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3CE4" w14:textId="77777777" w:rsidR="000006C2" w:rsidRPr="004A453A" w:rsidRDefault="000006C2" w:rsidP="00502F5C"/>
    <w:p w14:paraId="725FEBCA" w14:textId="77777777" w:rsidR="007912D5" w:rsidRPr="004A453A" w:rsidRDefault="007912D5" w:rsidP="00502F5C"/>
    <w:p w14:paraId="64E592FA" w14:textId="77777777" w:rsidR="007912D5" w:rsidRPr="004A453A" w:rsidRDefault="007912D5" w:rsidP="00502F5C"/>
    <w:p w14:paraId="56445E8E" w14:textId="77777777" w:rsidR="007912D5" w:rsidRPr="004A453A" w:rsidRDefault="007912D5" w:rsidP="00502F5C"/>
    <w:p w14:paraId="17EC5058" w14:textId="77777777" w:rsidR="00A11693" w:rsidRPr="004A453A" w:rsidRDefault="00A11693" w:rsidP="00A11693"/>
    <w:p w14:paraId="5FD302E1" w14:textId="77777777" w:rsidR="00A11693" w:rsidRPr="004A453A" w:rsidRDefault="00A11693" w:rsidP="00A11693"/>
    <w:p w14:paraId="3D225372" w14:textId="77777777" w:rsidR="00A11693" w:rsidRPr="004A453A" w:rsidRDefault="00A11693" w:rsidP="00A11693"/>
    <w:p w14:paraId="68E810DB" w14:textId="77777777" w:rsidR="00A11693" w:rsidRPr="004A453A" w:rsidRDefault="00A11693" w:rsidP="00A11693"/>
    <w:p w14:paraId="29DB9699" w14:textId="77777777" w:rsidR="001947AD" w:rsidRPr="001708BF" w:rsidRDefault="009D248E" w:rsidP="00E02BEA">
      <w:pPr>
        <w:pStyle w:val="Title"/>
        <w:spacing w:before="120" w:after="120" w:line="240" w:lineRule="auto"/>
      </w:pPr>
      <w:r w:rsidRPr="001708BF">
        <w:t xml:space="preserve">APPRAISAL LOG </w:t>
      </w:r>
    </w:p>
    <w:p w14:paraId="682D3AC7" w14:textId="6195BB80" w:rsidR="001947AD" w:rsidRPr="001708BF" w:rsidRDefault="00956B76" w:rsidP="00E02BEA">
      <w:pPr>
        <w:pStyle w:val="TitlePageSubtitle"/>
        <w:spacing w:before="120" w:after="120"/>
        <w:rPr>
          <w:color w:val="auto"/>
        </w:rPr>
      </w:pPr>
      <w:r>
        <w:rPr>
          <w:color w:val="auto"/>
        </w:rPr>
        <w:t xml:space="preserve">Source </w:t>
      </w:r>
      <w:r w:rsidR="000B64BB">
        <w:rPr>
          <w:color w:val="auto"/>
        </w:rPr>
        <w:t>R</w:t>
      </w:r>
      <w:r w:rsidR="001F11BF">
        <w:rPr>
          <w:color w:val="auto"/>
        </w:rPr>
        <w:t>ecords</w:t>
      </w:r>
      <w:r w:rsidR="001F11BF" w:rsidRPr="001708BF">
        <w:rPr>
          <w:color w:val="auto"/>
        </w:rPr>
        <w:t xml:space="preserve"> </w:t>
      </w:r>
      <w:r w:rsidR="00B016F4">
        <w:rPr>
          <w:color w:val="auto"/>
        </w:rPr>
        <w:t>R</w:t>
      </w:r>
      <w:r w:rsidR="001947AD" w:rsidRPr="001708BF">
        <w:rPr>
          <w:color w:val="auto"/>
        </w:rPr>
        <w:t xml:space="preserve">etention and </w:t>
      </w:r>
      <w:r w:rsidR="00B016F4">
        <w:rPr>
          <w:color w:val="auto"/>
        </w:rPr>
        <w:t>D</w:t>
      </w:r>
      <w:r w:rsidR="001947AD" w:rsidRPr="001708BF">
        <w:rPr>
          <w:color w:val="auto"/>
        </w:rPr>
        <w:t xml:space="preserve">isposal </w:t>
      </w:r>
      <w:r w:rsidR="00B016F4">
        <w:rPr>
          <w:color w:val="auto"/>
        </w:rPr>
        <w:t>S</w:t>
      </w:r>
      <w:r w:rsidR="001947AD" w:rsidRPr="001708BF">
        <w:rPr>
          <w:color w:val="auto"/>
        </w:rPr>
        <w:t>chedule</w:t>
      </w:r>
    </w:p>
    <w:p w14:paraId="30FB79EB" w14:textId="77777777" w:rsidR="00E35904" w:rsidRPr="001708BF" w:rsidRDefault="00E35904" w:rsidP="00E02BEA">
      <w:pPr>
        <w:pStyle w:val="TitlePageSubtitle"/>
        <w:spacing w:before="120" w:after="120"/>
        <w:rPr>
          <w:color w:val="auto"/>
        </w:rPr>
      </w:pPr>
    </w:p>
    <w:p w14:paraId="3A80F979" w14:textId="0D447751" w:rsidR="00B013C7" w:rsidRDefault="00E35904" w:rsidP="00E02BEA">
      <w:pPr>
        <w:pStyle w:val="TitlePageSubtitle"/>
        <w:spacing w:before="120" w:after="120"/>
        <w:rPr>
          <w:color w:val="auto"/>
        </w:rPr>
      </w:pPr>
      <w:r w:rsidRPr="001708BF">
        <w:rPr>
          <w:color w:val="auto"/>
        </w:rPr>
        <w:t xml:space="preserve">Date: </w:t>
      </w:r>
      <w:r w:rsidR="000216E1" w:rsidRPr="00E87C07">
        <w:rPr>
          <w:color w:val="auto"/>
        </w:rPr>
        <w:t>03</w:t>
      </w:r>
      <w:r w:rsidR="001F3E13" w:rsidRPr="00E87C07">
        <w:rPr>
          <w:color w:val="auto"/>
        </w:rPr>
        <w:t xml:space="preserve"> </w:t>
      </w:r>
      <w:r w:rsidR="000216E1" w:rsidRPr="00E87C07">
        <w:rPr>
          <w:color w:val="auto"/>
        </w:rPr>
        <w:t xml:space="preserve">June </w:t>
      </w:r>
      <w:r w:rsidR="000216E1">
        <w:rPr>
          <w:color w:val="auto"/>
        </w:rPr>
        <w:t>2026</w:t>
      </w:r>
      <w:r w:rsidR="00B013C7">
        <w:rPr>
          <w:color w:val="auto"/>
        </w:rPr>
        <w:t xml:space="preserve">   </w:t>
      </w:r>
    </w:p>
    <w:p w14:paraId="5B9B4B03" w14:textId="072628AF" w:rsidR="003256A4" w:rsidRDefault="00B013C7" w:rsidP="006A136E">
      <w:pPr>
        <w:pStyle w:val="TitlePageSubtitle"/>
        <w:spacing w:before="120" w:after="120"/>
        <w:rPr>
          <w:b/>
          <w:bCs/>
          <w:color w:val="auto"/>
          <w:sz w:val="36"/>
          <w:szCs w:val="36"/>
        </w:rPr>
      </w:pPr>
      <w:r>
        <w:rPr>
          <w:color w:val="auto"/>
        </w:rPr>
        <w:br w:type="page"/>
      </w:r>
      <w:bookmarkStart w:id="0" w:name="F4_C27_LiquorLicence"/>
      <w:bookmarkEnd w:id="0"/>
    </w:p>
    <w:p w14:paraId="524F099C" w14:textId="77777777" w:rsidR="00ED17CC" w:rsidRPr="00B013C7" w:rsidRDefault="00ED17CC" w:rsidP="0098196F">
      <w:pPr>
        <w:pStyle w:val="TitlePageSubtitle"/>
        <w:spacing w:before="120" w:after="120"/>
        <w:rPr>
          <w:color w:val="auto"/>
          <w:sz w:val="16"/>
          <w:szCs w:val="16"/>
        </w:rPr>
      </w:pPr>
    </w:p>
    <w:tbl>
      <w:tblPr>
        <w:tblW w:w="5112" w:type="pct"/>
        <w:tblInd w:w="-132"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1688"/>
        <w:gridCol w:w="13198"/>
      </w:tblGrid>
      <w:tr w:rsidR="005B3EE0" w:rsidRPr="001708BF" w14:paraId="0F45C3C6" w14:textId="77777777" w:rsidTr="00FF386D">
        <w:tc>
          <w:tcPr>
            <w:tcW w:w="567" w:type="pct"/>
            <w:shd w:val="clear" w:color="auto" w:fill="E0E0E0"/>
          </w:tcPr>
          <w:p w14:paraId="6F9994EB" w14:textId="77777777" w:rsidR="005B3EE0" w:rsidRPr="001708BF" w:rsidRDefault="00B013C7" w:rsidP="002E4BF2">
            <w:pPr>
              <w:spacing w:before="120" w:after="120"/>
              <w:jc w:val="center"/>
              <w:rPr>
                <w:b/>
                <w:lang w:eastAsia="en-AU"/>
              </w:rPr>
            </w:pPr>
            <w:r>
              <w:br w:type="page"/>
            </w:r>
            <w:r w:rsidR="009D248E" w:rsidRPr="001708BF">
              <w:br w:type="page"/>
            </w:r>
            <w:r w:rsidR="005B3EE0" w:rsidRPr="001708BF">
              <w:br w:type="page"/>
            </w:r>
            <w:r w:rsidR="005B3EE0" w:rsidRPr="001708BF">
              <w:rPr>
                <w:b/>
                <w:lang w:eastAsia="en-AU"/>
              </w:rPr>
              <w:t>Title</w:t>
            </w:r>
          </w:p>
        </w:tc>
        <w:tc>
          <w:tcPr>
            <w:tcW w:w="4433" w:type="pct"/>
            <w:shd w:val="clear" w:color="auto" w:fill="E0E0E0"/>
          </w:tcPr>
          <w:p w14:paraId="71F2EB9C" w14:textId="77777777" w:rsidR="005B3EE0" w:rsidRPr="001708BF" w:rsidRDefault="005B3EE0" w:rsidP="002E4BF2">
            <w:pPr>
              <w:spacing w:before="120" w:after="120"/>
              <w:jc w:val="center"/>
              <w:rPr>
                <w:b/>
                <w:lang w:eastAsia="en-AU"/>
              </w:rPr>
            </w:pPr>
            <w:r w:rsidRPr="001708BF">
              <w:rPr>
                <w:b/>
                <w:lang w:eastAsia="en-AU"/>
              </w:rPr>
              <w:t>Scope Note</w:t>
            </w:r>
          </w:p>
        </w:tc>
      </w:tr>
      <w:tr w:rsidR="005B3EE0" w:rsidRPr="001708BF" w14:paraId="15B803AC" w14:textId="77777777" w:rsidTr="00FF386D">
        <w:tc>
          <w:tcPr>
            <w:tcW w:w="567" w:type="pct"/>
          </w:tcPr>
          <w:p w14:paraId="7F169887" w14:textId="77777777" w:rsidR="006A136E" w:rsidRDefault="006A136E" w:rsidP="002E4BF2">
            <w:pPr>
              <w:pStyle w:val="Heading1"/>
            </w:pPr>
            <w:r>
              <w:t>SOURCE</w:t>
            </w:r>
          </w:p>
          <w:p w14:paraId="02743F67" w14:textId="330FC573" w:rsidR="005B3EE0" w:rsidRPr="00497743" w:rsidRDefault="006A136E" w:rsidP="002E4BF2">
            <w:pPr>
              <w:pStyle w:val="Heading1"/>
            </w:pPr>
            <w:r>
              <w:t>RECORDS</w:t>
            </w:r>
          </w:p>
        </w:tc>
        <w:tc>
          <w:tcPr>
            <w:tcW w:w="4433" w:type="pct"/>
          </w:tcPr>
          <w:p w14:paraId="30A71AB3" w14:textId="33A0639E" w:rsidR="00497743" w:rsidRPr="00497743" w:rsidRDefault="00B95FA8" w:rsidP="00970C98">
            <w:pPr>
              <w:pStyle w:val="ScopeNote0"/>
            </w:pPr>
            <w:r w:rsidRPr="00F44BAE">
              <w:t xml:space="preserve">This Schedule authorises the disposal of source records that have either been successfully converted from one format to another or migrated from one system to another. </w:t>
            </w:r>
          </w:p>
        </w:tc>
      </w:tr>
    </w:tbl>
    <w:p w14:paraId="425F1A2A" w14:textId="4DFA7E5A" w:rsidR="00AA7B2F" w:rsidRDefault="00AA7B2F" w:rsidP="00E57AAA">
      <w:pPr>
        <w:spacing w:line="276" w:lineRule="auto"/>
      </w:pPr>
    </w:p>
    <w:tbl>
      <w:tblPr>
        <w:tblW w:w="5112" w:type="pct"/>
        <w:tblInd w:w="-132"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14886"/>
      </w:tblGrid>
      <w:tr w:rsidR="00F8629C" w:rsidRPr="001708BF" w14:paraId="46A78C55" w14:textId="77777777" w:rsidTr="006B168B">
        <w:tc>
          <w:tcPr>
            <w:tcW w:w="5000" w:type="pct"/>
            <w:shd w:val="clear" w:color="auto" w:fill="D9D9D9"/>
          </w:tcPr>
          <w:p w14:paraId="51F888DE" w14:textId="616CF5DE" w:rsidR="00F8629C" w:rsidRPr="009B0FB4" w:rsidRDefault="009B0FB4" w:rsidP="009B0FB4">
            <w:pPr>
              <w:pStyle w:val="Heading2"/>
              <w:spacing w:line="276" w:lineRule="auto"/>
              <w:rPr>
                <w:rFonts w:cs="Arial"/>
                <w:caps/>
                <w:szCs w:val="22"/>
              </w:rPr>
            </w:pPr>
            <w:r>
              <w:rPr>
                <w:rFonts w:cs="Arial"/>
                <w:caps/>
                <w:szCs w:val="22"/>
              </w:rPr>
              <w:t xml:space="preserve">SOURCE RECORDS </w:t>
            </w:r>
            <w:r>
              <w:rPr>
                <w:caps/>
                <w:szCs w:val="22"/>
              </w:rPr>
              <w:t>That have been converted</w:t>
            </w:r>
          </w:p>
        </w:tc>
      </w:tr>
      <w:tr w:rsidR="00F8629C" w:rsidRPr="001708BF" w14:paraId="4ECBF3DB" w14:textId="77777777" w:rsidTr="0026275D">
        <w:tc>
          <w:tcPr>
            <w:tcW w:w="5000" w:type="pct"/>
          </w:tcPr>
          <w:p w14:paraId="3C5F0556" w14:textId="2D803314" w:rsidR="001C6049" w:rsidRDefault="00435D79" w:rsidP="00E65AFD">
            <w:pPr>
              <w:spacing w:before="60" w:after="60" w:line="276" w:lineRule="auto"/>
              <w:rPr>
                <w:i/>
                <w:iCs/>
              </w:rPr>
            </w:pPr>
            <w:r>
              <w:rPr>
                <w:rFonts w:eastAsia="SimSun"/>
                <w:i/>
                <w:iCs/>
              </w:rPr>
              <w:t xml:space="preserve">Authorises </w:t>
            </w:r>
            <w:r w:rsidRPr="000A5E2F">
              <w:rPr>
                <w:i/>
                <w:iCs/>
              </w:rPr>
              <w:t>the destruction of</w:t>
            </w:r>
            <w:r>
              <w:rPr>
                <w:i/>
                <w:iCs/>
              </w:rPr>
              <w:t xml:space="preserve"> </w:t>
            </w:r>
            <w:r w:rsidRPr="000A5E2F">
              <w:rPr>
                <w:i/>
                <w:iCs/>
              </w:rPr>
              <w:t>source records</w:t>
            </w:r>
            <w:r>
              <w:rPr>
                <w:i/>
                <w:iCs/>
              </w:rPr>
              <w:t xml:space="preserve"> </w:t>
            </w:r>
            <w:r w:rsidRPr="000A5E2F">
              <w:rPr>
                <w:i/>
                <w:iCs/>
              </w:rPr>
              <w:t>that have been</w:t>
            </w:r>
            <w:r>
              <w:rPr>
                <w:i/>
                <w:iCs/>
              </w:rPr>
              <w:t xml:space="preserve"> </w:t>
            </w:r>
            <w:r w:rsidRPr="000A5E2F">
              <w:rPr>
                <w:i/>
                <w:iCs/>
              </w:rPr>
              <w:t xml:space="preserve">converted </w:t>
            </w:r>
            <w:r>
              <w:rPr>
                <w:i/>
                <w:iCs/>
              </w:rPr>
              <w:t>to a new format</w:t>
            </w:r>
            <w:r w:rsidRPr="000A5E2F">
              <w:rPr>
                <w:i/>
                <w:iCs/>
              </w:rPr>
              <w:t>.</w:t>
            </w:r>
            <w:r>
              <w:rPr>
                <w:i/>
                <w:iCs/>
              </w:rPr>
              <w:t xml:space="preserve"> </w:t>
            </w:r>
          </w:p>
          <w:p w14:paraId="78FFF069" w14:textId="77777777" w:rsidR="00C92ACD" w:rsidRDefault="00C92ACD" w:rsidP="00E65AFD">
            <w:pPr>
              <w:spacing w:before="60" w:after="60" w:line="276" w:lineRule="auto"/>
              <w:rPr>
                <w:i/>
                <w:iCs/>
              </w:rPr>
            </w:pPr>
          </w:p>
          <w:p w14:paraId="70DA83C5" w14:textId="6AE0A16B" w:rsidR="00C92ACD" w:rsidRDefault="00C92ACD" w:rsidP="00C92ACD">
            <w:pPr>
              <w:pStyle w:val="TableBullet"/>
              <w:numPr>
                <w:ilvl w:val="0"/>
                <w:numId w:val="0"/>
              </w:numPr>
              <w:spacing w:line="276" w:lineRule="auto"/>
              <w:rPr>
                <w:i/>
                <w:iCs/>
              </w:rPr>
            </w:pPr>
            <w:r>
              <w:rPr>
                <w:i/>
                <w:iCs/>
              </w:rPr>
              <w:t xml:space="preserve">See </w:t>
            </w:r>
            <w:hyperlink r:id="rId9" w:history="1">
              <w:r w:rsidRPr="00402430">
                <w:rPr>
                  <w:rFonts w:cs="Arial"/>
                  <w:i/>
                  <w:iCs/>
                  <w:szCs w:val="22"/>
                  <w:u w:val="single"/>
                </w:rPr>
                <w:t>relevant guidance</w:t>
              </w:r>
            </w:hyperlink>
            <w:r>
              <w:rPr>
                <w:i/>
                <w:iCs/>
              </w:rPr>
              <w:t xml:space="preserve"> for converting public records to new formats e.g. digitisation and file format migration.  </w:t>
            </w:r>
          </w:p>
          <w:p w14:paraId="09FE0180" w14:textId="77777777" w:rsidR="00C92ACD" w:rsidRDefault="00C92ACD" w:rsidP="00C92ACD">
            <w:pPr>
              <w:pStyle w:val="TableBullet"/>
              <w:numPr>
                <w:ilvl w:val="0"/>
                <w:numId w:val="0"/>
              </w:numPr>
              <w:spacing w:line="276" w:lineRule="auto"/>
              <w:rPr>
                <w:i/>
                <w:iCs/>
              </w:rPr>
            </w:pPr>
          </w:p>
          <w:p w14:paraId="708C3263" w14:textId="18EB7822" w:rsidR="00C92ACD" w:rsidRPr="00570837" w:rsidRDefault="00C92ACD" w:rsidP="00C92ACD">
            <w:pPr>
              <w:pStyle w:val="TableBullet"/>
              <w:numPr>
                <w:ilvl w:val="0"/>
                <w:numId w:val="0"/>
              </w:numPr>
              <w:spacing w:before="0" w:after="0" w:line="276" w:lineRule="auto"/>
              <w:rPr>
                <w:rFonts w:cs="Arial"/>
                <w:i/>
                <w:iCs/>
                <w:szCs w:val="22"/>
              </w:rPr>
            </w:pPr>
            <w:r>
              <w:rPr>
                <w:rFonts w:cs="Arial"/>
                <w:i/>
                <w:iCs/>
                <w:szCs w:val="22"/>
              </w:rPr>
              <w:t xml:space="preserve">Both </w:t>
            </w:r>
            <w:r w:rsidRPr="000D66EF">
              <w:rPr>
                <w:rFonts w:cs="Arial"/>
                <w:i/>
                <w:iCs/>
                <w:szCs w:val="22"/>
              </w:rPr>
              <w:t>DA</w:t>
            </w:r>
            <w:r w:rsidRPr="000D66EF">
              <w:rPr>
                <w:rFonts w:cs="Arial"/>
                <w:szCs w:val="22"/>
              </w:rPr>
              <w:t xml:space="preserve"> </w:t>
            </w:r>
            <w:r w:rsidR="000D66EF" w:rsidRPr="00712A8D">
              <w:rPr>
                <w:rFonts w:cs="Arial"/>
                <w:i/>
                <w:iCs/>
                <w:szCs w:val="22"/>
              </w:rPr>
              <w:t>2940</w:t>
            </w:r>
            <w:r w:rsidRPr="000D66EF">
              <w:rPr>
                <w:rFonts w:cs="Arial"/>
                <w:i/>
                <w:iCs/>
                <w:szCs w:val="22"/>
              </w:rPr>
              <w:t xml:space="preserve"> and DA</w:t>
            </w:r>
            <w:r w:rsidRPr="000D66EF">
              <w:rPr>
                <w:rFonts w:cs="Arial"/>
                <w:szCs w:val="22"/>
              </w:rPr>
              <w:t xml:space="preserve"> </w:t>
            </w:r>
            <w:r w:rsidR="000D66EF" w:rsidRPr="00712A8D">
              <w:rPr>
                <w:rFonts w:cs="Arial"/>
                <w:i/>
                <w:iCs/>
                <w:szCs w:val="22"/>
              </w:rPr>
              <w:t>2941</w:t>
            </w:r>
            <w:r w:rsidRPr="00570837">
              <w:rPr>
                <w:rFonts w:cs="Arial"/>
                <w:i/>
                <w:iCs/>
                <w:szCs w:val="22"/>
              </w:rPr>
              <w:t xml:space="preserve"> </w:t>
            </w:r>
            <w:r w:rsidRPr="00570837">
              <w:rPr>
                <w:rFonts w:cs="Arial"/>
                <w:i/>
                <w:iCs/>
                <w:szCs w:val="22"/>
                <w:u w:val="single"/>
              </w:rPr>
              <w:t>exclud</w:t>
            </w:r>
            <w:r>
              <w:rPr>
                <w:rFonts w:cs="Arial"/>
                <w:i/>
                <w:iCs/>
                <w:szCs w:val="22"/>
                <w:u w:val="single"/>
              </w:rPr>
              <w:t>e the following</w:t>
            </w:r>
            <w:r w:rsidRPr="00570837">
              <w:rPr>
                <w:rFonts w:cs="Arial"/>
                <w:i/>
                <w:iCs/>
                <w:szCs w:val="22"/>
              </w:rPr>
              <w:t>:</w:t>
            </w:r>
          </w:p>
          <w:p w14:paraId="4D75E438" w14:textId="76687448" w:rsidR="00C92ACD" w:rsidRPr="00570837" w:rsidRDefault="00C92ACD" w:rsidP="00C92ACD">
            <w:pPr>
              <w:pStyle w:val="TableBullet"/>
              <w:numPr>
                <w:ilvl w:val="0"/>
                <w:numId w:val="10"/>
              </w:numPr>
              <w:spacing w:before="0" w:after="0" w:line="276" w:lineRule="auto"/>
              <w:rPr>
                <w:i/>
                <w:iCs/>
                <w:caps/>
                <w:szCs w:val="22"/>
              </w:rPr>
            </w:pPr>
            <w:r w:rsidRPr="00570837">
              <w:rPr>
                <w:rFonts w:cs="Arial"/>
                <w:i/>
                <w:iCs/>
                <w:szCs w:val="22"/>
              </w:rPr>
              <w:t xml:space="preserve">Records that have not been successfully </w:t>
            </w:r>
            <w:r w:rsidRPr="00570837">
              <w:rPr>
                <w:i/>
                <w:iCs/>
              </w:rPr>
              <w:t xml:space="preserve">converted </w:t>
            </w:r>
            <w:r w:rsidRPr="00570837">
              <w:rPr>
                <w:rFonts w:cs="Arial"/>
                <w:i/>
                <w:iCs/>
                <w:szCs w:val="22"/>
              </w:rPr>
              <w:t>in accordance with the conditions outlined in th</w:t>
            </w:r>
            <w:r w:rsidR="001E63A5">
              <w:rPr>
                <w:rFonts w:cs="Arial"/>
                <w:i/>
                <w:iCs/>
                <w:szCs w:val="22"/>
              </w:rPr>
              <w:t>ese</w:t>
            </w:r>
            <w:r w:rsidRPr="00570837">
              <w:rPr>
                <w:rFonts w:cs="Arial"/>
                <w:i/>
                <w:iCs/>
                <w:szCs w:val="22"/>
              </w:rPr>
              <w:t xml:space="preserve"> disposal authorisation</w:t>
            </w:r>
            <w:r w:rsidR="001E63A5">
              <w:rPr>
                <w:rFonts w:cs="Arial"/>
                <w:i/>
                <w:iCs/>
                <w:szCs w:val="22"/>
              </w:rPr>
              <w:t>s</w:t>
            </w:r>
          </w:p>
          <w:p w14:paraId="3EC113AF" w14:textId="77777777" w:rsidR="00C92ACD" w:rsidRPr="00570837" w:rsidRDefault="00C92ACD" w:rsidP="00C92ACD">
            <w:pPr>
              <w:pStyle w:val="TableBullet"/>
              <w:numPr>
                <w:ilvl w:val="0"/>
                <w:numId w:val="10"/>
              </w:numPr>
              <w:spacing w:before="0" w:after="0" w:line="276" w:lineRule="auto"/>
              <w:rPr>
                <w:i/>
                <w:iCs/>
                <w:caps/>
                <w:szCs w:val="22"/>
              </w:rPr>
            </w:pPr>
            <w:r w:rsidRPr="00570837">
              <w:rPr>
                <w:i/>
                <w:iCs/>
                <w:szCs w:val="22"/>
              </w:rPr>
              <w:t>Records that have already been transferred to the Queensland State Archives collection and are on loan to the public authority</w:t>
            </w:r>
          </w:p>
          <w:p w14:paraId="101CE42A" w14:textId="4A1471C8" w:rsidR="00C92ACD" w:rsidRPr="00570837" w:rsidRDefault="00C92ACD" w:rsidP="00C92ACD">
            <w:pPr>
              <w:pStyle w:val="TableBullet"/>
              <w:numPr>
                <w:ilvl w:val="0"/>
                <w:numId w:val="10"/>
              </w:numPr>
              <w:spacing w:before="0" w:after="0" w:line="276" w:lineRule="auto"/>
              <w:rPr>
                <w:i/>
                <w:iCs/>
                <w:caps/>
                <w:szCs w:val="22"/>
              </w:rPr>
            </w:pPr>
            <w:r w:rsidRPr="00570837">
              <w:rPr>
                <w:i/>
                <w:iCs/>
                <w:szCs w:val="22"/>
              </w:rPr>
              <w:t>Records that are subject to a protection notice or other legislative obligations that require the retention of the source record</w:t>
            </w:r>
          </w:p>
          <w:p w14:paraId="3F69CC97" w14:textId="77777777" w:rsidR="00C92ACD" w:rsidRPr="00570837" w:rsidRDefault="00C92ACD" w:rsidP="00C92ACD">
            <w:pPr>
              <w:pStyle w:val="TableBullet"/>
              <w:numPr>
                <w:ilvl w:val="0"/>
                <w:numId w:val="10"/>
              </w:numPr>
              <w:spacing w:before="0" w:after="0" w:line="276" w:lineRule="auto"/>
              <w:rPr>
                <w:i/>
                <w:iCs/>
                <w:caps/>
                <w:szCs w:val="22"/>
              </w:rPr>
            </w:pPr>
            <w:r w:rsidRPr="00570837">
              <w:rPr>
                <w:i/>
                <w:iCs/>
                <w:szCs w:val="22"/>
              </w:rPr>
              <w:t>Records that contain unique properties, evidence or information in their original format that cannot be reproduced in another format</w:t>
            </w:r>
          </w:p>
          <w:p w14:paraId="58DA9292" w14:textId="33DBE057" w:rsidR="00C92ACD" w:rsidRPr="00570837" w:rsidRDefault="00C92ACD" w:rsidP="00C92ACD">
            <w:pPr>
              <w:pStyle w:val="TableBullet"/>
              <w:numPr>
                <w:ilvl w:val="0"/>
                <w:numId w:val="10"/>
              </w:numPr>
              <w:spacing w:before="0" w:after="0" w:line="276" w:lineRule="auto"/>
              <w:rPr>
                <w:i/>
                <w:iCs/>
                <w:caps/>
                <w:szCs w:val="22"/>
              </w:rPr>
            </w:pPr>
            <w:r w:rsidRPr="00570837">
              <w:rPr>
                <w:i/>
                <w:iCs/>
                <w:szCs w:val="22"/>
              </w:rPr>
              <w:t>Records that are considered to have intrinsic value in their original format which would be lost if the records were converted to another format</w:t>
            </w:r>
          </w:p>
          <w:p w14:paraId="5435E373" w14:textId="750573D9" w:rsidR="00C92ACD" w:rsidRPr="00AB3428" w:rsidRDefault="00C92ACD" w:rsidP="00C92ACD">
            <w:pPr>
              <w:pStyle w:val="TableBullet"/>
              <w:numPr>
                <w:ilvl w:val="0"/>
                <w:numId w:val="10"/>
              </w:numPr>
              <w:spacing w:before="0" w:after="0" w:line="276" w:lineRule="auto"/>
              <w:rPr>
                <w:i/>
                <w:iCs/>
                <w:caps/>
                <w:szCs w:val="22"/>
              </w:rPr>
            </w:pPr>
            <w:r w:rsidRPr="00570837">
              <w:rPr>
                <w:i/>
                <w:iCs/>
                <w:szCs w:val="22"/>
              </w:rPr>
              <w:t>Records that are, in their original format, of significance to the identity of First Nations peoples and communities</w:t>
            </w:r>
          </w:p>
          <w:p w14:paraId="326388A5" w14:textId="2598E287" w:rsidR="00C92ACD" w:rsidRDefault="00C92ACD" w:rsidP="00C92ACD">
            <w:pPr>
              <w:pStyle w:val="TableBullet"/>
              <w:numPr>
                <w:ilvl w:val="0"/>
                <w:numId w:val="10"/>
              </w:numPr>
              <w:rPr>
                <w:i/>
                <w:iCs/>
              </w:rPr>
            </w:pPr>
            <w:r w:rsidRPr="00AB3428">
              <w:rPr>
                <w:i/>
                <w:iCs/>
              </w:rPr>
              <w:t xml:space="preserve">Records created </w:t>
            </w:r>
            <w:r w:rsidRPr="00AB3428">
              <w:rPr>
                <w:b/>
                <w:bCs/>
                <w:i/>
                <w:iCs/>
              </w:rPr>
              <w:t>before</w:t>
            </w:r>
            <w:r w:rsidRPr="00AB3428">
              <w:rPr>
                <w:i/>
                <w:iCs/>
              </w:rPr>
              <w:t xml:space="preserve"> 1 January 1980 with a </w:t>
            </w:r>
            <w:r w:rsidRPr="00AB3428">
              <w:rPr>
                <w:b/>
                <w:bCs/>
                <w:i/>
                <w:iCs/>
              </w:rPr>
              <w:t>permanent</w:t>
            </w:r>
            <w:r w:rsidRPr="00AB3428">
              <w:rPr>
                <w:i/>
                <w:iCs/>
              </w:rPr>
              <w:t xml:space="preserve"> retention period in a current disposal </w:t>
            </w:r>
            <w:r>
              <w:rPr>
                <w:i/>
                <w:iCs/>
              </w:rPr>
              <w:t>authorisation</w:t>
            </w:r>
            <w:r w:rsidR="000B64BB">
              <w:rPr>
                <w:i/>
                <w:iCs/>
              </w:rPr>
              <w:t>.</w:t>
            </w:r>
          </w:p>
          <w:p w14:paraId="2F7E01ED" w14:textId="77777777" w:rsidR="00C92ACD" w:rsidRDefault="00C92ACD" w:rsidP="00C92ACD">
            <w:pPr>
              <w:pStyle w:val="TableBullet"/>
              <w:numPr>
                <w:ilvl w:val="0"/>
                <w:numId w:val="0"/>
              </w:numPr>
              <w:ind w:left="720" w:hanging="360"/>
              <w:rPr>
                <w:i/>
                <w:iCs/>
              </w:rPr>
            </w:pPr>
          </w:p>
          <w:p w14:paraId="101CAEBA" w14:textId="77777777" w:rsidR="00C92ACD" w:rsidRPr="00AB3428" w:rsidRDefault="00C92ACD" w:rsidP="00C92ACD">
            <w:pPr>
              <w:spacing w:line="276" w:lineRule="auto"/>
              <w:rPr>
                <w:rFonts w:cs="Arial"/>
                <w:i/>
                <w:iCs/>
                <w:szCs w:val="22"/>
              </w:rPr>
            </w:pPr>
            <w:r w:rsidRPr="006C7D16">
              <w:rPr>
                <w:rFonts w:cs="Arial"/>
                <w:i/>
                <w:iCs/>
                <w:szCs w:val="22"/>
                <w:u w:val="single"/>
              </w:rPr>
              <w:t>Note</w:t>
            </w:r>
            <w:r w:rsidRPr="006C7D16">
              <w:rPr>
                <w:rFonts w:cs="Arial"/>
                <w:i/>
                <w:iCs/>
                <w:szCs w:val="22"/>
              </w:rPr>
              <w:t>:</w:t>
            </w:r>
            <w:r w:rsidRPr="006C7D16">
              <w:rPr>
                <w:rFonts w:cs="Arial"/>
                <w:b/>
                <w:bCs/>
                <w:i/>
                <w:iCs/>
                <w:szCs w:val="22"/>
              </w:rPr>
              <w:t xml:space="preserve"> </w:t>
            </w:r>
            <w:r w:rsidRPr="006C7D16">
              <w:rPr>
                <w:rFonts w:cs="Arial"/>
                <w:i/>
                <w:iCs/>
                <w:szCs w:val="22"/>
              </w:rPr>
              <w:t>if a</w:t>
            </w:r>
            <w:r>
              <w:rPr>
                <w:rFonts w:cs="Arial"/>
                <w:i/>
                <w:iCs/>
                <w:szCs w:val="22"/>
              </w:rPr>
              <w:t xml:space="preserve"> public authority wants to digitise or convert a</w:t>
            </w:r>
            <w:r w:rsidRPr="006C7D16">
              <w:rPr>
                <w:rFonts w:cs="Arial"/>
                <w:i/>
                <w:iCs/>
                <w:szCs w:val="22"/>
              </w:rPr>
              <w:t xml:space="preserve"> permanent record created before 1 January 1980 and destroy</w:t>
            </w:r>
            <w:r>
              <w:rPr>
                <w:rFonts w:cs="Arial"/>
                <w:i/>
                <w:iCs/>
                <w:szCs w:val="22"/>
              </w:rPr>
              <w:t xml:space="preserve"> the source record</w:t>
            </w:r>
            <w:r w:rsidRPr="006C7D16">
              <w:rPr>
                <w:rFonts w:cs="Arial"/>
                <w:i/>
                <w:iCs/>
                <w:szCs w:val="22"/>
              </w:rPr>
              <w:t>, authorisation</w:t>
            </w:r>
            <w:r>
              <w:rPr>
                <w:rFonts w:cs="Arial"/>
                <w:i/>
                <w:iCs/>
                <w:szCs w:val="22"/>
              </w:rPr>
              <w:t xml:space="preserve"> must first be obtained</w:t>
            </w:r>
            <w:r w:rsidRPr="006C7D16">
              <w:rPr>
                <w:rFonts w:cs="Arial"/>
                <w:i/>
                <w:iCs/>
                <w:szCs w:val="22"/>
              </w:rPr>
              <w:t xml:space="preserve"> from the </w:t>
            </w:r>
            <w:r>
              <w:rPr>
                <w:rFonts w:cs="Arial"/>
                <w:i/>
                <w:iCs/>
                <w:szCs w:val="22"/>
              </w:rPr>
              <w:t xml:space="preserve">Queensland </w:t>
            </w:r>
            <w:r w:rsidRPr="006C7D16">
              <w:rPr>
                <w:rFonts w:cs="Arial"/>
                <w:i/>
                <w:iCs/>
                <w:szCs w:val="22"/>
              </w:rPr>
              <w:t>State Archivist.</w:t>
            </w:r>
          </w:p>
          <w:p w14:paraId="5F5EB17D" w14:textId="1A38F2FD" w:rsidR="00C92ACD" w:rsidRPr="00E65AFD" w:rsidRDefault="00C92ACD" w:rsidP="00E65AFD">
            <w:pPr>
              <w:spacing w:before="60" w:after="60" w:line="276" w:lineRule="auto"/>
              <w:rPr>
                <w:i/>
                <w:iCs/>
              </w:rPr>
            </w:pPr>
          </w:p>
        </w:tc>
      </w:tr>
    </w:tbl>
    <w:p w14:paraId="01570489" w14:textId="77777777" w:rsidR="00F8629C" w:rsidRPr="001708BF" w:rsidRDefault="00F8629C" w:rsidP="00064C47"/>
    <w:tbl>
      <w:tblPr>
        <w:tblW w:w="5112" w:type="pct"/>
        <w:tblInd w:w="-132"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5657"/>
        <w:gridCol w:w="9229"/>
      </w:tblGrid>
      <w:tr w:rsidR="00414815" w:rsidRPr="001708BF" w14:paraId="095BFA6B" w14:textId="77777777" w:rsidTr="00774A3E">
        <w:trPr>
          <w:tblHeader/>
        </w:trPr>
        <w:tc>
          <w:tcPr>
            <w:tcW w:w="1900" w:type="pct"/>
            <w:tcBorders>
              <w:top w:val="single" w:sz="6" w:space="0" w:color="C0C0C0"/>
              <w:bottom w:val="single" w:sz="6" w:space="0" w:color="C0C0C0"/>
            </w:tcBorders>
            <w:shd w:val="clear" w:color="auto" w:fill="C0C0C0"/>
            <w:vAlign w:val="center"/>
          </w:tcPr>
          <w:p w14:paraId="2AB84681" w14:textId="188A0CBD" w:rsidR="00414815" w:rsidRPr="001708BF" w:rsidRDefault="00414815" w:rsidP="00257620">
            <w:pPr>
              <w:pStyle w:val="Tablesub-heading"/>
              <w:spacing w:before="60" w:after="60" w:line="276" w:lineRule="auto"/>
            </w:pPr>
            <w:r w:rsidRPr="001708BF">
              <w:t>Disposal Authorisation</w:t>
            </w:r>
          </w:p>
        </w:tc>
        <w:tc>
          <w:tcPr>
            <w:tcW w:w="3100" w:type="pct"/>
            <w:tcBorders>
              <w:top w:val="single" w:sz="6" w:space="0" w:color="C0C0C0"/>
              <w:bottom w:val="single" w:sz="6" w:space="0" w:color="C0C0C0"/>
            </w:tcBorders>
            <w:shd w:val="clear" w:color="auto" w:fill="C0C0C0"/>
            <w:vAlign w:val="center"/>
          </w:tcPr>
          <w:p w14:paraId="7A758428" w14:textId="6E526F1C" w:rsidR="00414815" w:rsidRPr="001708BF" w:rsidRDefault="00414815" w:rsidP="002E4BF2">
            <w:pPr>
              <w:pStyle w:val="Tablesub-heading"/>
              <w:spacing w:before="60" w:after="60" w:line="276" w:lineRule="auto"/>
            </w:pPr>
            <w:r w:rsidRPr="001708BF">
              <w:t>Justif</w:t>
            </w:r>
            <w:r w:rsidR="00257620">
              <w:t>ication</w:t>
            </w:r>
          </w:p>
        </w:tc>
      </w:tr>
      <w:tr w:rsidR="00414815" w:rsidRPr="001708BF" w14:paraId="78BDB5F2" w14:textId="77777777" w:rsidTr="00774A3E">
        <w:tc>
          <w:tcPr>
            <w:tcW w:w="1900" w:type="pct"/>
            <w:tcBorders>
              <w:top w:val="single" w:sz="6" w:space="0" w:color="C0C0C0"/>
              <w:bottom w:val="single" w:sz="6" w:space="0" w:color="C0C0C0"/>
            </w:tcBorders>
          </w:tcPr>
          <w:p w14:paraId="5E2F12C0" w14:textId="77777777" w:rsidR="00414815" w:rsidRDefault="00414815" w:rsidP="001C6049">
            <w:pPr>
              <w:pStyle w:val="Heading2"/>
              <w:spacing w:before="60" w:after="60" w:line="276" w:lineRule="auto"/>
              <w:rPr>
                <w:rFonts w:ascii="Arial" w:hAnsi="Arial" w:cs="Arial"/>
                <w:szCs w:val="22"/>
              </w:rPr>
            </w:pPr>
            <w:r w:rsidRPr="007D2380">
              <w:rPr>
                <w:rFonts w:ascii="Arial" w:hAnsi="Arial" w:cs="Arial"/>
                <w:szCs w:val="22"/>
              </w:rPr>
              <w:t>Disposal authorisation number:</w:t>
            </w:r>
            <w:r>
              <w:rPr>
                <w:rFonts w:ascii="Arial" w:hAnsi="Arial" w:cs="Arial"/>
                <w:szCs w:val="22"/>
              </w:rPr>
              <w:t xml:space="preserve">  </w:t>
            </w:r>
          </w:p>
          <w:p w14:paraId="4EEF2B9D" w14:textId="2821D997" w:rsidR="00414815" w:rsidRPr="00665564" w:rsidRDefault="000D66EF" w:rsidP="001C6049">
            <w:pPr>
              <w:spacing w:before="60" w:after="60" w:line="276" w:lineRule="auto"/>
              <w:rPr>
                <w:lang w:eastAsia="en-AU"/>
              </w:rPr>
            </w:pPr>
            <w:r>
              <w:rPr>
                <w:lang w:eastAsia="en-AU"/>
              </w:rPr>
              <w:t>2940</w:t>
            </w:r>
          </w:p>
          <w:p w14:paraId="0BA08BD4" w14:textId="77777777" w:rsidR="0067029D" w:rsidRDefault="0067029D" w:rsidP="00E65AFD">
            <w:pPr>
              <w:spacing w:line="276" w:lineRule="auto"/>
              <w:rPr>
                <w:rFonts w:cs="Arial"/>
                <w:b/>
                <w:bCs/>
                <w:i/>
                <w:iCs/>
                <w:szCs w:val="22"/>
              </w:rPr>
            </w:pPr>
          </w:p>
          <w:p w14:paraId="15DB95D4" w14:textId="15E84B61" w:rsidR="00E65AFD" w:rsidRPr="00BE538D" w:rsidRDefault="00E65AFD" w:rsidP="00E65AFD">
            <w:pPr>
              <w:spacing w:line="276" w:lineRule="auto"/>
              <w:rPr>
                <w:rFonts w:cs="Arial"/>
                <w:b/>
                <w:bCs/>
                <w:i/>
                <w:iCs/>
                <w:szCs w:val="22"/>
              </w:rPr>
            </w:pPr>
            <w:r w:rsidRPr="00194C56">
              <w:rPr>
                <w:rFonts w:cs="Arial"/>
                <w:b/>
                <w:bCs/>
                <w:i/>
                <w:iCs/>
                <w:szCs w:val="22"/>
              </w:rPr>
              <w:t xml:space="preserve">Temporary </w:t>
            </w:r>
            <w:r w:rsidR="009501F2">
              <w:rPr>
                <w:rFonts w:cs="Arial"/>
                <w:b/>
                <w:bCs/>
                <w:i/>
                <w:iCs/>
                <w:szCs w:val="22"/>
              </w:rPr>
              <w:t>s</w:t>
            </w:r>
            <w:r w:rsidRPr="00BE538D">
              <w:rPr>
                <w:rFonts w:cs="Arial"/>
                <w:b/>
                <w:bCs/>
                <w:i/>
                <w:iCs/>
                <w:szCs w:val="22"/>
              </w:rPr>
              <w:t xml:space="preserve">ource </w:t>
            </w:r>
            <w:r w:rsidR="009501F2">
              <w:rPr>
                <w:rFonts w:cs="Arial"/>
                <w:b/>
                <w:bCs/>
                <w:i/>
                <w:iCs/>
                <w:szCs w:val="22"/>
              </w:rPr>
              <w:t>r</w:t>
            </w:r>
            <w:r w:rsidRPr="00BE538D">
              <w:rPr>
                <w:rFonts w:cs="Arial"/>
                <w:b/>
                <w:bCs/>
                <w:i/>
                <w:iCs/>
                <w:szCs w:val="22"/>
              </w:rPr>
              <w:t xml:space="preserve">ecords </w:t>
            </w:r>
          </w:p>
          <w:p w14:paraId="046B15F0" w14:textId="5931979E" w:rsidR="00712A8D" w:rsidRDefault="00712A8D" w:rsidP="00712A8D">
            <w:pPr>
              <w:spacing w:line="276" w:lineRule="auto"/>
              <w:rPr>
                <w:rFonts w:cs="Arial"/>
                <w:szCs w:val="22"/>
              </w:rPr>
            </w:pPr>
            <w:r>
              <w:rPr>
                <w:rFonts w:cs="Arial"/>
                <w:szCs w:val="22"/>
              </w:rPr>
              <w:lastRenderedPageBreak/>
              <w:t xml:space="preserve">This disposal authorisation covers source records with a </w:t>
            </w:r>
            <w:r w:rsidRPr="008C72FC">
              <w:rPr>
                <w:rFonts w:cs="Arial"/>
                <w:b/>
                <w:bCs/>
                <w:szCs w:val="22"/>
              </w:rPr>
              <w:t>temporary</w:t>
            </w:r>
            <w:r w:rsidRPr="008C72FC">
              <w:rPr>
                <w:rFonts w:cs="Arial"/>
                <w:szCs w:val="22"/>
              </w:rPr>
              <w:t xml:space="preserve"> </w:t>
            </w:r>
            <w:r>
              <w:rPr>
                <w:rFonts w:cs="Arial"/>
                <w:szCs w:val="22"/>
              </w:rPr>
              <w:t>retention period in a current disposal authorisation that have been converted to a new format.</w:t>
            </w:r>
          </w:p>
          <w:p w14:paraId="221B80DF" w14:textId="77777777" w:rsidR="00E65AFD" w:rsidRDefault="00E65AFD" w:rsidP="00E65AFD">
            <w:pPr>
              <w:spacing w:line="276" w:lineRule="auto"/>
              <w:rPr>
                <w:rFonts w:cs="Arial"/>
                <w:szCs w:val="22"/>
              </w:rPr>
            </w:pPr>
          </w:p>
          <w:p w14:paraId="6399AF34" w14:textId="77777777" w:rsidR="00E65AFD" w:rsidRPr="00FD1760" w:rsidRDefault="00E65AFD" w:rsidP="00E65AFD">
            <w:pPr>
              <w:pStyle w:val="TableBullet"/>
              <w:numPr>
                <w:ilvl w:val="0"/>
                <w:numId w:val="0"/>
              </w:numPr>
              <w:spacing w:before="0" w:after="0" w:line="276" w:lineRule="auto"/>
              <w:rPr>
                <w:rFonts w:cs="Arial"/>
                <w:szCs w:val="22"/>
              </w:rPr>
            </w:pPr>
            <w:r w:rsidRPr="00FD1760">
              <w:rPr>
                <w:rFonts w:cs="Arial"/>
                <w:szCs w:val="22"/>
              </w:rPr>
              <w:t xml:space="preserve">To use this disposal authorisation, the following conditions </w:t>
            </w:r>
            <w:r w:rsidRPr="008C72FC">
              <w:rPr>
                <w:rFonts w:cs="Arial"/>
                <w:szCs w:val="22"/>
                <w:u w:val="single"/>
              </w:rPr>
              <w:t>must</w:t>
            </w:r>
            <w:r w:rsidRPr="00FD1760">
              <w:rPr>
                <w:rFonts w:cs="Arial"/>
                <w:szCs w:val="22"/>
              </w:rPr>
              <w:t xml:space="preserve"> be met:</w:t>
            </w:r>
          </w:p>
          <w:p w14:paraId="41BBED7B" w14:textId="77777777" w:rsidR="00D93A97" w:rsidRDefault="00D93A97" w:rsidP="00D93A97">
            <w:pPr>
              <w:pStyle w:val="TableBullet"/>
              <w:spacing w:before="0" w:after="0" w:line="276" w:lineRule="auto"/>
              <w:ind w:left="476" w:hanging="357"/>
              <w:rPr>
                <w:szCs w:val="22"/>
              </w:rPr>
            </w:pPr>
            <w:r w:rsidRPr="00FD1760">
              <w:rPr>
                <w:szCs w:val="22"/>
              </w:rPr>
              <w:t>The source record do</w:t>
            </w:r>
            <w:r>
              <w:rPr>
                <w:szCs w:val="22"/>
              </w:rPr>
              <w:t>es</w:t>
            </w:r>
            <w:r w:rsidRPr="00FD1760">
              <w:rPr>
                <w:szCs w:val="22"/>
              </w:rPr>
              <w:t xml:space="preserve"> not fall under any one of the excluded records categories </w:t>
            </w:r>
          </w:p>
          <w:p w14:paraId="619250F6" w14:textId="77777777" w:rsidR="00D93A97" w:rsidRPr="00FD1760" w:rsidRDefault="00D93A97" w:rsidP="00D93A97">
            <w:pPr>
              <w:pStyle w:val="TableBullet"/>
              <w:spacing w:before="0" w:after="0" w:line="276" w:lineRule="auto"/>
              <w:ind w:left="476" w:hanging="357"/>
              <w:rPr>
                <w:szCs w:val="22"/>
              </w:rPr>
            </w:pPr>
            <w:r>
              <w:rPr>
                <w:szCs w:val="22"/>
              </w:rPr>
              <w:t>The source record has a temporary retention status under a current disposal authorisation issued by the Queensland State Archivist</w:t>
            </w:r>
          </w:p>
          <w:p w14:paraId="4538DFEF" w14:textId="724B1058" w:rsidR="00D93A97" w:rsidRDefault="00D93A97" w:rsidP="00D93A97">
            <w:pPr>
              <w:pStyle w:val="TableBullet"/>
              <w:spacing w:before="0" w:after="0" w:line="276" w:lineRule="auto"/>
              <w:ind w:left="476" w:hanging="357"/>
              <w:rPr>
                <w:szCs w:val="22"/>
              </w:rPr>
            </w:pPr>
            <w:r>
              <w:rPr>
                <w:szCs w:val="22"/>
              </w:rPr>
              <w:t xml:space="preserve">Your public authority has developed, documented and implemented defensible process for </w:t>
            </w:r>
            <w:r w:rsidRPr="00FD1760">
              <w:rPr>
                <w:szCs w:val="22"/>
              </w:rPr>
              <w:t>conversion activit</w:t>
            </w:r>
            <w:r>
              <w:rPr>
                <w:szCs w:val="22"/>
              </w:rPr>
              <w:t xml:space="preserve">ies, including the appropriate quality assurance checks, </w:t>
            </w:r>
            <w:r>
              <w:t>which has been approved by your public authority’s</w:t>
            </w:r>
            <w:r w:rsidRPr="00FD1760">
              <w:t xml:space="preserve"> </w:t>
            </w:r>
            <w:r>
              <w:t>c</w:t>
            </w:r>
            <w:r w:rsidRPr="00FD1760">
              <w:t xml:space="preserve">hief </w:t>
            </w:r>
            <w:r>
              <w:t>e</w:t>
            </w:r>
            <w:r w:rsidRPr="00FD1760">
              <w:t>xecutive</w:t>
            </w:r>
            <w:r w:rsidR="001E63A5">
              <w:t xml:space="preserve"> or their authorised delegate with disposal responsibilities</w:t>
            </w:r>
          </w:p>
          <w:p w14:paraId="31F3A340" w14:textId="77777777" w:rsidR="00D93A97" w:rsidRPr="00FD1760" w:rsidRDefault="00D93A97" w:rsidP="00D93A97">
            <w:pPr>
              <w:pStyle w:val="TableBullet"/>
              <w:spacing w:before="0" w:after="0" w:line="276" w:lineRule="auto"/>
              <w:ind w:left="476" w:hanging="357"/>
              <w:rPr>
                <w:szCs w:val="22"/>
              </w:rPr>
            </w:pPr>
            <w:r>
              <w:rPr>
                <w:szCs w:val="22"/>
              </w:rPr>
              <w:t>All disposal</w:t>
            </w:r>
            <w:r w:rsidRPr="00FD1760">
              <w:rPr>
                <w:szCs w:val="22"/>
              </w:rPr>
              <w:t xml:space="preserve"> </w:t>
            </w:r>
            <w:r>
              <w:rPr>
                <w:szCs w:val="22"/>
              </w:rPr>
              <w:t>is</w:t>
            </w:r>
            <w:r w:rsidRPr="00FD1760">
              <w:rPr>
                <w:szCs w:val="22"/>
              </w:rPr>
              <w:t xml:space="preserve"> approved by</w:t>
            </w:r>
            <w:r>
              <w:rPr>
                <w:szCs w:val="22"/>
              </w:rPr>
              <w:t xml:space="preserve"> your public authority’s</w:t>
            </w:r>
            <w:r w:rsidRPr="00FD1760">
              <w:rPr>
                <w:szCs w:val="22"/>
              </w:rPr>
              <w:t xml:space="preserve"> </w:t>
            </w:r>
            <w:r>
              <w:rPr>
                <w:szCs w:val="22"/>
              </w:rPr>
              <w:t>c</w:t>
            </w:r>
            <w:r w:rsidRPr="00FD1760">
              <w:rPr>
                <w:szCs w:val="22"/>
              </w:rPr>
              <w:t xml:space="preserve">hief </w:t>
            </w:r>
            <w:r>
              <w:rPr>
                <w:szCs w:val="22"/>
              </w:rPr>
              <w:t>e</w:t>
            </w:r>
            <w:r w:rsidRPr="00FD1760">
              <w:rPr>
                <w:szCs w:val="22"/>
              </w:rPr>
              <w:t>xecutive or their authorised delegate with disposal responsibilities</w:t>
            </w:r>
          </w:p>
          <w:p w14:paraId="6ACA9667" w14:textId="77777777" w:rsidR="00D93A97" w:rsidRPr="00FD1760" w:rsidRDefault="00D93A97" w:rsidP="00D93A97">
            <w:pPr>
              <w:pStyle w:val="TableBullet"/>
              <w:spacing w:before="0" w:after="0" w:line="276" w:lineRule="auto"/>
              <w:ind w:left="476" w:hanging="357"/>
              <w:rPr>
                <w:szCs w:val="22"/>
              </w:rPr>
            </w:pPr>
            <w:r w:rsidRPr="00FD1760">
              <w:rPr>
                <w:szCs w:val="22"/>
              </w:rPr>
              <w:t>The converted record must be an accurate, legible and authentic reproduction of the source record in its entirety</w:t>
            </w:r>
          </w:p>
          <w:p w14:paraId="78F8EA8C" w14:textId="28832D94" w:rsidR="00D93A97" w:rsidRPr="00FD1760" w:rsidRDefault="00D93A97" w:rsidP="00D93A97">
            <w:pPr>
              <w:pStyle w:val="TableBullet"/>
              <w:spacing w:before="0" w:after="0" w:line="276" w:lineRule="auto"/>
              <w:ind w:left="476" w:hanging="357"/>
              <w:rPr>
                <w:szCs w:val="22"/>
              </w:rPr>
            </w:pPr>
            <w:r w:rsidRPr="00FD1760">
              <w:rPr>
                <w:szCs w:val="22"/>
              </w:rPr>
              <w:t xml:space="preserve">The converted record must be </w:t>
            </w:r>
            <w:r>
              <w:rPr>
                <w:szCs w:val="22"/>
              </w:rPr>
              <w:t xml:space="preserve">managed and </w:t>
            </w:r>
            <w:r w:rsidRPr="00FD1760">
              <w:rPr>
                <w:szCs w:val="22"/>
              </w:rPr>
              <w:t xml:space="preserve">maintained in accordance with </w:t>
            </w:r>
            <w:r w:rsidR="002B0FFA">
              <w:rPr>
                <w:szCs w:val="22"/>
              </w:rPr>
              <w:t>any</w:t>
            </w:r>
            <w:r w:rsidR="002B0FFA" w:rsidRPr="00FD1760">
              <w:rPr>
                <w:szCs w:val="22"/>
              </w:rPr>
              <w:t xml:space="preserve"> standards</w:t>
            </w:r>
            <w:r w:rsidRPr="00FD1760">
              <w:rPr>
                <w:szCs w:val="22"/>
              </w:rPr>
              <w:t xml:space="preserve"> made and issued by the</w:t>
            </w:r>
            <w:r>
              <w:rPr>
                <w:szCs w:val="22"/>
              </w:rPr>
              <w:t xml:space="preserve"> Queensland</w:t>
            </w:r>
            <w:r w:rsidRPr="00FD1760">
              <w:rPr>
                <w:szCs w:val="22"/>
              </w:rPr>
              <w:t xml:space="preserve"> State Archivist under section 46(1)(a) of the </w:t>
            </w:r>
            <w:r w:rsidRPr="00FD1760">
              <w:rPr>
                <w:i/>
                <w:iCs/>
                <w:szCs w:val="22"/>
              </w:rPr>
              <w:t>Public Records Act 2023</w:t>
            </w:r>
            <w:r>
              <w:rPr>
                <w:i/>
                <w:iCs/>
                <w:szCs w:val="22"/>
              </w:rPr>
              <w:t>.</w:t>
            </w:r>
            <w:r w:rsidRPr="00FD1760">
              <w:rPr>
                <w:szCs w:val="22"/>
              </w:rPr>
              <w:t xml:space="preserve"> </w:t>
            </w:r>
          </w:p>
          <w:p w14:paraId="22961493" w14:textId="77777777" w:rsidR="00E65AFD" w:rsidRDefault="00E65AFD" w:rsidP="00E65AFD">
            <w:pPr>
              <w:pStyle w:val="TableBullet"/>
              <w:numPr>
                <w:ilvl w:val="0"/>
                <w:numId w:val="0"/>
              </w:numPr>
              <w:spacing w:before="0" w:after="0" w:line="276" w:lineRule="auto"/>
              <w:rPr>
                <w:rFonts w:cs="Arial"/>
                <w:szCs w:val="22"/>
              </w:rPr>
            </w:pPr>
          </w:p>
          <w:p w14:paraId="019B81AF" w14:textId="10D5B6F3" w:rsidR="00414815" w:rsidRPr="001708BF" w:rsidRDefault="00414815" w:rsidP="001C6049">
            <w:pPr>
              <w:pStyle w:val="Heading2"/>
              <w:spacing w:before="60" w:after="60" w:line="276" w:lineRule="auto"/>
            </w:pPr>
            <w:r w:rsidRPr="001708BF">
              <w:t xml:space="preserve">Disposal action – </w:t>
            </w:r>
          </w:p>
          <w:p w14:paraId="45CAD284" w14:textId="1DBC2729" w:rsidR="009B0FB4" w:rsidRPr="00991F95" w:rsidRDefault="009B0FB4" w:rsidP="001C6049">
            <w:pPr>
              <w:spacing w:before="60" w:after="60" w:line="276" w:lineRule="auto"/>
            </w:pPr>
            <w:r w:rsidRPr="00097D98">
              <w:lastRenderedPageBreak/>
              <w:t>Destroy the source record after</w:t>
            </w:r>
            <w:r>
              <w:t xml:space="preserve"> conversion or digitisation once</w:t>
            </w:r>
            <w:r w:rsidRPr="00097D98">
              <w:t xml:space="preserve"> all conditions </w:t>
            </w:r>
            <w:r>
              <w:t>outlined in this disposal authorisation have been met.</w:t>
            </w:r>
          </w:p>
        </w:tc>
        <w:tc>
          <w:tcPr>
            <w:tcW w:w="3100" w:type="pct"/>
            <w:tcBorders>
              <w:top w:val="single" w:sz="6" w:space="0" w:color="C0C0C0"/>
              <w:bottom w:val="single" w:sz="6" w:space="0" w:color="C0C0C0"/>
            </w:tcBorders>
          </w:tcPr>
          <w:p w14:paraId="10FAF7C9" w14:textId="60AF68E8" w:rsidR="00414815" w:rsidRPr="001708BF" w:rsidRDefault="00414815" w:rsidP="001C6049">
            <w:pPr>
              <w:pStyle w:val="Tablesub-heading"/>
              <w:spacing w:before="60" w:after="60" w:line="276" w:lineRule="auto"/>
              <w:rPr>
                <w:b w:val="0"/>
                <w:szCs w:val="22"/>
              </w:rPr>
            </w:pPr>
            <w:r w:rsidRPr="001708BF">
              <w:lastRenderedPageBreak/>
              <w:t>Date authorised:</w:t>
            </w:r>
            <w:r>
              <w:t xml:space="preserve"> </w:t>
            </w:r>
            <w:r w:rsidR="000216E1">
              <w:rPr>
                <w:b w:val="0"/>
                <w:bCs/>
              </w:rPr>
              <w:t>03 JUNE 2026</w:t>
            </w:r>
          </w:p>
          <w:p w14:paraId="0A7A81B0" w14:textId="6DFBE3FA" w:rsidR="001C6049" w:rsidRDefault="001C6049" w:rsidP="001C6049">
            <w:pPr>
              <w:pStyle w:val="Heading2"/>
              <w:spacing w:before="60" w:after="60" w:line="276" w:lineRule="auto"/>
            </w:pPr>
          </w:p>
          <w:p w14:paraId="4E9FD06A" w14:textId="77777777" w:rsidR="0067029D" w:rsidRDefault="0067029D" w:rsidP="001C6049">
            <w:pPr>
              <w:pStyle w:val="Heading2"/>
              <w:spacing w:before="60" w:after="60" w:line="276" w:lineRule="auto"/>
            </w:pPr>
          </w:p>
          <w:p w14:paraId="07009332" w14:textId="0C3E5717" w:rsidR="00414815" w:rsidRPr="001708BF" w:rsidRDefault="00414815" w:rsidP="001C6049">
            <w:pPr>
              <w:pStyle w:val="Heading2"/>
              <w:spacing w:before="60" w:after="60" w:line="276" w:lineRule="auto"/>
            </w:pPr>
            <w:r w:rsidRPr="001708BF">
              <w:t>Why these records</w:t>
            </w:r>
            <w:r w:rsidR="00C22362">
              <w:t xml:space="preserve"> are</w:t>
            </w:r>
            <w:r w:rsidRPr="001708BF">
              <w:t xml:space="preserve"> created:</w:t>
            </w:r>
          </w:p>
          <w:p w14:paraId="56C7A53C" w14:textId="77777777" w:rsidR="00B016F4" w:rsidRDefault="00272063" w:rsidP="001C6049">
            <w:pPr>
              <w:spacing w:before="60" w:after="60" w:line="276" w:lineRule="auto"/>
              <w:rPr>
                <w:rFonts w:cstheme="minorHAnsi"/>
              </w:rPr>
            </w:pPr>
            <w:r>
              <w:rPr>
                <w:rFonts w:cstheme="minorHAnsi"/>
              </w:rPr>
              <w:lastRenderedPageBreak/>
              <w:t xml:space="preserve">Source records are public records (physical or digital) that have been converted from one format to another. </w:t>
            </w:r>
            <w:r w:rsidR="00C92ACD" w:rsidRPr="00240DAD">
              <w:rPr>
                <w:szCs w:val="22"/>
              </w:rPr>
              <w:t xml:space="preserve"> The source records are those that remain following the successful conversion</w:t>
            </w:r>
            <w:r w:rsidR="00C92ACD">
              <w:rPr>
                <w:rFonts w:cstheme="minorHAnsi"/>
              </w:rPr>
              <w:t xml:space="preserve"> activity. </w:t>
            </w:r>
            <w:r>
              <w:rPr>
                <w:rFonts w:cstheme="minorHAnsi"/>
              </w:rPr>
              <w:t xml:space="preserve">Converting a record to a new format </w:t>
            </w:r>
            <w:r w:rsidR="004B1C1D">
              <w:rPr>
                <w:rFonts w:cstheme="minorHAnsi"/>
              </w:rPr>
              <w:t>via methods</w:t>
            </w:r>
            <w:r w:rsidR="003355FA">
              <w:rPr>
                <w:rFonts w:cstheme="minorHAnsi"/>
              </w:rPr>
              <w:t xml:space="preserve"> such as digitisation has been a long-standing practice employed by both State and Local Government in Queensland </w:t>
            </w:r>
            <w:r w:rsidR="00EC0415">
              <w:rPr>
                <w:rFonts w:cstheme="minorHAnsi"/>
              </w:rPr>
              <w:t>to</w:t>
            </w:r>
            <w:r w:rsidR="00B016F4">
              <w:rPr>
                <w:rFonts w:cstheme="minorHAnsi"/>
              </w:rPr>
              <w:t>:</w:t>
            </w:r>
          </w:p>
          <w:p w14:paraId="52AFA16F" w14:textId="4586C116" w:rsidR="00B016F4" w:rsidRDefault="003355FA" w:rsidP="00B016F4">
            <w:pPr>
              <w:pStyle w:val="TableBullet"/>
            </w:pPr>
            <w:r>
              <w:t xml:space="preserve">enable </w:t>
            </w:r>
            <w:r w:rsidR="00EC0415">
              <w:t xml:space="preserve">more </w:t>
            </w:r>
            <w:r>
              <w:t>efficient</w:t>
            </w:r>
            <w:r w:rsidR="00EC0415">
              <w:t xml:space="preserve"> and up-to-date records management pr</w:t>
            </w:r>
            <w:r w:rsidR="004B1C1D">
              <w:t>ocesses</w:t>
            </w:r>
            <w:r w:rsidR="009F6BCA">
              <w:t xml:space="preserve"> </w:t>
            </w:r>
          </w:p>
          <w:p w14:paraId="36D47CA9" w14:textId="23A7BCEE" w:rsidR="00B016F4" w:rsidRDefault="00085372" w:rsidP="00B016F4">
            <w:pPr>
              <w:pStyle w:val="TableBullet"/>
            </w:pPr>
            <w:r>
              <w:t xml:space="preserve">establish consistency in terms of storage </w:t>
            </w:r>
          </w:p>
          <w:p w14:paraId="0E59E8DB" w14:textId="00F9C0A6" w:rsidR="00B016F4" w:rsidRDefault="00B016F4" w:rsidP="00B016F4">
            <w:pPr>
              <w:pStyle w:val="TableBullet"/>
            </w:pPr>
            <w:r>
              <w:t xml:space="preserve">ensure </w:t>
            </w:r>
            <w:r w:rsidR="00085372">
              <w:t>discoverability and access</w:t>
            </w:r>
          </w:p>
          <w:p w14:paraId="705DA82C" w14:textId="77777777" w:rsidR="00B016F4" w:rsidRDefault="00EC0415" w:rsidP="00B016F4">
            <w:pPr>
              <w:pStyle w:val="TableBullet"/>
            </w:pPr>
            <w:r>
              <w:t xml:space="preserve">protect public records when their original formats are at serious risk of deterioration or loss. </w:t>
            </w:r>
          </w:p>
          <w:p w14:paraId="563364D1" w14:textId="1BA3A780" w:rsidR="00EC0415" w:rsidRDefault="00C92ACD" w:rsidP="00B016F4">
            <w:pPr>
              <w:pStyle w:val="TableBullet"/>
              <w:numPr>
                <w:ilvl w:val="0"/>
                <w:numId w:val="0"/>
              </w:numPr>
            </w:pPr>
            <w:r w:rsidRPr="00C92ACD">
              <w:t xml:space="preserve">Successful conversion results in two </w:t>
            </w:r>
            <w:r w:rsidR="005C23FD">
              <w:t>versions</w:t>
            </w:r>
            <w:r w:rsidRPr="00C92ACD">
              <w:t xml:space="preserve"> of the same record</w:t>
            </w:r>
            <w:r w:rsidR="004413A4">
              <w:t xml:space="preserve">. </w:t>
            </w:r>
          </w:p>
          <w:p w14:paraId="348FDE2A" w14:textId="33AF4687" w:rsidR="003355FA" w:rsidRDefault="004B1C1D" w:rsidP="001C6049">
            <w:pPr>
              <w:spacing w:before="60" w:after="60" w:line="276" w:lineRule="auto"/>
              <w:rPr>
                <w:rFonts w:cstheme="minorHAnsi"/>
              </w:rPr>
            </w:pPr>
            <w:r>
              <w:rPr>
                <w:rFonts w:cstheme="minorHAnsi"/>
              </w:rPr>
              <w:t>The purpose of this</w:t>
            </w:r>
            <w:r w:rsidR="008578C7">
              <w:rPr>
                <w:rFonts w:cstheme="minorHAnsi"/>
              </w:rPr>
              <w:t xml:space="preserve"> disposal authorisation</w:t>
            </w:r>
            <w:r w:rsidR="004413A4">
              <w:rPr>
                <w:rFonts w:cstheme="minorHAnsi"/>
              </w:rPr>
              <w:t xml:space="preserve"> is to </w:t>
            </w:r>
            <w:r w:rsidR="00757B06">
              <w:rPr>
                <w:rFonts w:cstheme="minorHAnsi"/>
              </w:rPr>
              <w:t xml:space="preserve">authorise </w:t>
            </w:r>
            <w:r w:rsidR="00757B06" w:rsidRPr="0038549C">
              <w:t xml:space="preserve">the disposal of source records </w:t>
            </w:r>
            <w:r w:rsidR="00757B06">
              <w:t xml:space="preserve">after conversion to a new format, provided that the conversion process has been conducted in a way that meets all conditions outlined in the disposal authorisation. </w:t>
            </w:r>
            <w:r w:rsidR="00085372">
              <w:t>This allows for</w:t>
            </w:r>
            <w:r w:rsidR="00085372">
              <w:rPr>
                <w:rFonts w:cstheme="minorHAnsi"/>
              </w:rPr>
              <w:t xml:space="preserve"> the converted record to be retained and used as the official public record</w:t>
            </w:r>
            <w:r w:rsidR="005C23FD">
              <w:rPr>
                <w:rFonts w:cstheme="minorHAnsi"/>
              </w:rPr>
              <w:t>.</w:t>
            </w:r>
            <w:r w:rsidR="00085372">
              <w:rPr>
                <w:rFonts w:cstheme="minorHAnsi"/>
              </w:rPr>
              <w:t xml:space="preserve"> </w:t>
            </w:r>
          </w:p>
          <w:p w14:paraId="31E2C948" w14:textId="0BD1E32A" w:rsidR="001C6049" w:rsidRDefault="009F6BCA">
            <w:pPr>
              <w:spacing w:before="60" w:after="60" w:line="276" w:lineRule="auto"/>
            </w:pPr>
            <w:r>
              <w:rPr>
                <w:rFonts w:cstheme="minorHAnsi"/>
              </w:rPr>
              <w:t>Th</w:t>
            </w:r>
            <w:r w:rsidR="00142DD7">
              <w:rPr>
                <w:rFonts w:cstheme="minorHAnsi"/>
              </w:rPr>
              <w:t>is disposal authorisation</w:t>
            </w:r>
            <w:r w:rsidR="00513100">
              <w:rPr>
                <w:rFonts w:cstheme="minorHAnsi"/>
              </w:rPr>
              <w:t xml:space="preserve"> only</w:t>
            </w:r>
            <w:r>
              <w:rPr>
                <w:rFonts w:cstheme="minorHAnsi"/>
              </w:rPr>
              <w:t xml:space="preserve"> covers source records with</w:t>
            </w:r>
            <w:r w:rsidRPr="007A47D5">
              <w:rPr>
                <w:rFonts w:cstheme="minorHAnsi"/>
              </w:rPr>
              <w:t xml:space="preserve"> a </w:t>
            </w:r>
            <w:r w:rsidRPr="007A47D5">
              <w:rPr>
                <w:rFonts w:cstheme="minorHAnsi"/>
                <w:u w:val="single"/>
              </w:rPr>
              <w:t>temporary</w:t>
            </w:r>
            <w:r w:rsidRPr="007A47D5">
              <w:rPr>
                <w:rFonts w:cstheme="minorHAnsi"/>
              </w:rPr>
              <w:t xml:space="preserve"> </w:t>
            </w:r>
            <w:r w:rsidR="001C5515">
              <w:rPr>
                <w:rFonts w:cstheme="minorHAnsi"/>
              </w:rPr>
              <w:t>minimum retention period</w:t>
            </w:r>
            <w:r w:rsidR="007A47D5">
              <w:rPr>
                <w:rFonts w:cstheme="minorHAnsi"/>
              </w:rPr>
              <w:t xml:space="preserve"> under a disposal authorisation issued by the </w:t>
            </w:r>
            <w:r w:rsidR="00142DD7">
              <w:rPr>
                <w:rFonts w:cstheme="minorHAnsi"/>
              </w:rPr>
              <w:t xml:space="preserve">Queensland </w:t>
            </w:r>
            <w:r w:rsidR="007A47D5">
              <w:rPr>
                <w:rFonts w:cstheme="minorHAnsi"/>
              </w:rPr>
              <w:t>State Archivist</w:t>
            </w:r>
            <w:r w:rsidR="00513100">
              <w:rPr>
                <w:rFonts w:cstheme="minorHAnsi"/>
              </w:rPr>
              <w:t>.</w:t>
            </w:r>
            <w:r w:rsidR="009B0042">
              <w:rPr>
                <w:rFonts w:cstheme="minorHAnsi"/>
              </w:rPr>
              <w:t xml:space="preserve"> </w:t>
            </w:r>
            <w:r w:rsidR="005C23FD" w:rsidRPr="005C23FD">
              <w:rPr>
                <w:rFonts w:cstheme="minorHAnsi"/>
              </w:rPr>
              <w:t xml:space="preserve">Disposal of temporary value source records is already practiced by Queensland </w:t>
            </w:r>
            <w:r w:rsidR="00C11978">
              <w:rPr>
                <w:rFonts w:cstheme="minorHAnsi"/>
              </w:rPr>
              <w:t>p</w:t>
            </w:r>
            <w:r w:rsidR="005C23FD" w:rsidRPr="005C23FD">
              <w:rPr>
                <w:rFonts w:cstheme="minorHAnsi"/>
              </w:rPr>
              <w:t xml:space="preserve">ublic </w:t>
            </w:r>
            <w:r w:rsidR="00C11978">
              <w:rPr>
                <w:rFonts w:cstheme="minorHAnsi"/>
              </w:rPr>
              <w:t>a</w:t>
            </w:r>
            <w:r w:rsidR="005C23FD" w:rsidRPr="005C23FD">
              <w:rPr>
                <w:rFonts w:cstheme="minorHAnsi"/>
              </w:rPr>
              <w:t>uthorities</w:t>
            </w:r>
            <w:r w:rsidR="009B0042">
              <w:rPr>
                <w:rFonts w:cstheme="minorHAnsi"/>
              </w:rPr>
              <w:t xml:space="preserve">. </w:t>
            </w:r>
          </w:p>
          <w:p w14:paraId="2A11FC54" w14:textId="77777777" w:rsidR="00194C56" w:rsidRDefault="00194C56" w:rsidP="00194C56">
            <w:pPr>
              <w:spacing w:before="60" w:after="60" w:line="276" w:lineRule="auto"/>
            </w:pPr>
          </w:p>
          <w:p w14:paraId="0D61A7FA" w14:textId="56B0B539" w:rsidR="00414815" w:rsidRDefault="00414815" w:rsidP="001C6049">
            <w:pPr>
              <w:pStyle w:val="Heading2"/>
              <w:spacing w:before="60" w:after="60" w:line="276" w:lineRule="auto"/>
            </w:pPr>
            <w:r w:rsidRPr="001708BF">
              <w:t xml:space="preserve">Why </w:t>
            </w:r>
            <w:r w:rsidR="00C6591E">
              <w:t>this disposal action was selected</w:t>
            </w:r>
            <w:r w:rsidRPr="001708BF">
              <w:t>:</w:t>
            </w:r>
          </w:p>
          <w:p w14:paraId="0364E7DA" w14:textId="12486F60" w:rsidR="001C6049" w:rsidRDefault="007E02BE">
            <w:pPr>
              <w:spacing w:before="60" w:after="60" w:line="276" w:lineRule="auto"/>
            </w:pPr>
            <w:r>
              <w:t xml:space="preserve">The chosen </w:t>
            </w:r>
            <w:r w:rsidR="00C6591E">
              <w:t>disposal action</w:t>
            </w:r>
            <w:r>
              <w:t xml:space="preserve"> is intended to reduce the duplication of public records, especially if the newly converted copy is intended to be </w:t>
            </w:r>
            <w:r w:rsidR="005C23FD">
              <w:t xml:space="preserve">managed and </w:t>
            </w:r>
            <w:r w:rsidR="00CD45ED">
              <w:t>maintained as</w:t>
            </w:r>
            <w:r>
              <w:t xml:space="preserve"> the official record. However, this</w:t>
            </w:r>
            <w:r w:rsidR="008578C7">
              <w:t xml:space="preserve"> disposal authorisation</w:t>
            </w:r>
            <w:r>
              <w:t xml:space="preserve"> </w:t>
            </w:r>
            <w:r w:rsidR="0027175B">
              <w:t xml:space="preserve">imposes </w:t>
            </w:r>
            <w:r w:rsidR="00597D7F">
              <w:t>several</w:t>
            </w:r>
            <w:r w:rsidR="0027175B">
              <w:t xml:space="preserve"> conditions </w:t>
            </w:r>
            <w:r w:rsidR="00597D7F">
              <w:t xml:space="preserve">on public authorities </w:t>
            </w:r>
            <w:r w:rsidR="0027175B">
              <w:t xml:space="preserve">that must be met before any source </w:t>
            </w:r>
            <w:r w:rsidR="00597D7F">
              <w:t xml:space="preserve">record is disposed. These conditions are in place to </w:t>
            </w:r>
            <w:r w:rsidR="00AC6D20">
              <w:t xml:space="preserve">ensure that the converted record meets accessibility and authenticity criteria and </w:t>
            </w:r>
            <w:r w:rsidR="00597D7F">
              <w:t>prevent</w:t>
            </w:r>
            <w:r w:rsidR="00AC6D20">
              <w:t>s</w:t>
            </w:r>
            <w:r w:rsidR="00597D7F">
              <w:t xml:space="preserve"> </w:t>
            </w:r>
            <w:r w:rsidR="00AC6D20">
              <w:t>the destruction of significant records that are ineligible for disposal or have not been successfully converted.</w:t>
            </w:r>
          </w:p>
          <w:p w14:paraId="049180D0" w14:textId="77777777" w:rsidR="00194C56" w:rsidRDefault="00194C56" w:rsidP="00194C56">
            <w:pPr>
              <w:spacing w:before="60" w:after="60" w:line="276" w:lineRule="auto"/>
            </w:pPr>
          </w:p>
          <w:p w14:paraId="7D151864" w14:textId="750D8621" w:rsidR="00414815" w:rsidRDefault="00414815" w:rsidP="001C6049">
            <w:pPr>
              <w:pStyle w:val="Heading2"/>
              <w:spacing w:before="60" w:after="60" w:line="276" w:lineRule="auto"/>
            </w:pPr>
            <w:r w:rsidRPr="001708BF">
              <w:t xml:space="preserve">Comparison with other schedules: </w:t>
            </w:r>
          </w:p>
          <w:p w14:paraId="22D57EE2" w14:textId="7B0970DA" w:rsidR="00B50C60" w:rsidRPr="00B50C60" w:rsidRDefault="00B50C60" w:rsidP="00BC5912">
            <w:pPr>
              <w:spacing w:before="60" w:after="60" w:line="276" w:lineRule="auto"/>
              <w:contextualSpacing/>
            </w:pPr>
            <w:r>
              <w:t xml:space="preserve">For a full list of retention and disposal schedules from other jurisdictions that were consulted, please refer to Appendix A.  </w:t>
            </w:r>
          </w:p>
          <w:p w14:paraId="1BC21C1C" w14:textId="14E597C7" w:rsidR="001C6049" w:rsidRDefault="001C6049" w:rsidP="00194C56">
            <w:pPr>
              <w:pStyle w:val="Heading2"/>
              <w:spacing w:before="60" w:after="60" w:line="276" w:lineRule="auto"/>
            </w:pPr>
          </w:p>
          <w:p w14:paraId="733667E9" w14:textId="4B33C2B9" w:rsidR="00A24834" w:rsidRPr="00F220DA" w:rsidRDefault="00A24834" w:rsidP="001C6049">
            <w:pPr>
              <w:pStyle w:val="Heading2"/>
              <w:spacing w:before="60" w:after="60" w:line="276" w:lineRule="auto"/>
            </w:pPr>
            <w:r w:rsidRPr="00F220DA">
              <w:t>Previous schedule references:</w:t>
            </w:r>
          </w:p>
          <w:p w14:paraId="28B4EB9E" w14:textId="04686B34" w:rsidR="006F37A1" w:rsidRDefault="00142DD7" w:rsidP="001C6049">
            <w:pPr>
              <w:spacing w:before="60" w:after="60" w:line="276" w:lineRule="auto"/>
              <w:contextualSpacing/>
              <w:rPr>
                <w:i/>
                <w:iCs/>
              </w:rPr>
            </w:pPr>
            <w:r w:rsidRPr="00A24834">
              <w:rPr>
                <w:i/>
                <w:iCs/>
              </w:rPr>
              <w:t xml:space="preserve">General </w:t>
            </w:r>
            <w:r>
              <w:rPr>
                <w:i/>
                <w:iCs/>
              </w:rPr>
              <w:t>r</w:t>
            </w:r>
            <w:r w:rsidRPr="00A24834">
              <w:rPr>
                <w:i/>
                <w:iCs/>
              </w:rPr>
              <w:t xml:space="preserve">etention and </w:t>
            </w:r>
            <w:r>
              <w:rPr>
                <w:i/>
                <w:iCs/>
              </w:rPr>
              <w:t>d</w:t>
            </w:r>
            <w:r w:rsidRPr="00A24834">
              <w:rPr>
                <w:i/>
                <w:iCs/>
              </w:rPr>
              <w:t xml:space="preserve">isposal </w:t>
            </w:r>
            <w:r>
              <w:rPr>
                <w:i/>
                <w:iCs/>
              </w:rPr>
              <w:t>s</w:t>
            </w:r>
            <w:r w:rsidRPr="00A24834">
              <w:rPr>
                <w:i/>
                <w:iCs/>
              </w:rPr>
              <w:t xml:space="preserve">chedule </w:t>
            </w:r>
            <w:r w:rsidRPr="00194C56">
              <w:t>(GRDS)</w:t>
            </w:r>
            <w:r>
              <w:t xml:space="preserve">: </w:t>
            </w:r>
            <w:r w:rsidR="00A24834" w:rsidRPr="00194C56">
              <w:t>D</w:t>
            </w:r>
            <w:r w:rsidRPr="00194C56">
              <w:t xml:space="preserve">isposal </w:t>
            </w:r>
            <w:r w:rsidR="00A24834" w:rsidRPr="00194C56">
              <w:t>A</w:t>
            </w:r>
            <w:r w:rsidRPr="00194C56">
              <w:t>uthorisation</w:t>
            </w:r>
            <w:r w:rsidR="00A24834" w:rsidRPr="00194C56">
              <w:t xml:space="preserve"> 2074</w:t>
            </w:r>
            <w:r w:rsidR="00A24834" w:rsidRPr="00A24834">
              <w:rPr>
                <w:i/>
                <w:iCs/>
              </w:rPr>
              <w:t xml:space="preserve"> Physical Source </w:t>
            </w:r>
            <w:r>
              <w:rPr>
                <w:i/>
                <w:iCs/>
              </w:rPr>
              <w:t>r</w:t>
            </w:r>
            <w:r w:rsidR="00A24834" w:rsidRPr="00A24834">
              <w:rPr>
                <w:i/>
                <w:iCs/>
              </w:rPr>
              <w:t>ecords</w:t>
            </w:r>
          </w:p>
          <w:p w14:paraId="5C0B2A0A" w14:textId="77777777" w:rsidR="00194C56" w:rsidRDefault="00194C56" w:rsidP="001C6049">
            <w:pPr>
              <w:spacing w:before="60" w:after="60" w:line="276" w:lineRule="auto"/>
              <w:contextualSpacing/>
              <w:rPr>
                <w:i/>
                <w:iCs/>
              </w:rPr>
            </w:pPr>
          </w:p>
          <w:p w14:paraId="0148781E" w14:textId="77777777" w:rsidR="00194C56" w:rsidRDefault="00194C56" w:rsidP="00142DD7">
            <w:pPr>
              <w:pStyle w:val="Heading2"/>
              <w:spacing w:before="60" w:after="60" w:line="276" w:lineRule="auto"/>
            </w:pPr>
          </w:p>
          <w:p w14:paraId="7AF737A2" w14:textId="5D076F5F" w:rsidR="00142DD7" w:rsidRPr="009B0042" w:rsidRDefault="00142DD7" w:rsidP="00142DD7">
            <w:pPr>
              <w:pStyle w:val="Heading2"/>
              <w:spacing w:before="60" w:after="60" w:line="276" w:lineRule="auto"/>
            </w:pPr>
            <w:r w:rsidRPr="00F220DA">
              <w:t>Other comments/factors for consideration:</w:t>
            </w:r>
          </w:p>
          <w:p w14:paraId="450575DA" w14:textId="574EE660" w:rsidR="00142DD7" w:rsidRPr="00A24834" w:rsidRDefault="00142DD7" w:rsidP="001C6049">
            <w:pPr>
              <w:spacing w:before="60" w:after="60" w:line="276" w:lineRule="auto"/>
              <w:contextualSpacing/>
              <w:rPr>
                <w:i/>
                <w:iCs/>
              </w:rPr>
            </w:pPr>
            <w:r>
              <w:rPr>
                <w:rFonts w:cstheme="minorHAnsi"/>
              </w:rPr>
              <w:t xml:space="preserve">Research on other interstate and overseas jurisdictions’ retention and disposal policies for source records was also conducted to determine the appropriate disposal activity for source records that are of temporary value.  </w:t>
            </w:r>
          </w:p>
          <w:p w14:paraId="7E2BFE0A" w14:textId="1C0C0D96" w:rsidR="00471D5B" w:rsidRPr="00471D5B" w:rsidRDefault="00471D5B" w:rsidP="001C6049">
            <w:pPr>
              <w:spacing w:before="60" w:after="60" w:line="276" w:lineRule="auto"/>
            </w:pPr>
          </w:p>
        </w:tc>
      </w:tr>
      <w:tr w:rsidR="006A136E" w:rsidRPr="001708BF" w14:paraId="3E82306A" w14:textId="77777777" w:rsidTr="00774A3E">
        <w:tc>
          <w:tcPr>
            <w:tcW w:w="1900" w:type="pct"/>
            <w:tcBorders>
              <w:top w:val="single" w:sz="6" w:space="0" w:color="C0C0C0"/>
              <w:bottom w:val="single" w:sz="6" w:space="0" w:color="C0C0C0"/>
            </w:tcBorders>
          </w:tcPr>
          <w:p w14:paraId="3F983AD4" w14:textId="77777777" w:rsidR="006A136E" w:rsidRDefault="006A136E" w:rsidP="001C6049">
            <w:pPr>
              <w:pStyle w:val="Heading2"/>
              <w:spacing w:before="60" w:after="60" w:line="276" w:lineRule="auto"/>
              <w:rPr>
                <w:rFonts w:ascii="Arial" w:hAnsi="Arial" w:cs="Arial"/>
                <w:szCs w:val="22"/>
              </w:rPr>
            </w:pPr>
            <w:r w:rsidRPr="007D2380">
              <w:rPr>
                <w:rFonts w:ascii="Arial" w:hAnsi="Arial" w:cs="Arial"/>
                <w:szCs w:val="22"/>
              </w:rPr>
              <w:lastRenderedPageBreak/>
              <w:t>Disposal authorisation number:</w:t>
            </w:r>
            <w:r>
              <w:rPr>
                <w:rFonts w:ascii="Arial" w:hAnsi="Arial" w:cs="Arial"/>
                <w:szCs w:val="22"/>
              </w:rPr>
              <w:t xml:space="preserve">  </w:t>
            </w:r>
          </w:p>
          <w:p w14:paraId="4E15AB29" w14:textId="373F4862" w:rsidR="006A136E" w:rsidRPr="00665564" w:rsidRDefault="000D66EF" w:rsidP="001C6049">
            <w:pPr>
              <w:spacing w:before="60" w:after="60" w:line="276" w:lineRule="auto"/>
              <w:rPr>
                <w:lang w:eastAsia="en-AU"/>
              </w:rPr>
            </w:pPr>
            <w:r>
              <w:rPr>
                <w:lang w:eastAsia="en-AU"/>
              </w:rPr>
              <w:t>2941</w:t>
            </w:r>
          </w:p>
          <w:p w14:paraId="6FD7B90C" w14:textId="77777777" w:rsidR="0067029D" w:rsidRDefault="0067029D" w:rsidP="00E65AFD">
            <w:pPr>
              <w:spacing w:line="276" w:lineRule="auto"/>
              <w:rPr>
                <w:rFonts w:cs="Arial"/>
                <w:b/>
                <w:bCs/>
                <w:i/>
                <w:iCs/>
                <w:szCs w:val="22"/>
              </w:rPr>
            </w:pPr>
          </w:p>
          <w:p w14:paraId="326082B0" w14:textId="2920F159" w:rsidR="00E65AFD" w:rsidRPr="00194C56" w:rsidRDefault="00E65AFD" w:rsidP="00E65AFD">
            <w:pPr>
              <w:spacing w:line="276" w:lineRule="auto"/>
              <w:rPr>
                <w:rFonts w:cs="Arial"/>
                <w:b/>
                <w:bCs/>
                <w:i/>
                <w:iCs/>
                <w:szCs w:val="22"/>
              </w:rPr>
            </w:pPr>
            <w:r w:rsidRPr="00194C56">
              <w:rPr>
                <w:rFonts w:cs="Arial"/>
                <w:b/>
                <w:bCs/>
                <w:i/>
                <w:iCs/>
                <w:szCs w:val="22"/>
              </w:rPr>
              <w:t xml:space="preserve">Permanent </w:t>
            </w:r>
            <w:r w:rsidR="009501F2">
              <w:rPr>
                <w:rFonts w:cs="Arial"/>
                <w:b/>
                <w:bCs/>
                <w:i/>
                <w:iCs/>
                <w:szCs w:val="22"/>
              </w:rPr>
              <w:t>s</w:t>
            </w:r>
            <w:r w:rsidRPr="00540271">
              <w:rPr>
                <w:rFonts w:cs="Arial"/>
                <w:b/>
                <w:bCs/>
                <w:i/>
                <w:iCs/>
                <w:szCs w:val="22"/>
              </w:rPr>
              <w:t xml:space="preserve">ource </w:t>
            </w:r>
            <w:r w:rsidR="009501F2">
              <w:rPr>
                <w:rFonts w:cs="Arial"/>
                <w:b/>
                <w:bCs/>
                <w:i/>
                <w:iCs/>
                <w:szCs w:val="22"/>
              </w:rPr>
              <w:t>r</w:t>
            </w:r>
            <w:r w:rsidRPr="00194C56">
              <w:rPr>
                <w:rFonts w:cs="Arial"/>
                <w:b/>
                <w:bCs/>
                <w:i/>
                <w:iCs/>
                <w:szCs w:val="22"/>
              </w:rPr>
              <w:t>ecords created on or after 1 January 1980</w:t>
            </w:r>
          </w:p>
          <w:p w14:paraId="36870EB0" w14:textId="58CA4CE8" w:rsidR="00712A8D" w:rsidRDefault="00712A8D" w:rsidP="00712A8D">
            <w:pPr>
              <w:pStyle w:val="TableBullet"/>
              <w:numPr>
                <w:ilvl w:val="0"/>
                <w:numId w:val="0"/>
              </w:numPr>
              <w:spacing w:before="0" w:after="0" w:line="276" w:lineRule="auto"/>
              <w:rPr>
                <w:rFonts w:cs="Arial"/>
                <w:szCs w:val="22"/>
              </w:rPr>
            </w:pPr>
            <w:r>
              <w:rPr>
                <w:rFonts w:cs="Arial"/>
                <w:szCs w:val="22"/>
              </w:rPr>
              <w:t xml:space="preserve">This disposal authorisation covers source records created </w:t>
            </w:r>
            <w:r w:rsidRPr="008C72FC">
              <w:rPr>
                <w:rFonts w:cs="Arial"/>
                <w:b/>
                <w:bCs/>
                <w:szCs w:val="22"/>
              </w:rPr>
              <w:t>on</w:t>
            </w:r>
            <w:r>
              <w:rPr>
                <w:rFonts w:cs="Arial"/>
                <w:szCs w:val="22"/>
              </w:rPr>
              <w:t xml:space="preserve"> or </w:t>
            </w:r>
            <w:r w:rsidRPr="008C72FC">
              <w:rPr>
                <w:rFonts w:cs="Arial"/>
                <w:b/>
                <w:bCs/>
                <w:szCs w:val="22"/>
              </w:rPr>
              <w:t>after</w:t>
            </w:r>
            <w:r>
              <w:rPr>
                <w:rFonts w:cs="Arial"/>
                <w:szCs w:val="22"/>
              </w:rPr>
              <w:t xml:space="preserve"> 1 January 1980, with a </w:t>
            </w:r>
            <w:r w:rsidRPr="008C72FC">
              <w:rPr>
                <w:rFonts w:cs="Arial"/>
                <w:b/>
                <w:szCs w:val="22"/>
              </w:rPr>
              <w:t>permanent</w:t>
            </w:r>
            <w:r w:rsidRPr="008C72FC">
              <w:rPr>
                <w:rFonts w:cs="Arial"/>
                <w:szCs w:val="22"/>
              </w:rPr>
              <w:t xml:space="preserve"> </w:t>
            </w:r>
            <w:r>
              <w:rPr>
                <w:rFonts w:cs="Arial"/>
                <w:szCs w:val="22"/>
              </w:rPr>
              <w:t>retention period in a current disposal authorisation, that have been converted to a new format.</w:t>
            </w:r>
          </w:p>
          <w:p w14:paraId="4A0303C7" w14:textId="77777777" w:rsidR="00435D79" w:rsidRDefault="00435D79" w:rsidP="001C6049">
            <w:pPr>
              <w:spacing w:before="60" w:after="60" w:line="276" w:lineRule="auto"/>
              <w:rPr>
                <w:rFonts w:cs="Arial"/>
                <w:szCs w:val="22"/>
              </w:rPr>
            </w:pPr>
          </w:p>
          <w:p w14:paraId="3D10AC58" w14:textId="77777777" w:rsidR="00E65AFD" w:rsidRPr="00FD1760" w:rsidRDefault="00E65AFD" w:rsidP="00E65AFD">
            <w:pPr>
              <w:pStyle w:val="TableBullet"/>
              <w:numPr>
                <w:ilvl w:val="0"/>
                <w:numId w:val="0"/>
              </w:numPr>
              <w:spacing w:before="0" w:after="0" w:line="276" w:lineRule="auto"/>
              <w:rPr>
                <w:rFonts w:cs="Arial"/>
                <w:szCs w:val="22"/>
              </w:rPr>
            </w:pPr>
            <w:r w:rsidRPr="00FD1760">
              <w:rPr>
                <w:rFonts w:cs="Arial"/>
                <w:szCs w:val="22"/>
              </w:rPr>
              <w:t xml:space="preserve">To use this disposal authorisation, the following conditions </w:t>
            </w:r>
            <w:r w:rsidRPr="008C72FC">
              <w:rPr>
                <w:rFonts w:cs="Arial"/>
                <w:szCs w:val="22"/>
                <w:u w:val="single"/>
              </w:rPr>
              <w:t>must</w:t>
            </w:r>
            <w:r w:rsidRPr="00FD1760">
              <w:rPr>
                <w:rFonts w:cs="Arial"/>
                <w:szCs w:val="22"/>
              </w:rPr>
              <w:t xml:space="preserve"> be met:</w:t>
            </w:r>
          </w:p>
          <w:p w14:paraId="56A05C84" w14:textId="1F667933" w:rsidR="00D93A97" w:rsidRDefault="00D93A97" w:rsidP="00B016F4">
            <w:pPr>
              <w:pStyle w:val="TableBullet"/>
              <w:ind w:left="720"/>
            </w:pPr>
            <w:r w:rsidRPr="00FD1760">
              <w:t>The source record do</w:t>
            </w:r>
            <w:r>
              <w:t>es</w:t>
            </w:r>
            <w:r w:rsidRPr="00FD1760">
              <w:t xml:space="preserve"> not fall under any of the excluded records categories </w:t>
            </w:r>
          </w:p>
          <w:p w14:paraId="610A05B3" w14:textId="199FFB18" w:rsidR="00D93A97" w:rsidRPr="00FD1760" w:rsidRDefault="00D93A97" w:rsidP="00D93A97">
            <w:pPr>
              <w:pStyle w:val="TableBullet"/>
              <w:ind w:left="720"/>
            </w:pPr>
            <w:r>
              <w:t xml:space="preserve">The source record has a permanent retention status under a </w:t>
            </w:r>
            <w:r w:rsidR="008A2E78">
              <w:t xml:space="preserve">current </w:t>
            </w:r>
            <w:r>
              <w:t>disposal authorisation issued by the Queensland State Archivist</w:t>
            </w:r>
          </w:p>
          <w:p w14:paraId="58898462" w14:textId="16D42A5D" w:rsidR="00D93A97" w:rsidRDefault="00D93A97" w:rsidP="00D93A97">
            <w:pPr>
              <w:pStyle w:val="TableBullet"/>
              <w:ind w:left="720"/>
            </w:pPr>
            <w:r>
              <w:t>Your public authority has developed, documented and implemented a defensible process for</w:t>
            </w:r>
            <w:r w:rsidRPr="00FD1760">
              <w:t xml:space="preserve"> conversion activit</w:t>
            </w:r>
            <w:r>
              <w:t xml:space="preserve">ies, including the </w:t>
            </w:r>
            <w:r>
              <w:lastRenderedPageBreak/>
              <w:t>appropriate quality assurance checks, which has been approved by your public authority’s</w:t>
            </w:r>
            <w:r w:rsidRPr="00FD1760">
              <w:t xml:space="preserve"> </w:t>
            </w:r>
            <w:r>
              <w:t>c</w:t>
            </w:r>
            <w:r w:rsidRPr="00FD1760">
              <w:t xml:space="preserve">hief </w:t>
            </w:r>
            <w:r>
              <w:t>e</w:t>
            </w:r>
            <w:r w:rsidRPr="00FD1760">
              <w:t>xecutive</w:t>
            </w:r>
            <w:r w:rsidR="001E63A5">
              <w:t xml:space="preserve"> or their authorised delegate with disposal responsibilities</w:t>
            </w:r>
          </w:p>
          <w:p w14:paraId="2EA89412" w14:textId="77777777" w:rsidR="00D93A97" w:rsidRPr="00FD1760" w:rsidRDefault="00D93A97" w:rsidP="00D93A97">
            <w:pPr>
              <w:pStyle w:val="TableBullet"/>
              <w:ind w:left="720"/>
            </w:pPr>
            <w:r>
              <w:t>All disposal is</w:t>
            </w:r>
            <w:r w:rsidRPr="00FD1760">
              <w:t xml:space="preserve"> approved by </w:t>
            </w:r>
            <w:r>
              <w:t>your public authority’s</w:t>
            </w:r>
            <w:r w:rsidRPr="00FD1760">
              <w:t xml:space="preserve"> </w:t>
            </w:r>
            <w:r>
              <w:t>c</w:t>
            </w:r>
            <w:r w:rsidRPr="00FD1760">
              <w:t xml:space="preserve">hief </w:t>
            </w:r>
            <w:r>
              <w:t>e</w:t>
            </w:r>
            <w:r w:rsidRPr="00FD1760">
              <w:t>xecutive or their authorised delegate with disposal responsibilities</w:t>
            </w:r>
          </w:p>
          <w:p w14:paraId="144542AB" w14:textId="77777777" w:rsidR="00D93A97" w:rsidRPr="00FD1760" w:rsidRDefault="00D93A97" w:rsidP="00D93A97">
            <w:pPr>
              <w:pStyle w:val="TableBullet"/>
              <w:ind w:left="720"/>
            </w:pPr>
            <w:r w:rsidRPr="00FD1760">
              <w:t>The converted record must be an accurate, legible and authentic reproduction of the source record in its entirety</w:t>
            </w:r>
          </w:p>
          <w:p w14:paraId="401B6294" w14:textId="77777777" w:rsidR="00D93A97" w:rsidRDefault="00D93A97" w:rsidP="00D93A97">
            <w:pPr>
              <w:pStyle w:val="TableBullet"/>
              <w:ind w:left="720"/>
              <w:rPr>
                <w:b/>
                <w:bCs/>
              </w:rPr>
            </w:pPr>
            <w:r w:rsidRPr="00FD1760">
              <w:t xml:space="preserve">The converted record must be </w:t>
            </w:r>
            <w:r>
              <w:t xml:space="preserve">managed and </w:t>
            </w:r>
            <w:r w:rsidRPr="00FD1760">
              <w:t xml:space="preserve">maintained in accordance with </w:t>
            </w:r>
            <w:r>
              <w:t>any</w:t>
            </w:r>
            <w:r w:rsidRPr="00FD1760">
              <w:t xml:space="preserve"> </w:t>
            </w:r>
            <w:r>
              <w:t>s</w:t>
            </w:r>
            <w:r w:rsidRPr="00FD1760">
              <w:t>tandards made and issued by the</w:t>
            </w:r>
            <w:r>
              <w:t xml:space="preserve"> Queensland</w:t>
            </w:r>
            <w:r w:rsidRPr="00FD1760">
              <w:t xml:space="preserve"> State Archivist under section 46(1)(a) of the </w:t>
            </w:r>
            <w:r w:rsidRPr="00FD1760">
              <w:rPr>
                <w:i/>
                <w:iCs/>
              </w:rPr>
              <w:t>Public Records Act 2023</w:t>
            </w:r>
            <w:r>
              <w:rPr>
                <w:i/>
                <w:iCs/>
              </w:rPr>
              <w:t>.</w:t>
            </w:r>
            <w:r w:rsidRPr="00FD1760">
              <w:t xml:space="preserve"> </w:t>
            </w:r>
          </w:p>
          <w:p w14:paraId="7406B5EB" w14:textId="77777777" w:rsidR="00E65AFD" w:rsidRDefault="00E65AFD" w:rsidP="00E65AFD">
            <w:pPr>
              <w:pStyle w:val="TableBullet"/>
              <w:numPr>
                <w:ilvl w:val="0"/>
                <w:numId w:val="0"/>
              </w:numPr>
              <w:spacing w:before="0" w:after="0" w:line="276" w:lineRule="auto"/>
              <w:rPr>
                <w:rFonts w:cs="Arial"/>
                <w:szCs w:val="22"/>
              </w:rPr>
            </w:pPr>
          </w:p>
          <w:p w14:paraId="6BE14B3F" w14:textId="77777777" w:rsidR="00E65AFD" w:rsidRPr="000F456F" w:rsidRDefault="00E65AFD" w:rsidP="00194C56">
            <w:pPr>
              <w:spacing w:before="60" w:after="60" w:line="276" w:lineRule="auto"/>
              <w:rPr>
                <w:rFonts w:cs="Arial"/>
                <w:szCs w:val="22"/>
              </w:rPr>
            </w:pPr>
          </w:p>
          <w:p w14:paraId="5C9DF877" w14:textId="77777777" w:rsidR="006A136E" w:rsidRPr="001708BF" w:rsidRDefault="006A136E" w:rsidP="001C6049">
            <w:pPr>
              <w:pStyle w:val="Heading2"/>
              <w:spacing w:before="60" w:after="60" w:line="276" w:lineRule="auto"/>
            </w:pPr>
            <w:r w:rsidRPr="001708BF">
              <w:t xml:space="preserve">Disposal action – </w:t>
            </w:r>
          </w:p>
          <w:p w14:paraId="1912925D" w14:textId="0B008A30" w:rsidR="006A136E" w:rsidRPr="00347C28" w:rsidRDefault="00E176CA" w:rsidP="001C6049">
            <w:pPr>
              <w:spacing w:before="60" w:after="60" w:line="276" w:lineRule="auto"/>
              <w:rPr>
                <w:rFonts w:cs="Arial"/>
                <w:bCs/>
                <w:iCs/>
                <w:szCs w:val="22"/>
              </w:rPr>
            </w:pPr>
            <w:r w:rsidRPr="00097D98">
              <w:t xml:space="preserve">Destroy the source record after </w:t>
            </w:r>
            <w:r>
              <w:t>conversion or digitisation once</w:t>
            </w:r>
            <w:r w:rsidRPr="00097D98">
              <w:t xml:space="preserve"> all conditions </w:t>
            </w:r>
            <w:r>
              <w:t>outlined in this disposal authorisation have been met.</w:t>
            </w:r>
          </w:p>
        </w:tc>
        <w:tc>
          <w:tcPr>
            <w:tcW w:w="3100" w:type="pct"/>
            <w:tcBorders>
              <w:top w:val="single" w:sz="6" w:space="0" w:color="C0C0C0"/>
              <w:bottom w:val="single" w:sz="6" w:space="0" w:color="C0C0C0"/>
            </w:tcBorders>
          </w:tcPr>
          <w:p w14:paraId="66CFA6DC" w14:textId="759687B0" w:rsidR="006A136E" w:rsidRPr="001708BF" w:rsidRDefault="006A136E" w:rsidP="001C6049">
            <w:pPr>
              <w:pStyle w:val="Tablesub-heading"/>
              <w:spacing w:before="60" w:after="60" w:line="276" w:lineRule="auto"/>
              <w:rPr>
                <w:b w:val="0"/>
                <w:szCs w:val="22"/>
              </w:rPr>
            </w:pPr>
            <w:r w:rsidRPr="001708BF">
              <w:lastRenderedPageBreak/>
              <w:t>Date authorised:</w:t>
            </w:r>
            <w:r>
              <w:t xml:space="preserve"> </w:t>
            </w:r>
            <w:r w:rsidR="000216E1">
              <w:rPr>
                <w:b w:val="0"/>
                <w:bCs/>
              </w:rPr>
              <w:t>03 JUNE 2026</w:t>
            </w:r>
          </w:p>
          <w:p w14:paraId="0E9F7717" w14:textId="1709355B" w:rsidR="00E449AF" w:rsidRDefault="00E449AF" w:rsidP="001C6049">
            <w:pPr>
              <w:pStyle w:val="Heading2"/>
              <w:spacing w:before="60" w:after="60" w:line="276" w:lineRule="auto"/>
            </w:pPr>
          </w:p>
          <w:p w14:paraId="474131E5" w14:textId="4633BE89" w:rsidR="006A136E" w:rsidRPr="001708BF" w:rsidRDefault="006A136E" w:rsidP="001C6049">
            <w:pPr>
              <w:pStyle w:val="Heading2"/>
              <w:spacing w:before="60" w:after="60" w:line="276" w:lineRule="auto"/>
            </w:pPr>
            <w:r w:rsidRPr="001708BF">
              <w:t>Why these records</w:t>
            </w:r>
            <w:r w:rsidR="00C22362">
              <w:t xml:space="preserve"> are</w:t>
            </w:r>
            <w:r w:rsidRPr="001708BF">
              <w:t xml:space="preserve"> created:</w:t>
            </w:r>
          </w:p>
          <w:p w14:paraId="2B23EE37" w14:textId="67829D9D" w:rsidR="006A136E" w:rsidRDefault="004670CD" w:rsidP="001C6049">
            <w:pPr>
              <w:spacing w:before="60" w:after="60" w:line="276" w:lineRule="auto"/>
              <w:rPr>
                <w:rFonts w:cstheme="minorHAnsi"/>
              </w:rPr>
            </w:pPr>
            <w:r>
              <w:rPr>
                <w:rFonts w:cstheme="minorHAnsi"/>
              </w:rPr>
              <w:t>Source records are public records (physical or digital) that have been successfully and accurately converted from one format to another. Converting a record to a new format via methods such as digitisation has been a long-standing practice employed by both State and Local Government in Queensland to enable more efficient and up-to-date records management processes, to establish consistency in terms of storage, discoverability and access, or to protect public records when their original formats are at serious risk of deterioration or loss. When done correctly, the conversion process results in two versions of the same record.</w:t>
            </w:r>
          </w:p>
          <w:p w14:paraId="63AAE92C" w14:textId="5434B9E4" w:rsidR="00991F95" w:rsidRDefault="00991F95" w:rsidP="001C6049">
            <w:pPr>
              <w:spacing w:before="60" w:after="60" w:line="276" w:lineRule="auto"/>
              <w:rPr>
                <w:rFonts w:cstheme="minorHAnsi"/>
              </w:rPr>
            </w:pPr>
            <w:r>
              <w:rPr>
                <w:rFonts w:cstheme="minorHAnsi"/>
              </w:rPr>
              <w:t xml:space="preserve">The purpose of this </w:t>
            </w:r>
            <w:r w:rsidR="001870DA">
              <w:rPr>
                <w:rFonts w:cstheme="minorHAnsi"/>
              </w:rPr>
              <w:t>disposal authorisation</w:t>
            </w:r>
            <w:r>
              <w:rPr>
                <w:rFonts w:cstheme="minorHAnsi"/>
              </w:rPr>
              <w:t xml:space="preserve"> is to authorise </w:t>
            </w:r>
            <w:r w:rsidRPr="0038549C">
              <w:t xml:space="preserve">the disposal of source records </w:t>
            </w:r>
            <w:r>
              <w:t>after conversion to a new format, provided that the conversion process has been conducted in a way that meets all conditions outlined in the disposal authorisation. This allows for</w:t>
            </w:r>
            <w:r>
              <w:rPr>
                <w:rFonts w:cstheme="minorHAnsi"/>
              </w:rPr>
              <w:t xml:space="preserve"> the converted record to be retained and used as the official public record and reduces unnecessary proliferation of duplicate records across formats.</w:t>
            </w:r>
          </w:p>
          <w:p w14:paraId="2153204F" w14:textId="1FB60506" w:rsidR="00B95FA8" w:rsidRPr="00B95FA8" w:rsidRDefault="00991F95" w:rsidP="009B0042">
            <w:pPr>
              <w:spacing w:before="60" w:after="60" w:line="276" w:lineRule="auto"/>
              <w:rPr>
                <w:rFonts w:cstheme="minorHAnsi"/>
              </w:rPr>
            </w:pPr>
            <w:r>
              <w:rPr>
                <w:rFonts w:cstheme="minorHAnsi"/>
              </w:rPr>
              <w:t>Th</w:t>
            </w:r>
            <w:r w:rsidR="001870DA">
              <w:rPr>
                <w:rFonts w:cstheme="minorHAnsi"/>
              </w:rPr>
              <w:t xml:space="preserve">is disposal authorisation </w:t>
            </w:r>
            <w:r w:rsidRPr="007A47D5">
              <w:rPr>
                <w:rFonts w:cstheme="minorHAnsi"/>
                <w:u w:val="single"/>
              </w:rPr>
              <w:t>only</w:t>
            </w:r>
            <w:r>
              <w:rPr>
                <w:rFonts w:cstheme="minorHAnsi"/>
              </w:rPr>
              <w:t xml:space="preserve"> covers source records </w:t>
            </w:r>
            <w:r w:rsidR="008A2E78">
              <w:rPr>
                <w:rFonts w:cstheme="minorHAnsi"/>
              </w:rPr>
              <w:t xml:space="preserve">that were created </w:t>
            </w:r>
            <w:r w:rsidR="008A2E78" w:rsidRPr="00A24834">
              <w:rPr>
                <w:rFonts w:cstheme="minorHAnsi"/>
                <w:u w:val="single"/>
              </w:rPr>
              <w:t>on</w:t>
            </w:r>
            <w:r w:rsidR="008A2E78">
              <w:rPr>
                <w:rFonts w:cstheme="minorHAnsi"/>
              </w:rPr>
              <w:t xml:space="preserve"> or </w:t>
            </w:r>
            <w:r w:rsidR="008A2E78" w:rsidRPr="00A24834">
              <w:rPr>
                <w:rFonts w:cstheme="minorHAnsi"/>
                <w:u w:val="single"/>
              </w:rPr>
              <w:t>after</w:t>
            </w:r>
            <w:r w:rsidR="008A2E78">
              <w:rPr>
                <w:rFonts w:cstheme="minorHAnsi"/>
              </w:rPr>
              <w:t xml:space="preserve"> 1 January 1980 </w:t>
            </w:r>
            <w:r>
              <w:rPr>
                <w:rFonts w:cstheme="minorHAnsi"/>
              </w:rPr>
              <w:t xml:space="preserve">with a </w:t>
            </w:r>
            <w:r w:rsidR="008A05DF" w:rsidRPr="008A05DF">
              <w:rPr>
                <w:rFonts w:cstheme="minorHAnsi"/>
                <w:u w:val="single"/>
              </w:rPr>
              <w:t>permanent</w:t>
            </w:r>
            <w:r>
              <w:rPr>
                <w:rFonts w:cstheme="minorHAnsi"/>
              </w:rPr>
              <w:t xml:space="preserve"> retention</w:t>
            </w:r>
            <w:r w:rsidR="00A24834">
              <w:rPr>
                <w:rFonts w:cstheme="minorHAnsi"/>
              </w:rPr>
              <w:t xml:space="preserve"> </w:t>
            </w:r>
            <w:r w:rsidR="001C5515">
              <w:rPr>
                <w:rFonts w:cstheme="minorHAnsi"/>
              </w:rPr>
              <w:t xml:space="preserve">period </w:t>
            </w:r>
            <w:r w:rsidR="007A47D5">
              <w:rPr>
                <w:rFonts w:cstheme="minorHAnsi"/>
              </w:rPr>
              <w:t xml:space="preserve">under a disposal authorisation issued by the </w:t>
            </w:r>
            <w:r w:rsidR="009501F2">
              <w:rPr>
                <w:rFonts w:cstheme="minorHAnsi"/>
              </w:rPr>
              <w:t xml:space="preserve">Queensland </w:t>
            </w:r>
            <w:r w:rsidR="007A47D5">
              <w:rPr>
                <w:rFonts w:cstheme="minorHAnsi"/>
              </w:rPr>
              <w:t>State Archivist</w:t>
            </w:r>
            <w:r w:rsidR="009B0042">
              <w:rPr>
                <w:rFonts w:cstheme="minorHAnsi"/>
              </w:rPr>
              <w:t>. This date was chosen after researching</w:t>
            </w:r>
            <w:r w:rsidR="00433600">
              <w:rPr>
                <w:rFonts w:cstheme="minorHAnsi"/>
              </w:rPr>
              <w:t xml:space="preserve"> or consulting</w:t>
            </w:r>
            <w:r w:rsidR="009B0042">
              <w:rPr>
                <w:rFonts w:cstheme="minorHAnsi"/>
              </w:rPr>
              <w:t xml:space="preserve"> other </w:t>
            </w:r>
            <w:r w:rsidR="009B0042">
              <w:rPr>
                <w:rFonts w:cstheme="minorHAnsi"/>
              </w:rPr>
              <w:lastRenderedPageBreak/>
              <w:t>interstate and overseas jurisdictions’ retention and disposal policies for source records</w:t>
            </w:r>
            <w:r w:rsidR="00433600">
              <w:rPr>
                <w:rFonts w:cstheme="minorHAnsi"/>
              </w:rPr>
              <w:t xml:space="preserve"> (see comparison with other schedules below).</w:t>
            </w:r>
            <w:r w:rsidR="00610810">
              <w:rPr>
                <w:rFonts w:cstheme="minorHAnsi"/>
              </w:rPr>
              <w:t xml:space="preserve"> </w:t>
            </w:r>
            <w:r w:rsidR="00433600">
              <w:rPr>
                <w:rFonts w:cstheme="minorHAnsi"/>
              </w:rPr>
              <w:t xml:space="preserve">All of these jurisdictions permitted the disposal of source records with permanent retention status, albeit with different cut-off dates </w:t>
            </w:r>
            <w:r w:rsidR="00E449AF">
              <w:rPr>
                <w:rFonts w:cstheme="minorHAnsi"/>
              </w:rPr>
              <w:t>ranging from as early as 1946 to as recent as 2005.</w:t>
            </w:r>
            <w:r w:rsidR="009B0042">
              <w:rPr>
                <w:rFonts w:cstheme="minorHAnsi"/>
              </w:rPr>
              <w:t xml:space="preserve"> </w:t>
            </w:r>
            <w:r w:rsidR="00E449AF">
              <w:t>Queensland State Archives opted to align its disposal coverage for source records with those published by National Archives of Australia (NAA) and State Records New South Wales (NSW) – both include permanent records created after January 1980. The</w:t>
            </w:r>
            <w:r w:rsidR="009B0042">
              <w:rPr>
                <w:rFonts w:cstheme="minorHAnsi"/>
              </w:rPr>
              <w:t xml:space="preserve"> research </w:t>
            </w:r>
            <w:r w:rsidR="00E449AF">
              <w:rPr>
                <w:rFonts w:cstheme="minorHAnsi"/>
              </w:rPr>
              <w:t>highlighted</w:t>
            </w:r>
            <w:r w:rsidR="009B0042">
              <w:rPr>
                <w:rFonts w:cstheme="minorHAnsi"/>
              </w:rPr>
              <w:t xml:space="preserve"> that many records that </w:t>
            </w:r>
            <w:r w:rsidR="00E449AF">
              <w:rPr>
                <w:rFonts w:cstheme="minorHAnsi"/>
              </w:rPr>
              <w:t>have been</w:t>
            </w:r>
            <w:r w:rsidR="009B0042">
              <w:rPr>
                <w:rFonts w:cstheme="minorHAnsi"/>
              </w:rPr>
              <w:t xml:space="preserve"> managed physically post-1980 were either born-digital in origin (e.g. electronic documents that were printed and managed as a physical file) or made on physical material that lend themselves well to accurate digitisation and carry little intrinsic value (e.g. documents produced via word processors or typewriters). For digital records, changes in software and hardware </w:t>
            </w:r>
            <w:r w:rsidR="00B271E8">
              <w:rPr>
                <w:rFonts w:cstheme="minorHAnsi"/>
              </w:rPr>
              <w:t xml:space="preserve">over time </w:t>
            </w:r>
            <w:r w:rsidR="009B0042">
              <w:rPr>
                <w:rFonts w:cstheme="minorHAnsi"/>
              </w:rPr>
              <w:t>have necessitated conversion of files to more stable formats for either access or preservation purposes</w:t>
            </w:r>
            <w:r w:rsidR="00A24834">
              <w:rPr>
                <w:rFonts w:cstheme="minorHAnsi"/>
              </w:rPr>
              <w:t xml:space="preserve">. </w:t>
            </w:r>
          </w:p>
          <w:p w14:paraId="58C9EE47" w14:textId="77777777" w:rsidR="001C6049" w:rsidRDefault="001C6049" w:rsidP="00194C56">
            <w:pPr>
              <w:pStyle w:val="Heading2"/>
              <w:spacing w:before="60" w:after="60" w:line="276" w:lineRule="auto"/>
            </w:pPr>
          </w:p>
          <w:p w14:paraId="367AC98C" w14:textId="77777777" w:rsidR="00C6591E" w:rsidRDefault="00C6591E" w:rsidP="00C6591E">
            <w:pPr>
              <w:pStyle w:val="Heading2"/>
              <w:spacing w:before="60" w:after="60" w:line="276" w:lineRule="auto"/>
            </w:pPr>
            <w:r w:rsidRPr="001708BF">
              <w:t xml:space="preserve">Why </w:t>
            </w:r>
            <w:r>
              <w:t>this disposal action was selected</w:t>
            </w:r>
            <w:r w:rsidRPr="001708BF">
              <w:t>:</w:t>
            </w:r>
          </w:p>
          <w:p w14:paraId="2FB588AD" w14:textId="4509D6D3" w:rsidR="004670CD" w:rsidRDefault="004670CD" w:rsidP="001C6049">
            <w:pPr>
              <w:spacing w:before="60" w:after="60" w:line="276" w:lineRule="auto"/>
            </w:pPr>
            <w:r>
              <w:t xml:space="preserve">The chosen </w:t>
            </w:r>
            <w:r w:rsidR="00C6591E">
              <w:t>disposal action</w:t>
            </w:r>
            <w:r>
              <w:t xml:space="preserve"> is intended to reduce the duplication of public records, especially if the newly converted copy is intended to be </w:t>
            </w:r>
            <w:r w:rsidR="00CE0D87">
              <w:t>managed and maintained</w:t>
            </w:r>
            <w:r>
              <w:t xml:space="preserve"> as the official record. However, this </w:t>
            </w:r>
            <w:r w:rsidR="001870DA">
              <w:t xml:space="preserve">disposal authorisation </w:t>
            </w:r>
            <w:r>
              <w:t>imposes several conditions on public authorities that must be met before any source record is disposed. These conditions are in place to ensure that the converted record meets accessibility and authenticity criteria and prevents the destruction of significant records that are ineligible for disposal or have not been successfully converted.</w:t>
            </w:r>
          </w:p>
          <w:p w14:paraId="4B890A84" w14:textId="77777777" w:rsidR="001C6049" w:rsidRDefault="001C6049" w:rsidP="00194C56">
            <w:pPr>
              <w:pStyle w:val="Heading2"/>
              <w:spacing w:before="60" w:after="60" w:line="276" w:lineRule="auto"/>
            </w:pPr>
          </w:p>
          <w:p w14:paraId="66324931" w14:textId="76427E71" w:rsidR="006A136E" w:rsidRPr="001708BF" w:rsidRDefault="006A136E" w:rsidP="00545C95">
            <w:pPr>
              <w:pStyle w:val="Heading2"/>
              <w:spacing w:before="60" w:after="60" w:line="276" w:lineRule="auto"/>
            </w:pPr>
            <w:r w:rsidRPr="001708BF">
              <w:t xml:space="preserve">Comparison with other schedules: </w:t>
            </w:r>
          </w:p>
          <w:p w14:paraId="0AD8D073" w14:textId="7B9DB1D0" w:rsidR="00A22432" w:rsidRPr="00BC5912" w:rsidRDefault="00A22432" w:rsidP="00BC5912">
            <w:pPr>
              <w:spacing w:before="60" w:after="60" w:line="276" w:lineRule="auto"/>
              <w:contextualSpacing/>
            </w:pPr>
            <w:r>
              <w:t xml:space="preserve">For a full list of retention and disposal schedules from other jurisdictions that were consulted, please refer to Appendix A.  </w:t>
            </w:r>
          </w:p>
          <w:p w14:paraId="307E8DD6" w14:textId="26562C38" w:rsidR="009B0042" w:rsidRDefault="009B0042" w:rsidP="001C6049">
            <w:pPr>
              <w:spacing w:before="60" w:after="60" w:line="276" w:lineRule="auto"/>
              <w:contextualSpacing/>
            </w:pPr>
          </w:p>
          <w:p w14:paraId="55B02922" w14:textId="08DAC74E" w:rsidR="009B0042" w:rsidRPr="009B0042" w:rsidRDefault="009B0042" w:rsidP="009B0042">
            <w:pPr>
              <w:pStyle w:val="Heading2"/>
              <w:spacing w:before="60" w:after="60" w:line="276" w:lineRule="auto"/>
            </w:pPr>
            <w:r w:rsidRPr="00F220DA">
              <w:t>Other comments/factors for consideration:</w:t>
            </w:r>
          </w:p>
          <w:p w14:paraId="12F8D6E1" w14:textId="08A8B837" w:rsidR="009B0042" w:rsidRDefault="009B0042" w:rsidP="009B0042">
            <w:pPr>
              <w:spacing w:before="60" w:after="60" w:line="276" w:lineRule="auto"/>
              <w:rPr>
                <w:lang w:eastAsia="en-AU"/>
              </w:rPr>
            </w:pPr>
            <w:r>
              <w:rPr>
                <w:lang w:eastAsia="en-AU"/>
              </w:rPr>
              <w:t xml:space="preserve">The disposal authorisation deliberately excludes the disposal of permanent source records created before 1 January 1980 to prevent the destruction of public records that </w:t>
            </w:r>
            <w:r w:rsidR="00A8099E">
              <w:rPr>
                <w:lang w:eastAsia="en-AU"/>
              </w:rPr>
              <w:t>hold intrinsic value</w:t>
            </w:r>
            <w:r>
              <w:rPr>
                <w:lang w:eastAsia="en-AU"/>
              </w:rPr>
              <w:t xml:space="preserve"> in their original formats. It was determined by </w:t>
            </w:r>
            <w:r w:rsidR="002933E1">
              <w:rPr>
                <w:lang w:eastAsia="en-AU"/>
              </w:rPr>
              <w:t>Queensland State Archives</w:t>
            </w:r>
            <w:r>
              <w:rPr>
                <w:lang w:eastAsia="en-AU"/>
              </w:rPr>
              <w:t xml:space="preserve"> that the </w:t>
            </w:r>
            <w:r>
              <w:rPr>
                <w:lang w:eastAsia="en-AU"/>
              </w:rPr>
              <w:lastRenderedPageBreak/>
              <w:t xml:space="preserve">original format of permanent records pre-dating 1980 is often linked to the overall value and significance of those records. Many of these records are also considered to be more difficult to accurately convert to a new format due to the fragility and complexity of the material used to make them. </w:t>
            </w:r>
          </w:p>
          <w:p w14:paraId="055F7096" w14:textId="77777777" w:rsidR="006A136E" w:rsidRDefault="006A136E" w:rsidP="009B0042">
            <w:pPr>
              <w:spacing w:before="60" w:after="60" w:line="276" w:lineRule="auto"/>
            </w:pPr>
          </w:p>
          <w:p w14:paraId="7885C276" w14:textId="65548CB3" w:rsidR="008F65D9" w:rsidRPr="001708BF" w:rsidRDefault="008F65D9" w:rsidP="002B0FFA">
            <w:pPr>
              <w:spacing w:line="276" w:lineRule="auto"/>
            </w:pPr>
            <w:r>
              <w:rPr>
                <w:rFonts w:cs="Arial"/>
                <w:szCs w:val="22"/>
              </w:rPr>
              <w:t xml:space="preserve">However, </w:t>
            </w:r>
            <w:r w:rsidRPr="008F65D9">
              <w:rPr>
                <w:rFonts w:cs="Arial"/>
                <w:szCs w:val="22"/>
              </w:rPr>
              <w:t xml:space="preserve">if there are specific circumstances where a permanent source record created before 1 January 1980 </w:t>
            </w:r>
            <w:r w:rsidR="00CE0D87" w:rsidRPr="00CE0D87">
              <w:rPr>
                <w:rFonts w:cs="Arial"/>
                <w:szCs w:val="22"/>
              </w:rPr>
              <w:t>needs to be destroyed after successful digitisation or conversion</w:t>
            </w:r>
            <w:r w:rsidRPr="008F65D9">
              <w:rPr>
                <w:rFonts w:cs="Arial"/>
                <w:szCs w:val="22"/>
              </w:rPr>
              <w:t>, the public authority must first</w:t>
            </w:r>
            <w:r w:rsidR="000F456F">
              <w:rPr>
                <w:rFonts w:cs="Arial"/>
                <w:szCs w:val="22"/>
              </w:rPr>
              <w:t xml:space="preserve"> </w:t>
            </w:r>
            <w:r w:rsidRPr="008F65D9">
              <w:rPr>
                <w:rFonts w:cs="Arial"/>
                <w:szCs w:val="22"/>
              </w:rPr>
              <w:t xml:space="preserve">seek authorisation from the </w:t>
            </w:r>
            <w:r w:rsidR="000F456F">
              <w:rPr>
                <w:rFonts w:cs="Arial"/>
                <w:szCs w:val="22"/>
              </w:rPr>
              <w:t xml:space="preserve">Queensland </w:t>
            </w:r>
            <w:r w:rsidRPr="008F65D9">
              <w:rPr>
                <w:rFonts w:cs="Arial"/>
                <w:szCs w:val="22"/>
              </w:rPr>
              <w:t>State Archivist.</w:t>
            </w:r>
          </w:p>
        </w:tc>
      </w:tr>
    </w:tbl>
    <w:p w14:paraId="7231C64D" w14:textId="67AEB9C1" w:rsidR="006A136E" w:rsidRDefault="006A136E" w:rsidP="002B0FFA"/>
    <w:tbl>
      <w:tblPr>
        <w:tblW w:w="5112" w:type="pct"/>
        <w:tblInd w:w="-132"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14886"/>
      </w:tblGrid>
      <w:tr w:rsidR="006A136E" w:rsidRPr="001708BF" w14:paraId="5B961C1A" w14:textId="77777777" w:rsidTr="003B7827">
        <w:tc>
          <w:tcPr>
            <w:tcW w:w="5000" w:type="pct"/>
            <w:shd w:val="clear" w:color="auto" w:fill="D9D9D9"/>
          </w:tcPr>
          <w:p w14:paraId="43958EDA" w14:textId="7715727F" w:rsidR="006A136E" w:rsidRPr="009B0FB4" w:rsidRDefault="009B0FB4" w:rsidP="001C6049">
            <w:pPr>
              <w:pStyle w:val="Heading2"/>
              <w:spacing w:before="60" w:after="60" w:line="276" w:lineRule="auto"/>
              <w:rPr>
                <w:rFonts w:cs="Arial"/>
                <w:caps/>
                <w:szCs w:val="22"/>
              </w:rPr>
            </w:pPr>
            <w:bookmarkStart w:id="1" w:name="_Toc205556801"/>
            <w:r>
              <w:rPr>
                <w:rFonts w:cs="Arial"/>
                <w:caps/>
                <w:szCs w:val="22"/>
              </w:rPr>
              <w:t>SOURCE RECORDS</w:t>
            </w:r>
            <w:bookmarkEnd w:id="1"/>
            <w:r>
              <w:rPr>
                <w:rFonts w:cs="Arial"/>
                <w:caps/>
                <w:szCs w:val="22"/>
              </w:rPr>
              <w:t xml:space="preserve"> that have been migrated to another system</w:t>
            </w:r>
          </w:p>
        </w:tc>
      </w:tr>
      <w:tr w:rsidR="006A136E" w:rsidRPr="001708BF" w14:paraId="4D13A731" w14:textId="77777777" w:rsidTr="00435D79">
        <w:trPr>
          <w:trHeight w:val="836"/>
        </w:trPr>
        <w:tc>
          <w:tcPr>
            <w:tcW w:w="5000" w:type="pct"/>
          </w:tcPr>
          <w:p w14:paraId="438E564C" w14:textId="77777777" w:rsidR="000C58C4" w:rsidRDefault="00435D79" w:rsidP="001C6049">
            <w:pPr>
              <w:spacing w:before="60" w:after="60" w:line="276" w:lineRule="auto"/>
              <w:rPr>
                <w:i/>
                <w:iCs/>
              </w:rPr>
            </w:pPr>
            <w:r>
              <w:rPr>
                <w:rFonts w:eastAsia="SimSun"/>
                <w:i/>
                <w:iCs/>
              </w:rPr>
              <w:t xml:space="preserve">Authorises </w:t>
            </w:r>
            <w:r w:rsidRPr="000A5E2F">
              <w:rPr>
                <w:i/>
                <w:iCs/>
              </w:rPr>
              <w:t xml:space="preserve">the destruction of </w:t>
            </w:r>
            <w:r>
              <w:rPr>
                <w:i/>
                <w:iCs/>
              </w:rPr>
              <w:t xml:space="preserve">digital </w:t>
            </w:r>
            <w:r w:rsidRPr="000A5E2F">
              <w:rPr>
                <w:i/>
                <w:iCs/>
              </w:rPr>
              <w:t>source records that have been</w:t>
            </w:r>
            <w:r w:rsidR="000C58C4">
              <w:rPr>
                <w:i/>
                <w:iCs/>
              </w:rPr>
              <w:t>:</w:t>
            </w:r>
            <w:r>
              <w:rPr>
                <w:i/>
                <w:iCs/>
              </w:rPr>
              <w:t xml:space="preserve"> </w:t>
            </w:r>
          </w:p>
          <w:p w14:paraId="6F75D614" w14:textId="5A5BE9B8" w:rsidR="00435D79" w:rsidRDefault="00435D79" w:rsidP="000C58C4">
            <w:pPr>
              <w:pStyle w:val="ListParagraph"/>
              <w:numPr>
                <w:ilvl w:val="0"/>
                <w:numId w:val="18"/>
              </w:numPr>
              <w:spacing w:before="60" w:after="60" w:line="276" w:lineRule="auto"/>
              <w:rPr>
                <w:i/>
                <w:iCs/>
              </w:rPr>
            </w:pPr>
            <w:r w:rsidRPr="000C58C4">
              <w:rPr>
                <w:i/>
                <w:iCs/>
              </w:rPr>
              <w:t>subject to migration processes and replaced by digital records that have been checked and verified by an appropriate delegate using quality assurance procedures</w:t>
            </w:r>
            <w:r w:rsidR="00A8099E">
              <w:rPr>
                <w:i/>
                <w:iCs/>
              </w:rPr>
              <w:t>,</w:t>
            </w:r>
            <w:r w:rsidR="008A2E78">
              <w:rPr>
                <w:i/>
                <w:iCs/>
              </w:rPr>
              <w:t xml:space="preserve"> or</w:t>
            </w:r>
          </w:p>
          <w:p w14:paraId="381CACDD" w14:textId="77777777" w:rsidR="000C58C4" w:rsidRDefault="000C58C4" w:rsidP="000C58C4">
            <w:pPr>
              <w:pStyle w:val="ListParagraph"/>
              <w:numPr>
                <w:ilvl w:val="0"/>
                <w:numId w:val="18"/>
              </w:numPr>
              <w:spacing w:before="60" w:after="60" w:line="276" w:lineRule="auto"/>
              <w:rPr>
                <w:i/>
                <w:iCs/>
              </w:rPr>
            </w:pPr>
            <w:r>
              <w:rPr>
                <w:i/>
                <w:iCs/>
              </w:rPr>
              <w:t xml:space="preserve">transferred to the QSA Digital Archive as part of a digital transfer and have been </w:t>
            </w:r>
            <w:r w:rsidR="002C5E15">
              <w:rPr>
                <w:i/>
                <w:iCs/>
              </w:rPr>
              <w:t>checked and verified by Queensland State Archives.</w:t>
            </w:r>
          </w:p>
          <w:p w14:paraId="2CF9F7CB" w14:textId="77777777" w:rsidR="001E63A5" w:rsidRDefault="001E63A5" w:rsidP="001E63A5">
            <w:pPr>
              <w:pStyle w:val="TableBullet"/>
              <w:numPr>
                <w:ilvl w:val="0"/>
                <w:numId w:val="0"/>
              </w:numPr>
              <w:spacing w:line="276" w:lineRule="auto"/>
              <w:rPr>
                <w:i/>
                <w:iCs/>
              </w:rPr>
            </w:pPr>
          </w:p>
          <w:p w14:paraId="31451AAC" w14:textId="5C686BBC" w:rsidR="001E63A5" w:rsidRDefault="001E63A5" w:rsidP="001E63A5">
            <w:pPr>
              <w:pStyle w:val="TableBullet"/>
              <w:numPr>
                <w:ilvl w:val="0"/>
                <w:numId w:val="0"/>
              </w:numPr>
              <w:spacing w:line="276" w:lineRule="auto"/>
              <w:rPr>
                <w:i/>
                <w:iCs/>
              </w:rPr>
            </w:pPr>
            <w:r>
              <w:rPr>
                <w:i/>
                <w:iCs/>
              </w:rPr>
              <w:t xml:space="preserve">See relevant guidance for migrating public records to another system or another public authority. </w:t>
            </w:r>
          </w:p>
          <w:p w14:paraId="0CC718EB" w14:textId="456E6C5C" w:rsidR="001E63A5" w:rsidRPr="001E63A5" w:rsidRDefault="001E63A5" w:rsidP="001E63A5">
            <w:pPr>
              <w:spacing w:before="60" w:after="60" w:line="276" w:lineRule="auto"/>
              <w:rPr>
                <w:i/>
                <w:iCs/>
              </w:rPr>
            </w:pPr>
          </w:p>
        </w:tc>
      </w:tr>
    </w:tbl>
    <w:p w14:paraId="0601E902" w14:textId="77777777" w:rsidR="006A136E" w:rsidRPr="001708BF" w:rsidRDefault="006A136E" w:rsidP="001C6049">
      <w:pPr>
        <w:spacing w:before="60" w:after="60" w:line="276" w:lineRule="auto"/>
      </w:pPr>
    </w:p>
    <w:tbl>
      <w:tblPr>
        <w:tblW w:w="5112" w:type="pct"/>
        <w:tblInd w:w="-132" w:type="dxa"/>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Look w:val="01E0" w:firstRow="1" w:lastRow="1" w:firstColumn="1" w:lastColumn="1" w:noHBand="0" w:noVBand="0"/>
      </w:tblPr>
      <w:tblGrid>
        <w:gridCol w:w="4409"/>
        <w:gridCol w:w="10477"/>
      </w:tblGrid>
      <w:tr w:rsidR="006A136E" w:rsidRPr="001708BF" w14:paraId="13F25C43" w14:textId="77777777" w:rsidTr="003B7827">
        <w:trPr>
          <w:tblHeader/>
        </w:trPr>
        <w:tc>
          <w:tcPr>
            <w:tcW w:w="1481" w:type="pct"/>
            <w:tcBorders>
              <w:top w:val="single" w:sz="6" w:space="0" w:color="C0C0C0"/>
              <w:bottom w:val="single" w:sz="6" w:space="0" w:color="C0C0C0"/>
            </w:tcBorders>
            <w:shd w:val="clear" w:color="auto" w:fill="C0C0C0"/>
            <w:vAlign w:val="center"/>
          </w:tcPr>
          <w:p w14:paraId="12549BEA" w14:textId="77777777" w:rsidR="006A136E" w:rsidRPr="001708BF" w:rsidRDefault="006A136E" w:rsidP="00257620">
            <w:pPr>
              <w:pStyle w:val="Tablesub-heading"/>
              <w:spacing w:before="60" w:after="60" w:line="276" w:lineRule="auto"/>
            </w:pPr>
            <w:r w:rsidRPr="001708BF">
              <w:t>Disposal Authorisation</w:t>
            </w:r>
          </w:p>
        </w:tc>
        <w:tc>
          <w:tcPr>
            <w:tcW w:w="3519" w:type="pct"/>
            <w:tcBorders>
              <w:top w:val="single" w:sz="6" w:space="0" w:color="C0C0C0"/>
              <w:bottom w:val="single" w:sz="6" w:space="0" w:color="C0C0C0"/>
            </w:tcBorders>
            <w:shd w:val="clear" w:color="auto" w:fill="C0C0C0"/>
            <w:vAlign w:val="center"/>
          </w:tcPr>
          <w:p w14:paraId="52EE1D99" w14:textId="466D91A5" w:rsidR="006A136E" w:rsidRPr="001708BF" w:rsidRDefault="006A136E" w:rsidP="001C6049">
            <w:pPr>
              <w:pStyle w:val="Tablesub-heading"/>
              <w:spacing w:before="60" w:after="60" w:line="276" w:lineRule="auto"/>
            </w:pPr>
            <w:r w:rsidRPr="001708BF">
              <w:t>Justif</w:t>
            </w:r>
            <w:r w:rsidR="00257620">
              <w:t>ication</w:t>
            </w:r>
          </w:p>
        </w:tc>
      </w:tr>
      <w:tr w:rsidR="006A136E" w:rsidRPr="001708BF" w14:paraId="1E6A816F" w14:textId="77777777" w:rsidTr="003B7827">
        <w:tc>
          <w:tcPr>
            <w:tcW w:w="1481" w:type="pct"/>
            <w:tcBorders>
              <w:top w:val="single" w:sz="6" w:space="0" w:color="C0C0C0"/>
              <w:bottom w:val="single" w:sz="6" w:space="0" w:color="C0C0C0"/>
            </w:tcBorders>
          </w:tcPr>
          <w:p w14:paraId="53CA3C79" w14:textId="77777777" w:rsidR="006A136E" w:rsidRDefault="006A136E" w:rsidP="001C6049">
            <w:pPr>
              <w:pStyle w:val="Heading2"/>
              <w:spacing w:before="60" w:after="60" w:line="276" w:lineRule="auto"/>
              <w:rPr>
                <w:rFonts w:ascii="Arial" w:hAnsi="Arial" w:cs="Arial"/>
                <w:szCs w:val="22"/>
              </w:rPr>
            </w:pPr>
            <w:r w:rsidRPr="007D2380">
              <w:rPr>
                <w:rFonts w:ascii="Arial" w:hAnsi="Arial" w:cs="Arial"/>
                <w:szCs w:val="22"/>
              </w:rPr>
              <w:t>Disposal authorisation number:</w:t>
            </w:r>
            <w:r>
              <w:rPr>
                <w:rFonts w:ascii="Arial" w:hAnsi="Arial" w:cs="Arial"/>
                <w:szCs w:val="22"/>
              </w:rPr>
              <w:t xml:space="preserve">  </w:t>
            </w:r>
          </w:p>
          <w:p w14:paraId="107EC866" w14:textId="469E417D" w:rsidR="006A136E" w:rsidRPr="00665564" w:rsidRDefault="000D66EF" w:rsidP="001C6049">
            <w:pPr>
              <w:spacing w:before="60" w:after="60" w:line="276" w:lineRule="auto"/>
              <w:rPr>
                <w:lang w:eastAsia="en-AU"/>
              </w:rPr>
            </w:pPr>
            <w:r>
              <w:rPr>
                <w:lang w:eastAsia="en-AU"/>
              </w:rPr>
              <w:t>2942</w:t>
            </w:r>
          </w:p>
          <w:p w14:paraId="3B94D082" w14:textId="77777777" w:rsidR="0067029D" w:rsidRDefault="0067029D" w:rsidP="001C6049">
            <w:pPr>
              <w:pStyle w:val="Heading3"/>
              <w:spacing w:before="60" w:after="60" w:line="276" w:lineRule="auto"/>
              <w:rPr>
                <w:rFonts w:ascii="Arial" w:hAnsi="Arial" w:cs="Arial"/>
                <w:iCs/>
                <w:szCs w:val="22"/>
              </w:rPr>
            </w:pPr>
          </w:p>
          <w:p w14:paraId="6ADAADBF" w14:textId="41E2F9C5" w:rsidR="006A136E" w:rsidRPr="00194C56" w:rsidRDefault="000B3064" w:rsidP="001C6049">
            <w:pPr>
              <w:pStyle w:val="Heading3"/>
              <w:spacing w:before="60" w:after="60" w:line="276" w:lineRule="auto"/>
              <w:rPr>
                <w:rFonts w:ascii="Arial" w:hAnsi="Arial" w:cs="Arial"/>
                <w:iCs/>
                <w:szCs w:val="22"/>
              </w:rPr>
            </w:pPr>
            <w:r w:rsidRPr="00194C56">
              <w:rPr>
                <w:rFonts w:ascii="Arial" w:hAnsi="Arial" w:cs="Arial"/>
                <w:iCs/>
                <w:szCs w:val="22"/>
              </w:rPr>
              <w:t>Digital</w:t>
            </w:r>
            <w:r w:rsidR="00435D79" w:rsidRPr="00194C56">
              <w:rPr>
                <w:rFonts w:ascii="Arial" w:hAnsi="Arial" w:cs="Arial"/>
                <w:iCs/>
                <w:szCs w:val="22"/>
              </w:rPr>
              <w:t xml:space="preserve"> </w:t>
            </w:r>
            <w:r w:rsidR="009501F2">
              <w:rPr>
                <w:rFonts w:ascii="Arial" w:hAnsi="Arial" w:cs="Arial"/>
                <w:iCs/>
                <w:szCs w:val="22"/>
              </w:rPr>
              <w:t>s</w:t>
            </w:r>
            <w:r w:rsidR="00435D79" w:rsidRPr="00194C56">
              <w:rPr>
                <w:rFonts w:ascii="Arial" w:hAnsi="Arial" w:cs="Arial"/>
                <w:iCs/>
                <w:szCs w:val="22"/>
              </w:rPr>
              <w:t xml:space="preserve">ource </w:t>
            </w:r>
            <w:r w:rsidR="009501F2">
              <w:rPr>
                <w:rFonts w:ascii="Arial" w:hAnsi="Arial" w:cs="Arial"/>
                <w:iCs/>
                <w:szCs w:val="22"/>
              </w:rPr>
              <w:t>r</w:t>
            </w:r>
            <w:r w:rsidR="00435D79" w:rsidRPr="00194C56">
              <w:rPr>
                <w:rFonts w:ascii="Arial" w:hAnsi="Arial" w:cs="Arial"/>
                <w:iCs/>
                <w:szCs w:val="22"/>
              </w:rPr>
              <w:t>ecords</w:t>
            </w:r>
            <w:r w:rsidR="000C58C4" w:rsidRPr="00194C56">
              <w:rPr>
                <w:rFonts w:ascii="Arial" w:hAnsi="Arial" w:cs="Arial"/>
                <w:iCs/>
                <w:szCs w:val="22"/>
              </w:rPr>
              <w:t xml:space="preserve"> </w:t>
            </w:r>
            <w:r w:rsidR="009501F2">
              <w:rPr>
                <w:rFonts w:ascii="Arial" w:hAnsi="Arial" w:cs="Arial"/>
                <w:iCs/>
                <w:szCs w:val="22"/>
              </w:rPr>
              <w:t>p</w:t>
            </w:r>
            <w:r w:rsidR="000C58C4" w:rsidRPr="00194C56">
              <w:rPr>
                <w:rFonts w:ascii="Arial" w:hAnsi="Arial" w:cs="Arial"/>
                <w:iCs/>
                <w:szCs w:val="22"/>
              </w:rPr>
              <w:t xml:space="preserve">ost </w:t>
            </w:r>
            <w:r w:rsidR="009501F2">
              <w:rPr>
                <w:rFonts w:ascii="Arial" w:hAnsi="Arial" w:cs="Arial"/>
                <w:iCs/>
                <w:szCs w:val="22"/>
              </w:rPr>
              <w:t>m</w:t>
            </w:r>
            <w:r w:rsidR="000C58C4" w:rsidRPr="00194C56">
              <w:rPr>
                <w:rFonts w:ascii="Arial" w:hAnsi="Arial" w:cs="Arial"/>
                <w:iCs/>
                <w:szCs w:val="22"/>
              </w:rPr>
              <w:t>igration</w:t>
            </w:r>
          </w:p>
          <w:p w14:paraId="2A767135" w14:textId="77777777" w:rsidR="0067029D" w:rsidRDefault="0067029D" w:rsidP="0067029D">
            <w:pPr>
              <w:pStyle w:val="TableBullet"/>
              <w:numPr>
                <w:ilvl w:val="0"/>
                <w:numId w:val="0"/>
              </w:numPr>
              <w:spacing w:before="0" w:after="0" w:line="276" w:lineRule="auto"/>
              <w:rPr>
                <w:rFonts w:cs="Arial"/>
                <w:szCs w:val="22"/>
              </w:rPr>
            </w:pPr>
            <w:r>
              <w:rPr>
                <w:rFonts w:cs="Arial"/>
                <w:szCs w:val="22"/>
              </w:rPr>
              <w:t xml:space="preserve">This disposal authorisation covers digital source records that have been migrated to another system. It includes the migration of records across systems both within a particular public authority and from one </w:t>
            </w:r>
            <w:r>
              <w:rPr>
                <w:rFonts w:cs="Arial"/>
                <w:szCs w:val="22"/>
              </w:rPr>
              <w:lastRenderedPageBreak/>
              <w:t>public authority to another (e.g. as part of a Machinery of Government process).</w:t>
            </w:r>
          </w:p>
          <w:p w14:paraId="7A5DCA1A" w14:textId="77777777" w:rsidR="002C5E15" w:rsidRDefault="002C5E15" w:rsidP="002C5E15">
            <w:pPr>
              <w:pStyle w:val="TableBullet"/>
              <w:numPr>
                <w:ilvl w:val="0"/>
                <w:numId w:val="0"/>
              </w:numPr>
              <w:spacing w:before="0" w:after="0" w:line="276" w:lineRule="auto"/>
              <w:rPr>
                <w:rFonts w:cs="Arial"/>
                <w:szCs w:val="22"/>
              </w:rPr>
            </w:pPr>
          </w:p>
          <w:p w14:paraId="17FA2C76" w14:textId="2699EE75" w:rsidR="002C5E15" w:rsidRDefault="002C5E15" w:rsidP="002C5E15">
            <w:pPr>
              <w:pStyle w:val="TableBullet"/>
              <w:numPr>
                <w:ilvl w:val="0"/>
                <w:numId w:val="0"/>
              </w:numPr>
              <w:spacing w:before="0" w:after="0" w:line="276" w:lineRule="auto"/>
              <w:rPr>
                <w:rFonts w:cs="Arial"/>
                <w:szCs w:val="22"/>
              </w:rPr>
            </w:pPr>
            <w:r>
              <w:rPr>
                <w:rFonts w:cs="Arial"/>
                <w:szCs w:val="22"/>
              </w:rPr>
              <w:t xml:space="preserve">To use this disposal authorisation post migration, the following conditions </w:t>
            </w:r>
            <w:r>
              <w:rPr>
                <w:rFonts w:cs="Arial"/>
                <w:szCs w:val="22"/>
                <w:u w:val="single"/>
              </w:rPr>
              <w:t>must</w:t>
            </w:r>
            <w:r>
              <w:rPr>
                <w:rFonts w:cs="Arial"/>
                <w:szCs w:val="22"/>
              </w:rPr>
              <w:t xml:space="preserve"> be met: </w:t>
            </w:r>
          </w:p>
          <w:p w14:paraId="78AE16EF" w14:textId="469B84A0" w:rsidR="00D93A97" w:rsidRPr="006A6FC6" w:rsidRDefault="00D93A97" w:rsidP="001E63A5">
            <w:pPr>
              <w:pStyle w:val="TableBullet"/>
            </w:pPr>
            <w:r>
              <w:t>Your public authority has developed</w:t>
            </w:r>
            <w:r w:rsidR="008A2E78">
              <w:t>,</w:t>
            </w:r>
            <w:r>
              <w:t xml:space="preserve"> documented </w:t>
            </w:r>
            <w:r w:rsidR="008A2E78">
              <w:t xml:space="preserve">and implemented </w:t>
            </w:r>
            <w:r>
              <w:t>a defensible process for migration</w:t>
            </w:r>
            <w:r w:rsidRPr="00FD1760">
              <w:t xml:space="preserve"> activit</w:t>
            </w:r>
            <w:r>
              <w:t>ies, including the appropriate quality assurance checks, which has been approved by your public authority’s</w:t>
            </w:r>
            <w:r w:rsidRPr="00FD1760">
              <w:t xml:space="preserve"> </w:t>
            </w:r>
            <w:r>
              <w:t>c</w:t>
            </w:r>
            <w:r w:rsidRPr="00FD1760">
              <w:t xml:space="preserve">hief </w:t>
            </w:r>
            <w:r>
              <w:t>e</w:t>
            </w:r>
            <w:r w:rsidRPr="00FD1760">
              <w:t>xecutive</w:t>
            </w:r>
            <w:r w:rsidR="001E63A5">
              <w:t xml:space="preserve"> or their authorised delegate with disposal responsibilities</w:t>
            </w:r>
          </w:p>
          <w:p w14:paraId="49B2C92F" w14:textId="30ED1760" w:rsidR="00D93A97" w:rsidRPr="00A00C69" w:rsidRDefault="00D93A97" w:rsidP="001E63A5">
            <w:pPr>
              <w:pStyle w:val="TableBullet"/>
            </w:pPr>
            <w:r>
              <w:t xml:space="preserve">All disposal is approved by </w:t>
            </w:r>
            <w:r>
              <w:rPr>
                <w:szCs w:val="22"/>
              </w:rPr>
              <w:t>your public authority’s</w:t>
            </w:r>
            <w:r>
              <w:t xml:space="preserve"> chief executive or their authorised delegate with disposal responsibilities</w:t>
            </w:r>
          </w:p>
          <w:p w14:paraId="0AABFA5C" w14:textId="288A7CFF" w:rsidR="001E63A5" w:rsidRDefault="001E63A5" w:rsidP="001E63A5">
            <w:pPr>
              <w:pStyle w:val="TableBullet"/>
            </w:pPr>
            <w:r>
              <w:t>A verified</w:t>
            </w:r>
            <w:r w:rsidRPr="00902DC0">
              <w:t xml:space="preserve"> migrated version of the record </w:t>
            </w:r>
            <w:r>
              <w:t>is maintained in the new system and</w:t>
            </w:r>
            <w:r w:rsidRPr="00902DC0">
              <w:t xml:space="preserve"> retain</w:t>
            </w:r>
            <w:r>
              <w:t>ed</w:t>
            </w:r>
            <w:r w:rsidRPr="00902DC0">
              <w:t xml:space="preserve"> for the </w:t>
            </w:r>
            <w:r>
              <w:t>minimum</w:t>
            </w:r>
            <w:r w:rsidRPr="00902DC0">
              <w:t xml:space="preserve"> retention period approved in a current disposal authorisation issued by the Queensland State Archivist</w:t>
            </w:r>
          </w:p>
          <w:p w14:paraId="2EB8CC19" w14:textId="15C68EB0" w:rsidR="001E63A5" w:rsidRDefault="001E63A5" w:rsidP="001E63A5">
            <w:pPr>
              <w:pStyle w:val="TableBullet"/>
            </w:pPr>
            <w:r>
              <w:t>In the case of migrating records to another public authority, the receiving public authority has provided written verification that the migrated version of the record has been transferred correctly.</w:t>
            </w:r>
          </w:p>
          <w:p w14:paraId="0DE2012C" w14:textId="33F1DA20" w:rsidR="001E63A5" w:rsidRPr="00774A3E" w:rsidRDefault="001E63A5" w:rsidP="00774A3E">
            <w:pPr>
              <w:pStyle w:val="TableBullet"/>
              <w:numPr>
                <w:ilvl w:val="0"/>
                <w:numId w:val="0"/>
              </w:numPr>
              <w:spacing w:before="0" w:after="0" w:line="276" w:lineRule="auto"/>
              <w:ind w:left="720"/>
              <w:rPr>
                <w:rFonts w:cs="Arial"/>
                <w:i/>
                <w:iCs/>
                <w:szCs w:val="22"/>
              </w:rPr>
            </w:pPr>
            <w:r w:rsidRPr="00696046">
              <w:rPr>
                <w:rFonts w:cs="Arial"/>
                <w:i/>
                <w:iCs/>
                <w:szCs w:val="22"/>
              </w:rPr>
              <w:lastRenderedPageBreak/>
              <w:t>Note: the receiving public authority is then responsible for maintaining the migrated record for the minimum retention period approved in a current disposal authorisation issued by the Queensland State Archivist.</w:t>
            </w:r>
          </w:p>
          <w:p w14:paraId="310DCC0F" w14:textId="71DF271E" w:rsidR="001C6049" w:rsidRDefault="001C6049" w:rsidP="001C6049">
            <w:pPr>
              <w:pStyle w:val="Heading2"/>
              <w:spacing w:before="60" w:after="60" w:line="276" w:lineRule="auto"/>
            </w:pPr>
          </w:p>
          <w:p w14:paraId="0C450449" w14:textId="51C44539" w:rsidR="006A136E" w:rsidRPr="001708BF" w:rsidRDefault="006A136E" w:rsidP="001C6049">
            <w:pPr>
              <w:pStyle w:val="Heading2"/>
              <w:spacing w:before="60" w:after="60" w:line="276" w:lineRule="auto"/>
            </w:pPr>
            <w:r w:rsidRPr="001708BF">
              <w:t xml:space="preserve">Disposal action – </w:t>
            </w:r>
          </w:p>
          <w:p w14:paraId="4EC21B11" w14:textId="2EE18D17" w:rsidR="006A136E" w:rsidRPr="00AA7B2F" w:rsidRDefault="002C5E15" w:rsidP="001C6049">
            <w:pPr>
              <w:spacing w:before="60" w:after="60" w:line="276" w:lineRule="auto"/>
              <w:rPr>
                <w:rFonts w:cs="Arial"/>
                <w:szCs w:val="22"/>
              </w:rPr>
            </w:pPr>
            <w:r>
              <w:t>Retain</w:t>
            </w:r>
            <w:r w:rsidRPr="0096305D">
              <w:t xml:space="preserve"> digital source records </w:t>
            </w:r>
            <w:r w:rsidR="00B9318D">
              <w:t xml:space="preserve">until </w:t>
            </w:r>
            <w:r w:rsidR="00A2561B" w:rsidRPr="0067029D">
              <w:t xml:space="preserve">all </w:t>
            </w:r>
            <w:r w:rsidR="00A2561B">
              <w:t>conditions in this disposal authorisation have been met.</w:t>
            </w:r>
          </w:p>
        </w:tc>
        <w:tc>
          <w:tcPr>
            <w:tcW w:w="3519" w:type="pct"/>
            <w:tcBorders>
              <w:top w:val="single" w:sz="6" w:space="0" w:color="C0C0C0"/>
              <w:bottom w:val="single" w:sz="6" w:space="0" w:color="C0C0C0"/>
            </w:tcBorders>
          </w:tcPr>
          <w:p w14:paraId="07953E03" w14:textId="2745DEF2" w:rsidR="006A136E" w:rsidRPr="001708BF" w:rsidRDefault="006A136E" w:rsidP="001C6049">
            <w:pPr>
              <w:pStyle w:val="Tablesub-heading"/>
              <w:spacing w:before="60" w:after="60" w:line="276" w:lineRule="auto"/>
              <w:rPr>
                <w:b w:val="0"/>
                <w:szCs w:val="22"/>
              </w:rPr>
            </w:pPr>
            <w:r w:rsidRPr="001708BF">
              <w:lastRenderedPageBreak/>
              <w:t>Date authorised:</w:t>
            </w:r>
            <w:r>
              <w:t xml:space="preserve"> </w:t>
            </w:r>
            <w:r w:rsidR="000216E1">
              <w:rPr>
                <w:b w:val="0"/>
                <w:bCs/>
              </w:rPr>
              <w:t>03 JUNE 2026</w:t>
            </w:r>
          </w:p>
          <w:p w14:paraId="38AADAF8" w14:textId="7B1D071D" w:rsidR="008469B3" w:rsidRDefault="008469B3" w:rsidP="001C6049">
            <w:pPr>
              <w:pStyle w:val="Heading2"/>
              <w:spacing w:before="60" w:after="60" w:line="276" w:lineRule="auto"/>
            </w:pPr>
          </w:p>
          <w:p w14:paraId="03789C9C" w14:textId="2850FE4B" w:rsidR="006A136E" w:rsidRPr="001708BF" w:rsidRDefault="006A136E" w:rsidP="001C6049">
            <w:pPr>
              <w:pStyle w:val="Heading2"/>
              <w:spacing w:before="60" w:after="60" w:line="276" w:lineRule="auto"/>
            </w:pPr>
            <w:r w:rsidRPr="001708BF">
              <w:t>Why these records</w:t>
            </w:r>
            <w:r w:rsidR="00C22362">
              <w:t xml:space="preserve"> are</w:t>
            </w:r>
            <w:r w:rsidRPr="001708BF">
              <w:t xml:space="preserve"> created:</w:t>
            </w:r>
          </w:p>
          <w:p w14:paraId="451CC3E5" w14:textId="0E698F55" w:rsidR="006A136E" w:rsidRDefault="00872DE5" w:rsidP="001C6049">
            <w:pPr>
              <w:spacing w:before="60" w:after="60" w:line="276" w:lineRule="auto"/>
              <w:rPr>
                <w:rFonts w:cstheme="minorHAnsi"/>
              </w:rPr>
            </w:pPr>
            <w:r>
              <w:rPr>
                <w:rFonts w:cstheme="minorHAnsi"/>
              </w:rPr>
              <w:t xml:space="preserve">When public records are migrated from one system </w:t>
            </w:r>
            <w:r w:rsidR="003524E8">
              <w:rPr>
                <w:rFonts w:cstheme="minorHAnsi"/>
              </w:rPr>
              <w:t xml:space="preserve">or platform </w:t>
            </w:r>
            <w:r>
              <w:rPr>
                <w:rFonts w:cstheme="minorHAnsi"/>
              </w:rPr>
              <w:t xml:space="preserve">to another, </w:t>
            </w:r>
            <w:r w:rsidR="003524E8">
              <w:rPr>
                <w:rFonts w:cstheme="minorHAnsi"/>
              </w:rPr>
              <w:t xml:space="preserve">two </w:t>
            </w:r>
            <w:r w:rsidR="003B29E0">
              <w:rPr>
                <w:rFonts w:cstheme="minorHAnsi"/>
              </w:rPr>
              <w:t>copie</w:t>
            </w:r>
            <w:r w:rsidR="003524E8">
              <w:rPr>
                <w:rFonts w:cstheme="minorHAnsi"/>
              </w:rPr>
              <w:t>s of the same record are created: the source record</w:t>
            </w:r>
            <w:r w:rsidR="00A8099E">
              <w:rPr>
                <w:rFonts w:cstheme="minorHAnsi"/>
              </w:rPr>
              <w:t xml:space="preserve"> in the original system</w:t>
            </w:r>
            <w:r w:rsidR="003524E8">
              <w:rPr>
                <w:rFonts w:cstheme="minorHAnsi"/>
              </w:rPr>
              <w:t xml:space="preserve"> and the new version that has been</w:t>
            </w:r>
            <w:r w:rsidR="0046543D">
              <w:rPr>
                <w:rFonts w:cstheme="minorHAnsi"/>
              </w:rPr>
              <w:t xml:space="preserve"> successfully</w:t>
            </w:r>
            <w:r w:rsidR="003524E8">
              <w:rPr>
                <w:rFonts w:cstheme="minorHAnsi"/>
              </w:rPr>
              <w:t xml:space="preserve"> migrated across. </w:t>
            </w:r>
            <w:r w:rsidR="00CE0D87" w:rsidRPr="00CE0D87">
              <w:rPr>
                <w:rFonts w:cstheme="minorHAnsi"/>
              </w:rPr>
              <w:t>Successful migration results in the exact reproduction of the original record with no data loss or alterations</w:t>
            </w:r>
            <w:r w:rsidR="003B29E0">
              <w:rPr>
                <w:rFonts w:cstheme="minorHAnsi"/>
              </w:rPr>
              <w:t>.</w:t>
            </w:r>
          </w:p>
          <w:p w14:paraId="13296298" w14:textId="181D697E" w:rsidR="00CA0F9D" w:rsidRDefault="004C310E" w:rsidP="001C6049">
            <w:pPr>
              <w:spacing w:before="60" w:after="60" w:line="276" w:lineRule="auto"/>
              <w:rPr>
                <w:rFonts w:cstheme="minorHAnsi"/>
              </w:rPr>
            </w:pPr>
            <w:r>
              <w:rPr>
                <w:rFonts w:cstheme="minorHAnsi"/>
              </w:rPr>
              <w:lastRenderedPageBreak/>
              <w:t xml:space="preserve">The purpose of this </w:t>
            </w:r>
            <w:r w:rsidR="001870DA">
              <w:rPr>
                <w:rFonts w:cstheme="minorHAnsi"/>
              </w:rPr>
              <w:t xml:space="preserve">disposal authorisation </w:t>
            </w:r>
            <w:r>
              <w:rPr>
                <w:rFonts w:cstheme="minorHAnsi"/>
              </w:rPr>
              <w:t xml:space="preserve">is to authorise the disposal </w:t>
            </w:r>
            <w:r w:rsidR="00CA0F9D">
              <w:rPr>
                <w:rFonts w:cstheme="minorHAnsi"/>
              </w:rPr>
              <w:t xml:space="preserve">of source records </w:t>
            </w:r>
            <w:r w:rsidR="00A8099E">
              <w:rPr>
                <w:rFonts w:cstheme="minorHAnsi"/>
              </w:rPr>
              <w:t xml:space="preserve">in the original system </w:t>
            </w:r>
            <w:r w:rsidR="009D72BF">
              <w:rPr>
                <w:rFonts w:cstheme="minorHAnsi"/>
              </w:rPr>
              <w:t>provided that</w:t>
            </w:r>
            <w:r w:rsidR="001A37E6">
              <w:rPr>
                <w:rFonts w:cstheme="minorHAnsi"/>
              </w:rPr>
              <w:t xml:space="preserve"> all</w:t>
            </w:r>
            <w:r w:rsidR="00CA0F9D">
              <w:rPr>
                <w:rFonts w:cstheme="minorHAnsi"/>
              </w:rPr>
              <w:t xml:space="preserve"> migration activities are </w:t>
            </w:r>
            <w:r w:rsidR="00C07FFB">
              <w:rPr>
                <w:rFonts w:cstheme="minorHAnsi"/>
              </w:rPr>
              <w:t>complete,</w:t>
            </w:r>
            <w:r w:rsidR="00CA0F9D">
              <w:rPr>
                <w:rFonts w:cstheme="minorHAnsi"/>
              </w:rPr>
              <w:t xml:space="preserve"> and the public authority has verified that the migrated version meets all quality assurance checks.</w:t>
            </w:r>
            <w:r w:rsidR="00164A4D">
              <w:rPr>
                <w:rFonts w:cstheme="minorHAnsi"/>
              </w:rPr>
              <w:t xml:space="preserve"> </w:t>
            </w:r>
          </w:p>
          <w:p w14:paraId="12C9DFEE" w14:textId="4A7CE5F8" w:rsidR="001C6049" w:rsidRDefault="00CA0F9D" w:rsidP="001A37E6">
            <w:pPr>
              <w:spacing w:before="60" w:after="60" w:line="276" w:lineRule="auto"/>
              <w:rPr>
                <w:rFonts w:cstheme="minorHAnsi"/>
              </w:rPr>
            </w:pPr>
            <w:r>
              <w:rPr>
                <w:rFonts w:cstheme="minorHAnsi"/>
              </w:rPr>
              <w:t xml:space="preserve">This </w:t>
            </w:r>
            <w:r w:rsidR="001870DA">
              <w:rPr>
                <w:rFonts w:cstheme="minorHAnsi"/>
              </w:rPr>
              <w:t xml:space="preserve">disposal authorisation </w:t>
            </w:r>
            <w:r>
              <w:rPr>
                <w:rFonts w:cstheme="minorHAnsi"/>
              </w:rPr>
              <w:t>replaces the existing</w:t>
            </w:r>
            <w:r w:rsidR="001A37E6">
              <w:rPr>
                <w:rFonts w:cstheme="minorHAnsi"/>
              </w:rPr>
              <w:t xml:space="preserve"> disposal</w:t>
            </w:r>
            <w:r>
              <w:rPr>
                <w:rFonts w:cstheme="minorHAnsi"/>
              </w:rPr>
              <w:t xml:space="preserve"> coverage for source records</w:t>
            </w:r>
            <w:r w:rsidR="001A37E6">
              <w:rPr>
                <w:rFonts w:cstheme="minorHAnsi"/>
              </w:rPr>
              <w:t xml:space="preserve"> after they have been transferred from </w:t>
            </w:r>
            <w:r w:rsidR="001A37E6" w:rsidRPr="00F44BAE">
              <w:rPr>
                <w:szCs w:val="22"/>
              </w:rPr>
              <w:t>one hardware/software configuration to anothe</w:t>
            </w:r>
            <w:r w:rsidR="001A37E6">
              <w:rPr>
                <w:szCs w:val="22"/>
              </w:rPr>
              <w:t xml:space="preserve">r under </w:t>
            </w:r>
            <w:r w:rsidR="009501F2">
              <w:rPr>
                <w:szCs w:val="22"/>
              </w:rPr>
              <w:t xml:space="preserve">the </w:t>
            </w:r>
            <w:r w:rsidR="001A37E6">
              <w:rPr>
                <w:i/>
                <w:iCs/>
              </w:rPr>
              <w:t xml:space="preserve">General </w:t>
            </w:r>
            <w:r w:rsidR="001870DA">
              <w:rPr>
                <w:i/>
                <w:iCs/>
              </w:rPr>
              <w:t>r</w:t>
            </w:r>
            <w:r w:rsidR="001A37E6">
              <w:rPr>
                <w:i/>
                <w:iCs/>
              </w:rPr>
              <w:t xml:space="preserve">etention and </w:t>
            </w:r>
            <w:r w:rsidR="001870DA">
              <w:rPr>
                <w:i/>
                <w:iCs/>
              </w:rPr>
              <w:t>d</w:t>
            </w:r>
            <w:r w:rsidR="001A37E6">
              <w:rPr>
                <w:i/>
                <w:iCs/>
              </w:rPr>
              <w:t xml:space="preserve">isposal </w:t>
            </w:r>
            <w:r w:rsidR="001870DA">
              <w:rPr>
                <w:i/>
                <w:iCs/>
              </w:rPr>
              <w:t>s</w:t>
            </w:r>
            <w:r w:rsidR="001A37E6">
              <w:rPr>
                <w:i/>
                <w:iCs/>
              </w:rPr>
              <w:t xml:space="preserve">chedule for </w:t>
            </w:r>
            <w:r w:rsidR="001870DA">
              <w:rPr>
                <w:i/>
                <w:iCs/>
              </w:rPr>
              <w:t>d</w:t>
            </w:r>
            <w:r w:rsidR="001A37E6">
              <w:rPr>
                <w:i/>
                <w:iCs/>
              </w:rPr>
              <w:t xml:space="preserve">igital </w:t>
            </w:r>
            <w:r w:rsidR="001870DA">
              <w:rPr>
                <w:i/>
                <w:iCs/>
              </w:rPr>
              <w:t>s</w:t>
            </w:r>
            <w:r w:rsidR="001A37E6">
              <w:rPr>
                <w:i/>
                <w:iCs/>
              </w:rPr>
              <w:t xml:space="preserve">ource </w:t>
            </w:r>
            <w:r w:rsidR="001870DA">
              <w:rPr>
                <w:i/>
                <w:iCs/>
              </w:rPr>
              <w:t>r</w:t>
            </w:r>
            <w:r w:rsidR="001A37E6">
              <w:rPr>
                <w:i/>
                <w:iCs/>
              </w:rPr>
              <w:t>ecords</w:t>
            </w:r>
            <w:r w:rsidR="009501F2" w:rsidRPr="00194C56">
              <w:t xml:space="preserve"> (</w:t>
            </w:r>
            <w:r w:rsidR="009501F2" w:rsidRPr="009501F2">
              <w:t>QDAN678 v.1)</w:t>
            </w:r>
            <w:r w:rsidR="001A37E6">
              <w:t>.</w:t>
            </w:r>
            <w:r w:rsidR="001A37E6">
              <w:rPr>
                <w:szCs w:val="22"/>
              </w:rPr>
              <w:t xml:space="preserve"> </w:t>
            </w:r>
            <w:r w:rsidR="001A37E6">
              <w:rPr>
                <w:rFonts w:cstheme="minorHAnsi"/>
              </w:rPr>
              <w:t xml:space="preserve"> </w:t>
            </w:r>
            <w:r>
              <w:rPr>
                <w:rFonts w:cstheme="minorHAnsi"/>
              </w:rPr>
              <w:t xml:space="preserve">  </w:t>
            </w:r>
          </w:p>
          <w:p w14:paraId="78458F26" w14:textId="06B9F355" w:rsidR="001A37E6" w:rsidRPr="001A37E6" w:rsidRDefault="001A37E6" w:rsidP="001A37E6">
            <w:pPr>
              <w:spacing w:before="60" w:after="60" w:line="276" w:lineRule="auto"/>
              <w:rPr>
                <w:rFonts w:cstheme="minorHAnsi"/>
              </w:rPr>
            </w:pPr>
          </w:p>
          <w:p w14:paraId="331C57CE" w14:textId="77777777" w:rsidR="00C6591E" w:rsidRDefault="00C6591E" w:rsidP="00C6591E">
            <w:pPr>
              <w:pStyle w:val="Heading2"/>
              <w:spacing w:before="60" w:after="60" w:line="276" w:lineRule="auto"/>
            </w:pPr>
            <w:r w:rsidRPr="001708BF">
              <w:t xml:space="preserve">Why </w:t>
            </w:r>
            <w:r>
              <w:t>this disposal action was selected</w:t>
            </w:r>
            <w:r w:rsidRPr="001708BF">
              <w:t>:</w:t>
            </w:r>
          </w:p>
          <w:p w14:paraId="1149681F" w14:textId="6C805751" w:rsidR="006A136E" w:rsidRPr="00BF1E6E" w:rsidRDefault="001B53B2" w:rsidP="00A43940">
            <w:pPr>
              <w:spacing w:before="60" w:after="60" w:line="276" w:lineRule="auto"/>
              <w:rPr>
                <w:rFonts w:cstheme="minorHAnsi"/>
              </w:rPr>
            </w:pPr>
            <w:r w:rsidRPr="001B53B2">
              <w:t>Migration of public records between systems is a complex and multi-step proce</w:t>
            </w:r>
            <w:r>
              <w:t>s</w:t>
            </w:r>
            <w:r w:rsidRPr="001B53B2">
              <w:t>s</w:t>
            </w:r>
            <w:r w:rsidR="00A43940">
              <w:t xml:space="preserve">. When working with high value and </w:t>
            </w:r>
            <w:r w:rsidR="00B016F4">
              <w:t>high-risk</w:t>
            </w:r>
            <w:r>
              <w:t xml:space="preserve"> records</w:t>
            </w:r>
            <w:r w:rsidR="00A43940">
              <w:t xml:space="preserve">, it is particularly important that quality assurance procedures are carried out to ensure that migrated versions of these records have not been compromised in any way. </w:t>
            </w:r>
            <w:r w:rsidRPr="001B53B2">
              <w:t>Queensland State Archives consulted with public authorities that have carried out migration and decommissioning projects</w:t>
            </w:r>
            <w:r w:rsidR="00231BA3">
              <w:rPr>
                <w:rFonts w:cstheme="minorHAnsi"/>
              </w:rPr>
              <w:t xml:space="preserve">, to better understand the pressures and constraints involved in conducting </w:t>
            </w:r>
            <w:r w:rsidR="00BF1E6E">
              <w:rPr>
                <w:rFonts w:cstheme="minorHAnsi"/>
              </w:rPr>
              <w:t>robust</w:t>
            </w:r>
            <w:r w:rsidR="00231BA3">
              <w:rPr>
                <w:rFonts w:cstheme="minorHAnsi"/>
              </w:rPr>
              <w:t xml:space="preserve"> quality assurance on the migrated records and metadata. </w:t>
            </w:r>
            <w:r w:rsidR="00BF1E6E">
              <w:rPr>
                <w:rFonts w:cstheme="minorHAnsi"/>
              </w:rPr>
              <w:t xml:space="preserve">Insufficient time allotted to these post migration activities by the business was identified as a major issue. </w:t>
            </w:r>
            <w:r w:rsidRPr="001B53B2">
              <w:rPr>
                <w:rFonts w:cstheme="minorHAnsi"/>
              </w:rPr>
              <w:t>Queensland State Archives has developed technical guidance which will provide recommended minimum retention period for source records post-migration. This is to allow for proper quality assurance checks and ensure that migrated records can be relied on as the official records going forward.</w:t>
            </w:r>
            <w:r w:rsidR="00A43940">
              <w:t xml:space="preserve"> </w:t>
            </w:r>
            <w:r w:rsidR="00BF1E6E">
              <w:t xml:space="preserve">This </w:t>
            </w:r>
            <w:r w:rsidR="00C07FFB">
              <w:t xml:space="preserve">recommended </w:t>
            </w:r>
            <w:r w:rsidR="00BF1E6E">
              <w:t>timeframe</w:t>
            </w:r>
            <w:r w:rsidR="00C07FFB">
              <w:t xml:space="preserve"> align</w:t>
            </w:r>
            <w:r>
              <w:t>s</w:t>
            </w:r>
            <w:r w:rsidR="00C07FFB">
              <w:t xml:space="preserve"> with industry best practice, whilst</w:t>
            </w:r>
            <w:r w:rsidR="00BF1E6E">
              <w:t xml:space="preserve"> also support</w:t>
            </w:r>
            <w:r w:rsidR="00C07FFB">
              <w:t>ing</w:t>
            </w:r>
            <w:r w:rsidR="00A43940">
              <w:t xml:space="preserve"> routine and timely disposal </w:t>
            </w:r>
            <w:r w:rsidR="00286062">
              <w:t>of residual</w:t>
            </w:r>
            <w:r w:rsidR="00A43940">
              <w:t xml:space="preserve"> source records to reduce duplication. </w:t>
            </w:r>
          </w:p>
          <w:p w14:paraId="3A9C625D" w14:textId="77777777" w:rsidR="0083239F" w:rsidRDefault="0083239F" w:rsidP="00194C56">
            <w:pPr>
              <w:pStyle w:val="Heading2"/>
              <w:spacing w:before="60" w:after="60" w:line="276" w:lineRule="auto"/>
            </w:pPr>
          </w:p>
          <w:p w14:paraId="482C1B58" w14:textId="371EFB53" w:rsidR="006A136E" w:rsidRPr="00F220DA" w:rsidRDefault="006A136E" w:rsidP="001C6049">
            <w:pPr>
              <w:pStyle w:val="Heading2"/>
              <w:spacing w:before="60" w:after="60" w:line="276" w:lineRule="auto"/>
            </w:pPr>
            <w:r w:rsidRPr="00F220DA">
              <w:t>Other comments/factors for consideration:</w:t>
            </w:r>
          </w:p>
          <w:p w14:paraId="68CEED56" w14:textId="7A4359AA" w:rsidR="00F54213" w:rsidRDefault="00A43940" w:rsidP="001C6049">
            <w:pPr>
              <w:spacing w:before="60" w:after="60" w:line="276" w:lineRule="auto"/>
              <w:rPr>
                <w:szCs w:val="22"/>
              </w:rPr>
            </w:pPr>
            <w:r>
              <w:t xml:space="preserve">This </w:t>
            </w:r>
            <w:r w:rsidR="001870DA">
              <w:t xml:space="preserve">disposal authorisation </w:t>
            </w:r>
            <w:r w:rsidRPr="00F44BAE">
              <w:rPr>
                <w:szCs w:val="22"/>
              </w:rPr>
              <w:t>does not cover records where copies are either made as part of normal business activities (e.g. duplicates of the same document)</w:t>
            </w:r>
            <w:r w:rsidR="005A5D51">
              <w:rPr>
                <w:szCs w:val="22"/>
              </w:rPr>
              <w:t xml:space="preserve"> or</w:t>
            </w:r>
            <w:r w:rsidRPr="00F44BAE">
              <w:rPr>
                <w:szCs w:val="22"/>
              </w:rPr>
              <w:t xml:space="preserve"> routinely migrated to a current business system (e.g. the transfer of an email to an </w:t>
            </w:r>
            <w:r w:rsidR="00B016F4">
              <w:rPr>
                <w:szCs w:val="22"/>
              </w:rPr>
              <w:t>E</w:t>
            </w:r>
            <w:r w:rsidR="008A2E78">
              <w:rPr>
                <w:szCs w:val="22"/>
              </w:rPr>
              <w:t xml:space="preserve">lectronic </w:t>
            </w:r>
            <w:r w:rsidR="00B016F4">
              <w:rPr>
                <w:szCs w:val="22"/>
              </w:rPr>
              <w:t>D</w:t>
            </w:r>
            <w:r w:rsidR="008A2E78">
              <w:rPr>
                <w:szCs w:val="22"/>
              </w:rPr>
              <w:t xml:space="preserve">ocument and </w:t>
            </w:r>
            <w:r w:rsidR="00B016F4">
              <w:rPr>
                <w:szCs w:val="22"/>
              </w:rPr>
              <w:t>R</w:t>
            </w:r>
            <w:r w:rsidR="008A2E78">
              <w:rPr>
                <w:szCs w:val="22"/>
              </w:rPr>
              <w:t xml:space="preserve">ecords </w:t>
            </w:r>
            <w:r w:rsidR="00B016F4">
              <w:rPr>
                <w:szCs w:val="22"/>
              </w:rPr>
              <w:t>M</w:t>
            </w:r>
            <w:r w:rsidR="008A2E78">
              <w:rPr>
                <w:szCs w:val="22"/>
              </w:rPr>
              <w:t xml:space="preserve">anagement </w:t>
            </w:r>
            <w:r w:rsidR="00B016F4">
              <w:rPr>
                <w:szCs w:val="22"/>
              </w:rPr>
              <w:t>S</w:t>
            </w:r>
            <w:r w:rsidR="008A2E78">
              <w:rPr>
                <w:szCs w:val="22"/>
              </w:rPr>
              <w:t>ystem (</w:t>
            </w:r>
            <w:r w:rsidRPr="00F44BAE">
              <w:rPr>
                <w:szCs w:val="22"/>
              </w:rPr>
              <w:t>EDRMS)</w:t>
            </w:r>
            <w:r w:rsidR="005A5D51">
              <w:rPr>
                <w:szCs w:val="22"/>
              </w:rPr>
              <w:t>.</w:t>
            </w:r>
            <w:r w:rsidRPr="00F44BAE">
              <w:rPr>
                <w:szCs w:val="22"/>
              </w:rPr>
              <w:t xml:space="preserve"> </w:t>
            </w:r>
          </w:p>
          <w:p w14:paraId="5F21CDA4" w14:textId="3C327AFE" w:rsidR="006A136E" w:rsidRPr="00F220DA" w:rsidRDefault="00A43940" w:rsidP="001C6049">
            <w:pPr>
              <w:spacing w:before="60" w:after="60" w:line="276" w:lineRule="auto"/>
            </w:pPr>
            <w:r w:rsidRPr="00F44BAE">
              <w:rPr>
                <w:szCs w:val="22"/>
              </w:rPr>
              <w:t>The disposal of such records is covered by</w:t>
            </w:r>
            <w:r w:rsidR="001870DA">
              <w:rPr>
                <w:szCs w:val="22"/>
              </w:rPr>
              <w:t xml:space="preserve"> Disposal Authorisation 1271</w:t>
            </w:r>
            <w:r w:rsidR="001870DA" w:rsidRPr="001870DA">
              <w:rPr>
                <w:szCs w:val="22"/>
              </w:rPr>
              <w:t xml:space="preserve"> </w:t>
            </w:r>
            <w:r w:rsidRPr="00F44BAE">
              <w:rPr>
                <w:i/>
                <w:iCs/>
                <w:szCs w:val="22"/>
              </w:rPr>
              <w:t xml:space="preserve">Copies </w:t>
            </w:r>
            <w:r w:rsidRPr="00F44BAE">
              <w:rPr>
                <w:szCs w:val="22"/>
              </w:rPr>
              <w:t xml:space="preserve">in the </w:t>
            </w:r>
            <w:hyperlink r:id="rId10" w:history="1">
              <w:r w:rsidR="001870DA">
                <w:rPr>
                  <w:rStyle w:val="Hyperlink"/>
                  <w:i/>
                  <w:iCs/>
                  <w:szCs w:val="22"/>
                </w:rPr>
                <w:t>General retention and disposal schedule</w:t>
              </w:r>
            </w:hyperlink>
            <w:r w:rsidRPr="00F44BAE">
              <w:rPr>
                <w:i/>
                <w:iCs/>
                <w:szCs w:val="22"/>
              </w:rPr>
              <w:t xml:space="preserve"> </w:t>
            </w:r>
            <w:r w:rsidRPr="00F44BAE">
              <w:rPr>
                <w:szCs w:val="22"/>
              </w:rPr>
              <w:t xml:space="preserve">(GRDS).  </w:t>
            </w:r>
          </w:p>
          <w:p w14:paraId="3296C9B0" w14:textId="77777777" w:rsidR="001C6049" w:rsidRDefault="001C6049" w:rsidP="00194C56">
            <w:pPr>
              <w:pStyle w:val="Heading2"/>
              <w:spacing w:before="60" w:after="60" w:line="276" w:lineRule="auto"/>
            </w:pPr>
          </w:p>
          <w:p w14:paraId="6BF1E16A" w14:textId="77777777" w:rsidR="0067029D" w:rsidRDefault="0067029D" w:rsidP="001C6049">
            <w:pPr>
              <w:pStyle w:val="Heading2"/>
              <w:spacing w:before="60" w:after="60" w:line="276" w:lineRule="auto"/>
            </w:pPr>
          </w:p>
          <w:p w14:paraId="2EDB0224" w14:textId="59FA21DC" w:rsidR="006A136E" w:rsidRPr="00F220DA" w:rsidRDefault="006A136E" w:rsidP="001C6049">
            <w:pPr>
              <w:pStyle w:val="Heading2"/>
              <w:spacing w:before="60" w:after="60" w:line="276" w:lineRule="auto"/>
            </w:pPr>
            <w:r w:rsidRPr="00F220DA">
              <w:lastRenderedPageBreak/>
              <w:t>Previous schedule references:</w:t>
            </w:r>
          </w:p>
          <w:p w14:paraId="63A06FF8" w14:textId="77777777" w:rsidR="006A136E" w:rsidRDefault="00872DE5" w:rsidP="001C6049">
            <w:pPr>
              <w:spacing w:before="60" w:after="60" w:line="276" w:lineRule="auto"/>
              <w:rPr>
                <w:i/>
                <w:iCs/>
              </w:rPr>
            </w:pPr>
            <w:r w:rsidRPr="00194C56">
              <w:t xml:space="preserve">QDAN678 </w:t>
            </w:r>
            <w:r w:rsidR="009501F2" w:rsidRPr="00194C56">
              <w:t xml:space="preserve">v.1 </w:t>
            </w:r>
            <w:r w:rsidRPr="00194C56">
              <w:t>–</w:t>
            </w:r>
            <w:r>
              <w:rPr>
                <w:i/>
                <w:iCs/>
              </w:rPr>
              <w:t xml:space="preserve"> General </w:t>
            </w:r>
            <w:r w:rsidR="009501F2">
              <w:rPr>
                <w:i/>
                <w:iCs/>
              </w:rPr>
              <w:t>r</w:t>
            </w:r>
            <w:r>
              <w:rPr>
                <w:i/>
                <w:iCs/>
              </w:rPr>
              <w:t xml:space="preserve">etention and </w:t>
            </w:r>
            <w:r w:rsidR="009501F2">
              <w:rPr>
                <w:i/>
                <w:iCs/>
              </w:rPr>
              <w:t>d</w:t>
            </w:r>
            <w:r>
              <w:rPr>
                <w:i/>
                <w:iCs/>
              </w:rPr>
              <w:t xml:space="preserve">isposal </w:t>
            </w:r>
            <w:r w:rsidR="009501F2">
              <w:rPr>
                <w:i/>
                <w:iCs/>
              </w:rPr>
              <w:t>s</w:t>
            </w:r>
            <w:r>
              <w:rPr>
                <w:i/>
                <w:iCs/>
              </w:rPr>
              <w:t xml:space="preserve">chedule for </w:t>
            </w:r>
            <w:r w:rsidR="009501F2">
              <w:rPr>
                <w:i/>
                <w:iCs/>
              </w:rPr>
              <w:t>d</w:t>
            </w:r>
            <w:r>
              <w:rPr>
                <w:i/>
                <w:iCs/>
              </w:rPr>
              <w:t xml:space="preserve">igital </w:t>
            </w:r>
            <w:r w:rsidR="009501F2">
              <w:rPr>
                <w:i/>
                <w:iCs/>
              </w:rPr>
              <w:t>s</w:t>
            </w:r>
            <w:r>
              <w:rPr>
                <w:i/>
                <w:iCs/>
              </w:rPr>
              <w:t xml:space="preserve">ource </w:t>
            </w:r>
            <w:r w:rsidR="009501F2">
              <w:rPr>
                <w:i/>
                <w:iCs/>
              </w:rPr>
              <w:t>r</w:t>
            </w:r>
            <w:r>
              <w:rPr>
                <w:i/>
                <w:iCs/>
              </w:rPr>
              <w:t>ecords</w:t>
            </w:r>
          </w:p>
          <w:p w14:paraId="22EDF8B2" w14:textId="13A6907A" w:rsidR="00194C56" w:rsidRPr="00872DE5" w:rsidRDefault="00194C56" w:rsidP="001C6049">
            <w:pPr>
              <w:spacing w:before="60" w:after="60" w:line="276" w:lineRule="auto"/>
            </w:pPr>
          </w:p>
        </w:tc>
      </w:tr>
      <w:tr w:rsidR="000C58C4" w:rsidRPr="001708BF" w14:paraId="29F404E7" w14:textId="77777777" w:rsidTr="003B7827">
        <w:tc>
          <w:tcPr>
            <w:tcW w:w="1481" w:type="pct"/>
            <w:tcBorders>
              <w:top w:val="single" w:sz="6" w:space="0" w:color="C0C0C0"/>
              <w:bottom w:val="single" w:sz="6" w:space="0" w:color="C0C0C0"/>
            </w:tcBorders>
          </w:tcPr>
          <w:p w14:paraId="48884D76" w14:textId="77777777" w:rsidR="002C5E15" w:rsidRDefault="002C5E15" w:rsidP="002C5E15">
            <w:pPr>
              <w:pStyle w:val="Heading2"/>
              <w:spacing w:before="60" w:after="60" w:line="276" w:lineRule="auto"/>
              <w:rPr>
                <w:rFonts w:ascii="Arial" w:hAnsi="Arial" w:cs="Arial"/>
                <w:szCs w:val="22"/>
              </w:rPr>
            </w:pPr>
            <w:r w:rsidRPr="007D2380">
              <w:rPr>
                <w:rFonts w:ascii="Arial" w:hAnsi="Arial" w:cs="Arial"/>
                <w:szCs w:val="22"/>
              </w:rPr>
              <w:lastRenderedPageBreak/>
              <w:t>Disposal authorisation number:</w:t>
            </w:r>
            <w:r>
              <w:rPr>
                <w:rFonts w:ascii="Arial" w:hAnsi="Arial" w:cs="Arial"/>
                <w:szCs w:val="22"/>
              </w:rPr>
              <w:t xml:space="preserve">  </w:t>
            </w:r>
          </w:p>
          <w:p w14:paraId="301075DE" w14:textId="7DF40C21" w:rsidR="002C5E15" w:rsidRPr="00665564" w:rsidRDefault="000D66EF" w:rsidP="002C5E15">
            <w:pPr>
              <w:spacing w:before="60" w:after="60" w:line="276" w:lineRule="auto"/>
              <w:rPr>
                <w:lang w:eastAsia="en-AU"/>
              </w:rPr>
            </w:pPr>
            <w:r>
              <w:rPr>
                <w:lang w:eastAsia="en-AU"/>
              </w:rPr>
              <w:t>2943</w:t>
            </w:r>
          </w:p>
          <w:p w14:paraId="19CA9838" w14:textId="77777777" w:rsidR="0067029D" w:rsidRDefault="0067029D" w:rsidP="002C5E15">
            <w:pPr>
              <w:pStyle w:val="Heading3"/>
              <w:spacing w:before="60" w:after="60" w:line="276" w:lineRule="auto"/>
              <w:rPr>
                <w:rFonts w:ascii="Arial" w:hAnsi="Arial" w:cs="Arial"/>
                <w:iCs/>
                <w:szCs w:val="22"/>
              </w:rPr>
            </w:pPr>
          </w:p>
          <w:p w14:paraId="06EAAC1B" w14:textId="705BA2D5" w:rsidR="002C5E15" w:rsidRPr="00540271" w:rsidRDefault="002C5E15" w:rsidP="002C5E15">
            <w:pPr>
              <w:pStyle w:val="Heading3"/>
              <w:spacing w:before="60" w:after="60" w:line="276" w:lineRule="auto"/>
              <w:rPr>
                <w:rFonts w:ascii="Arial" w:hAnsi="Arial" w:cs="Arial"/>
                <w:iCs/>
                <w:szCs w:val="22"/>
              </w:rPr>
            </w:pPr>
            <w:r w:rsidRPr="00540271">
              <w:rPr>
                <w:rFonts w:ascii="Arial" w:hAnsi="Arial" w:cs="Arial"/>
                <w:iCs/>
                <w:szCs w:val="22"/>
              </w:rPr>
              <w:t xml:space="preserve">Source </w:t>
            </w:r>
            <w:r w:rsidR="00ED6F90" w:rsidRPr="00540271">
              <w:rPr>
                <w:rFonts w:ascii="Arial" w:hAnsi="Arial" w:cs="Arial"/>
                <w:iCs/>
                <w:szCs w:val="22"/>
              </w:rPr>
              <w:t>r</w:t>
            </w:r>
            <w:r w:rsidRPr="00540271">
              <w:rPr>
                <w:rFonts w:ascii="Arial" w:hAnsi="Arial" w:cs="Arial"/>
                <w:iCs/>
                <w:szCs w:val="22"/>
              </w:rPr>
              <w:t xml:space="preserve">ecords </w:t>
            </w:r>
            <w:r w:rsidR="00ED6F90" w:rsidRPr="00540271">
              <w:rPr>
                <w:rFonts w:ascii="Arial" w:hAnsi="Arial" w:cs="Arial"/>
                <w:iCs/>
                <w:szCs w:val="22"/>
              </w:rPr>
              <w:t>p</w:t>
            </w:r>
            <w:r w:rsidRPr="00540271">
              <w:rPr>
                <w:rFonts w:ascii="Arial" w:hAnsi="Arial" w:cs="Arial"/>
                <w:iCs/>
                <w:szCs w:val="22"/>
              </w:rPr>
              <w:t xml:space="preserve">ost </w:t>
            </w:r>
            <w:r w:rsidR="00ED6F90" w:rsidRPr="00540271">
              <w:rPr>
                <w:rFonts w:ascii="Arial" w:hAnsi="Arial" w:cs="Arial"/>
                <w:iCs/>
                <w:szCs w:val="22"/>
              </w:rPr>
              <w:t>d</w:t>
            </w:r>
            <w:r w:rsidR="00CC62BC" w:rsidRPr="00540271">
              <w:rPr>
                <w:rFonts w:ascii="Arial" w:hAnsi="Arial" w:cs="Arial"/>
                <w:iCs/>
                <w:szCs w:val="22"/>
              </w:rPr>
              <w:t xml:space="preserve">igital </w:t>
            </w:r>
            <w:r w:rsidR="00ED6F90" w:rsidRPr="00540271">
              <w:rPr>
                <w:rFonts w:ascii="Arial" w:hAnsi="Arial" w:cs="Arial"/>
                <w:iCs/>
                <w:szCs w:val="22"/>
              </w:rPr>
              <w:t>t</w:t>
            </w:r>
            <w:r w:rsidR="00CC62BC" w:rsidRPr="00540271">
              <w:rPr>
                <w:rFonts w:ascii="Arial" w:hAnsi="Arial" w:cs="Arial"/>
                <w:iCs/>
                <w:szCs w:val="22"/>
              </w:rPr>
              <w:t>ransfer</w:t>
            </w:r>
            <w:r w:rsidR="00540271">
              <w:rPr>
                <w:rFonts w:ascii="Arial" w:hAnsi="Arial" w:cs="Arial"/>
                <w:iCs/>
                <w:szCs w:val="22"/>
              </w:rPr>
              <w:t xml:space="preserve"> to Q</w:t>
            </w:r>
            <w:r w:rsidR="0067029D">
              <w:rPr>
                <w:rFonts w:ascii="Arial" w:hAnsi="Arial" w:cs="Arial"/>
                <w:iCs/>
                <w:szCs w:val="22"/>
              </w:rPr>
              <w:t xml:space="preserve">ueensland </w:t>
            </w:r>
            <w:r w:rsidR="00540271">
              <w:rPr>
                <w:rFonts w:ascii="Arial" w:hAnsi="Arial" w:cs="Arial"/>
                <w:iCs/>
                <w:szCs w:val="22"/>
              </w:rPr>
              <w:t>S</w:t>
            </w:r>
            <w:r w:rsidR="0067029D">
              <w:rPr>
                <w:rFonts w:ascii="Arial" w:hAnsi="Arial" w:cs="Arial"/>
                <w:iCs/>
                <w:szCs w:val="22"/>
              </w:rPr>
              <w:t xml:space="preserve">tate </w:t>
            </w:r>
            <w:r w:rsidR="00540271">
              <w:rPr>
                <w:rFonts w:ascii="Arial" w:hAnsi="Arial" w:cs="Arial"/>
                <w:iCs/>
                <w:szCs w:val="22"/>
              </w:rPr>
              <w:t>A</w:t>
            </w:r>
            <w:r w:rsidR="0067029D">
              <w:rPr>
                <w:rFonts w:ascii="Arial" w:hAnsi="Arial" w:cs="Arial"/>
                <w:iCs/>
                <w:szCs w:val="22"/>
              </w:rPr>
              <w:t>rchives</w:t>
            </w:r>
          </w:p>
          <w:p w14:paraId="5F3F3531" w14:textId="77777777" w:rsidR="0067029D" w:rsidRDefault="0067029D" w:rsidP="0067029D">
            <w:pPr>
              <w:spacing w:line="276" w:lineRule="auto"/>
              <w:rPr>
                <w:rFonts w:cs="Arial"/>
                <w:szCs w:val="22"/>
              </w:rPr>
            </w:pPr>
            <w:r>
              <w:rPr>
                <w:rFonts w:cs="Arial"/>
                <w:szCs w:val="22"/>
              </w:rPr>
              <w:t>This disposal authorisation covers digital source records where a copy has been formally transferred to the Digital Archive and will serve as the authoritative version.</w:t>
            </w:r>
          </w:p>
          <w:p w14:paraId="0274B6FD" w14:textId="77777777" w:rsidR="002C5E15" w:rsidRDefault="002C5E15" w:rsidP="002C5E15">
            <w:pPr>
              <w:spacing w:line="276" w:lineRule="auto"/>
              <w:rPr>
                <w:rFonts w:cs="Arial"/>
                <w:szCs w:val="22"/>
              </w:rPr>
            </w:pPr>
          </w:p>
          <w:p w14:paraId="4EEA8694" w14:textId="01E79929" w:rsidR="002C5E15" w:rsidRDefault="002C5E15" w:rsidP="002C5E15">
            <w:pPr>
              <w:pStyle w:val="TableBullet"/>
              <w:numPr>
                <w:ilvl w:val="0"/>
                <w:numId w:val="0"/>
              </w:numPr>
              <w:spacing w:before="0" w:after="0" w:line="276" w:lineRule="auto"/>
              <w:rPr>
                <w:rFonts w:cs="Arial"/>
                <w:szCs w:val="22"/>
              </w:rPr>
            </w:pPr>
            <w:r>
              <w:rPr>
                <w:rFonts w:cs="Arial"/>
                <w:szCs w:val="22"/>
              </w:rPr>
              <w:t>To use this disposal authorisation after a digital transfer to Q</w:t>
            </w:r>
            <w:r w:rsidR="0067029D">
              <w:rPr>
                <w:rFonts w:cs="Arial"/>
                <w:szCs w:val="22"/>
              </w:rPr>
              <w:t xml:space="preserve">ueensland </w:t>
            </w:r>
            <w:r>
              <w:rPr>
                <w:rFonts w:cs="Arial"/>
                <w:szCs w:val="22"/>
              </w:rPr>
              <w:t>S</w:t>
            </w:r>
            <w:r w:rsidR="0067029D">
              <w:rPr>
                <w:rFonts w:cs="Arial"/>
                <w:szCs w:val="22"/>
              </w:rPr>
              <w:t xml:space="preserve">tate </w:t>
            </w:r>
            <w:r>
              <w:rPr>
                <w:rFonts w:cs="Arial"/>
                <w:szCs w:val="22"/>
              </w:rPr>
              <w:t>A</w:t>
            </w:r>
            <w:r w:rsidR="0067029D">
              <w:rPr>
                <w:rFonts w:cs="Arial"/>
                <w:szCs w:val="22"/>
              </w:rPr>
              <w:t>rchives</w:t>
            </w:r>
            <w:r>
              <w:rPr>
                <w:rFonts w:cs="Arial"/>
                <w:szCs w:val="22"/>
              </w:rPr>
              <w:t xml:space="preserve">, the following conditions </w:t>
            </w:r>
            <w:r w:rsidRPr="0067029D">
              <w:rPr>
                <w:rFonts w:cs="Arial"/>
                <w:szCs w:val="22"/>
                <w:u w:val="single"/>
              </w:rPr>
              <w:t>must</w:t>
            </w:r>
            <w:r>
              <w:rPr>
                <w:rFonts w:cs="Arial"/>
                <w:szCs w:val="22"/>
              </w:rPr>
              <w:t xml:space="preserve"> be met:</w:t>
            </w:r>
          </w:p>
          <w:p w14:paraId="1639BE60" w14:textId="77777777" w:rsidR="002C5E15" w:rsidRDefault="002C5E15" w:rsidP="002C5E15">
            <w:pPr>
              <w:pStyle w:val="TableBullet"/>
              <w:numPr>
                <w:ilvl w:val="0"/>
                <w:numId w:val="19"/>
              </w:numPr>
              <w:spacing w:before="0" w:after="0" w:line="276" w:lineRule="auto"/>
              <w:rPr>
                <w:rFonts w:cs="Arial"/>
                <w:szCs w:val="22"/>
              </w:rPr>
            </w:pPr>
            <w:r>
              <w:rPr>
                <w:rFonts w:cs="Arial"/>
                <w:szCs w:val="22"/>
              </w:rPr>
              <w:t>The digital record has been transferred to Queensland State Archives via an approved transfer method</w:t>
            </w:r>
          </w:p>
          <w:p w14:paraId="40491DDA" w14:textId="5664FE63" w:rsidR="002C5E15" w:rsidRDefault="002C5E15" w:rsidP="002C5E15">
            <w:pPr>
              <w:pStyle w:val="TableBullet"/>
              <w:numPr>
                <w:ilvl w:val="0"/>
                <w:numId w:val="19"/>
              </w:numPr>
              <w:spacing w:before="0" w:after="0" w:line="276" w:lineRule="auto"/>
              <w:rPr>
                <w:rFonts w:cs="Arial"/>
                <w:szCs w:val="22"/>
              </w:rPr>
            </w:pPr>
            <w:r>
              <w:rPr>
                <w:rFonts w:cs="Arial"/>
                <w:szCs w:val="22"/>
              </w:rPr>
              <w:lastRenderedPageBreak/>
              <w:t>Queensland State Archives have verified that the transferred version of the digital record has been successfully ingested into the</w:t>
            </w:r>
            <w:r w:rsidR="0067029D">
              <w:rPr>
                <w:rFonts w:cs="Arial"/>
                <w:szCs w:val="22"/>
              </w:rPr>
              <w:t xml:space="preserve"> </w:t>
            </w:r>
            <w:r>
              <w:rPr>
                <w:rFonts w:cs="Arial"/>
                <w:szCs w:val="22"/>
              </w:rPr>
              <w:t>Digital Archive</w:t>
            </w:r>
          </w:p>
          <w:p w14:paraId="500AF7C8" w14:textId="270725E1" w:rsidR="002C5E15" w:rsidRDefault="002C5E15" w:rsidP="002C5E15">
            <w:pPr>
              <w:pStyle w:val="TableBullet"/>
              <w:numPr>
                <w:ilvl w:val="0"/>
                <w:numId w:val="19"/>
              </w:numPr>
              <w:spacing w:before="0" w:after="0" w:line="276" w:lineRule="auto"/>
              <w:rPr>
                <w:rFonts w:cs="Arial"/>
                <w:szCs w:val="22"/>
              </w:rPr>
            </w:pPr>
            <w:r>
              <w:rPr>
                <w:color w:val="000000" w:themeColor="text1"/>
              </w:rPr>
              <w:t xml:space="preserve">The </w:t>
            </w:r>
            <w:r w:rsidR="00540271">
              <w:rPr>
                <w:color w:val="000000" w:themeColor="text1"/>
              </w:rPr>
              <w:t>transfer</w:t>
            </w:r>
            <w:r w:rsidR="00CC6C26">
              <w:rPr>
                <w:color w:val="000000" w:themeColor="text1"/>
              </w:rPr>
              <w:t xml:space="preserve"> </w:t>
            </w:r>
            <w:r>
              <w:rPr>
                <w:color w:val="000000" w:themeColor="text1"/>
              </w:rPr>
              <w:t xml:space="preserve">is recorded by your public authority </w:t>
            </w:r>
            <w:r w:rsidR="008A2E78">
              <w:rPr>
                <w:color w:val="000000" w:themeColor="text1"/>
              </w:rPr>
              <w:t xml:space="preserve">and </w:t>
            </w:r>
            <w:r>
              <w:rPr>
                <w:color w:val="000000" w:themeColor="text1"/>
              </w:rPr>
              <w:t xml:space="preserve">this </w:t>
            </w:r>
            <w:r w:rsidR="008A2E78">
              <w:rPr>
                <w:color w:val="000000" w:themeColor="text1"/>
              </w:rPr>
              <w:t xml:space="preserve">transfer </w:t>
            </w:r>
            <w:r>
              <w:rPr>
                <w:color w:val="000000" w:themeColor="text1"/>
              </w:rPr>
              <w:t>documentation</w:t>
            </w:r>
            <w:r w:rsidR="008A2E78">
              <w:rPr>
                <w:color w:val="000000" w:themeColor="text1"/>
              </w:rPr>
              <w:t xml:space="preserve">, and any relevant </w:t>
            </w:r>
            <w:r>
              <w:rPr>
                <w:color w:val="000000" w:themeColor="text1"/>
              </w:rPr>
              <w:t>metadata</w:t>
            </w:r>
            <w:r w:rsidR="008A2E78">
              <w:rPr>
                <w:color w:val="000000" w:themeColor="text1"/>
              </w:rPr>
              <w:t>, is</w:t>
            </w:r>
            <w:r>
              <w:rPr>
                <w:color w:val="000000" w:themeColor="text1"/>
              </w:rPr>
              <w:t xml:space="preserve"> retained in accordance with </w:t>
            </w:r>
            <w:r w:rsidRPr="00FD1760">
              <w:rPr>
                <w:rFonts w:cs="Arial"/>
                <w:szCs w:val="22"/>
              </w:rPr>
              <w:t>Disposal Authorisation 1</w:t>
            </w:r>
            <w:r w:rsidR="00BD41AC">
              <w:rPr>
                <w:rFonts w:cs="Arial"/>
                <w:szCs w:val="22"/>
              </w:rPr>
              <w:t>281</w:t>
            </w:r>
            <w:r w:rsidR="00540271">
              <w:rPr>
                <w:rFonts w:cs="Arial"/>
                <w:szCs w:val="22"/>
              </w:rPr>
              <w:t xml:space="preserve"> </w:t>
            </w:r>
            <w:r w:rsidRPr="00FD1760">
              <w:rPr>
                <w:rFonts w:cs="Arial"/>
                <w:szCs w:val="22"/>
              </w:rPr>
              <w:t xml:space="preserve">in the </w:t>
            </w:r>
            <w:r w:rsidRPr="00FD1760">
              <w:rPr>
                <w:rFonts w:cs="Arial"/>
                <w:i/>
                <w:iCs/>
                <w:szCs w:val="22"/>
              </w:rPr>
              <w:t>General retention and disposal schedule</w:t>
            </w:r>
            <w:r w:rsidRPr="00FD1760">
              <w:rPr>
                <w:rFonts w:cs="Arial"/>
                <w:szCs w:val="22"/>
              </w:rPr>
              <w:t xml:space="preserve"> (GRDS)</w:t>
            </w:r>
            <w:r>
              <w:rPr>
                <w:rFonts w:cs="Arial"/>
                <w:szCs w:val="22"/>
              </w:rPr>
              <w:t>.</w:t>
            </w:r>
          </w:p>
          <w:p w14:paraId="35181658" w14:textId="77777777" w:rsidR="008A2E78" w:rsidRDefault="008A2E78" w:rsidP="008A2E78">
            <w:pPr>
              <w:pStyle w:val="TableBullet"/>
              <w:numPr>
                <w:ilvl w:val="0"/>
                <w:numId w:val="0"/>
              </w:numPr>
              <w:spacing w:before="0" w:after="0" w:line="276" w:lineRule="auto"/>
              <w:rPr>
                <w:rFonts w:cs="Arial"/>
                <w:szCs w:val="22"/>
              </w:rPr>
            </w:pPr>
          </w:p>
          <w:p w14:paraId="15BC8788" w14:textId="03D4F8FA" w:rsidR="008A2E78" w:rsidRDefault="008A2E78" w:rsidP="008A2E78">
            <w:pPr>
              <w:pStyle w:val="TableBullet"/>
              <w:numPr>
                <w:ilvl w:val="0"/>
                <w:numId w:val="0"/>
              </w:numPr>
              <w:spacing w:before="0" w:after="0" w:line="276" w:lineRule="auto"/>
              <w:rPr>
                <w:rFonts w:cs="Arial"/>
                <w:szCs w:val="22"/>
              </w:rPr>
            </w:pPr>
            <w:r w:rsidRPr="00B016F4">
              <w:rPr>
                <w:rFonts w:cs="Arial"/>
                <w:b/>
                <w:bCs/>
                <w:szCs w:val="22"/>
              </w:rPr>
              <w:t>Disposal action</w:t>
            </w:r>
            <w:r>
              <w:rPr>
                <w:rFonts w:cs="Arial"/>
                <w:szCs w:val="22"/>
              </w:rPr>
              <w:t xml:space="preserve"> – </w:t>
            </w:r>
          </w:p>
          <w:p w14:paraId="5C4713E2" w14:textId="2B0583C4" w:rsidR="008A2E78" w:rsidRPr="00F75A4C" w:rsidRDefault="008A2E78" w:rsidP="00B016F4">
            <w:pPr>
              <w:pStyle w:val="TableBullet"/>
              <w:numPr>
                <w:ilvl w:val="0"/>
                <w:numId w:val="0"/>
              </w:numPr>
              <w:spacing w:before="0" w:after="0" w:line="276" w:lineRule="auto"/>
              <w:rPr>
                <w:rFonts w:cs="Arial"/>
                <w:szCs w:val="22"/>
              </w:rPr>
            </w:pPr>
            <w:r>
              <w:rPr>
                <w:szCs w:val="24"/>
              </w:rPr>
              <w:t>Destroy digital source records once all quality assurance has been verified by Queensland State Archives.</w:t>
            </w:r>
          </w:p>
          <w:p w14:paraId="46F5BF77" w14:textId="77777777" w:rsidR="002C5E15" w:rsidRPr="002C5E15" w:rsidRDefault="002C5E15" w:rsidP="002C5E15">
            <w:pPr>
              <w:rPr>
                <w:lang w:eastAsia="en-AU"/>
              </w:rPr>
            </w:pPr>
          </w:p>
        </w:tc>
        <w:tc>
          <w:tcPr>
            <w:tcW w:w="3519" w:type="pct"/>
            <w:tcBorders>
              <w:top w:val="single" w:sz="6" w:space="0" w:color="C0C0C0"/>
              <w:bottom w:val="single" w:sz="6" w:space="0" w:color="C0C0C0"/>
            </w:tcBorders>
          </w:tcPr>
          <w:p w14:paraId="636B8404" w14:textId="30EA8376" w:rsidR="002C5E15" w:rsidRPr="00E87C07" w:rsidRDefault="002C5E15" w:rsidP="002C5E15">
            <w:pPr>
              <w:pStyle w:val="Tablesub-heading"/>
              <w:spacing w:before="60" w:after="60" w:line="276" w:lineRule="auto"/>
              <w:rPr>
                <w:b w:val="0"/>
                <w:bCs/>
                <w:szCs w:val="22"/>
              </w:rPr>
            </w:pPr>
            <w:r w:rsidRPr="001708BF">
              <w:lastRenderedPageBreak/>
              <w:t>Date authorised:</w:t>
            </w:r>
            <w:r>
              <w:t xml:space="preserve"> </w:t>
            </w:r>
            <w:r w:rsidR="00E87C07">
              <w:rPr>
                <w:b w:val="0"/>
                <w:bCs/>
              </w:rPr>
              <w:t>03 JUNE 2026</w:t>
            </w:r>
          </w:p>
          <w:p w14:paraId="5A9AD207" w14:textId="7AEEB871" w:rsidR="000C58C4" w:rsidRDefault="000C58C4" w:rsidP="001C6049">
            <w:pPr>
              <w:pStyle w:val="Tablesub-heading"/>
              <w:spacing w:before="60" w:after="60" w:line="276" w:lineRule="auto"/>
            </w:pPr>
          </w:p>
          <w:p w14:paraId="4F7799A5" w14:textId="77777777" w:rsidR="002C5E15" w:rsidRDefault="002C5E15" w:rsidP="001C6049">
            <w:pPr>
              <w:pStyle w:val="Tablesub-heading"/>
              <w:spacing w:before="60" w:after="60" w:line="276" w:lineRule="auto"/>
            </w:pPr>
            <w:r w:rsidRPr="001708BF">
              <w:t>Why these records</w:t>
            </w:r>
            <w:r>
              <w:t xml:space="preserve"> are</w:t>
            </w:r>
            <w:r w:rsidRPr="001708BF">
              <w:t xml:space="preserve"> created:</w:t>
            </w:r>
          </w:p>
          <w:p w14:paraId="37EA67B7" w14:textId="296479FF" w:rsidR="005A5D51" w:rsidRDefault="00650F90" w:rsidP="001C6049">
            <w:pPr>
              <w:pStyle w:val="Tablesub-heading"/>
              <w:spacing w:before="60" w:after="60" w:line="276" w:lineRule="auto"/>
              <w:rPr>
                <w:b w:val="0"/>
                <w:bCs/>
              </w:rPr>
            </w:pPr>
            <w:r>
              <w:rPr>
                <w:b w:val="0"/>
                <w:bCs/>
              </w:rPr>
              <w:t>When digital public records are transferred to Queensland State Archives</w:t>
            </w:r>
            <w:r w:rsidR="00401937">
              <w:rPr>
                <w:b w:val="0"/>
                <w:bCs/>
              </w:rPr>
              <w:t xml:space="preserve"> (QSA)</w:t>
            </w:r>
            <w:r>
              <w:rPr>
                <w:b w:val="0"/>
                <w:bCs/>
              </w:rPr>
              <w:t>,</w:t>
            </w:r>
            <w:r w:rsidR="00401937">
              <w:rPr>
                <w:b w:val="0"/>
                <w:bCs/>
              </w:rPr>
              <w:t xml:space="preserve"> </w:t>
            </w:r>
            <w:r w:rsidR="003B7827">
              <w:rPr>
                <w:b w:val="0"/>
                <w:bCs/>
              </w:rPr>
              <w:t>a copy of the record</w:t>
            </w:r>
            <w:r w:rsidR="00401937">
              <w:rPr>
                <w:b w:val="0"/>
                <w:bCs/>
              </w:rPr>
              <w:t xml:space="preserve"> is provided</w:t>
            </w:r>
            <w:r w:rsidR="003B7827">
              <w:rPr>
                <w:b w:val="0"/>
                <w:bCs/>
              </w:rPr>
              <w:t xml:space="preserve"> </w:t>
            </w:r>
            <w:r w:rsidR="00401937">
              <w:rPr>
                <w:b w:val="0"/>
                <w:bCs/>
              </w:rPr>
              <w:t xml:space="preserve">to QSA </w:t>
            </w:r>
            <w:r w:rsidR="003B7827">
              <w:rPr>
                <w:b w:val="0"/>
                <w:bCs/>
              </w:rPr>
              <w:t xml:space="preserve">via </w:t>
            </w:r>
            <w:r w:rsidR="00401937">
              <w:rPr>
                <w:b w:val="0"/>
                <w:bCs/>
              </w:rPr>
              <w:t>an</w:t>
            </w:r>
            <w:r w:rsidR="003B7827">
              <w:rPr>
                <w:b w:val="0"/>
                <w:bCs/>
              </w:rPr>
              <w:t xml:space="preserve"> agreed method of transfer. When this digital copy is ingested into the QSA Digital Archive and passes all integrity and preservation checks, the </w:t>
            </w:r>
            <w:r w:rsidR="006479A8">
              <w:rPr>
                <w:b w:val="0"/>
                <w:bCs/>
              </w:rPr>
              <w:t>record is accessible to the public authority via the</w:t>
            </w:r>
            <w:r w:rsidR="00401937">
              <w:rPr>
                <w:b w:val="0"/>
                <w:bCs/>
              </w:rPr>
              <w:t xml:space="preserve"> ArchivesGateway portal, removing the need to retain the copy that remains within the public authority’s system. </w:t>
            </w:r>
          </w:p>
          <w:p w14:paraId="6F33C719" w14:textId="1CF47B33" w:rsidR="00401937" w:rsidRDefault="00401937" w:rsidP="001C6049">
            <w:pPr>
              <w:pStyle w:val="Tablesub-heading"/>
              <w:spacing w:before="60" w:after="60" w:line="276" w:lineRule="auto"/>
              <w:rPr>
                <w:b w:val="0"/>
                <w:bCs/>
              </w:rPr>
            </w:pPr>
            <w:r>
              <w:rPr>
                <w:b w:val="0"/>
                <w:bCs/>
              </w:rPr>
              <w:t xml:space="preserve">The purpose of this </w:t>
            </w:r>
            <w:r w:rsidR="009501F2">
              <w:rPr>
                <w:b w:val="0"/>
                <w:bCs/>
              </w:rPr>
              <w:t xml:space="preserve">disposal authorisation </w:t>
            </w:r>
            <w:r>
              <w:rPr>
                <w:b w:val="0"/>
                <w:bCs/>
              </w:rPr>
              <w:t xml:space="preserve">is to authorise the disposal of the </w:t>
            </w:r>
            <w:r w:rsidR="00FB0601">
              <w:rPr>
                <w:b w:val="0"/>
                <w:bCs/>
              </w:rPr>
              <w:t>digital</w:t>
            </w:r>
            <w:r>
              <w:rPr>
                <w:b w:val="0"/>
                <w:bCs/>
              </w:rPr>
              <w:t xml:space="preserve"> source </w:t>
            </w:r>
            <w:r w:rsidR="00FB0601">
              <w:rPr>
                <w:b w:val="0"/>
                <w:bCs/>
              </w:rPr>
              <w:t>record held by the public authority after a copy has been successfully transferred to QSA and all quality assurance checks have been verified by QSA staff.</w:t>
            </w:r>
          </w:p>
          <w:p w14:paraId="3FDB77FB" w14:textId="1CD80DD2" w:rsidR="005A5D51" w:rsidRDefault="005A5D51" w:rsidP="001C6049">
            <w:pPr>
              <w:pStyle w:val="Tablesub-heading"/>
              <w:spacing w:before="60" w:after="60" w:line="276" w:lineRule="auto"/>
              <w:rPr>
                <w:b w:val="0"/>
                <w:bCs/>
              </w:rPr>
            </w:pPr>
          </w:p>
          <w:p w14:paraId="6196AD60" w14:textId="77777777" w:rsidR="005A5D51" w:rsidRDefault="005A5D51" w:rsidP="005A5D51">
            <w:pPr>
              <w:pStyle w:val="Heading2"/>
              <w:spacing w:before="60" w:after="60" w:line="276" w:lineRule="auto"/>
            </w:pPr>
            <w:r w:rsidRPr="001708BF">
              <w:t xml:space="preserve">Why </w:t>
            </w:r>
            <w:r>
              <w:t>this disposal action was selected</w:t>
            </w:r>
            <w:r w:rsidRPr="001708BF">
              <w:t>:</w:t>
            </w:r>
          </w:p>
          <w:p w14:paraId="201E9D5C" w14:textId="4FAF5BB6" w:rsidR="00650F90" w:rsidRDefault="001B53B2" w:rsidP="005A5D51">
            <w:pPr>
              <w:pStyle w:val="Tablesub-heading"/>
              <w:spacing w:before="60" w:after="60" w:line="276" w:lineRule="auto"/>
              <w:rPr>
                <w:b w:val="0"/>
                <w:bCs/>
              </w:rPr>
            </w:pPr>
            <w:r w:rsidRPr="001B53B2">
              <w:rPr>
                <w:b w:val="0"/>
                <w:bCs/>
              </w:rPr>
              <w:t xml:space="preserve">Queensland public authorities </w:t>
            </w:r>
            <w:r w:rsidR="000216E1" w:rsidRPr="001B53B2">
              <w:rPr>
                <w:b w:val="0"/>
                <w:bCs/>
              </w:rPr>
              <w:t>can</w:t>
            </w:r>
            <w:r w:rsidRPr="001B53B2">
              <w:rPr>
                <w:b w:val="0"/>
                <w:bCs/>
              </w:rPr>
              <w:t xml:space="preserve"> transfer their digital public records of permanent value to QSA for long-term preservation</w:t>
            </w:r>
            <w:r w:rsidR="00952C9F">
              <w:rPr>
                <w:b w:val="0"/>
                <w:bCs/>
              </w:rPr>
              <w:t xml:space="preserve">. </w:t>
            </w:r>
            <w:r w:rsidR="00F8737F">
              <w:rPr>
                <w:b w:val="0"/>
                <w:bCs/>
              </w:rPr>
              <w:t xml:space="preserve">Once </w:t>
            </w:r>
            <w:r w:rsidR="00987A8B">
              <w:rPr>
                <w:b w:val="0"/>
                <w:bCs/>
              </w:rPr>
              <w:t>a digital</w:t>
            </w:r>
            <w:r w:rsidR="00F8737F">
              <w:rPr>
                <w:b w:val="0"/>
                <w:bCs/>
              </w:rPr>
              <w:t xml:space="preserve"> record </w:t>
            </w:r>
            <w:r w:rsidR="00987A8B">
              <w:rPr>
                <w:b w:val="0"/>
                <w:bCs/>
              </w:rPr>
              <w:t>is</w:t>
            </w:r>
            <w:r w:rsidR="00F8737F">
              <w:rPr>
                <w:b w:val="0"/>
                <w:bCs/>
              </w:rPr>
              <w:t xml:space="preserve"> </w:t>
            </w:r>
            <w:r>
              <w:rPr>
                <w:b w:val="0"/>
                <w:bCs/>
              </w:rPr>
              <w:t>successfully</w:t>
            </w:r>
            <w:r w:rsidR="00F8737F">
              <w:rPr>
                <w:b w:val="0"/>
                <w:bCs/>
              </w:rPr>
              <w:t xml:space="preserve"> ingested in the Digital Archive, </w:t>
            </w:r>
            <w:r w:rsidR="00987A8B">
              <w:rPr>
                <w:b w:val="0"/>
                <w:bCs/>
              </w:rPr>
              <w:t xml:space="preserve">it is important that the version held by QSA is the only copy of this public record so that a single source of truth is maintained across Queensland Government. This </w:t>
            </w:r>
            <w:r w:rsidR="007F24A9">
              <w:rPr>
                <w:b w:val="0"/>
                <w:bCs/>
              </w:rPr>
              <w:t>reduces duplication</w:t>
            </w:r>
            <w:r w:rsidR="00987A8B">
              <w:rPr>
                <w:b w:val="0"/>
                <w:bCs/>
              </w:rPr>
              <w:t xml:space="preserve"> of the same information and </w:t>
            </w:r>
            <w:r w:rsidR="00987A8B">
              <w:rPr>
                <w:b w:val="0"/>
                <w:bCs/>
              </w:rPr>
              <w:lastRenderedPageBreak/>
              <w:t xml:space="preserve">mitigates the risk of changes </w:t>
            </w:r>
            <w:r w:rsidR="00F332E8">
              <w:rPr>
                <w:b w:val="0"/>
                <w:bCs/>
              </w:rPr>
              <w:t xml:space="preserve">being made to the source record that could undermine the validity of the copy held at QSA. </w:t>
            </w:r>
          </w:p>
          <w:p w14:paraId="5C168173" w14:textId="77777777" w:rsidR="00F332E8" w:rsidRDefault="00F332E8" w:rsidP="005A5D51">
            <w:pPr>
              <w:pStyle w:val="Tablesub-heading"/>
              <w:spacing w:before="60" w:after="60" w:line="276" w:lineRule="auto"/>
              <w:rPr>
                <w:b w:val="0"/>
                <w:bCs/>
              </w:rPr>
            </w:pPr>
          </w:p>
          <w:p w14:paraId="54697C76" w14:textId="77777777" w:rsidR="00F332E8" w:rsidRPr="009B0042" w:rsidRDefault="00F332E8" w:rsidP="00F332E8">
            <w:pPr>
              <w:pStyle w:val="Heading2"/>
              <w:spacing w:before="60" w:after="60" w:line="276" w:lineRule="auto"/>
            </w:pPr>
            <w:r w:rsidRPr="00F220DA">
              <w:t>Other comments/factors for consideration:</w:t>
            </w:r>
          </w:p>
          <w:p w14:paraId="5CBF1777" w14:textId="72DB370D" w:rsidR="00F332E8" w:rsidRPr="00650F90" w:rsidRDefault="00BC351C" w:rsidP="005A5D51">
            <w:pPr>
              <w:pStyle w:val="Tablesub-heading"/>
              <w:spacing w:before="60" w:after="60" w:line="276" w:lineRule="auto"/>
              <w:rPr>
                <w:b w:val="0"/>
                <w:bCs/>
              </w:rPr>
            </w:pPr>
            <w:r>
              <w:rPr>
                <w:b w:val="0"/>
                <w:bCs/>
              </w:rPr>
              <w:t xml:space="preserve">If there is a requirement for a public authority to retain a copy of a public record that has been transferred, </w:t>
            </w:r>
            <w:r w:rsidR="00E215AE">
              <w:rPr>
                <w:b w:val="0"/>
                <w:bCs/>
              </w:rPr>
              <w:t>they can contact QSA to discuss this arrangement.</w:t>
            </w:r>
            <w:r w:rsidR="00776B6C">
              <w:rPr>
                <w:b w:val="0"/>
                <w:bCs/>
              </w:rPr>
              <w:t xml:space="preserve"> This will be for access/reference purposes only. </w:t>
            </w:r>
          </w:p>
        </w:tc>
      </w:tr>
    </w:tbl>
    <w:p w14:paraId="7AF51275" w14:textId="7EDA8CCD" w:rsidR="00B50C60" w:rsidRDefault="00B50C60">
      <w:r>
        <w:lastRenderedPageBreak/>
        <w:br w:type="page"/>
      </w:r>
    </w:p>
    <w:p w14:paraId="21589042" w14:textId="59CD5447" w:rsidR="00066D46" w:rsidRPr="00BC5912" w:rsidRDefault="00B50C60" w:rsidP="00956B76">
      <w:pPr>
        <w:rPr>
          <w:b/>
          <w:bCs/>
        </w:rPr>
      </w:pPr>
      <w:r w:rsidRPr="00BC5912">
        <w:rPr>
          <w:b/>
          <w:bCs/>
        </w:rPr>
        <w:lastRenderedPageBreak/>
        <w:t xml:space="preserve">Appendix A: </w:t>
      </w:r>
      <w:r>
        <w:rPr>
          <w:b/>
          <w:bCs/>
        </w:rPr>
        <w:t>S</w:t>
      </w:r>
      <w:r w:rsidRPr="00BC5912">
        <w:rPr>
          <w:b/>
          <w:bCs/>
        </w:rPr>
        <w:t>ource records disposal</w:t>
      </w:r>
      <w:r>
        <w:rPr>
          <w:b/>
          <w:bCs/>
        </w:rPr>
        <w:t xml:space="preserve"> coverage in other jurisdictions</w:t>
      </w:r>
      <w:r w:rsidRPr="00BC5912">
        <w:rPr>
          <w:b/>
          <w:bCs/>
        </w:rPr>
        <w:t xml:space="preserve"> </w:t>
      </w:r>
    </w:p>
    <w:p w14:paraId="7BA5ED63" w14:textId="77777777" w:rsidR="00B50C60" w:rsidRDefault="00B50C60" w:rsidP="00956B76"/>
    <w:p w14:paraId="63AF8412" w14:textId="77777777" w:rsidR="00B50C60" w:rsidRDefault="00B50C60" w:rsidP="00B50C60">
      <w:pPr>
        <w:spacing w:before="60" w:after="60" w:line="276" w:lineRule="auto"/>
        <w:contextualSpacing/>
      </w:pPr>
      <w:r>
        <w:rPr>
          <w:i/>
          <w:iCs/>
        </w:rPr>
        <w:t>GRA31 - General Records Authority: destruction of source or original records after digitisation, conversion or migration</w:t>
      </w:r>
      <w:r>
        <w:t xml:space="preserve"> – National Archives of Australia (NAA)</w:t>
      </w:r>
    </w:p>
    <w:p w14:paraId="5F6A9EA6" w14:textId="77777777" w:rsidR="00B50C60" w:rsidRDefault="00B50C60" w:rsidP="00B50C60">
      <w:pPr>
        <w:pStyle w:val="ListParagraph"/>
        <w:numPr>
          <w:ilvl w:val="0"/>
          <w:numId w:val="12"/>
        </w:numPr>
        <w:spacing w:before="60" w:after="60" w:line="276" w:lineRule="auto"/>
        <w:contextualSpacing/>
      </w:pPr>
      <w:r>
        <w:t xml:space="preserve">Source records of temporary or permanent value created </w:t>
      </w:r>
      <w:r w:rsidRPr="00186A1B">
        <w:rPr>
          <w:u w:val="single"/>
        </w:rPr>
        <w:t>after</w:t>
      </w:r>
      <w:r>
        <w:t xml:space="preserve"> 1 January 1980 can be destroyed following digitisation or conversion</w:t>
      </w:r>
    </w:p>
    <w:p w14:paraId="5C94D234" w14:textId="5A42180D" w:rsidR="00B50C60" w:rsidRDefault="00B50C60" w:rsidP="00B50C60">
      <w:pPr>
        <w:pStyle w:val="ListParagraph"/>
        <w:numPr>
          <w:ilvl w:val="0"/>
          <w:numId w:val="12"/>
        </w:numPr>
      </w:pPr>
      <w:r>
        <w:t xml:space="preserve">Source records of temporary value created </w:t>
      </w:r>
      <w:r w:rsidRPr="00B50C60">
        <w:rPr>
          <w:u w:val="single"/>
        </w:rPr>
        <w:t>before</w:t>
      </w:r>
      <w:r>
        <w:t xml:space="preserve"> 1 January 1980 can be destroyed following digitisation or conversion</w:t>
      </w:r>
    </w:p>
    <w:p w14:paraId="05C6E63A" w14:textId="77777777" w:rsidR="00B50C60" w:rsidRPr="001D40BA" w:rsidRDefault="00B50C60" w:rsidP="00B50C60">
      <w:pPr>
        <w:pStyle w:val="ListParagraph"/>
        <w:numPr>
          <w:ilvl w:val="0"/>
          <w:numId w:val="12"/>
        </w:numPr>
        <w:spacing w:before="60" w:after="60" w:line="276" w:lineRule="auto"/>
        <w:contextualSpacing/>
      </w:pPr>
      <w:r>
        <w:t xml:space="preserve">Source records of permanent value created </w:t>
      </w:r>
      <w:r w:rsidRPr="00186A1B">
        <w:rPr>
          <w:u w:val="single"/>
        </w:rPr>
        <w:t>before</w:t>
      </w:r>
      <w:r>
        <w:t xml:space="preserve"> 1 January 1980 may only be destroyed with specific approval from NAA.</w:t>
      </w:r>
    </w:p>
    <w:p w14:paraId="75B989C9" w14:textId="77777777" w:rsidR="00B50C60" w:rsidRDefault="00B50C60" w:rsidP="00B50C60">
      <w:pPr>
        <w:spacing w:before="60" w:after="60" w:line="276" w:lineRule="auto"/>
        <w:contextualSpacing/>
        <w:rPr>
          <w:i/>
          <w:iCs/>
        </w:rPr>
      </w:pPr>
    </w:p>
    <w:p w14:paraId="4D15D777" w14:textId="25C0EFBA" w:rsidR="00B50C60" w:rsidRDefault="00B50C60" w:rsidP="00B50C60">
      <w:pPr>
        <w:spacing w:before="60" w:after="60" w:line="276" w:lineRule="auto"/>
        <w:contextualSpacing/>
      </w:pPr>
      <w:r w:rsidRPr="001143AD">
        <w:rPr>
          <w:i/>
          <w:iCs/>
        </w:rPr>
        <w:t>GA45 - General retention and disposal authority: original or source records that have been copied</w:t>
      </w:r>
      <w:r>
        <w:t xml:space="preserve"> – State Records NSW</w:t>
      </w:r>
    </w:p>
    <w:p w14:paraId="59F7C666" w14:textId="77777777" w:rsidR="00B50C60" w:rsidRDefault="00B50C60" w:rsidP="00B50C60">
      <w:pPr>
        <w:pStyle w:val="ListParagraph"/>
        <w:numPr>
          <w:ilvl w:val="0"/>
          <w:numId w:val="12"/>
        </w:numPr>
        <w:spacing w:before="60" w:after="60" w:line="276" w:lineRule="auto"/>
        <w:contextualSpacing/>
      </w:pPr>
      <w:r>
        <w:t xml:space="preserve">All source records created </w:t>
      </w:r>
      <w:r w:rsidRPr="00186A1B">
        <w:rPr>
          <w:u w:val="single"/>
        </w:rPr>
        <w:t>after</w:t>
      </w:r>
      <w:r>
        <w:t xml:space="preserve"> 1 January 1980 can be destroyed following digitisation or conversion</w:t>
      </w:r>
    </w:p>
    <w:p w14:paraId="11830C8D" w14:textId="77777777" w:rsidR="00B50C60" w:rsidRPr="001143AD" w:rsidRDefault="00B50C60" w:rsidP="00B50C60">
      <w:pPr>
        <w:pStyle w:val="ListParagraph"/>
        <w:numPr>
          <w:ilvl w:val="0"/>
          <w:numId w:val="12"/>
        </w:numPr>
        <w:spacing w:before="60" w:after="60" w:line="276" w:lineRule="auto"/>
        <w:contextualSpacing/>
      </w:pPr>
      <w:r>
        <w:t xml:space="preserve">Any source records created </w:t>
      </w:r>
      <w:r w:rsidRPr="00186A1B">
        <w:rPr>
          <w:u w:val="single"/>
        </w:rPr>
        <w:t>before</w:t>
      </w:r>
      <w:r>
        <w:t xml:space="preserve"> 1 January 1980 and are required as State archives or required to be retained in agency cannot be destroyed after digitisation or conversion.</w:t>
      </w:r>
    </w:p>
    <w:p w14:paraId="566F5AD3" w14:textId="77777777" w:rsidR="00B50C60" w:rsidRDefault="00B50C60" w:rsidP="00B50C60">
      <w:pPr>
        <w:spacing w:before="60" w:after="60" w:line="276" w:lineRule="auto"/>
        <w:contextualSpacing/>
        <w:rPr>
          <w:i/>
          <w:iCs/>
        </w:rPr>
      </w:pPr>
    </w:p>
    <w:p w14:paraId="6B853A5D" w14:textId="1B95A1DD" w:rsidR="00B50C60" w:rsidRDefault="00B50C60" w:rsidP="00B50C60">
      <w:pPr>
        <w:spacing w:before="60" w:after="60" w:line="276" w:lineRule="auto"/>
        <w:contextualSpacing/>
      </w:pPr>
      <w:r w:rsidRPr="00471D5B">
        <w:rPr>
          <w:i/>
          <w:iCs/>
        </w:rPr>
        <w:t>PROS 19/07</w:t>
      </w:r>
      <w:r>
        <w:rPr>
          <w:i/>
          <w:iCs/>
        </w:rPr>
        <w:t xml:space="preserve"> - </w:t>
      </w:r>
      <w:r w:rsidRPr="00471D5B">
        <w:rPr>
          <w:i/>
          <w:iCs/>
        </w:rPr>
        <w:t>Retention and disposal authority for converted or digitised records</w:t>
      </w:r>
      <w:r>
        <w:t xml:space="preserve"> – Public Records Office Victoria (PROV)</w:t>
      </w:r>
    </w:p>
    <w:p w14:paraId="711CE403" w14:textId="77777777" w:rsidR="00B50C60" w:rsidRDefault="00B50C60" w:rsidP="00B50C60">
      <w:pPr>
        <w:pStyle w:val="ListParagraph"/>
        <w:numPr>
          <w:ilvl w:val="0"/>
          <w:numId w:val="12"/>
        </w:numPr>
        <w:spacing w:before="60" w:after="60" w:line="276" w:lineRule="auto"/>
        <w:contextualSpacing/>
      </w:pPr>
      <w:r>
        <w:t xml:space="preserve">Source records of temporary or permanent value created </w:t>
      </w:r>
      <w:r w:rsidRPr="00186A1B">
        <w:rPr>
          <w:u w:val="single"/>
        </w:rPr>
        <w:t>after</w:t>
      </w:r>
      <w:r>
        <w:t xml:space="preserve"> 1 January 2000 can be destroyed following digitisation or conversion</w:t>
      </w:r>
    </w:p>
    <w:p w14:paraId="7C644C62" w14:textId="77777777" w:rsidR="00B50C60" w:rsidRDefault="00B50C60" w:rsidP="00B50C60">
      <w:pPr>
        <w:pStyle w:val="ListParagraph"/>
        <w:numPr>
          <w:ilvl w:val="0"/>
          <w:numId w:val="12"/>
        </w:numPr>
        <w:spacing w:before="60" w:after="60" w:line="276" w:lineRule="auto"/>
        <w:contextualSpacing/>
      </w:pPr>
      <w:r>
        <w:t xml:space="preserve">Source records of temporary value created </w:t>
      </w:r>
      <w:r w:rsidRPr="00186A1B">
        <w:rPr>
          <w:u w:val="single"/>
        </w:rPr>
        <w:t>before</w:t>
      </w:r>
      <w:r>
        <w:t xml:space="preserve"> 1 January 2000 can be destroyed following digitisation or conversion</w:t>
      </w:r>
    </w:p>
    <w:p w14:paraId="2ED35133" w14:textId="77777777" w:rsidR="00B50C60" w:rsidRDefault="00B50C60" w:rsidP="00B50C60">
      <w:pPr>
        <w:pStyle w:val="ListParagraph"/>
        <w:numPr>
          <w:ilvl w:val="0"/>
          <w:numId w:val="12"/>
        </w:numPr>
        <w:spacing w:before="60" w:after="60" w:line="276" w:lineRule="auto"/>
        <w:contextualSpacing/>
      </w:pPr>
      <w:r>
        <w:t xml:space="preserve">For source records of permanent value created </w:t>
      </w:r>
      <w:r w:rsidRPr="00186A1B">
        <w:rPr>
          <w:u w:val="single"/>
        </w:rPr>
        <w:t>before</w:t>
      </w:r>
      <w:r>
        <w:t xml:space="preserve"> 1 January 2000, public authorities must first obtain specific authorisation from PROV before disposal is enacted.</w:t>
      </w:r>
    </w:p>
    <w:p w14:paraId="786AC824" w14:textId="77777777" w:rsidR="00B50C60" w:rsidRDefault="00B50C60" w:rsidP="00B50C60">
      <w:pPr>
        <w:spacing w:before="60" w:after="60" w:line="276" w:lineRule="auto"/>
        <w:contextualSpacing/>
        <w:rPr>
          <w:i/>
          <w:iCs/>
        </w:rPr>
      </w:pPr>
    </w:p>
    <w:p w14:paraId="7BDEE645" w14:textId="623DD03E" w:rsidR="00B50C60" w:rsidRDefault="00B50C60" w:rsidP="00B50C60">
      <w:pPr>
        <w:spacing w:before="60" w:after="60" w:line="276" w:lineRule="auto"/>
        <w:contextualSpacing/>
      </w:pPr>
      <w:r w:rsidRPr="006F37A1">
        <w:rPr>
          <w:i/>
          <w:iCs/>
        </w:rPr>
        <w:t>General Disposal Authority for Source Records (RD 2016002)</w:t>
      </w:r>
      <w:r>
        <w:t xml:space="preserve"> – State Records Office of WA</w:t>
      </w:r>
    </w:p>
    <w:p w14:paraId="3134CF9E" w14:textId="77777777" w:rsidR="00B50C60" w:rsidRDefault="00B50C60" w:rsidP="00B50C60">
      <w:pPr>
        <w:pStyle w:val="ListParagraph"/>
        <w:numPr>
          <w:ilvl w:val="0"/>
          <w:numId w:val="12"/>
        </w:numPr>
        <w:spacing w:before="60" w:after="60" w:line="276" w:lineRule="auto"/>
        <w:contextualSpacing/>
      </w:pPr>
      <w:r>
        <w:t xml:space="preserve">Source records of </w:t>
      </w:r>
      <w:r w:rsidRPr="000351D2">
        <w:t>routine administrative / transitory</w:t>
      </w:r>
      <w:r>
        <w:t xml:space="preserve"> nature can be destroyed once accuracy and integrity of the digital reproduction has been verified.</w:t>
      </w:r>
    </w:p>
    <w:p w14:paraId="520D9F43" w14:textId="77777777" w:rsidR="00B50C60" w:rsidRDefault="00B50C60" w:rsidP="00B50C60">
      <w:pPr>
        <w:pStyle w:val="ListParagraph"/>
        <w:numPr>
          <w:ilvl w:val="0"/>
          <w:numId w:val="12"/>
        </w:numPr>
        <w:spacing w:before="60" w:after="60" w:line="276" w:lineRule="auto"/>
        <w:contextualSpacing/>
      </w:pPr>
      <w:r w:rsidRPr="000351D2">
        <w:t xml:space="preserve">All </w:t>
      </w:r>
      <w:r>
        <w:t xml:space="preserve">other source records must be retained for a </w:t>
      </w:r>
      <w:r w:rsidRPr="000351D2">
        <w:rPr>
          <w:u w:val="single"/>
        </w:rPr>
        <w:t xml:space="preserve">minimum </w:t>
      </w:r>
      <w:r>
        <w:t>of 6 months before they may be destroyed to ensure all quality control and assurance checks are successfully completed.</w:t>
      </w:r>
    </w:p>
    <w:p w14:paraId="6FA3B663" w14:textId="77777777" w:rsidR="00B50C60" w:rsidRDefault="00B50C60" w:rsidP="00B50C60">
      <w:pPr>
        <w:pStyle w:val="ListParagraph"/>
        <w:numPr>
          <w:ilvl w:val="0"/>
          <w:numId w:val="12"/>
        </w:numPr>
        <w:spacing w:before="60" w:after="60" w:line="276" w:lineRule="auto"/>
        <w:contextualSpacing/>
      </w:pPr>
      <w:r>
        <w:t xml:space="preserve">Source records of permanent value created </w:t>
      </w:r>
      <w:r w:rsidRPr="00186A1B">
        <w:rPr>
          <w:u w:val="single"/>
        </w:rPr>
        <w:t>before</w:t>
      </w:r>
      <w:r>
        <w:t xml:space="preserve"> 1 January 2000 cannot be destroyed after digitisation or conversion.</w:t>
      </w:r>
    </w:p>
    <w:p w14:paraId="7AFE2EBF" w14:textId="77777777" w:rsidR="00B50C60" w:rsidRDefault="00B50C60" w:rsidP="00B50C60">
      <w:pPr>
        <w:spacing w:before="60" w:after="60" w:line="276" w:lineRule="auto"/>
        <w:contextualSpacing/>
        <w:rPr>
          <w:i/>
          <w:iCs/>
        </w:rPr>
      </w:pPr>
    </w:p>
    <w:p w14:paraId="7698E720" w14:textId="638185FD" w:rsidR="00B50C60" w:rsidRDefault="00B50C60" w:rsidP="00B50C60">
      <w:pPr>
        <w:spacing w:before="60" w:after="60" w:line="276" w:lineRule="auto"/>
        <w:contextualSpacing/>
      </w:pPr>
      <w:r>
        <w:rPr>
          <w:i/>
          <w:iCs/>
        </w:rPr>
        <w:t>GDS21 - General Disposal Schedule: For disposal of hardcopy source records after digitisation</w:t>
      </w:r>
      <w:r>
        <w:t xml:space="preserve"> – State Records of South Australia</w:t>
      </w:r>
    </w:p>
    <w:p w14:paraId="62E7BDDE" w14:textId="77777777" w:rsidR="00B50C60" w:rsidRDefault="00B50C60" w:rsidP="00B50C60">
      <w:pPr>
        <w:pStyle w:val="ListParagraph"/>
        <w:numPr>
          <w:ilvl w:val="0"/>
          <w:numId w:val="12"/>
        </w:numPr>
        <w:spacing w:before="60" w:after="60" w:line="276" w:lineRule="auto"/>
        <w:contextualSpacing/>
      </w:pPr>
      <w:r>
        <w:t xml:space="preserve">Source records of temporary or permanent value created </w:t>
      </w:r>
      <w:r w:rsidRPr="00186A1B">
        <w:rPr>
          <w:u w:val="single"/>
        </w:rPr>
        <w:t>after</w:t>
      </w:r>
      <w:r>
        <w:t xml:space="preserve"> 1 January 2005 can be destroyed following digitisation or conversion</w:t>
      </w:r>
    </w:p>
    <w:p w14:paraId="6F6BE89A" w14:textId="77777777" w:rsidR="00B50C60" w:rsidRDefault="00B50C60" w:rsidP="00B50C60">
      <w:pPr>
        <w:pStyle w:val="ListParagraph"/>
        <w:numPr>
          <w:ilvl w:val="0"/>
          <w:numId w:val="12"/>
        </w:numPr>
        <w:spacing w:before="60" w:after="60" w:line="276" w:lineRule="auto"/>
        <w:contextualSpacing/>
      </w:pPr>
      <w:r>
        <w:t xml:space="preserve">Source records of temporary value created </w:t>
      </w:r>
      <w:r w:rsidRPr="00186A1B">
        <w:rPr>
          <w:u w:val="single"/>
        </w:rPr>
        <w:t>on</w:t>
      </w:r>
      <w:r>
        <w:t xml:space="preserve"> or </w:t>
      </w:r>
      <w:r w:rsidRPr="00186A1B">
        <w:rPr>
          <w:u w:val="single"/>
        </w:rPr>
        <w:t>before</w:t>
      </w:r>
      <w:r>
        <w:t xml:space="preserve"> 31 December 2004 can be destroyed following digitisation or conversion</w:t>
      </w:r>
    </w:p>
    <w:p w14:paraId="27179816" w14:textId="03DB91F9" w:rsidR="00B50C60" w:rsidRDefault="00B50C60" w:rsidP="00B50C60">
      <w:pPr>
        <w:pStyle w:val="ListParagraph"/>
        <w:numPr>
          <w:ilvl w:val="0"/>
          <w:numId w:val="12"/>
        </w:numPr>
      </w:pPr>
      <w:r>
        <w:t xml:space="preserve">Source records of permanent value created </w:t>
      </w:r>
      <w:r w:rsidRPr="00B50C60">
        <w:rPr>
          <w:u w:val="single"/>
        </w:rPr>
        <w:t>before</w:t>
      </w:r>
      <w:r>
        <w:t xml:space="preserve"> 1 January 2005 cannot be destroyed following digitisation or conversion</w:t>
      </w:r>
    </w:p>
    <w:p w14:paraId="54E02866" w14:textId="77777777" w:rsidR="00B50C60" w:rsidRDefault="00B50C60" w:rsidP="00B50C60">
      <w:pPr>
        <w:spacing w:before="60" w:after="60" w:line="276" w:lineRule="auto"/>
        <w:contextualSpacing/>
        <w:rPr>
          <w:i/>
          <w:iCs/>
        </w:rPr>
      </w:pPr>
    </w:p>
    <w:p w14:paraId="0DFCBE2D" w14:textId="13238634" w:rsidR="00B50C60" w:rsidRDefault="00B50C60" w:rsidP="00B50C60">
      <w:pPr>
        <w:spacing w:before="60" w:after="60" w:line="276" w:lineRule="auto"/>
        <w:contextualSpacing/>
      </w:pPr>
      <w:r w:rsidRPr="006F37A1">
        <w:rPr>
          <w:i/>
          <w:iCs/>
        </w:rPr>
        <w:t>DA2159</w:t>
      </w:r>
      <w:r>
        <w:rPr>
          <w:i/>
          <w:iCs/>
        </w:rPr>
        <w:t xml:space="preserve"> - </w:t>
      </w:r>
      <w:r w:rsidRPr="006F37A1">
        <w:rPr>
          <w:i/>
          <w:iCs/>
        </w:rPr>
        <w:t>Disposal Authorisation for Source Records</w:t>
      </w:r>
      <w:r>
        <w:t xml:space="preserve"> – Tasmanian Archives and Heritage Office (TAHO)</w:t>
      </w:r>
    </w:p>
    <w:p w14:paraId="341872E1" w14:textId="77777777" w:rsidR="00B50C60" w:rsidRDefault="00B50C60" w:rsidP="00B50C60">
      <w:pPr>
        <w:pStyle w:val="ListParagraph"/>
        <w:numPr>
          <w:ilvl w:val="0"/>
          <w:numId w:val="12"/>
        </w:numPr>
        <w:spacing w:before="60" w:after="60" w:line="276" w:lineRule="auto"/>
      </w:pPr>
      <w:r w:rsidRPr="00186A1B">
        <w:lastRenderedPageBreak/>
        <w:t>Temporary</w:t>
      </w:r>
      <w:r w:rsidRPr="001E5AF9">
        <w:rPr>
          <w:b/>
          <w:bCs/>
        </w:rPr>
        <w:t xml:space="preserve"> </w:t>
      </w:r>
      <w:r>
        <w:t xml:space="preserve">value source records can be destroyed after all quality checks for the digitised versions are done. </w:t>
      </w:r>
    </w:p>
    <w:p w14:paraId="28FBF3DD" w14:textId="77777777" w:rsidR="00B50C60" w:rsidRDefault="00B50C60" w:rsidP="00B50C60">
      <w:pPr>
        <w:pStyle w:val="ListParagraph"/>
        <w:numPr>
          <w:ilvl w:val="0"/>
          <w:numId w:val="12"/>
        </w:numPr>
        <w:spacing w:before="60" w:after="60" w:line="276" w:lineRule="auto"/>
        <w:contextualSpacing/>
      </w:pPr>
      <w:r w:rsidRPr="00186A1B">
        <w:t>Permanent</w:t>
      </w:r>
      <w:r>
        <w:rPr>
          <w:b/>
          <w:bCs/>
        </w:rPr>
        <w:t xml:space="preserve"> </w:t>
      </w:r>
      <w:r>
        <w:t xml:space="preserve">value source records can be destroyed ONLY after approval has been given by the State Archivist (via an </w:t>
      </w:r>
      <w:r>
        <w:rPr>
          <w:i/>
          <w:iCs/>
        </w:rPr>
        <w:t>Application to Dispose of Source Records</w:t>
      </w:r>
      <w:r>
        <w:t>).</w:t>
      </w:r>
    </w:p>
    <w:p w14:paraId="5BB2E1D5" w14:textId="77777777" w:rsidR="00B50C60" w:rsidRDefault="00B50C60" w:rsidP="00B50C60">
      <w:pPr>
        <w:spacing w:before="60" w:after="60" w:line="276" w:lineRule="auto"/>
        <w:contextualSpacing/>
        <w:rPr>
          <w:i/>
          <w:iCs/>
        </w:rPr>
      </w:pPr>
    </w:p>
    <w:p w14:paraId="64C71BC2" w14:textId="123A253A" w:rsidR="00B50C60" w:rsidRDefault="00B50C60" w:rsidP="00B50C60">
      <w:pPr>
        <w:spacing w:before="60" w:after="60" w:line="276" w:lineRule="auto"/>
        <w:contextualSpacing/>
      </w:pPr>
      <w:r w:rsidRPr="004670CD">
        <w:rPr>
          <w:i/>
          <w:iCs/>
        </w:rPr>
        <w:t>Authority to retain public records in electronic form only</w:t>
      </w:r>
      <w:r>
        <w:rPr>
          <w:i/>
          <w:iCs/>
        </w:rPr>
        <w:t xml:space="preserve"> </w:t>
      </w:r>
      <w:r>
        <w:t>– Archives New Zealand</w:t>
      </w:r>
    </w:p>
    <w:p w14:paraId="4580BD57" w14:textId="77777777" w:rsidR="00B50C60" w:rsidRDefault="00B50C60" w:rsidP="00B50C60">
      <w:pPr>
        <w:pStyle w:val="ListParagraph"/>
        <w:numPr>
          <w:ilvl w:val="0"/>
          <w:numId w:val="12"/>
        </w:numPr>
        <w:spacing w:before="60" w:after="60" w:line="276" w:lineRule="auto"/>
      </w:pPr>
      <w:r w:rsidRPr="009A6983">
        <w:t>Under the P</w:t>
      </w:r>
      <w:r>
        <w:t xml:space="preserve">ublic </w:t>
      </w:r>
      <w:r w:rsidRPr="009A6983">
        <w:t>R</w:t>
      </w:r>
      <w:r>
        <w:t xml:space="preserve">ecords </w:t>
      </w:r>
      <w:r w:rsidRPr="009A6983">
        <w:t>A</w:t>
      </w:r>
      <w:r>
        <w:t>ct 2005</w:t>
      </w:r>
      <w:r w:rsidRPr="009A6983">
        <w:t>, public offices and local authorities must not dispose of “public records” and “local authority protected records” without authorisation from the Chief Archivist. However, where the conditions of section 229 of the C</w:t>
      </w:r>
      <w:r>
        <w:t xml:space="preserve">ontracts and </w:t>
      </w:r>
      <w:r w:rsidRPr="009A6983">
        <w:t>C</w:t>
      </w:r>
      <w:r>
        <w:t xml:space="preserve">ommercial </w:t>
      </w:r>
      <w:r w:rsidRPr="009A6983">
        <w:t>L</w:t>
      </w:r>
      <w:r>
        <w:t xml:space="preserve">aw </w:t>
      </w:r>
      <w:r w:rsidRPr="009A6983">
        <w:t>A</w:t>
      </w:r>
      <w:r>
        <w:t xml:space="preserve">ct 2017 </w:t>
      </w:r>
      <w:r w:rsidRPr="009A6983">
        <w:t>are met, a public office or local authority can keep an electronic form of a record and destroy the source</w:t>
      </w:r>
      <w:r>
        <w:t xml:space="preserve"> </w:t>
      </w:r>
      <w:r w:rsidRPr="009A6983">
        <w:t>record</w:t>
      </w:r>
      <w:r>
        <w:t xml:space="preserve"> </w:t>
      </w:r>
      <w:r w:rsidRPr="009A6983">
        <w:t>without seeking the specific authorisation of the Chief Archivist</w:t>
      </w:r>
      <w:r>
        <w:t>.</w:t>
      </w:r>
    </w:p>
    <w:p w14:paraId="76EC809A" w14:textId="77777777" w:rsidR="00B50C60" w:rsidRDefault="00B50C60" w:rsidP="00B50C60">
      <w:pPr>
        <w:pStyle w:val="ListParagraph"/>
        <w:numPr>
          <w:ilvl w:val="0"/>
          <w:numId w:val="12"/>
        </w:numPr>
        <w:spacing w:before="60" w:after="60" w:line="276" w:lineRule="auto"/>
      </w:pPr>
      <w:r>
        <w:t>The following categories of public records are excluded from the general approval to retain records in electronic form:</w:t>
      </w:r>
    </w:p>
    <w:p w14:paraId="6A0E9784" w14:textId="77777777" w:rsidR="00B50C60" w:rsidRDefault="00B50C60" w:rsidP="00B50C60">
      <w:pPr>
        <w:pStyle w:val="ListParagraph"/>
        <w:widowControl/>
        <w:numPr>
          <w:ilvl w:val="1"/>
          <w:numId w:val="12"/>
        </w:numPr>
        <w:autoSpaceDE/>
        <w:autoSpaceDN/>
        <w:spacing w:before="60" w:after="60" w:line="276" w:lineRule="auto"/>
        <w:contextualSpacing/>
      </w:pPr>
      <w:r>
        <w:t>unique or rare information of national, cultural or historical significance</w:t>
      </w:r>
    </w:p>
    <w:p w14:paraId="4CD7A1A8" w14:textId="77777777" w:rsidR="00B50C60" w:rsidRDefault="00B50C60" w:rsidP="00B50C60">
      <w:pPr>
        <w:pStyle w:val="ListParagraph"/>
        <w:widowControl/>
        <w:numPr>
          <w:ilvl w:val="1"/>
          <w:numId w:val="12"/>
        </w:numPr>
        <w:autoSpaceDE/>
        <w:autoSpaceDN/>
        <w:spacing w:before="60" w:after="60" w:line="276" w:lineRule="auto"/>
        <w:contextualSpacing/>
      </w:pPr>
      <w:r>
        <w:t>unique or rare information of cultural value to Māori (land and people) and their identity</w:t>
      </w:r>
    </w:p>
    <w:p w14:paraId="076189CB" w14:textId="77777777" w:rsidR="00B50C60" w:rsidRDefault="00B50C60" w:rsidP="00B50C60">
      <w:pPr>
        <w:pStyle w:val="ListParagraph"/>
        <w:numPr>
          <w:ilvl w:val="1"/>
          <w:numId w:val="12"/>
        </w:numPr>
        <w:spacing w:before="60" w:after="60" w:line="276" w:lineRule="auto"/>
        <w:contextualSpacing/>
      </w:pPr>
      <w:r>
        <w:t xml:space="preserve">unique or rare information created </w:t>
      </w:r>
      <w:r>
        <w:rPr>
          <w:u w:val="single"/>
        </w:rPr>
        <w:t>prior to</w:t>
      </w:r>
      <w:r>
        <w:t xml:space="preserve"> 1 January 1946.</w:t>
      </w:r>
    </w:p>
    <w:p w14:paraId="30DF53CE" w14:textId="77777777" w:rsidR="00B50C60" w:rsidRPr="00D51B6A" w:rsidRDefault="00B50C60" w:rsidP="00B50C60"/>
    <w:sectPr w:rsidR="00B50C60" w:rsidRPr="00D51B6A" w:rsidSect="00970C98">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992" w:right="1134" w:bottom="737" w:left="1134"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802D" w14:textId="77777777" w:rsidR="00FC1821" w:rsidRDefault="00FC1821" w:rsidP="003B7827">
      <w:r>
        <w:separator/>
      </w:r>
    </w:p>
  </w:endnote>
  <w:endnote w:type="continuationSeparator" w:id="0">
    <w:p w14:paraId="1313F0F8" w14:textId="77777777" w:rsidR="00FC1821" w:rsidRDefault="00FC1821" w:rsidP="003B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EE59" w14:textId="77777777" w:rsidR="00DF2995" w:rsidRDefault="00DF2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8237" w14:textId="0A3ED4BD" w:rsidR="00E37D0F" w:rsidRPr="009D248E" w:rsidRDefault="00E37D0F" w:rsidP="00634D63">
    <w:pPr>
      <w:pStyle w:val="HeaderFooter"/>
    </w:pPr>
    <w:r w:rsidRPr="009D248E">
      <w:t>Queensland State Archives</w:t>
    </w:r>
    <w:r w:rsidRPr="009D248E">
      <w:tab/>
    </w:r>
    <w:r w:rsidRPr="00F8629C">
      <w:t xml:space="preserve">Page </w:t>
    </w:r>
    <w:r w:rsidRPr="00F8629C">
      <w:rPr>
        <w:rStyle w:val="PageNumber"/>
      </w:rPr>
      <w:fldChar w:fldCharType="begin"/>
    </w:r>
    <w:r w:rsidRPr="00F8629C">
      <w:rPr>
        <w:rStyle w:val="PageNumber"/>
      </w:rPr>
      <w:instrText xml:space="preserve"> PAGE </w:instrText>
    </w:r>
    <w:r w:rsidRPr="00F8629C">
      <w:rPr>
        <w:rStyle w:val="PageNumber"/>
      </w:rPr>
      <w:fldChar w:fldCharType="separate"/>
    </w:r>
    <w:r>
      <w:rPr>
        <w:rStyle w:val="PageNumber"/>
        <w:noProof/>
      </w:rPr>
      <w:t>18</w:t>
    </w:r>
    <w:r w:rsidRPr="00F8629C">
      <w:rPr>
        <w:rStyle w:val="PageNumber"/>
      </w:rPr>
      <w:fldChar w:fldCharType="end"/>
    </w:r>
    <w:r w:rsidRPr="00F8629C">
      <w:rPr>
        <w:rStyle w:val="PageNumber"/>
      </w:rPr>
      <w:t xml:space="preserve"> of </w:t>
    </w:r>
    <w:r w:rsidRPr="00F8629C">
      <w:rPr>
        <w:rStyle w:val="PageNumber"/>
      </w:rPr>
      <w:fldChar w:fldCharType="begin"/>
    </w:r>
    <w:r w:rsidRPr="00F8629C">
      <w:rPr>
        <w:rStyle w:val="PageNumber"/>
      </w:rPr>
      <w:instrText xml:space="preserve"> NUMPAGES </w:instrText>
    </w:r>
    <w:r w:rsidRPr="00F8629C">
      <w:rPr>
        <w:rStyle w:val="PageNumber"/>
      </w:rPr>
      <w:fldChar w:fldCharType="separate"/>
    </w:r>
    <w:r>
      <w:rPr>
        <w:rStyle w:val="PageNumber"/>
        <w:noProof/>
      </w:rPr>
      <w:t>102</w:t>
    </w:r>
    <w:r w:rsidRPr="00F8629C">
      <w:rPr>
        <w:rStyle w:val="PageNumber"/>
      </w:rPr>
      <w:fldChar w:fldCharType="end"/>
    </w:r>
    <w:r w:rsidR="00650316" w:rsidRPr="009D248E">
      <w:rPr>
        <w:noProof/>
        <w:lang w:eastAsia="en-AU"/>
      </w:rPr>
      <mc:AlternateContent>
        <mc:Choice Requires="wps">
          <w:drawing>
            <wp:anchor distT="0" distB="0" distL="114300" distR="114300" simplePos="0" relativeHeight="251656704" behindDoc="0" locked="0" layoutInCell="1" allowOverlap="1" wp14:anchorId="651BDD73" wp14:editId="7B7673A1">
              <wp:simplePos x="0" y="0"/>
              <wp:positionH relativeFrom="page">
                <wp:posOffset>235585</wp:posOffset>
              </wp:positionH>
              <wp:positionV relativeFrom="page">
                <wp:posOffset>10027285</wp:posOffset>
              </wp:positionV>
              <wp:extent cx="7200265" cy="233045"/>
              <wp:effectExtent l="0" t="0" r="3175" b="0"/>
              <wp:wrapNone/>
              <wp:docPr id="131459569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265" cy="233045"/>
                      </a:xfrm>
                      <a:prstGeom prst="rect">
                        <a:avLst/>
                      </a:prstGeom>
                      <a:solidFill>
                        <a:srgbClr val="15467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B9352" w14:textId="77777777" w:rsidR="00E37D0F" w:rsidRPr="00F86D14" w:rsidRDefault="00E37D0F" w:rsidP="002014F5">
                          <w:pPr>
                            <w:tabs>
                              <w:tab w:val="right" w:pos="11057"/>
                            </w:tabs>
                            <w:rPr>
                              <w:color w:val="FFFFFF"/>
                              <w:sz w:val="18"/>
                              <w:szCs w:val="18"/>
                            </w:rPr>
                          </w:pPr>
                          <w:r>
                            <w:rPr>
                              <w:color w:val="FFFFFF"/>
                              <w:sz w:val="18"/>
                              <w:szCs w:val="18"/>
                            </w:rPr>
                            <w:t>Appraisal report, [agency name]]</w:t>
                          </w:r>
                          <w:r w:rsidRPr="00F86D14">
                            <w:rPr>
                              <w:color w:val="FFFFFF"/>
                              <w:sz w:val="18"/>
                              <w:szCs w:val="18"/>
                            </w:rPr>
                            <w:tab/>
                            <w:t xml:space="preserve">| page </w:t>
                          </w:r>
                          <w:r w:rsidRPr="00F86D14">
                            <w:rPr>
                              <w:rStyle w:val="PageNumber"/>
                              <w:color w:val="FFFFFF"/>
                              <w:sz w:val="18"/>
                              <w:szCs w:val="18"/>
                            </w:rPr>
                            <w:fldChar w:fldCharType="begin"/>
                          </w:r>
                          <w:r w:rsidRPr="00F86D14">
                            <w:rPr>
                              <w:rStyle w:val="PageNumber"/>
                              <w:color w:val="FFFFFF"/>
                              <w:sz w:val="18"/>
                              <w:szCs w:val="18"/>
                            </w:rPr>
                            <w:instrText xml:space="preserve"> PAGE </w:instrText>
                          </w:r>
                          <w:r w:rsidRPr="00F86D14">
                            <w:rPr>
                              <w:rStyle w:val="PageNumber"/>
                              <w:color w:val="FFFFFF"/>
                              <w:sz w:val="18"/>
                              <w:szCs w:val="18"/>
                            </w:rPr>
                            <w:fldChar w:fldCharType="separate"/>
                          </w:r>
                          <w:r>
                            <w:rPr>
                              <w:rStyle w:val="PageNumber"/>
                              <w:noProof/>
                              <w:color w:val="FFFFFF"/>
                              <w:sz w:val="18"/>
                              <w:szCs w:val="18"/>
                            </w:rPr>
                            <w:t>18</w:t>
                          </w:r>
                          <w:r w:rsidRPr="00F86D14">
                            <w:rPr>
                              <w:rStyle w:val="PageNumber"/>
                              <w:color w:val="FFFFFF"/>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BDD73" id="_x0000_t202" coordsize="21600,21600" o:spt="202" path="m,l,21600r21600,l21600,xe">
              <v:stroke joinstyle="miter"/>
              <v:path gradientshapeok="t" o:connecttype="rect"/>
            </v:shapetype>
            <v:shape id="Text Box 226" o:spid="_x0000_s1026" type="#_x0000_t202" style="position:absolute;left:0;text-align:left;margin-left:18.55pt;margin-top:789.55pt;width:566.95pt;height:18.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" fillcolor="#15467a" stroked="f">
              <v:textbox>
                <w:txbxContent>
                  <w:p w14:paraId="701B9352" w14:textId="77777777" w:rsidR="00E37D0F" w:rsidRPr="00F86D14" w:rsidRDefault="00E37D0F" w:rsidP="002014F5">
                    <w:pPr>
                      <w:tabs>
                        <w:tab w:val="right" w:pos="11057"/>
                      </w:tabs>
                      <w:rPr>
                        <w:color w:val="FFFFFF"/>
                        <w:sz w:val="18"/>
                        <w:szCs w:val="18"/>
                      </w:rPr>
                    </w:pPr>
                    <w:r>
                      <w:rPr>
                        <w:color w:val="FFFFFF"/>
                        <w:sz w:val="18"/>
                        <w:szCs w:val="18"/>
                      </w:rPr>
                      <w:t>Appraisal report, [agency name]]</w:t>
                    </w:r>
                    <w:r w:rsidRPr="00F86D14">
                      <w:rPr>
                        <w:color w:val="FFFFFF"/>
                        <w:sz w:val="18"/>
                        <w:szCs w:val="18"/>
                      </w:rPr>
                      <w:tab/>
                      <w:t xml:space="preserve">| page </w:t>
                    </w:r>
                    <w:r w:rsidRPr="00F86D14">
                      <w:rPr>
                        <w:rStyle w:val="PageNumber"/>
                        <w:color w:val="FFFFFF"/>
                        <w:sz w:val="18"/>
                        <w:szCs w:val="18"/>
                      </w:rPr>
                      <w:fldChar w:fldCharType="begin"/>
                    </w:r>
                    <w:r w:rsidRPr="00F86D14">
                      <w:rPr>
                        <w:rStyle w:val="PageNumber"/>
                        <w:color w:val="FFFFFF"/>
                        <w:sz w:val="18"/>
                        <w:szCs w:val="18"/>
                      </w:rPr>
                      <w:instrText xml:space="preserve"> PAGE </w:instrText>
                    </w:r>
                    <w:r w:rsidRPr="00F86D14">
                      <w:rPr>
                        <w:rStyle w:val="PageNumber"/>
                        <w:color w:val="FFFFFF"/>
                        <w:sz w:val="18"/>
                        <w:szCs w:val="18"/>
                      </w:rPr>
                      <w:fldChar w:fldCharType="separate"/>
                    </w:r>
                    <w:r>
                      <w:rPr>
                        <w:rStyle w:val="PageNumber"/>
                        <w:noProof/>
                        <w:color w:val="FFFFFF"/>
                        <w:sz w:val="18"/>
                        <w:szCs w:val="18"/>
                      </w:rPr>
                      <w:t>18</w:t>
                    </w:r>
                    <w:r w:rsidRPr="00F86D14">
                      <w:rPr>
                        <w:rStyle w:val="PageNumber"/>
                        <w:color w:val="FFFFFF"/>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7070" w14:textId="5748001C" w:rsidR="00E37D0F" w:rsidRPr="009D248E" w:rsidRDefault="00650316" w:rsidP="003463FD">
    <w:pPr>
      <w:pStyle w:val="Footer"/>
      <w:ind w:left="-567"/>
      <w:rPr>
        <w:b/>
        <w:sz w:val="18"/>
        <w:szCs w:val="18"/>
      </w:rPr>
    </w:pPr>
    <w:r>
      <w:rPr>
        <w:b/>
        <w:noProof/>
        <w:sz w:val="18"/>
        <w:szCs w:val="18"/>
        <w:lang w:eastAsia="en-AU"/>
      </w:rPr>
      <w:drawing>
        <wp:anchor distT="0" distB="0" distL="114300" distR="114300" simplePos="0" relativeHeight="251657728" behindDoc="1" locked="0" layoutInCell="1" allowOverlap="1" wp14:anchorId="790B6FD9" wp14:editId="2EC85A96">
          <wp:simplePos x="0" y="0"/>
          <wp:positionH relativeFrom="page">
            <wp:posOffset>361315</wp:posOffset>
          </wp:positionH>
          <wp:positionV relativeFrom="page">
            <wp:posOffset>6582410</wp:posOffset>
          </wp:positionV>
          <wp:extent cx="9952355" cy="903605"/>
          <wp:effectExtent l="0" t="0" r="0" b="0"/>
          <wp:wrapNone/>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5235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0F" w:rsidRPr="009D248E">
      <w:rPr>
        <w:b/>
        <w:sz w:val="18"/>
        <w:szCs w:val="18"/>
      </w:rPr>
      <w:t>Queensland State Archives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0C01" w14:textId="77777777" w:rsidR="00FC1821" w:rsidRDefault="00FC1821" w:rsidP="003B7827">
      <w:r>
        <w:separator/>
      </w:r>
    </w:p>
  </w:footnote>
  <w:footnote w:type="continuationSeparator" w:id="0">
    <w:p w14:paraId="7A2A4DFE" w14:textId="77777777" w:rsidR="00FC1821" w:rsidRDefault="00FC1821" w:rsidP="003B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63C0" w14:textId="77777777" w:rsidR="00DF2995" w:rsidRDefault="00DF2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F4B9" w14:textId="3A6A30AD" w:rsidR="00E37D0F" w:rsidRPr="009D248E" w:rsidRDefault="00E37D0F" w:rsidP="009D248E">
    <w:pPr>
      <w:pStyle w:val="Header-landscape"/>
      <w:pBdr>
        <w:top w:val="none" w:sz="0" w:space="0" w:color="auto"/>
        <w:bottom w:val="none" w:sz="0" w:space="0" w:color="auto"/>
      </w:pBdr>
      <w:tabs>
        <w:tab w:val="clear" w:pos="14572"/>
      </w:tabs>
      <w:ind w:left="-709" w:right="-456"/>
      <w:jc w:val="right"/>
      <w:rPr>
        <w:b/>
      </w:rPr>
    </w:pPr>
    <w:r w:rsidRPr="009D248E">
      <w:rPr>
        <w:b/>
      </w:rPr>
      <w:t xml:space="preserve">Appraisal log – </w:t>
    </w:r>
    <w:r w:rsidR="00257620">
      <w:rPr>
        <w:b/>
      </w:rPr>
      <w:t xml:space="preserve">Source </w:t>
    </w:r>
    <w:r w:rsidR="001F11BF">
      <w:rPr>
        <w:b/>
      </w:rPr>
      <w:t>r</w:t>
    </w:r>
    <w:r w:rsidR="00257620">
      <w:rPr>
        <w:b/>
      </w:rPr>
      <w:t>ecords</w:t>
    </w:r>
    <w:r>
      <w:rPr>
        <w:b/>
      </w:rPr>
      <w:t xml:space="preserve"> </w:t>
    </w:r>
    <w:r w:rsidRPr="009D248E">
      <w:rPr>
        <w:b/>
      </w:rPr>
      <w:t>retention and disposal schedule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63A0" w14:textId="77777777" w:rsidR="00DF2995" w:rsidRDefault="00DF2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C2CED8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60464F5"/>
    <w:multiLevelType w:val="hybridMultilevel"/>
    <w:tmpl w:val="D9985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C7701"/>
    <w:multiLevelType w:val="hybridMultilevel"/>
    <w:tmpl w:val="5A8AF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9A26DA"/>
    <w:multiLevelType w:val="hybridMultilevel"/>
    <w:tmpl w:val="9B1CF3B4"/>
    <w:lvl w:ilvl="0" w:tplc="F152785C">
      <w:start w:val="1"/>
      <w:numFmt w:val="bullet"/>
      <w:pStyle w:val="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326BE4"/>
    <w:multiLevelType w:val="hybridMultilevel"/>
    <w:tmpl w:val="3AAAD78A"/>
    <w:lvl w:ilvl="0" w:tplc="4198F0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997F6E"/>
    <w:multiLevelType w:val="singleLevel"/>
    <w:tmpl w:val="0E0678B6"/>
    <w:lvl w:ilvl="0">
      <w:start w:val="1"/>
      <w:numFmt w:val="none"/>
      <w:pStyle w:val="Instruction"/>
      <w:lvlText w:val="Instruction."/>
      <w:lvlJc w:val="left"/>
      <w:pPr>
        <w:tabs>
          <w:tab w:val="num" w:pos="1440"/>
        </w:tabs>
        <w:ind w:left="0" w:firstLine="0"/>
      </w:pPr>
      <w:rPr>
        <w:rFonts w:ascii="Arial" w:hAnsi="Arial" w:hint="default"/>
        <w:b w:val="0"/>
        <w:i/>
        <w:caps w:val="0"/>
        <w:strike w:val="0"/>
        <w:dstrike w:val="0"/>
        <w:vanish/>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9BE114B"/>
    <w:multiLevelType w:val="hybridMultilevel"/>
    <w:tmpl w:val="78C24CD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C15E91"/>
    <w:multiLevelType w:val="hybridMultilevel"/>
    <w:tmpl w:val="6AF84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684F71"/>
    <w:multiLevelType w:val="hybridMultilevel"/>
    <w:tmpl w:val="E814089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45B547A"/>
    <w:multiLevelType w:val="hybridMultilevel"/>
    <w:tmpl w:val="D4A2D7B0"/>
    <w:lvl w:ilvl="0" w:tplc="4EA21F6C">
      <w:numFmt w:val="bullet"/>
      <w:lvlText w:val="•"/>
      <w:lvlJc w:val="left"/>
      <w:pPr>
        <w:ind w:left="720" w:hanging="360"/>
      </w:pPr>
      <w:rPr>
        <w:rFonts w:ascii="Aptos" w:eastAsiaTheme="minorHAnsi" w:hAnsi="Aptos"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D03AED"/>
    <w:multiLevelType w:val="hybridMultilevel"/>
    <w:tmpl w:val="99CA7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7E0B51"/>
    <w:multiLevelType w:val="hybridMultilevel"/>
    <w:tmpl w:val="5FCEE10E"/>
    <w:lvl w:ilvl="0" w:tplc="BB1CB59E">
      <w:start w:val="1"/>
      <w:numFmt w:val="bullet"/>
      <w:pStyle w:val="ScopeNote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356D84"/>
    <w:multiLevelType w:val="hybridMultilevel"/>
    <w:tmpl w:val="1A8E18FE"/>
    <w:lvl w:ilvl="0" w:tplc="40402B02">
      <w:start w:val="1"/>
      <w:numFmt w:val="bullet"/>
      <w:pStyle w:val="Bulletedlist"/>
      <w:lvlText w:val=""/>
      <w:lvlJc w:val="left"/>
      <w:pPr>
        <w:tabs>
          <w:tab w:val="num" w:pos="340"/>
        </w:tabs>
        <w:ind w:left="340" w:hanging="340"/>
      </w:pPr>
      <w:rPr>
        <w:rFonts w:ascii="Symbol" w:hAnsi="Symbol" w:hint="default"/>
        <w:b w:val="0"/>
        <w:i w:val="0"/>
        <w:caps w:val="0"/>
        <w:smallCaps w:val="0"/>
        <w:strike w:val="0"/>
        <w:dstrike w:val="0"/>
        <w:vanish w:val="0"/>
        <w:color w:val="00315F"/>
        <w:spacing w:val="0"/>
        <w:w w:val="10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5185F"/>
    <w:multiLevelType w:val="hybridMultilevel"/>
    <w:tmpl w:val="694C1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C05E29"/>
    <w:multiLevelType w:val="hybridMultilevel"/>
    <w:tmpl w:val="FBBE5A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EB5176"/>
    <w:multiLevelType w:val="hybridMultilevel"/>
    <w:tmpl w:val="38DEF7D0"/>
    <w:lvl w:ilvl="0" w:tplc="21C881B0">
      <w:start w:val="1"/>
      <w:numFmt w:val="bullet"/>
      <w:lvlText w:val=""/>
      <w:lvlJc w:val="left"/>
      <w:pPr>
        <w:tabs>
          <w:tab w:val="num" w:pos="2199"/>
        </w:tabs>
        <w:ind w:left="2199" w:hanging="284"/>
      </w:pPr>
      <w:rPr>
        <w:rFonts w:ascii="Symbol" w:hAnsi="Symbol" w:hint="default"/>
        <w:b w:val="0"/>
        <w:i w:val="0"/>
        <w:color w:val="D31145"/>
        <w:sz w:val="22"/>
        <w:szCs w:val="22"/>
      </w:rPr>
    </w:lvl>
    <w:lvl w:ilvl="1" w:tplc="6886683E">
      <w:start w:val="1"/>
      <w:numFmt w:val="bullet"/>
      <w:pStyle w:val="Bullets2ndlevel"/>
      <w:lvlText w:val="–"/>
      <w:lvlJc w:val="left"/>
      <w:pPr>
        <w:tabs>
          <w:tab w:val="num" w:pos="1420"/>
        </w:tabs>
        <w:ind w:left="1420" w:hanging="340"/>
      </w:pPr>
      <w:rPr>
        <w:rFonts w:ascii="Arial" w:hAnsi="Arial" w:hint="default"/>
        <w:b w:val="0"/>
        <w:i w:val="0"/>
        <w:caps w:val="0"/>
        <w:smallCaps w:val="0"/>
        <w:strike w:val="0"/>
        <w:dstrike w:val="0"/>
        <w:vanish w:val="0"/>
        <w:color w:val="2E526B"/>
        <w:spacing w:val="0"/>
        <w:w w:val="10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0F3D0C"/>
    <w:multiLevelType w:val="hybridMultilevel"/>
    <w:tmpl w:val="7BA28D04"/>
    <w:lvl w:ilvl="0" w:tplc="21C881B0">
      <w:start w:val="1"/>
      <w:numFmt w:val="bullet"/>
      <w:lvlText w:val=""/>
      <w:lvlJc w:val="left"/>
      <w:pPr>
        <w:tabs>
          <w:tab w:val="num" w:pos="2199"/>
        </w:tabs>
        <w:ind w:left="2199" w:hanging="284"/>
      </w:pPr>
      <w:rPr>
        <w:rFonts w:ascii="Symbol" w:hAnsi="Symbol" w:hint="default"/>
        <w:b w:val="0"/>
        <w:i w:val="0"/>
        <w:color w:val="D31145"/>
        <w:sz w:val="22"/>
        <w:szCs w:val="22"/>
      </w:rPr>
    </w:lvl>
    <w:lvl w:ilvl="1" w:tplc="446EBDA4">
      <w:start w:val="1"/>
      <w:numFmt w:val="bullet"/>
      <w:lvlText w:val="–"/>
      <w:lvlJc w:val="left"/>
      <w:pPr>
        <w:tabs>
          <w:tab w:val="num" w:pos="1420"/>
        </w:tabs>
        <w:ind w:left="1420" w:hanging="340"/>
      </w:pPr>
      <w:rPr>
        <w:rFonts w:ascii="Arial" w:hAnsi="Arial" w:hint="default"/>
        <w:b w:val="0"/>
        <w:i w:val="0"/>
        <w:color w:val="D31145"/>
        <w:sz w:val="22"/>
        <w:szCs w:val="22"/>
      </w:rPr>
    </w:lvl>
    <w:lvl w:ilvl="2" w:tplc="256A3FE2">
      <w:start w:val="1"/>
      <w:numFmt w:val="bullet"/>
      <w:pStyle w:val="Bullets3rdlevel"/>
      <w:lvlText w:val="▪"/>
      <w:lvlJc w:val="left"/>
      <w:pPr>
        <w:tabs>
          <w:tab w:val="num" w:pos="2160"/>
        </w:tabs>
        <w:ind w:left="2160" w:hanging="360"/>
      </w:pPr>
      <w:rPr>
        <w:rFonts w:ascii="Courier New" w:hAnsi="Courier New" w:hint="default"/>
        <w:b w:val="0"/>
        <w:i w:val="0"/>
        <w:caps w:val="0"/>
        <w:smallCaps w:val="0"/>
        <w:strike w:val="0"/>
        <w:dstrike w:val="0"/>
        <w:vanish w:val="0"/>
        <w:color w:val="2E526B"/>
        <w:spacing w:val="0"/>
        <w:w w:val="10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61488E"/>
    <w:multiLevelType w:val="hybridMultilevel"/>
    <w:tmpl w:val="918C25F2"/>
    <w:lvl w:ilvl="0" w:tplc="F77860AC">
      <w:start w:val="1"/>
      <w:numFmt w:val="bullet"/>
      <w:pStyle w:val="QSABullet"/>
      <w:lvlText w:val=""/>
      <w:lvlJc w:val="left"/>
      <w:pPr>
        <w:ind w:left="780" w:hanging="78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2DE1080"/>
    <w:multiLevelType w:val="hybridMultilevel"/>
    <w:tmpl w:val="5AFC05E0"/>
    <w:lvl w:ilvl="0" w:tplc="B5669208">
      <w:start w:val="1"/>
      <w:numFmt w:val="decimal"/>
      <w:lvlText w:val="%1."/>
      <w:lvlJc w:val="left"/>
      <w:pPr>
        <w:ind w:left="1020" w:hanging="360"/>
      </w:pPr>
    </w:lvl>
    <w:lvl w:ilvl="1" w:tplc="B70006D0">
      <w:start w:val="1"/>
      <w:numFmt w:val="decimal"/>
      <w:lvlText w:val="%2."/>
      <w:lvlJc w:val="left"/>
      <w:pPr>
        <w:ind w:left="1020" w:hanging="360"/>
      </w:pPr>
    </w:lvl>
    <w:lvl w:ilvl="2" w:tplc="B3E859D4">
      <w:start w:val="1"/>
      <w:numFmt w:val="decimal"/>
      <w:lvlText w:val="%3."/>
      <w:lvlJc w:val="left"/>
      <w:pPr>
        <w:ind w:left="1020" w:hanging="360"/>
      </w:pPr>
    </w:lvl>
    <w:lvl w:ilvl="3" w:tplc="7E9A3C18">
      <w:start w:val="1"/>
      <w:numFmt w:val="decimal"/>
      <w:lvlText w:val="%4."/>
      <w:lvlJc w:val="left"/>
      <w:pPr>
        <w:ind w:left="1020" w:hanging="360"/>
      </w:pPr>
    </w:lvl>
    <w:lvl w:ilvl="4" w:tplc="C6EA91E0">
      <w:start w:val="1"/>
      <w:numFmt w:val="decimal"/>
      <w:lvlText w:val="%5."/>
      <w:lvlJc w:val="left"/>
      <w:pPr>
        <w:ind w:left="1020" w:hanging="360"/>
      </w:pPr>
    </w:lvl>
    <w:lvl w:ilvl="5" w:tplc="DE9A507C">
      <w:start w:val="1"/>
      <w:numFmt w:val="decimal"/>
      <w:lvlText w:val="%6."/>
      <w:lvlJc w:val="left"/>
      <w:pPr>
        <w:ind w:left="1020" w:hanging="360"/>
      </w:pPr>
    </w:lvl>
    <w:lvl w:ilvl="6" w:tplc="0CDEDB3C">
      <w:start w:val="1"/>
      <w:numFmt w:val="decimal"/>
      <w:lvlText w:val="%7."/>
      <w:lvlJc w:val="left"/>
      <w:pPr>
        <w:ind w:left="1020" w:hanging="360"/>
      </w:pPr>
    </w:lvl>
    <w:lvl w:ilvl="7" w:tplc="11BE01F0">
      <w:start w:val="1"/>
      <w:numFmt w:val="decimal"/>
      <w:lvlText w:val="%8."/>
      <w:lvlJc w:val="left"/>
      <w:pPr>
        <w:ind w:left="1020" w:hanging="360"/>
      </w:pPr>
    </w:lvl>
    <w:lvl w:ilvl="8" w:tplc="B2027206">
      <w:start w:val="1"/>
      <w:numFmt w:val="decimal"/>
      <w:lvlText w:val="%9."/>
      <w:lvlJc w:val="left"/>
      <w:pPr>
        <w:ind w:left="1020" w:hanging="360"/>
      </w:pPr>
    </w:lvl>
  </w:abstractNum>
  <w:abstractNum w:abstractNumId="19" w15:restartNumberingAfterBreak="0">
    <w:nsid w:val="75DA7DDE"/>
    <w:multiLevelType w:val="hybridMultilevel"/>
    <w:tmpl w:val="CEAEA1D6"/>
    <w:lvl w:ilvl="0" w:tplc="87A09118">
      <w:start w:val="1"/>
      <w:numFmt w:val="bullet"/>
      <w:pStyle w:val="TableBullet"/>
      <w:lvlText w:val=""/>
      <w:lvlJc w:val="left"/>
      <w:pPr>
        <w:ind w:left="1202" w:hanging="360"/>
      </w:pPr>
      <w:rPr>
        <w:rFonts w:ascii="Symbol" w:hAnsi="Symbol" w:hint="default"/>
        <w:color w:val="auto"/>
      </w:rPr>
    </w:lvl>
    <w:lvl w:ilvl="1" w:tplc="0C090003">
      <w:start w:val="1"/>
      <w:numFmt w:val="bullet"/>
      <w:lvlText w:val="o"/>
      <w:lvlJc w:val="left"/>
      <w:pPr>
        <w:ind w:left="1922" w:hanging="360"/>
      </w:pPr>
      <w:rPr>
        <w:rFonts w:ascii="Courier New" w:hAnsi="Courier New" w:cs="Courier New" w:hint="default"/>
      </w:rPr>
    </w:lvl>
    <w:lvl w:ilvl="2" w:tplc="0C090005" w:tentative="1">
      <w:start w:val="1"/>
      <w:numFmt w:val="bullet"/>
      <w:lvlText w:val=""/>
      <w:lvlJc w:val="left"/>
      <w:pPr>
        <w:ind w:left="2642" w:hanging="360"/>
      </w:pPr>
      <w:rPr>
        <w:rFonts w:ascii="Wingdings" w:hAnsi="Wingdings" w:hint="default"/>
      </w:rPr>
    </w:lvl>
    <w:lvl w:ilvl="3" w:tplc="0C090001" w:tentative="1">
      <w:start w:val="1"/>
      <w:numFmt w:val="bullet"/>
      <w:lvlText w:val=""/>
      <w:lvlJc w:val="left"/>
      <w:pPr>
        <w:ind w:left="3362" w:hanging="360"/>
      </w:pPr>
      <w:rPr>
        <w:rFonts w:ascii="Symbol" w:hAnsi="Symbol" w:hint="default"/>
      </w:rPr>
    </w:lvl>
    <w:lvl w:ilvl="4" w:tplc="0C090003" w:tentative="1">
      <w:start w:val="1"/>
      <w:numFmt w:val="bullet"/>
      <w:lvlText w:val="o"/>
      <w:lvlJc w:val="left"/>
      <w:pPr>
        <w:ind w:left="4082" w:hanging="360"/>
      </w:pPr>
      <w:rPr>
        <w:rFonts w:ascii="Courier New" w:hAnsi="Courier New" w:cs="Courier New" w:hint="default"/>
      </w:rPr>
    </w:lvl>
    <w:lvl w:ilvl="5" w:tplc="0C090005" w:tentative="1">
      <w:start w:val="1"/>
      <w:numFmt w:val="bullet"/>
      <w:lvlText w:val=""/>
      <w:lvlJc w:val="left"/>
      <w:pPr>
        <w:ind w:left="4802" w:hanging="360"/>
      </w:pPr>
      <w:rPr>
        <w:rFonts w:ascii="Wingdings" w:hAnsi="Wingdings" w:hint="default"/>
      </w:rPr>
    </w:lvl>
    <w:lvl w:ilvl="6" w:tplc="0C090001" w:tentative="1">
      <w:start w:val="1"/>
      <w:numFmt w:val="bullet"/>
      <w:lvlText w:val=""/>
      <w:lvlJc w:val="left"/>
      <w:pPr>
        <w:ind w:left="5522" w:hanging="360"/>
      </w:pPr>
      <w:rPr>
        <w:rFonts w:ascii="Symbol" w:hAnsi="Symbol" w:hint="default"/>
      </w:rPr>
    </w:lvl>
    <w:lvl w:ilvl="7" w:tplc="0C090003" w:tentative="1">
      <w:start w:val="1"/>
      <w:numFmt w:val="bullet"/>
      <w:lvlText w:val="o"/>
      <w:lvlJc w:val="left"/>
      <w:pPr>
        <w:ind w:left="6242" w:hanging="360"/>
      </w:pPr>
      <w:rPr>
        <w:rFonts w:ascii="Courier New" w:hAnsi="Courier New" w:cs="Courier New" w:hint="default"/>
      </w:rPr>
    </w:lvl>
    <w:lvl w:ilvl="8" w:tplc="0C090005" w:tentative="1">
      <w:start w:val="1"/>
      <w:numFmt w:val="bullet"/>
      <w:lvlText w:val=""/>
      <w:lvlJc w:val="left"/>
      <w:pPr>
        <w:ind w:left="6962" w:hanging="360"/>
      </w:pPr>
      <w:rPr>
        <w:rFonts w:ascii="Wingdings" w:hAnsi="Wingdings" w:hint="default"/>
      </w:rPr>
    </w:lvl>
  </w:abstractNum>
  <w:num w:numId="1" w16cid:durableId="1692342389">
    <w:abstractNumId w:val="12"/>
  </w:num>
  <w:num w:numId="2" w16cid:durableId="2012220430">
    <w:abstractNumId w:val="15"/>
  </w:num>
  <w:num w:numId="3" w16cid:durableId="563369968">
    <w:abstractNumId w:val="16"/>
  </w:num>
  <w:num w:numId="4" w16cid:durableId="1227758421">
    <w:abstractNumId w:val="5"/>
  </w:num>
  <w:num w:numId="5" w16cid:durableId="1169757998">
    <w:abstractNumId w:val="3"/>
  </w:num>
  <w:num w:numId="6" w16cid:durableId="1453328220">
    <w:abstractNumId w:val="11"/>
  </w:num>
  <w:num w:numId="7" w16cid:durableId="295524577">
    <w:abstractNumId w:val="19"/>
  </w:num>
  <w:num w:numId="8" w16cid:durableId="2122263300">
    <w:abstractNumId w:val="17"/>
  </w:num>
  <w:num w:numId="9" w16cid:durableId="674767464">
    <w:abstractNumId w:val="0"/>
  </w:num>
  <w:num w:numId="10" w16cid:durableId="568930662">
    <w:abstractNumId w:val="2"/>
  </w:num>
  <w:num w:numId="11" w16cid:durableId="723211944">
    <w:abstractNumId w:val="7"/>
  </w:num>
  <w:num w:numId="12" w16cid:durableId="269240557">
    <w:abstractNumId w:val="14"/>
  </w:num>
  <w:num w:numId="13" w16cid:durableId="1590458980">
    <w:abstractNumId w:val="18"/>
  </w:num>
  <w:num w:numId="14" w16cid:durableId="1843279596">
    <w:abstractNumId w:val="10"/>
  </w:num>
  <w:num w:numId="15" w16cid:durableId="1783769410">
    <w:abstractNumId w:val="4"/>
  </w:num>
  <w:num w:numId="16" w16cid:durableId="1766684002">
    <w:abstractNumId w:val="1"/>
  </w:num>
  <w:num w:numId="17" w16cid:durableId="43454315">
    <w:abstractNumId w:val="9"/>
  </w:num>
  <w:num w:numId="18" w16cid:durableId="646665018">
    <w:abstractNumId w:val="6"/>
  </w:num>
  <w:num w:numId="19" w16cid:durableId="376006878">
    <w:abstractNumId w:val="13"/>
  </w:num>
  <w:num w:numId="20" w16cid:durableId="147956647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formatting="1"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B4"/>
    <w:rsid w:val="0000025B"/>
    <w:rsid w:val="000006C2"/>
    <w:rsid w:val="00000C4B"/>
    <w:rsid w:val="00001339"/>
    <w:rsid w:val="00001590"/>
    <w:rsid w:val="00002F80"/>
    <w:rsid w:val="0000325C"/>
    <w:rsid w:val="000052AA"/>
    <w:rsid w:val="00005A25"/>
    <w:rsid w:val="00005D5A"/>
    <w:rsid w:val="00006A7E"/>
    <w:rsid w:val="00007425"/>
    <w:rsid w:val="00007D79"/>
    <w:rsid w:val="00010EFC"/>
    <w:rsid w:val="0001106A"/>
    <w:rsid w:val="000114A3"/>
    <w:rsid w:val="000116BE"/>
    <w:rsid w:val="00011AAF"/>
    <w:rsid w:val="00011B4B"/>
    <w:rsid w:val="00011FC5"/>
    <w:rsid w:val="00012E64"/>
    <w:rsid w:val="00013A44"/>
    <w:rsid w:val="00013CF4"/>
    <w:rsid w:val="000147D2"/>
    <w:rsid w:val="0001601B"/>
    <w:rsid w:val="000160AD"/>
    <w:rsid w:val="00016267"/>
    <w:rsid w:val="00016743"/>
    <w:rsid w:val="00017CD7"/>
    <w:rsid w:val="00017F84"/>
    <w:rsid w:val="000200AA"/>
    <w:rsid w:val="000205BA"/>
    <w:rsid w:val="000209D4"/>
    <w:rsid w:val="000216E1"/>
    <w:rsid w:val="000218E6"/>
    <w:rsid w:val="000226AE"/>
    <w:rsid w:val="00022E35"/>
    <w:rsid w:val="0002308E"/>
    <w:rsid w:val="00023131"/>
    <w:rsid w:val="00023516"/>
    <w:rsid w:val="00023707"/>
    <w:rsid w:val="00024D5D"/>
    <w:rsid w:val="000254B1"/>
    <w:rsid w:val="00025669"/>
    <w:rsid w:val="00026B28"/>
    <w:rsid w:val="00026BB7"/>
    <w:rsid w:val="00027322"/>
    <w:rsid w:val="0002784E"/>
    <w:rsid w:val="000279CC"/>
    <w:rsid w:val="00030817"/>
    <w:rsid w:val="00030ACB"/>
    <w:rsid w:val="00031198"/>
    <w:rsid w:val="00031311"/>
    <w:rsid w:val="00031426"/>
    <w:rsid w:val="0003209C"/>
    <w:rsid w:val="00032A5A"/>
    <w:rsid w:val="00033452"/>
    <w:rsid w:val="00034072"/>
    <w:rsid w:val="0003429F"/>
    <w:rsid w:val="00034337"/>
    <w:rsid w:val="00034AF6"/>
    <w:rsid w:val="000351D2"/>
    <w:rsid w:val="00035639"/>
    <w:rsid w:val="000358A0"/>
    <w:rsid w:val="00035A57"/>
    <w:rsid w:val="00035E6B"/>
    <w:rsid w:val="00036C33"/>
    <w:rsid w:val="0003713B"/>
    <w:rsid w:val="00037AC5"/>
    <w:rsid w:val="00037EFE"/>
    <w:rsid w:val="00037FE6"/>
    <w:rsid w:val="00040153"/>
    <w:rsid w:val="0004084C"/>
    <w:rsid w:val="00040A3E"/>
    <w:rsid w:val="00041C3D"/>
    <w:rsid w:val="00042476"/>
    <w:rsid w:val="00042575"/>
    <w:rsid w:val="00042674"/>
    <w:rsid w:val="00042F1F"/>
    <w:rsid w:val="000430C0"/>
    <w:rsid w:val="000435DD"/>
    <w:rsid w:val="00044AE5"/>
    <w:rsid w:val="00044B5E"/>
    <w:rsid w:val="00044E30"/>
    <w:rsid w:val="00046E4A"/>
    <w:rsid w:val="0004744F"/>
    <w:rsid w:val="0005004D"/>
    <w:rsid w:val="000502AF"/>
    <w:rsid w:val="000505ED"/>
    <w:rsid w:val="000512C5"/>
    <w:rsid w:val="00051EC6"/>
    <w:rsid w:val="000524F0"/>
    <w:rsid w:val="0005288A"/>
    <w:rsid w:val="0005318C"/>
    <w:rsid w:val="0005332C"/>
    <w:rsid w:val="00053EA0"/>
    <w:rsid w:val="00054DB4"/>
    <w:rsid w:val="000562FB"/>
    <w:rsid w:val="000567DE"/>
    <w:rsid w:val="000569E4"/>
    <w:rsid w:val="000569F6"/>
    <w:rsid w:val="0005780F"/>
    <w:rsid w:val="000579AE"/>
    <w:rsid w:val="000602C3"/>
    <w:rsid w:val="000603CB"/>
    <w:rsid w:val="00060ACB"/>
    <w:rsid w:val="00061441"/>
    <w:rsid w:val="00062DF5"/>
    <w:rsid w:val="00064BB1"/>
    <w:rsid w:val="00064C47"/>
    <w:rsid w:val="000655DD"/>
    <w:rsid w:val="00065767"/>
    <w:rsid w:val="0006597E"/>
    <w:rsid w:val="00066782"/>
    <w:rsid w:val="00066D46"/>
    <w:rsid w:val="00067927"/>
    <w:rsid w:val="00067C28"/>
    <w:rsid w:val="00067C48"/>
    <w:rsid w:val="0007065A"/>
    <w:rsid w:val="000717AE"/>
    <w:rsid w:val="00072603"/>
    <w:rsid w:val="00072DAC"/>
    <w:rsid w:val="00072FB2"/>
    <w:rsid w:val="00072FFF"/>
    <w:rsid w:val="00073365"/>
    <w:rsid w:val="00073F8E"/>
    <w:rsid w:val="0007421A"/>
    <w:rsid w:val="0007530D"/>
    <w:rsid w:val="00076B2E"/>
    <w:rsid w:val="0007773D"/>
    <w:rsid w:val="00077860"/>
    <w:rsid w:val="00080319"/>
    <w:rsid w:val="00080BF3"/>
    <w:rsid w:val="000812A3"/>
    <w:rsid w:val="000823A1"/>
    <w:rsid w:val="0008260E"/>
    <w:rsid w:val="00082B11"/>
    <w:rsid w:val="000833F7"/>
    <w:rsid w:val="000845B0"/>
    <w:rsid w:val="00084857"/>
    <w:rsid w:val="00084A6D"/>
    <w:rsid w:val="00084A96"/>
    <w:rsid w:val="00084B4E"/>
    <w:rsid w:val="00085372"/>
    <w:rsid w:val="00085D6A"/>
    <w:rsid w:val="00086ADC"/>
    <w:rsid w:val="00086CC4"/>
    <w:rsid w:val="00086CD4"/>
    <w:rsid w:val="00086DED"/>
    <w:rsid w:val="000874FB"/>
    <w:rsid w:val="00090032"/>
    <w:rsid w:val="00090341"/>
    <w:rsid w:val="00090B1B"/>
    <w:rsid w:val="000911A6"/>
    <w:rsid w:val="0009162C"/>
    <w:rsid w:val="00091E4E"/>
    <w:rsid w:val="0009228D"/>
    <w:rsid w:val="00092571"/>
    <w:rsid w:val="000925EC"/>
    <w:rsid w:val="000927E8"/>
    <w:rsid w:val="00094056"/>
    <w:rsid w:val="0009406F"/>
    <w:rsid w:val="000943D0"/>
    <w:rsid w:val="00094E4E"/>
    <w:rsid w:val="00096D0E"/>
    <w:rsid w:val="000973F6"/>
    <w:rsid w:val="00097A11"/>
    <w:rsid w:val="000A034B"/>
    <w:rsid w:val="000A0F1F"/>
    <w:rsid w:val="000A12BA"/>
    <w:rsid w:val="000A15C0"/>
    <w:rsid w:val="000A181B"/>
    <w:rsid w:val="000A2B35"/>
    <w:rsid w:val="000A48A1"/>
    <w:rsid w:val="000A499E"/>
    <w:rsid w:val="000A5B18"/>
    <w:rsid w:val="000A62DC"/>
    <w:rsid w:val="000A6430"/>
    <w:rsid w:val="000A66BF"/>
    <w:rsid w:val="000B06FF"/>
    <w:rsid w:val="000B267D"/>
    <w:rsid w:val="000B2AA2"/>
    <w:rsid w:val="000B3064"/>
    <w:rsid w:val="000B3139"/>
    <w:rsid w:val="000B36BF"/>
    <w:rsid w:val="000B3FA4"/>
    <w:rsid w:val="000B459A"/>
    <w:rsid w:val="000B5278"/>
    <w:rsid w:val="000B5C5E"/>
    <w:rsid w:val="000B5DDF"/>
    <w:rsid w:val="000B5EED"/>
    <w:rsid w:val="000B64BB"/>
    <w:rsid w:val="000B69B7"/>
    <w:rsid w:val="000B6A2E"/>
    <w:rsid w:val="000B6A74"/>
    <w:rsid w:val="000B74D8"/>
    <w:rsid w:val="000B7A1C"/>
    <w:rsid w:val="000C0D0F"/>
    <w:rsid w:val="000C24AE"/>
    <w:rsid w:val="000C360D"/>
    <w:rsid w:val="000C39C1"/>
    <w:rsid w:val="000C3C6D"/>
    <w:rsid w:val="000C3F3C"/>
    <w:rsid w:val="000C4A7F"/>
    <w:rsid w:val="000C548E"/>
    <w:rsid w:val="000C58C4"/>
    <w:rsid w:val="000C6A2A"/>
    <w:rsid w:val="000C79D6"/>
    <w:rsid w:val="000D0990"/>
    <w:rsid w:val="000D0AC9"/>
    <w:rsid w:val="000D10A4"/>
    <w:rsid w:val="000D2805"/>
    <w:rsid w:val="000D388E"/>
    <w:rsid w:val="000D3CDF"/>
    <w:rsid w:val="000D4EED"/>
    <w:rsid w:val="000D5E2C"/>
    <w:rsid w:val="000D66EC"/>
    <w:rsid w:val="000D66EF"/>
    <w:rsid w:val="000D695F"/>
    <w:rsid w:val="000D69F8"/>
    <w:rsid w:val="000D72F8"/>
    <w:rsid w:val="000D7735"/>
    <w:rsid w:val="000D7F50"/>
    <w:rsid w:val="000E02BD"/>
    <w:rsid w:val="000E0A8B"/>
    <w:rsid w:val="000E19D9"/>
    <w:rsid w:val="000E19FC"/>
    <w:rsid w:val="000E1E66"/>
    <w:rsid w:val="000E20D3"/>
    <w:rsid w:val="000E41E4"/>
    <w:rsid w:val="000E4C5E"/>
    <w:rsid w:val="000E54CF"/>
    <w:rsid w:val="000E56A3"/>
    <w:rsid w:val="000E5D6F"/>
    <w:rsid w:val="000E6296"/>
    <w:rsid w:val="000E6432"/>
    <w:rsid w:val="000E6AFB"/>
    <w:rsid w:val="000E72EF"/>
    <w:rsid w:val="000F05FF"/>
    <w:rsid w:val="000F0E04"/>
    <w:rsid w:val="000F14AF"/>
    <w:rsid w:val="000F1797"/>
    <w:rsid w:val="000F18D8"/>
    <w:rsid w:val="000F23EB"/>
    <w:rsid w:val="000F2650"/>
    <w:rsid w:val="000F324D"/>
    <w:rsid w:val="000F399E"/>
    <w:rsid w:val="000F4024"/>
    <w:rsid w:val="000F456F"/>
    <w:rsid w:val="000F5005"/>
    <w:rsid w:val="000F67D0"/>
    <w:rsid w:val="000F6A1C"/>
    <w:rsid w:val="000F6D80"/>
    <w:rsid w:val="000F76A4"/>
    <w:rsid w:val="000F78F8"/>
    <w:rsid w:val="00100263"/>
    <w:rsid w:val="00101928"/>
    <w:rsid w:val="00101CB9"/>
    <w:rsid w:val="00101E1E"/>
    <w:rsid w:val="001022E1"/>
    <w:rsid w:val="00102A89"/>
    <w:rsid w:val="00102DCA"/>
    <w:rsid w:val="0010312A"/>
    <w:rsid w:val="001037F2"/>
    <w:rsid w:val="0010381B"/>
    <w:rsid w:val="00103E38"/>
    <w:rsid w:val="0010572B"/>
    <w:rsid w:val="00106581"/>
    <w:rsid w:val="00106AE4"/>
    <w:rsid w:val="00106BBA"/>
    <w:rsid w:val="0011136C"/>
    <w:rsid w:val="00112AC9"/>
    <w:rsid w:val="001143AD"/>
    <w:rsid w:val="00114A38"/>
    <w:rsid w:val="00115411"/>
    <w:rsid w:val="00115BC8"/>
    <w:rsid w:val="00116861"/>
    <w:rsid w:val="00116F05"/>
    <w:rsid w:val="00117CCB"/>
    <w:rsid w:val="001216B0"/>
    <w:rsid w:val="00121710"/>
    <w:rsid w:val="001218B0"/>
    <w:rsid w:val="00121E6D"/>
    <w:rsid w:val="0012230A"/>
    <w:rsid w:val="00123B86"/>
    <w:rsid w:val="00123D78"/>
    <w:rsid w:val="00124A2F"/>
    <w:rsid w:val="00124B57"/>
    <w:rsid w:val="00124D4E"/>
    <w:rsid w:val="001259D1"/>
    <w:rsid w:val="00126244"/>
    <w:rsid w:val="001263B8"/>
    <w:rsid w:val="00126822"/>
    <w:rsid w:val="00127745"/>
    <w:rsid w:val="00127C70"/>
    <w:rsid w:val="001305BF"/>
    <w:rsid w:val="001311B8"/>
    <w:rsid w:val="001317C3"/>
    <w:rsid w:val="00131D3C"/>
    <w:rsid w:val="00131D45"/>
    <w:rsid w:val="00132DC5"/>
    <w:rsid w:val="001348FA"/>
    <w:rsid w:val="001365AE"/>
    <w:rsid w:val="001368DA"/>
    <w:rsid w:val="00136CD5"/>
    <w:rsid w:val="001411CB"/>
    <w:rsid w:val="00141C66"/>
    <w:rsid w:val="00142AE4"/>
    <w:rsid w:val="00142BE0"/>
    <w:rsid w:val="00142DD7"/>
    <w:rsid w:val="001434C5"/>
    <w:rsid w:val="00144CE0"/>
    <w:rsid w:val="00144E73"/>
    <w:rsid w:val="0014515C"/>
    <w:rsid w:val="001453F7"/>
    <w:rsid w:val="00145799"/>
    <w:rsid w:val="00146257"/>
    <w:rsid w:val="0014633C"/>
    <w:rsid w:val="001465E8"/>
    <w:rsid w:val="001466CD"/>
    <w:rsid w:val="001471B0"/>
    <w:rsid w:val="001476C3"/>
    <w:rsid w:val="00147E47"/>
    <w:rsid w:val="00147ECD"/>
    <w:rsid w:val="00150590"/>
    <w:rsid w:val="00150933"/>
    <w:rsid w:val="00150EA0"/>
    <w:rsid w:val="00151131"/>
    <w:rsid w:val="00151AE4"/>
    <w:rsid w:val="00152536"/>
    <w:rsid w:val="00152EAF"/>
    <w:rsid w:val="00152ED7"/>
    <w:rsid w:val="00153F53"/>
    <w:rsid w:val="001541E5"/>
    <w:rsid w:val="001543DB"/>
    <w:rsid w:val="0015494F"/>
    <w:rsid w:val="00155154"/>
    <w:rsid w:val="00155EB9"/>
    <w:rsid w:val="00156163"/>
    <w:rsid w:val="001562E1"/>
    <w:rsid w:val="00161807"/>
    <w:rsid w:val="0016186F"/>
    <w:rsid w:val="00161E28"/>
    <w:rsid w:val="00162329"/>
    <w:rsid w:val="00162D17"/>
    <w:rsid w:val="001635F9"/>
    <w:rsid w:val="00164757"/>
    <w:rsid w:val="00164A4D"/>
    <w:rsid w:val="00165AC8"/>
    <w:rsid w:val="00166A2C"/>
    <w:rsid w:val="00167459"/>
    <w:rsid w:val="00167D3F"/>
    <w:rsid w:val="001708BF"/>
    <w:rsid w:val="00170922"/>
    <w:rsid w:val="001709C1"/>
    <w:rsid w:val="00170DE8"/>
    <w:rsid w:val="001718FA"/>
    <w:rsid w:val="00172F3D"/>
    <w:rsid w:val="00173809"/>
    <w:rsid w:val="00173DB6"/>
    <w:rsid w:val="00174658"/>
    <w:rsid w:val="0017475A"/>
    <w:rsid w:val="00174E60"/>
    <w:rsid w:val="00175A87"/>
    <w:rsid w:val="00175BCE"/>
    <w:rsid w:val="00175CB8"/>
    <w:rsid w:val="00176B87"/>
    <w:rsid w:val="00176D6E"/>
    <w:rsid w:val="001772BF"/>
    <w:rsid w:val="00177A1E"/>
    <w:rsid w:val="00180004"/>
    <w:rsid w:val="001803D2"/>
    <w:rsid w:val="00181C55"/>
    <w:rsid w:val="001821DF"/>
    <w:rsid w:val="0018292F"/>
    <w:rsid w:val="00184611"/>
    <w:rsid w:val="0018484F"/>
    <w:rsid w:val="00184C74"/>
    <w:rsid w:val="00184F0D"/>
    <w:rsid w:val="00185424"/>
    <w:rsid w:val="001868F9"/>
    <w:rsid w:val="00186A1B"/>
    <w:rsid w:val="00186A66"/>
    <w:rsid w:val="00186FAD"/>
    <w:rsid w:val="001870DA"/>
    <w:rsid w:val="00187688"/>
    <w:rsid w:val="001901D1"/>
    <w:rsid w:val="00190836"/>
    <w:rsid w:val="001909B7"/>
    <w:rsid w:val="00192AE9"/>
    <w:rsid w:val="001932DA"/>
    <w:rsid w:val="00193441"/>
    <w:rsid w:val="00193CFC"/>
    <w:rsid w:val="001944EB"/>
    <w:rsid w:val="001947AD"/>
    <w:rsid w:val="00194C56"/>
    <w:rsid w:val="00194DCC"/>
    <w:rsid w:val="00195497"/>
    <w:rsid w:val="001965F6"/>
    <w:rsid w:val="00196783"/>
    <w:rsid w:val="00196F90"/>
    <w:rsid w:val="00197091"/>
    <w:rsid w:val="00197EC2"/>
    <w:rsid w:val="00197ED5"/>
    <w:rsid w:val="001A082E"/>
    <w:rsid w:val="001A0A94"/>
    <w:rsid w:val="001A0E09"/>
    <w:rsid w:val="001A1502"/>
    <w:rsid w:val="001A19E5"/>
    <w:rsid w:val="001A2372"/>
    <w:rsid w:val="001A3512"/>
    <w:rsid w:val="001A37E6"/>
    <w:rsid w:val="001A3824"/>
    <w:rsid w:val="001A4003"/>
    <w:rsid w:val="001A4215"/>
    <w:rsid w:val="001A46E7"/>
    <w:rsid w:val="001A4A22"/>
    <w:rsid w:val="001A5090"/>
    <w:rsid w:val="001A574F"/>
    <w:rsid w:val="001A623D"/>
    <w:rsid w:val="001A634E"/>
    <w:rsid w:val="001A657B"/>
    <w:rsid w:val="001A6819"/>
    <w:rsid w:val="001A6970"/>
    <w:rsid w:val="001A6AE7"/>
    <w:rsid w:val="001A731C"/>
    <w:rsid w:val="001A762F"/>
    <w:rsid w:val="001B0BBA"/>
    <w:rsid w:val="001B0BD7"/>
    <w:rsid w:val="001B1243"/>
    <w:rsid w:val="001B1D6A"/>
    <w:rsid w:val="001B21B9"/>
    <w:rsid w:val="001B264B"/>
    <w:rsid w:val="001B4755"/>
    <w:rsid w:val="001B4F70"/>
    <w:rsid w:val="001B53B2"/>
    <w:rsid w:val="001B63CE"/>
    <w:rsid w:val="001B6872"/>
    <w:rsid w:val="001B6A2C"/>
    <w:rsid w:val="001B6C0B"/>
    <w:rsid w:val="001B70BE"/>
    <w:rsid w:val="001B7187"/>
    <w:rsid w:val="001B7518"/>
    <w:rsid w:val="001B75E4"/>
    <w:rsid w:val="001C191F"/>
    <w:rsid w:val="001C1DFF"/>
    <w:rsid w:val="001C22C0"/>
    <w:rsid w:val="001C2715"/>
    <w:rsid w:val="001C2DD0"/>
    <w:rsid w:val="001C33F9"/>
    <w:rsid w:val="001C3ABF"/>
    <w:rsid w:val="001C421E"/>
    <w:rsid w:val="001C422B"/>
    <w:rsid w:val="001C43E0"/>
    <w:rsid w:val="001C461C"/>
    <w:rsid w:val="001C5515"/>
    <w:rsid w:val="001C6049"/>
    <w:rsid w:val="001C66C7"/>
    <w:rsid w:val="001D0413"/>
    <w:rsid w:val="001D07F9"/>
    <w:rsid w:val="001D1033"/>
    <w:rsid w:val="001D1540"/>
    <w:rsid w:val="001D1650"/>
    <w:rsid w:val="001D1E31"/>
    <w:rsid w:val="001D2D26"/>
    <w:rsid w:val="001D40BA"/>
    <w:rsid w:val="001D4DCF"/>
    <w:rsid w:val="001D5870"/>
    <w:rsid w:val="001D5ED9"/>
    <w:rsid w:val="001D6677"/>
    <w:rsid w:val="001D67B6"/>
    <w:rsid w:val="001D6925"/>
    <w:rsid w:val="001D6B49"/>
    <w:rsid w:val="001D7210"/>
    <w:rsid w:val="001D755A"/>
    <w:rsid w:val="001E03DD"/>
    <w:rsid w:val="001E08A9"/>
    <w:rsid w:val="001E0AC3"/>
    <w:rsid w:val="001E0D0B"/>
    <w:rsid w:val="001E1403"/>
    <w:rsid w:val="001E27B1"/>
    <w:rsid w:val="001E3595"/>
    <w:rsid w:val="001E3A3D"/>
    <w:rsid w:val="001E3CEE"/>
    <w:rsid w:val="001E45A6"/>
    <w:rsid w:val="001E4C65"/>
    <w:rsid w:val="001E4EDC"/>
    <w:rsid w:val="001E55E6"/>
    <w:rsid w:val="001E5AF9"/>
    <w:rsid w:val="001E5BE1"/>
    <w:rsid w:val="001E6128"/>
    <w:rsid w:val="001E63A5"/>
    <w:rsid w:val="001E6A51"/>
    <w:rsid w:val="001E7913"/>
    <w:rsid w:val="001E7BB8"/>
    <w:rsid w:val="001F047F"/>
    <w:rsid w:val="001F0B89"/>
    <w:rsid w:val="001F0C7F"/>
    <w:rsid w:val="001F11BF"/>
    <w:rsid w:val="001F17CB"/>
    <w:rsid w:val="001F24DC"/>
    <w:rsid w:val="001F3672"/>
    <w:rsid w:val="001F393E"/>
    <w:rsid w:val="001F3B3A"/>
    <w:rsid w:val="001F3E13"/>
    <w:rsid w:val="001F40F2"/>
    <w:rsid w:val="001F4140"/>
    <w:rsid w:val="001F6BB2"/>
    <w:rsid w:val="001F6FF6"/>
    <w:rsid w:val="001F7425"/>
    <w:rsid w:val="001F7510"/>
    <w:rsid w:val="001F78B5"/>
    <w:rsid w:val="001F7BD6"/>
    <w:rsid w:val="0020020D"/>
    <w:rsid w:val="00201277"/>
    <w:rsid w:val="002014F5"/>
    <w:rsid w:val="00201624"/>
    <w:rsid w:val="002019EA"/>
    <w:rsid w:val="00201E6B"/>
    <w:rsid w:val="0020427E"/>
    <w:rsid w:val="002051C3"/>
    <w:rsid w:val="00206017"/>
    <w:rsid w:val="00206638"/>
    <w:rsid w:val="0020766C"/>
    <w:rsid w:val="002076D7"/>
    <w:rsid w:val="00207C8A"/>
    <w:rsid w:val="0021144B"/>
    <w:rsid w:val="00211DD1"/>
    <w:rsid w:val="002123E9"/>
    <w:rsid w:val="00213EF6"/>
    <w:rsid w:val="00214082"/>
    <w:rsid w:val="002143B9"/>
    <w:rsid w:val="0021488F"/>
    <w:rsid w:val="00214D72"/>
    <w:rsid w:val="00214E8D"/>
    <w:rsid w:val="002154B1"/>
    <w:rsid w:val="00216537"/>
    <w:rsid w:val="0021764C"/>
    <w:rsid w:val="00217957"/>
    <w:rsid w:val="00217F70"/>
    <w:rsid w:val="002223C7"/>
    <w:rsid w:val="00223894"/>
    <w:rsid w:val="00224104"/>
    <w:rsid w:val="00225191"/>
    <w:rsid w:val="002251A5"/>
    <w:rsid w:val="00225ABC"/>
    <w:rsid w:val="002261D8"/>
    <w:rsid w:val="002272DA"/>
    <w:rsid w:val="00227F05"/>
    <w:rsid w:val="00231418"/>
    <w:rsid w:val="00231515"/>
    <w:rsid w:val="00231BA3"/>
    <w:rsid w:val="002320BB"/>
    <w:rsid w:val="00232E47"/>
    <w:rsid w:val="00233500"/>
    <w:rsid w:val="0023370D"/>
    <w:rsid w:val="00234303"/>
    <w:rsid w:val="00234CDD"/>
    <w:rsid w:val="0023513B"/>
    <w:rsid w:val="00235320"/>
    <w:rsid w:val="002354A5"/>
    <w:rsid w:val="002361AB"/>
    <w:rsid w:val="00236B5F"/>
    <w:rsid w:val="00237150"/>
    <w:rsid w:val="002372D5"/>
    <w:rsid w:val="00237B9F"/>
    <w:rsid w:val="00240BEB"/>
    <w:rsid w:val="0024103C"/>
    <w:rsid w:val="00242588"/>
    <w:rsid w:val="0024320F"/>
    <w:rsid w:val="00243427"/>
    <w:rsid w:val="0024400F"/>
    <w:rsid w:val="0024420D"/>
    <w:rsid w:val="0024489B"/>
    <w:rsid w:val="002451B9"/>
    <w:rsid w:val="0024623E"/>
    <w:rsid w:val="002465D9"/>
    <w:rsid w:val="00246A3E"/>
    <w:rsid w:val="0024705A"/>
    <w:rsid w:val="00247DF4"/>
    <w:rsid w:val="00247FD3"/>
    <w:rsid w:val="00250498"/>
    <w:rsid w:val="0025154C"/>
    <w:rsid w:val="002519DB"/>
    <w:rsid w:val="00252B4C"/>
    <w:rsid w:val="00252E01"/>
    <w:rsid w:val="002547C9"/>
    <w:rsid w:val="0025573B"/>
    <w:rsid w:val="00255E45"/>
    <w:rsid w:val="002562D8"/>
    <w:rsid w:val="002566AA"/>
    <w:rsid w:val="00256753"/>
    <w:rsid w:val="00257028"/>
    <w:rsid w:val="002573E8"/>
    <w:rsid w:val="00257620"/>
    <w:rsid w:val="00257658"/>
    <w:rsid w:val="002601FC"/>
    <w:rsid w:val="00261757"/>
    <w:rsid w:val="00261ACC"/>
    <w:rsid w:val="00261F54"/>
    <w:rsid w:val="0026275D"/>
    <w:rsid w:val="00263A2C"/>
    <w:rsid w:val="00263AA1"/>
    <w:rsid w:val="00263ABB"/>
    <w:rsid w:val="00263ED2"/>
    <w:rsid w:val="00263F19"/>
    <w:rsid w:val="0026415A"/>
    <w:rsid w:val="00264AD0"/>
    <w:rsid w:val="00264DDE"/>
    <w:rsid w:val="00265918"/>
    <w:rsid w:val="00265DA5"/>
    <w:rsid w:val="00265FCE"/>
    <w:rsid w:val="00266BFF"/>
    <w:rsid w:val="00266D13"/>
    <w:rsid w:val="002674EE"/>
    <w:rsid w:val="00270436"/>
    <w:rsid w:val="00271494"/>
    <w:rsid w:val="0027175B"/>
    <w:rsid w:val="00271784"/>
    <w:rsid w:val="00272063"/>
    <w:rsid w:val="00272B42"/>
    <w:rsid w:val="00273DAA"/>
    <w:rsid w:val="00274DAF"/>
    <w:rsid w:val="002752F7"/>
    <w:rsid w:val="00275739"/>
    <w:rsid w:val="00275EB9"/>
    <w:rsid w:val="0027650D"/>
    <w:rsid w:val="00276DB8"/>
    <w:rsid w:val="002817DE"/>
    <w:rsid w:val="0028235A"/>
    <w:rsid w:val="00283C77"/>
    <w:rsid w:val="00283CCE"/>
    <w:rsid w:val="00284001"/>
    <w:rsid w:val="0028464D"/>
    <w:rsid w:val="002846B3"/>
    <w:rsid w:val="00284B97"/>
    <w:rsid w:val="00284C91"/>
    <w:rsid w:val="00286062"/>
    <w:rsid w:val="002866C3"/>
    <w:rsid w:val="00286D10"/>
    <w:rsid w:val="00286D12"/>
    <w:rsid w:val="002879CF"/>
    <w:rsid w:val="00287B2C"/>
    <w:rsid w:val="00290231"/>
    <w:rsid w:val="00290347"/>
    <w:rsid w:val="0029090C"/>
    <w:rsid w:val="00290F44"/>
    <w:rsid w:val="002933E1"/>
    <w:rsid w:val="00293599"/>
    <w:rsid w:val="00294004"/>
    <w:rsid w:val="002948A1"/>
    <w:rsid w:val="0029521D"/>
    <w:rsid w:val="00297186"/>
    <w:rsid w:val="00297B6B"/>
    <w:rsid w:val="00297E8A"/>
    <w:rsid w:val="002A06C0"/>
    <w:rsid w:val="002A14E4"/>
    <w:rsid w:val="002A1B56"/>
    <w:rsid w:val="002A1CFC"/>
    <w:rsid w:val="002A1DDE"/>
    <w:rsid w:val="002A283A"/>
    <w:rsid w:val="002A28F5"/>
    <w:rsid w:val="002A2991"/>
    <w:rsid w:val="002A2E36"/>
    <w:rsid w:val="002A3323"/>
    <w:rsid w:val="002A33C8"/>
    <w:rsid w:val="002A33F1"/>
    <w:rsid w:val="002A3B6B"/>
    <w:rsid w:val="002A41D4"/>
    <w:rsid w:val="002A4A39"/>
    <w:rsid w:val="002A622D"/>
    <w:rsid w:val="002A6BAC"/>
    <w:rsid w:val="002A76EA"/>
    <w:rsid w:val="002A7B11"/>
    <w:rsid w:val="002B01F7"/>
    <w:rsid w:val="002B03D0"/>
    <w:rsid w:val="002B0D69"/>
    <w:rsid w:val="002B0FFA"/>
    <w:rsid w:val="002B1128"/>
    <w:rsid w:val="002B12CA"/>
    <w:rsid w:val="002B1834"/>
    <w:rsid w:val="002B1FB8"/>
    <w:rsid w:val="002B23D7"/>
    <w:rsid w:val="002B316E"/>
    <w:rsid w:val="002B3B88"/>
    <w:rsid w:val="002B3E94"/>
    <w:rsid w:val="002B450E"/>
    <w:rsid w:val="002B47D6"/>
    <w:rsid w:val="002B4AE8"/>
    <w:rsid w:val="002B4D92"/>
    <w:rsid w:val="002B6B9C"/>
    <w:rsid w:val="002C032A"/>
    <w:rsid w:val="002C0A58"/>
    <w:rsid w:val="002C0A9A"/>
    <w:rsid w:val="002C1004"/>
    <w:rsid w:val="002C1076"/>
    <w:rsid w:val="002C26B7"/>
    <w:rsid w:val="002C4311"/>
    <w:rsid w:val="002C43B7"/>
    <w:rsid w:val="002C5E15"/>
    <w:rsid w:val="002C5FD6"/>
    <w:rsid w:val="002C6794"/>
    <w:rsid w:val="002D0ADC"/>
    <w:rsid w:val="002D0CC6"/>
    <w:rsid w:val="002D0CE7"/>
    <w:rsid w:val="002D0ED4"/>
    <w:rsid w:val="002D13EE"/>
    <w:rsid w:val="002D1499"/>
    <w:rsid w:val="002D2DA0"/>
    <w:rsid w:val="002D3350"/>
    <w:rsid w:val="002D34A1"/>
    <w:rsid w:val="002D3B80"/>
    <w:rsid w:val="002D4950"/>
    <w:rsid w:val="002D532A"/>
    <w:rsid w:val="002D54B0"/>
    <w:rsid w:val="002D56E6"/>
    <w:rsid w:val="002D5CCD"/>
    <w:rsid w:val="002D7C27"/>
    <w:rsid w:val="002E0170"/>
    <w:rsid w:val="002E09FA"/>
    <w:rsid w:val="002E0DB0"/>
    <w:rsid w:val="002E162B"/>
    <w:rsid w:val="002E176F"/>
    <w:rsid w:val="002E1A72"/>
    <w:rsid w:val="002E2E35"/>
    <w:rsid w:val="002E2E7F"/>
    <w:rsid w:val="002E3BA7"/>
    <w:rsid w:val="002E4BF2"/>
    <w:rsid w:val="002E4CDA"/>
    <w:rsid w:val="002E51FA"/>
    <w:rsid w:val="002E5AB0"/>
    <w:rsid w:val="002E5E41"/>
    <w:rsid w:val="002E5F67"/>
    <w:rsid w:val="002E6598"/>
    <w:rsid w:val="002E7987"/>
    <w:rsid w:val="002F0747"/>
    <w:rsid w:val="002F081D"/>
    <w:rsid w:val="002F1445"/>
    <w:rsid w:val="002F14CC"/>
    <w:rsid w:val="002F1C4B"/>
    <w:rsid w:val="002F1D6D"/>
    <w:rsid w:val="002F1F07"/>
    <w:rsid w:val="002F3302"/>
    <w:rsid w:val="002F42D8"/>
    <w:rsid w:val="002F56EF"/>
    <w:rsid w:val="002F594F"/>
    <w:rsid w:val="002F614B"/>
    <w:rsid w:val="002F61CD"/>
    <w:rsid w:val="002F730E"/>
    <w:rsid w:val="002F73B1"/>
    <w:rsid w:val="002F75B9"/>
    <w:rsid w:val="002F7EDB"/>
    <w:rsid w:val="003003F6"/>
    <w:rsid w:val="003004F0"/>
    <w:rsid w:val="0030156F"/>
    <w:rsid w:val="0030222C"/>
    <w:rsid w:val="003028DF"/>
    <w:rsid w:val="0030310D"/>
    <w:rsid w:val="0030633A"/>
    <w:rsid w:val="00306C9D"/>
    <w:rsid w:val="003079AE"/>
    <w:rsid w:val="0031009E"/>
    <w:rsid w:val="00311879"/>
    <w:rsid w:val="00311882"/>
    <w:rsid w:val="00311BDD"/>
    <w:rsid w:val="00311E0E"/>
    <w:rsid w:val="00312296"/>
    <w:rsid w:val="00312785"/>
    <w:rsid w:val="00312CC5"/>
    <w:rsid w:val="00312E6E"/>
    <w:rsid w:val="00313B1F"/>
    <w:rsid w:val="0031437C"/>
    <w:rsid w:val="00315125"/>
    <w:rsid w:val="00315A90"/>
    <w:rsid w:val="0031619E"/>
    <w:rsid w:val="00316491"/>
    <w:rsid w:val="003169DE"/>
    <w:rsid w:val="00316A60"/>
    <w:rsid w:val="003170D4"/>
    <w:rsid w:val="00317ACD"/>
    <w:rsid w:val="0032037C"/>
    <w:rsid w:val="0032066A"/>
    <w:rsid w:val="003217DB"/>
    <w:rsid w:val="003221C7"/>
    <w:rsid w:val="003226F0"/>
    <w:rsid w:val="00322921"/>
    <w:rsid w:val="00322BAA"/>
    <w:rsid w:val="00323428"/>
    <w:rsid w:val="00323A60"/>
    <w:rsid w:val="00323A84"/>
    <w:rsid w:val="00323A91"/>
    <w:rsid w:val="00323BEF"/>
    <w:rsid w:val="00324EE2"/>
    <w:rsid w:val="0032534D"/>
    <w:rsid w:val="003256A4"/>
    <w:rsid w:val="00325793"/>
    <w:rsid w:val="00325809"/>
    <w:rsid w:val="00325914"/>
    <w:rsid w:val="00327571"/>
    <w:rsid w:val="00327809"/>
    <w:rsid w:val="00327DBB"/>
    <w:rsid w:val="00327DC8"/>
    <w:rsid w:val="0033067F"/>
    <w:rsid w:val="003309FE"/>
    <w:rsid w:val="003311FF"/>
    <w:rsid w:val="003321E5"/>
    <w:rsid w:val="00332313"/>
    <w:rsid w:val="00332440"/>
    <w:rsid w:val="003329AE"/>
    <w:rsid w:val="00332E97"/>
    <w:rsid w:val="003332F9"/>
    <w:rsid w:val="00333792"/>
    <w:rsid w:val="00334B89"/>
    <w:rsid w:val="003355FA"/>
    <w:rsid w:val="003365B4"/>
    <w:rsid w:val="00336661"/>
    <w:rsid w:val="00340C42"/>
    <w:rsid w:val="0034229D"/>
    <w:rsid w:val="00342A23"/>
    <w:rsid w:val="003436B4"/>
    <w:rsid w:val="00345094"/>
    <w:rsid w:val="00346268"/>
    <w:rsid w:val="003463FD"/>
    <w:rsid w:val="00346AC2"/>
    <w:rsid w:val="0034778A"/>
    <w:rsid w:val="00347937"/>
    <w:rsid w:val="00347C28"/>
    <w:rsid w:val="00351F64"/>
    <w:rsid w:val="003524E8"/>
    <w:rsid w:val="003526A0"/>
    <w:rsid w:val="00352764"/>
    <w:rsid w:val="00352DB8"/>
    <w:rsid w:val="00353158"/>
    <w:rsid w:val="003532C6"/>
    <w:rsid w:val="00353669"/>
    <w:rsid w:val="00353BFC"/>
    <w:rsid w:val="0035416F"/>
    <w:rsid w:val="00354F64"/>
    <w:rsid w:val="00355294"/>
    <w:rsid w:val="00355B1C"/>
    <w:rsid w:val="003560CE"/>
    <w:rsid w:val="00356155"/>
    <w:rsid w:val="00356756"/>
    <w:rsid w:val="00356BD9"/>
    <w:rsid w:val="00357256"/>
    <w:rsid w:val="0035748C"/>
    <w:rsid w:val="00357D70"/>
    <w:rsid w:val="00360183"/>
    <w:rsid w:val="003603D3"/>
    <w:rsid w:val="003604A3"/>
    <w:rsid w:val="00360815"/>
    <w:rsid w:val="00360DE2"/>
    <w:rsid w:val="003614EA"/>
    <w:rsid w:val="0036184D"/>
    <w:rsid w:val="00361D9D"/>
    <w:rsid w:val="00363201"/>
    <w:rsid w:val="00363398"/>
    <w:rsid w:val="00363A7B"/>
    <w:rsid w:val="00365502"/>
    <w:rsid w:val="0036664F"/>
    <w:rsid w:val="00366BBA"/>
    <w:rsid w:val="00366CAC"/>
    <w:rsid w:val="0036751C"/>
    <w:rsid w:val="00367AD0"/>
    <w:rsid w:val="00367F2E"/>
    <w:rsid w:val="00370975"/>
    <w:rsid w:val="00371C39"/>
    <w:rsid w:val="00372697"/>
    <w:rsid w:val="00372C3B"/>
    <w:rsid w:val="00373452"/>
    <w:rsid w:val="00373553"/>
    <w:rsid w:val="00373623"/>
    <w:rsid w:val="003738A0"/>
    <w:rsid w:val="0037693F"/>
    <w:rsid w:val="00377255"/>
    <w:rsid w:val="00377EE9"/>
    <w:rsid w:val="00380547"/>
    <w:rsid w:val="00380784"/>
    <w:rsid w:val="003808F4"/>
    <w:rsid w:val="00380C91"/>
    <w:rsid w:val="00381131"/>
    <w:rsid w:val="003815F7"/>
    <w:rsid w:val="0038251E"/>
    <w:rsid w:val="00382952"/>
    <w:rsid w:val="00382CA5"/>
    <w:rsid w:val="003838BE"/>
    <w:rsid w:val="00383A8E"/>
    <w:rsid w:val="00383B87"/>
    <w:rsid w:val="003843D2"/>
    <w:rsid w:val="00384530"/>
    <w:rsid w:val="003848B5"/>
    <w:rsid w:val="0038553A"/>
    <w:rsid w:val="00386393"/>
    <w:rsid w:val="00386AA9"/>
    <w:rsid w:val="0038704A"/>
    <w:rsid w:val="003874D6"/>
    <w:rsid w:val="00390CB6"/>
    <w:rsid w:val="0039196B"/>
    <w:rsid w:val="00391C94"/>
    <w:rsid w:val="0039402D"/>
    <w:rsid w:val="00394902"/>
    <w:rsid w:val="00394AA2"/>
    <w:rsid w:val="003958BC"/>
    <w:rsid w:val="003972ED"/>
    <w:rsid w:val="003978B3"/>
    <w:rsid w:val="003979AB"/>
    <w:rsid w:val="003A02AE"/>
    <w:rsid w:val="003A0543"/>
    <w:rsid w:val="003A0E96"/>
    <w:rsid w:val="003A1990"/>
    <w:rsid w:val="003A30D1"/>
    <w:rsid w:val="003A36BA"/>
    <w:rsid w:val="003A3880"/>
    <w:rsid w:val="003A3908"/>
    <w:rsid w:val="003A3CC0"/>
    <w:rsid w:val="003A3D62"/>
    <w:rsid w:val="003A581F"/>
    <w:rsid w:val="003A5943"/>
    <w:rsid w:val="003A6374"/>
    <w:rsid w:val="003A67F2"/>
    <w:rsid w:val="003A6AB6"/>
    <w:rsid w:val="003A7EC0"/>
    <w:rsid w:val="003B07B9"/>
    <w:rsid w:val="003B0BA7"/>
    <w:rsid w:val="003B1C20"/>
    <w:rsid w:val="003B1E44"/>
    <w:rsid w:val="003B1FCF"/>
    <w:rsid w:val="003B2302"/>
    <w:rsid w:val="003B2553"/>
    <w:rsid w:val="003B29E0"/>
    <w:rsid w:val="003B2C8F"/>
    <w:rsid w:val="003B341B"/>
    <w:rsid w:val="003B4AC0"/>
    <w:rsid w:val="003B5D6A"/>
    <w:rsid w:val="003B6B5D"/>
    <w:rsid w:val="003B7522"/>
    <w:rsid w:val="003B7827"/>
    <w:rsid w:val="003C04CA"/>
    <w:rsid w:val="003C0DD4"/>
    <w:rsid w:val="003C1D0E"/>
    <w:rsid w:val="003C2A19"/>
    <w:rsid w:val="003C2DB4"/>
    <w:rsid w:val="003C3A46"/>
    <w:rsid w:val="003C43D3"/>
    <w:rsid w:val="003C46C3"/>
    <w:rsid w:val="003C46CA"/>
    <w:rsid w:val="003C5078"/>
    <w:rsid w:val="003C5D7C"/>
    <w:rsid w:val="003C6E03"/>
    <w:rsid w:val="003C767B"/>
    <w:rsid w:val="003C7C77"/>
    <w:rsid w:val="003C7D5B"/>
    <w:rsid w:val="003D0224"/>
    <w:rsid w:val="003D05BA"/>
    <w:rsid w:val="003D1C7F"/>
    <w:rsid w:val="003D21D2"/>
    <w:rsid w:val="003D25F0"/>
    <w:rsid w:val="003D425E"/>
    <w:rsid w:val="003D4509"/>
    <w:rsid w:val="003D4A66"/>
    <w:rsid w:val="003D506E"/>
    <w:rsid w:val="003D53FB"/>
    <w:rsid w:val="003D573F"/>
    <w:rsid w:val="003D5897"/>
    <w:rsid w:val="003D5985"/>
    <w:rsid w:val="003D5F4A"/>
    <w:rsid w:val="003D6536"/>
    <w:rsid w:val="003D68C6"/>
    <w:rsid w:val="003D70E0"/>
    <w:rsid w:val="003D71EE"/>
    <w:rsid w:val="003D7DED"/>
    <w:rsid w:val="003E13FB"/>
    <w:rsid w:val="003E2359"/>
    <w:rsid w:val="003E28FB"/>
    <w:rsid w:val="003E368C"/>
    <w:rsid w:val="003E3F3F"/>
    <w:rsid w:val="003E40F8"/>
    <w:rsid w:val="003E501D"/>
    <w:rsid w:val="003E529A"/>
    <w:rsid w:val="003E5516"/>
    <w:rsid w:val="003E58E4"/>
    <w:rsid w:val="003E60A8"/>
    <w:rsid w:val="003E63AC"/>
    <w:rsid w:val="003E76B7"/>
    <w:rsid w:val="003E7E52"/>
    <w:rsid w:val="003F087E"/>
    <w:rsid w:val="003F1AD2"/>
    <w:rsid w:val="003F1ECA"/>
    <w:rsid w:val="003F27C8"/>
    <w:rsid w:val="003F3450"/>
    <w:rsid w:val="003F42B8"/>
    <w:rsid w:val="003F4628"/>
    <w:rsid w:val="003F48C4"/>
    <w:rsid w:val="003F54AB"/>
    <w:rsid w:val="003F62F4"/>
    <w:rsid w:val="003F69C2"/>
    <w:rsid w:val="003F707B"/>
    <w:rsid w:val="004004D9"/>
    <w:rsid w:val="00400ADE"/>
    <w:rsid w:val="00400CBC"/>
    <w:rsid w:val="004017F9"/>
    <w:rsid w:val="00401937"/>
    <w:rsid w:val="00401F31"/>
    <w:rsid w:val="00402430"/>
    <w:rsid w:val="00402FB2"/>
    <w:rsid w:val="004042CF"/>
    <w:rsid w:val="00404313"/>
    <w:rsid w:val="00405537"/>
    <w:rsid w:val="00405B9D"/>
    <w:rsid w:val="004074F1"/>
    <w:rsid w:val="00407E09"/>
    <w:rsid w:val="00410417"/>
    <w:rsid w:val="00410B35"/>
    <w:rsid w:val="00411470"/>
    <w:rsid w:val="00411E4A"/>
    <w:rsid w:val="00412871"/>
    <w:rsid w:val="00413B0C"/>
    <w:rsid w:val="00413D4F"/>
    <w:rsid w:val="00414156"/>
    <w:rsid w:val="0041477C"/>
    <w:rsid w:val="00414815"/>
    <w:rsid w:val="004149FA"/>
    <w:rsid w:val="00414EBE"/>
    <w:rsid w:val="00415033"/>
    <w:rsid w:val="00415BD3"/>
    <w:rsid w:val="00415C14"/>
    <w:rsid w:val="00416665"/>
    <w:rsid w:val="0041726A"/>
    <w:rsid w:val="00417D59"/>
    <w:rsid w:val="0042051C"/>
    <w:rsid w:val="0042071D"/>
    <w:rsid w:val="00421B32"/>
    <w:rsid w:val="00422988"/>
    <w:rsid w:val="00425159"/>
    <w:rsid w:val="00425EC6"/>
    <w:rsid w:val="004267AC"/>
    <w:rsid w:val="00426981"/>
    <w:rsid w:val="00426AE0"/>
    <w:rsid w:val="00427602"/>
    <w:rsid w:val="004277E8"/>
    <w:rsid w:val="00430389"/>
    <w:rsid w:val="00430443"/>
    <w:rsid w:val="004305EF"/>
    <w:rsid w:val="004309C4"/>
    <w:rsid w:val="00430D44"/>
    <w:rsid w:val="00430DE7"/>
    <w:rsid w:val="00430EE3"/>
    <w:rsid w:val="004312EA"/>
    <w:rsid w:val="004313D8"/>
    <w:rsid w:val="004317E0"/>
    <w:rsid w:val="00432C4C"/>
    <w:rsid w:val="00432CE2"/>
    <w:rsid w:val="00433010"/>
    <w:rsid w:val="00433474"/>
    <w:rsid w:val="00433600"/>
    <w:rsid w:val="004341CD"/>
    <w:rsid w:val="004350BB"/>
    <w:rsid w:val="0043543C"/>
    <w:rsid w:val="004359D6"/>
    <w:rsid w:val="00435D79"/>
    <w:rsid w:val="004360E1"/>
    <w:rsid w:val="0043768F"/>
    <w:rsid w:val="00440894"/>
    <w:rsid w:val="00440AE2"/>
    <w:rsid w:val="004413A4"/>
    <w:rsid w:val="0044144D"/>
    <w:rsid w:val="00441525"/>
    <w:rsid w:val="0044376B"/>
    <w:rsid w:val="004439E3"/>
    <w:rsid w:val="00443F28"/>
    <w:rsid w:val="00444C65"/>
    <w:rsid w:val="00444D91"/>
    <w:rsid w:val="00445B63"/>
    <w:rsid w:val="00446520"/>
    <w:rsid w:val="00446F08"/>
    <w:rsid w:val="00450206"/>
    <w:rsid w:val="00450FC2"/>
    <w:rsid w:val="00452A26"/>
    <w:rsid w:val="00452F7E"/>
    <w:rsid w:val="00452FB1"/>
    <w:rsid w:val="004536DD"/>
    <w:rsid w:val="00453FCB"/>
    <w:rsid w:val="00454E0C"/>
    <w:rsid w:val="00455323"/>
    <w:rsid w:val="00455571"/>
    <w:rsid w:val="004563ED"/>
    <w:rsid w:val="0045650E"/>
    <w:rsid w:val="004573B3"/>
    <w:rsid w:val="004601EF"/>
    <w:rsid w:val="00461332"/>
    <w:rsid w:val="00461868"/>
    <w:rsid w:val="00462289"/>
    <w:rsid w:val="00462E56"/>
    <w:rsid w:val="00462FB7"/>
    <w:rsid w:val="00463EA7"/>
    <w:rsid w:val="004647DD"/>
    <w:rsid w:val="00464C89"/>
    <w:rsid w:val="0046543D"/>
    <w:rsid w:val="004655BE"/>
    <w:rsid w:val="00465D44"/>
    <w:rsid w:val="0046627C"/>
    <w:rsid w:val="00466635"/>
    <w:rsid w:val="0046686B"/>
    <w:rsid w:val="00466E9C"/>
    <w:rsid w:val="004670CD"/>
    <w:rsid w:val="00467137"/>
    <w:rsid w:val="004676EE"/>
    <w:rsid w:val="0047048A"/>
    <w:rsid w:val="00470B1E"/>
    <w:rsid w:val="00471916"/>
    <w:rsid w:val="00471B8A"/>
    <w:rsid w:val="00471D5B"/>
    <w:rsid w:val="00471F19"/>
    <w:rsid w:val="00472997"/>
    <w:rsid w:val="00472EB9"/>
    <w:rsid w:val="00472EF0"/>
    <w:rsid w:val="00473908"/>
    <w:rsid w:val="00473EB0"/>
    <w:rsid w:val="004748F7"/>
    <w:rsid w:val="00474DF0"/>
    <w:rsid w:val="004769D5"/>
    <w:rsid w:val="00477736"/>
    <w:rsid w:val="00477D05"/>
    <w:rsid w:val="00480126"/>
    <w:rsid w:val="00480914"/>
    <w:rsid w:val="00480BEB"/>
    <w:rsid w:val="00481D96"/>
    <w:rsid w:val="0048267E"/>
    <w:rsid w:val="00483CF2"/>
    <w:rsid w:val="004842E1"/>
    <w:rsid w:val="00485966"/>
    <w:rsid w:val="00486A0D"/>
    <w:rsid w:val="00486CD6"/>
    <w:rsid w:val="0049035C"/>
    <w:rsid w:val="00490518"/>
    <w:rsid w:val="00490EDF"/>
    <w:rsid w:val="004910C3"/>
    <w:rsid w:val="00491C67"/>
    <w:rsid w:val="0049203F"/>
    <w:rsid w:val="0049264F"/>
    <w:rsid w:val="004926ED"/>
    <w:rsid w:val="00492955"/>
    <w:rsid w:val="00492A6F"/>
    <w:rsid w:val="00492E43"/>
    <w:rsid w:val="00493F9D"/>
    <w:rsid w:val="004943CA"/>
    <w:rsid w:val="00496058"/>
    <w:rsid w:val="00496248"/>
    <w:rsid w:val="00496F30"/>
    <w:rsid w:val="00497457"/>
    <w:rsid w:val="00497743"/>
    <w:rsid w:val="00497B2E"/>
    <w:rsid w:val="004A18F6"/>
    <w:rsid w:val="004A1B7E"/>
    <w:rsid w:val="004A1DE6"/>
    <w:rsid w:val="004A1F26"/>
    <w:rsid w:val="004A3441"/>
    <w:rsid w:val="004A3633"/>
    <w:rsid w:val="004A3970"/>
    <w:rsid w:val="004A453A"/>
    <w:rsid w:val="004A5586"/>
    <w:rsid w:val="004A63DC"/>
    <w:rsid w:val="004A7720"/>
    <w:rsid w:val="004A7CE5"/>
    <w:rsid w:val="004B01B9"/>
    <w:rsid w:val="004B0A28"/>
    <w:rsid w:val="004B1C1D"/>
    <w:rsid w:val="004B1D4F"/>
    <w:rsid w:val="004B2FE0"/>
    <w:rsid w:val="004B31E9"/>
    <w:rsid w:val="004B378A"/>
    <w:rsid w:val="004B495D"/>
    <w:rsid w:val="004B5DBC"/>
    <w:rsid w:val="004B65C5"/>
    <w:rsid w:val="004C0444"/>
    <w:rsid w:val="004C0597"/>
    <w:rsid w:val="004C0BF2"/>
    <w:rsid w:val="004C0EA5"/>
    <w:rsid w:val="004C1ABB"/>
    <w:rsid w:val="004C310E"/>
    <w:rsid w:val="004C3114"/>
    <w:rsid w:val="004C3870"/>
    <w:rsid w:val="004C40D6"/>
    <w:rsid w:val="004C4FFC"/>
    <w:rsid w:val="004C6451"/>
    <w:rsid w:val="004C6916"/>
    <w:rsid w:val="004C7C2B"/>
    <w:rsid w:val="004D05EC"/>
    <w:rsid w:val="004D0D94"/>
    <w:rsid w:val="004D1909"/>
    <w:rsid w:val="004D28CE"/>
    <w:rsid w:val="004D354B"/>
    <w:rsid w:val="004D4F33"/>
    <w:rsid w:val="004D5631"/>
    <w:rsid w:val="004D5F52"/>
    <w:rsid w:val="004D6583"/>
    <w:rsid w:val="004D675A"/>
    <w:rsid w:val="004D74F2"/>
    <w:rsid w:val="004D7F48"/>
    <w:rsid w:val="004E0265"/>
    <w:rsid w:val="004E165B"/>
    <w:rsid w:val="004E2BD7"/>
    <w:rsid w:val="004E380C"/>
    <w:rsid w:val="004E422F"/>
    <w:rsid w:val="004E5E52"/>
    <w:rsid w:val="004F1782"/>
    <w:rsid w:val="004F18AD"/>
    <w:rsid w:val="004F254A"/>
    <w:rsid w:val="004F33D5"/>
    <w:rsid w:val="004F3C69"/>
    <w:rsid w:val="004F4781"/>
    <w:rsid w:val="004F4C56"/>
    <w:rsid w:val="004F5406"/>
    <w:rsid w:val="004F6582"/>
    <w:rsid w:val="004F697A"/>
    <w:rsid w:val="004F74A6"/>
    <w:rsid w:val="00500A0C"/>
    <w:rsid w:val="00500A47"/>
    <w:rsid w:val="00501378"/>
    <w:rsid w:val="00501594"/>
    <w:rsid w:val="00501727"/>
    <w:rsid w:val="00501DAD"/>
    <w:rsid w:val="00502F5C"/>
    <w:rsid w:val="00503761"/>
    <w:rsid w:val="005039CA"/>
    <w:rsid w:val="0050401C"/>
    <w:rsid w:val="00505381"/>
    <w:rsid w:val="005056F7"/>
    <w:rsid w:val="005058CD"/>
    <w:rsid w:val="00506428"/>
    <w:rsid w:val="005109FF"/>
    <w:rsid w:val="00510AB7"/>
    <w:rsid w:val="00510DF2"/>
    <w:rsid w:val="00511902"/>
    <w:rsid w:val="00513100"/>
    <w:rsid w:val="00513323"/>
    <w:rsid w:val="005133E3"/>
    <w:rsid w:val="00513973"/>
    <w:rsid w:val="00514894"/>
    <w:rsid w:val="00515155"/>
    <w:rsid w:val="00516832"/>
    <w:rsid w:val="00516867"/>
    <w:rsid w:val="00516B32"/>
    <w:rsid w:val="005176BF"/>
    <w:rsid w:val="0051778B"/>
    <w:rsid w:val="00520113"/>
    <w:rsid w:val="005204B3"/>
    <w:rsid w:val="00520857"/>
    <w:rsid w:val="00520C74"/>
    <w:rsid w:val="00521EDF"/>
    <w:rsid w:val="0052230D"/>
    <w:rsid w:val="00523451"/>
    <w:rsid w:val="005237E7"/>
    <w:rsid w:val="00524729"/>
    <w:rsid w:val="005251A7"/>
    <w:rsid w:val="00525502"/>
    <w:rsid w:val="00526B71"/>
    <w:rsid w:val="00526CDF"/>
    <w:rsid w:val="0052778A"/>
    <w:rsid w:val="005278F2"/>
    <w:rsid w:val="0052792B"/>
    <w:rsid w:val="00527A40"/>
    <w:rsid w:val="00531477"/>
    <w:rsid w:val="00531A6B"/>
    <w:rsid w:val="00532061"/>
    <w:rsid w:val="00533EE6"/>
    <w:rsid w:val="00534C69"/>
    <w:rsid w:val="00534D79"/>
    <w:rsid w:val="005363C1"/>
    <w:rsid w:val="0053646B"/>
    <w:rsid w:val="00536923"/>
    <w:rsid w:val="00536F84"/>
    <w:rsid w:val="00537001"/>
    <w:rsid w:val="00537A63"/>
    <w:rsid w:val="00540271"/>
    <w:rsid w:val="00540EA6"/>
    <w:rsid w:val="00541D62"/>
    <w:rsid w:val="00542187"/>
    <w:rsid w:val="005422D1"/>
    <w:rsid w:val="005423CC"/>
    <w:rsid w:val="00542491"/>
    <w:rsid w:val="0054263C"/>
    <w:rsid w:val="00542D3A"/>
    <w:rsid w:val="005430C7"/>
    <w:rsid w:val="00543AFA"/>
    <w:rsid w:val="00543F32"/>
    <w:rsid w:val="00544124"/>
    <w:rsid w:val="005441E6"/>
    <w:rsid w:val="005449BF"/>
    <w:rsid w:val="00544C64"/>
    <w:rsid w:val="00544CEB"/>
    <w:rsid w:val="00544EB8"/>
    <w:rsid w:val="00545962"/>
    <w:rsid w:val="00545C95"/>
    <w:rsid w:val="00546224"/>
    <w:rsid w:val="0054667A"/>
    <w:rsid w:val="00547B86"/>
    <w:rsid w:val="005501E8"/>
    <w:rsid w:val="00550D57"/>
    <w:rsid w:val="0055106A"/>
    <w:rsid w:val="005521A1"/>
    <w:rsid w:val="00552548"/>
    <w:rsid w:val="005526D7"/>
    <w:rsid w:val="0055356C"/>
    <w:rsid w:val="005541A6"/>
    <w:rsid w:val="00554EA9"/>
    <w:rsid w:val="00555887"/>
    <w:rsid w:val="005560C4"/>
    <w:rsid w:val="00556384"/>
    <w:rsid w:val="00556D28"/>
    <w:rsid w:val="005571B5"/>
    <w:rsid w:val="0055780F"/>
    <w:rsid w:val="00557D2F"/>
    <w:rsid w:val="00560200"/>
    <w:rsid w:val="0056148F"/>
    <w:rsid w:val="0056166E"/>
    <w:rsid w:val="00561676"/>
    <w:rsid w:val="00562464"/>
    <w:rsid w:val="005637BE"/>
    <w:rsid w:val="0056383F"/>
    <w:rsid w:val="005661AB"/>
    <w:rsid w:val="0056673C"/>
    <w:rsid w:val="00566D87"/>
    <w:rsid w:val="00566FB5"/>
    <w:rsid w:val="0056794A"/>
    <w:rsid w:val="00570383"/>
    <w:rsid w:val="00570D11"/>
    <w:rsid w:val="00571218"/>
    <w:rsid w:val="005716C1"/>
    <w:rsid w:val="0057181D"/>
    <w:rsid w:val="00572068"/>
    <w:rsid w:val="00572888"/>
    <w:rsid w:val="00572A74"/>
    <w:rsid w:val="00573A17"/>
    <w:rsid w:val="00574922"/>
    <w:rsid w:val="005749B0"/>
    <w:rsid w:val="00574CDF"/>
    <w:rsid w:val="00574E03"/>
    <w:rsid w:val="00574E15"/>
    <w:rsid w:val="005758E7"/>
    <w:rsid w:val="005758F0"/>
    <w:rsid w:val="00575950"/>
    <w:rsid w:val="00575995"/>
    <w:rsid w:val="00575AC5"/>
    <w:rsid w:val="00576450"/>
    <w:rsid w:val="00576764"/>
    <w:rsid w:val="005767F8"/>
    <w:rsid w:val="00576AE4"/>
    <w:rsid w:val="00576DA3"/>
    <w:rsid w:val="005773DE"/>
    <w:rsid w:val="00577E91"/>
    <w:rsid w:val="00580B46"/>
    <w:rsid w:val="005815FA"/>
    <w:rsid w:val="00581816"/>
    <w:rsid w:val="00581B9D"/>
    <w:rsid w:val="00581E31"/>
    <w:rsid w:val="00581F32"/>
    <w:rsid w:val="00581FC9"/>
    <w:rsid w:val="00582D21"/>
    <w:rsid w:val="00584182"/>
    <w:rsid w:val="00584192"/>
    <w:rsid w:val="00584AA0"/>
    <w:rsid w:val="005863D3"/>
    <w:rsid w:val="00586B10"/>
    <w:rsid w:val="00587B27"/>
    <w:rsid w:val="00591040"/>
    <w:rsid w:val="005920BC"/>
    <w:rsid w:val="0059378E"/>
    <w:rsid w:val="0059441D"/>
    <w:rsid w:val="005944DF"/>
    <w:rsid w:val="0059496E"/>
    <w:rsid w:val="00594FA2"/>
    <w:rsid w:val="0059568B"/>
    <w:rsid w:val="0059619E"/>
    <w:rsid w:val="0059702B"/>
    <w:rsid w:val="00597317"/>
    <w:rsid w:val="00597D7F"/>
    <w:rsid w:val="005A00B8"/>
    <w:rsid w:val="005A0189"/>
    <w:rsid w:val="005A0F18"/>
    <w:rsid w:val="005A1067"/>
    <w:rsid w:val="005A17A6"/>
    <w:rsid w:val="005A17C4"/>
    <w:rsid w:val="005A1CCA"/>
    <w:rsid w:val="005A383F"/>
    <w:rsid w:val="005A3C47"/>
    <w:rsid w:val="005A3E25"/>
    <w:rsid w:val="005A4501"/>
    <w:rsid w:val="005A480F"/>
    <w:rsid w:val="005A49A8"/>
    <w:rsid w:val="005A4CF4"/>
    <w:rsid w:val="005A4DF3"/>
    <w:rsid w:val="005A4ED8"/>
    <w:rsid w:val="005A4F19"/>
    <w:rsid w:val="005A4F1A"/>
    <w:rsid w:val="005A5A34"/>
    <w:rsid w:val="005A5D51"/>
    <w:rsid w:val="005A6E7B"/>
    <w:rsid w:val="005A7196"/>
    <w:rsid w:val="005A7846"/>
    <w:rsid w:val="005A7ACD"/>
    <w:rsid w:val="005A7CA5"/>
    <w:rsid w:val="005B15F0"/>
    <w:rsid w:val="005B16B7"/>
    <w:rsid w:val="005B2625"/>
    <w:rsid w:val="005B2807"/>
    <w:rsid w:val="005B290A"/>
    <w:rsid w:val="005B2E04"/>
    <w:rsid w:val="005B3EE0"/>
    <w:rsid w:val="005B53E9"/>
    <w:rsid w:val="005B64D8"/>
    <w:rsid w:val="005B6606"/>
    <w:rsid w:val="005B785F"/>
    <w:rsid w:val="005B7D66"/>
    <w:rsid w:val="005B7ED6"/>
    <w:rsid w:val="005C196C"/>
    <w:rsid w:val="005C23FD"/>
    <w:rsid w:val="005C3B63"/>
    <w:rsid w:val="005C3F70"/>
    <w:rsid w:val="005C4541"/>
    <w:rsid w:val="005C4AAC"/>
    <w:rsid w:val="005C5819"/>
    <w:rsid w:val="005C6700"/>
    <w:rsid w:val="005C7541"/>
    <w:rsid w:val="005D0964"/>
    <w:rsid w:val="005D1F18"/>
    <w:rsid w:val="005D2664"/>
    <w:rsid w:val="005D2A6B"/>
    <w:rsid w:val="005D2D37"/>
    <w:rsid w:val="005D47C3"/>
    <w:rsid w:val="005D47CA"/>
    <w:rsid w:val="005D48FC"/>
    <w:rsid w:val="005D4900"/>
    <w:rsid w:val="005D5118"/>
    <w:rsid w:val="005D5E7F"/>
    <w:rsid w:val="005E137D"/>
    <w:rsid w:val="005E1A21"/>
    <w:rsid w:val="005E1FCE"/>
    <w:rsid w:val="005E1FEE"/>
    <w:rsid w:val="005E263D"/>
    <w:rsid w:val="005E29B1"/>
    <w:rsid w:val="005E2CBA"/>
    <w:rsid w:val="005E2DAF"/>
    <w:rsid w:val="005E3141"/>
    <w:rsid w:val="005E402C"/>
    <w:rsid w:val="005E425C"/>
    <w:rsid w:val="005E484C"/>
    <w:rsid w:val="005E54BC"/>
    <w:rsid w:val="005E597D"/>
    <w:rsid w:val="005E76AE"/>
    <w:rsid w:val="005F1875"/>
    <w:rsid w:val="005F19D9"/>
    <w:rsid w:val="005F2651"/>
    <w:rsid w:val="005F28F6"/>
    <w:rsid w:val="005F2C47"/>
    <w:rsid w:val="005F2F6B"/>
    <w:rsid w:val="005F30B6"/>
    <w:rsid w:val="005F3C6C"/>
    <w:rsid w:val="005F40A5"/>
    <w:rsid w:val="005F40FC"/>
    <w:rsid w:val="005F4E16"/>
    <w:rsid w:val="005F5B81"/>
    <w:rsid w:val="005F5FA2"/>
    <w:rsid w:val="005F6283"/>
    <w:rsid w:val="005F707B"/>
    <w:rsid w:val="005F7498"/>
    <w:rsid w:val="005F755F"/>
    <w:rsid w:val="00600E74"/>
    <w:rsid w:val="0060144F"/>
    <w:rsid w:val="006014D6"/>
    <w:rsid w:val="00601AA7"/>
    <w:rsid w:val="00602360"/>
    <w:rsid w:val="00602896"/>
    <w:rsid w:val="00602923"/>
    <w:rsid w:val="00604612"/>
    <w:rsid w:val="00604E20"/>
    <w:rsid w:val="006050C5"/>
    <w:rsid w:val="006055C3"/>
    <w:rsid w:val="006059D4"/>
    <w:rsid w:val="00605AB2"/>
    <w:rsid w:val="0060681B"/>
    <w:rsid w:val="006069E5"/>
    <w:rsid w:val="00606A60"/>
    <w:rsid w:val="00606A93"/>
    <w:rsid w:val="00606CD8"/>
    <w:rsid w:val="0060739E"/>
    <w:rsid w:val="0060769D"/>
    <w:rsid w:val="0060771D"/>
    <w:rsid w:val="00607F40"/>
    <w:rsid w:val="006107F3"/>
    <w:rsid w:val="00610810"/>
    <w:rsid w:val="00610C40"/>
    <w:rsid w:val="00611127"/>
    <w:rsid w:val="00612CBC"/>
    <w:rsid w:val="00613E1E"/>
    <w:rsid w:val="006140C6"/>
    <w:rsid w:val="00614833"/>
    <w:rsid w:val="006156DC"/>
    <w:rsid w:val="00615CA0"/>
    <w:rsid w:val="006166E2"/>
    <w:rsid w:val="00616CAA"/>
    <w:rsid w:val="00617297"/>
    <w:rsid w:val="00617519"/>
    <w:rsid w:val="0061768D"/>
    <w:rsid w:val="00617F3E"/>
    <w:rsid w:val="00620A3A"/>
    <w:rsid w:val="00620A92"/>
    <w:rsid w:val="0062169F"/>
    <w:rsid w:val="006217F3"/>
    <w:rsid w:val="00622C7E"/>
    <w:rsid w:val="006234C9"/>
    <w:rsid w:val="00623E02"/>
    <w:rsid w:val="006248D9"/>
    <w:rsid w:val="00624956"/>
    <w:rsid w:val="00624DAF"/>
    <w:rsid w:val="00626A47"/>
    <w:rsid w:val="00626F33"/>
    <w:rsid w:val="006273DF"/>
    <w:rsid w:val="00627478"/>
    <w:rsid w:val="00627C0B"/>
    <w:rsid w:val="00630112"/>
    <w:rsid w:val="00632014"/>
    <w:rsid w:val="00632953"/>
    <w:rsid w:val="00633993"/>
    <w:rsid w:val="00633BBB"/>
    <w:rsid w:val="00633C0F"/>
    <w:rsid w:val="006340B3"/>
    <w:rsid w:val="006346E7"/>
    <w:rsid w:val="00634D63"/>
    <w:rsid w:val="00634E33"/>
    <w:rsid w:val="00636B74"/>
    <w:rsid w:val="00637A9E"/>
    <w:rsid w:val="00640027"/>
    <w:rsid w:val="006416C5"/>
    <w:rsid w:val="006416FE"/>
    <w:rsid w:val="00641F3E"/>
    <w:rsid w:val="006426DC"/>
    <w:rsid w:val="006427F3"/>
    <w:rsid w:val="006433FA"/>
    <w:rsid w:val="00644735"/>
    <w:rsid w:val="00645AE9"/>
    <w:rsid w:val="00645F02"/>
    <w:rsid w:val="006474A7"/>
    <w:rsid w:val="006479A8"/>
    <w:rsid w:val="00650316"/>
    <w:rsid w:val="006504D4"/>
    <w:rsid w:val="00650512"/>
    <w:rsid w:val="00650BE9"/>
    <w:rsid w:val="00650F90"/>
    <w:rsid w:val="0065136D"/>
    <w:rsid w:val="006515FB"/>
    <w:rsid w:val="00651677"/>
    <w:rsid w:val="00651F53"/>
    <w:rsid w:val="0065465D"/>
    <w:rsid w:val="00654B2F"/>
    <w:rsid w:val="0065507C"/>
    <w:rsid w:val="006564B5"/>
    <w:rsid w:val="00657493"/>
    <w:rsid w:val="00657ACE"/>
    <w:rsid w:val="00657FF8"/>
    <w:rsid w:val="00660367"/>
    <w:rsid w:val="00660B5B"/>
    <w:rsid w:val="006613D3"/>
    <w:rsid w:val="00661586"/>
    <w:rsid w:val="00663ABE"/>
    <w:rsid w:val="00663E64"/>
    <w:rsid w:val="00664219"/>
    <w:rsid w:val="006644A2"/>
    <w:rsid w:val="00665564"/>
    <w:rsid w:val="00665B4A"/>
    <w:rsid w:val="006660A4"/>
    <w:rsid w:val="0066681D"/>
    <w:rsid w:val="00666CD3"/>
    <w:rsid w:val="006671B8"/>
    <w:rsid w:val="00667333"/>
    <w:rsid w:val="0067008F"/>
    <w:rsid w:val="0067029D"/>
    <w:rsid w:val="006706F6"/>
    <w:rsid w:val="00670784"/>
    <w:rsid w:val="00670B71"/>
    <w:rsid w:val="00672381"/>
    <w:rsid w:val="00673A2E"/>
    <w:rsid w:val="00673F04"/>
    <w:rsid w:val="00674005"/>
    <w:rsid w:val="006749FD"/>
    <w:rsid w:val="00675D66"/>
    <w:rsid w:val="00676144"/>
    <w:rsid w:val="006768EF"/>
    <w:rsid w:val="00676982"/>
    <w:rsid w:val="00676C7B"/>
    <w:rsid w:val="00676F25"/>
    <w:rsid w:val="006776B9"/>
    <w:rsid w:val="00677F91"/>
    <w:rsid w:val="006807B9"/>
    <w:rsid w:val="00680A4F"/>
    <w:rsid w:val="00682174"/>
    <w:rsid w:val="0068289D"/>
    <w:rsid w:val="00682AB2"/>
    <w:rsid w:val="00682B97"/>
    <w:rsid w:val="006845CD"/>
    <w:rsid w:val="0068508E"/>
    <w:rsid w:val="00685561"/>
    <w:rsid w:val="006862BF"/>
    <w:rsid w:val="00686669"/>
    <w:rsid w:val="00686E84"/>
    <w:rsid w:val="00687167"/>
    <w:rsid w:val="006903F6"/>
    <w:rsid w:val="00691627"/>
    <w:rsid w:val="00691EB6"/>
    <w:rsid w:val="0069275D"/>
    <w:rsid w:val="00692ED3"/>
    <w:rsid w:val="0069332D"/>
    <w:rsid w:val="00693CF6"/>
    <w:rsid w:val="006952EF"/>
    <w:rsid w:val="00695BC9"/>
    <w:rsid w:val="00695E09"/>
    <w:rsid w:val="00696CAA"/>
    <w:rsid w:val="006975B1"/>
    <w:rsid w:val="006979E1"/>
    <w:rsid w:val="006A1280"/>
    <w:rsid w:val="006A136E"/>
    <w:rsid w:val="006A16F4"/>
    <w:rsid w:val="006A1A59"/>
    <w:rsid w:val="006A2F10"/>
    <w:rsid w:val="006A356E"/>
    <w:rsid w:val="006A463C"/>
    <w:rsid w:val="006A49FA"/>
    <w:rsid w:val="006A53B4"/>
    <w:rsid w:val="006A53FD"/>
    <w:rsid w:val="006A5B72"/>
    <w:rsid w:val="006B039B"/>
    <w:rsid w:val="006B1074"/>
    <w:rsid w:val="006B168B"/>
    <w:rsid w:val="006B2A47"/>
    <w:rsid w:val="006B2F28"/>
    <w:rsid w:val="006B310E"/>
    <w:rsid w:val="006B46FE"/>
    <w:rsid w:val="006B520E"/>
    <w:rsid w:val="006B5E17"/>
    <w:rsid w:val="006B7EB5"/>
    <w:rsid w:val="006C12FB"/>
    <w:rsid w:val="006C20FD"/>
    <w:rsid w:val="006C29CC"/>
    <w:rsid w:val="006C2ACC"/>
    <w:rsid w:val="006C4AA5"/>
    <w:rsid w:val="006C4E6A"/>
    <w:rsid w:val="006C55D4"/>
    <w:rsid w:val="006C63A2"/>
    <w:rsid w:val="006C64D4"/>
    <w:rsid w:val="006C67E4"/>
    <w:rsid w:val="006C79DB"/>
    <w:rsid w:val="006D0B44"/>
    <w:rsid w:val="006D1253"/>
    <w:rsid w:val="006D1A59"/>
    <w:rsid w:val="006D38DF"/>
    <w:rsid w:val="006D3C7C"/>
    <w:rsid w:val="006D415A"/>
    <w:rsid w:val="006D4537"/>
    <w:rsid w:val="006D4BD5"/>
    <w:rsid w:val="006D505A"/>
    <w:rsid w:val="006D540B"/>
    <w:rsid w:val="006D5507"/>
    <w:rsid w:val="006D6CE6"/>
    <w:rsid w:val="006D7C60"/>
    <w:rsid w:val="006E083E"/>
    <w:rsid w:val="006E168B"/>
    <w:rsid w:val="006E3011"/>
    <w:rsid w:val="006E3778"/>
    <w:rsid w:val="006E4AAB"/>
    <w:rsid w:val="006E4CE0"/>
    <w:rsid w:val="006E5073"/>
    <w:rsid w:val="006E5ECF"/>
    <w:rsid w:val="006F01C5"/>
    <w:rsid w:val="006F05CC"/>
    <w:rsid w:val="006F0BAC"/>
    <w:rsid w:val="006F1268"/>
    <w:rsid w:val="006F1709"/>
    <w:rsid w:val="006F19D5"/>
    <w:rsid w:val="006F227F"/>
    <w:rsid w:val="006F3383"/>
    <w:rsid w:val="006F37A1"/>
    <w:rsid w:val="006F3D4D"/>
    <w:rsid w:val="006F51CF"/>
    <w:rsid w:val="006F599E"/>
    <w:rsid w:val="006F5A02"/>
    <w:rsid w:val="006F62C2"/>
    <w:rsid w:val="006F6571"/>
    <w:rsid w:val="006F6B43"/>
    <w:rsid w:val="006F6B70"/>
    <w:rsid w:val="006F7C1A"/>
    <w:rsid w:val="006F7C47"/>
    <w:rsid w:val="007013F3"/>
    <w:rsid w:val="00701E55"/>
    <w:rsid w:val="00702386"/>
    <w:rsid w:val="0070281B"/>
    <w:rsid w:val="00702C32"/>
    <w:rsid w:val="007042F3"/>
    <w:rsid w:val="0070524B"/>
    <w:rsid w:val="00706079"/>
    <w:rsid w:val="00706927"/>
    <w:rsid w:val="00706B0E"/>
    <w:rsid w:val="00706CC4"/>
    <w:rsid w:val="00707744"/>
    <w:rsid w:val="00707F6F"/>
    <w:rsid w:val="0071035F"/>
    <w:rsid w:val="007103DF"/>
    <w:rsid w:val="00712912"/>
    <w:rsid w:val="00712A8D"/>
    <w:rsid w:val="00712C47"/>
    <w:rsid w:val="00713128"/>
    <w:rsid w:val="007145CC"/>
    <w:rsid w:val="00714EAD"/>
    <w:rsid w:val="00714FF1"/>
    <w:rsid w:val="007150C9"/>
    <w:rsid w:val="007165B7"/>
    <w:rsid w:val="00717232"/>
    <w:rsid w:val="007178E5"/>
    <w:rsid w:val="00717937"/>
    <w:rsid w:val="00717FA5"/>
    <w:rsid w:val="00720EE2"/>
    <w:rsid w:val="00721585"/>
    <w:rsid w:val="007217EF"/>
    <w:rsid w:val="00721B37"/>
    <w:rsid w:val="007228F9"/>
    <w:rsid w:val="00722F20"/>
    <w:rsid w:val="007233E1"/>
    <w:rsid w:val="00723C07"/>
    <w:rsid w:val="0072511E"/>
    <w:rsid w:val="00726CF1"/>
    <w:rsid w:val="007272A3"/>
    <w:rsid w:val="00727E5A"/>
    <w:rsid w:val="00731B0D"/>
    <w:rsid w:val="00731FFC"/>
    <w:rsid w:val="0073232D"/>
    <w:rsid w:val="00733365"/>
    <w:rsid w:val="007336A3"/>
    <w:rsid w:val="00734207"/>
    <w:rsid w:val="0073494F"/>
    <w:rsid w:val="00736BA2"/>
    <w:rsid w:val="00737028"/>
    <w:rsid w:val="007374E9"/>
    <w:rsid w:val="0074001E"/>
    <w:rsid w:val="007400E3"/>
    <w:rsid w:val="0074021B"/>
    <w:rsid w:val="007405DE"/>
    <w:rsid w:val="007419DF"/>
    <w:rsid w:val="00742402"/>
    <w:rsid w:val="00742932"/>
    <w:rsid w:val="00742D31"/>
    <w:rsid w:val="0074300F"/>
    <w:rsid w:val="0074333E"/>
    <w:rsid w:val="00743795"/>
    <w:rsid w:val="00743F99"/>
    <w:rsid w:val="007451C8"/>
    <w:rsid w:val="00745211"/>
    <w:rsid w:val="007453F9"/>
    <w:rsid w:val="00745641"/>
    <w:rsid w:val="007457B6"/>
    <w:rsid w:val="007468F0"/>
    <w:rsid w:val="00750A04"/>
    <w:rsid w:val="007533AB"/>
    <w:rsid w:val="00753BAD"/>
    <w:rsid w:val="00753C02"/>
    <w:rsid w:val="007546AF"/>
    <w:rsid w:val="00754855"/>
    <w:rsid w:val="00757282"/>
    <w:rsid w:val="00757B06"/>
    <w:rsid w:val="00757DBE"/>
    <w:rsid w:val="00757E12"/>
    <w:rsid w:val="007603EB"/>
    <w:rsid w:val="00760421"/>
    <w:rsid w:val="00761135"/>
    <w:rsid w:val="00761768"/>
    <w:rsid w:val="0076270A"/>
    <w:rsid w:val="00762E0D"/>
    <w:rsid w:val="00763158"/>
    <w:rsid w:val="007645D9"/>
    <w:rsid w:val="00764BF1"/>
    <w:rsid w:val="007660E4"/>
    <w:rsid w:val="00767007"/>
    <w:rsid w:val="00767088"/>
    <w:rsid w:val="00767C78"/>
    <w:rsid w:val="00767EA9"/>
    <w:rsid w:val="00770411"/>
    <w:rsid w:val="00771750"/>
    <w:rsid w:val="00771D20"/>
    <w:rsid w:val="00771E44"/>
    <w:rsid w:val="00771E99"/>
    <w:rsid w:val="007724DA"/>
    <w:rsid w:val="007728A2"/>
    <w:rsid w:val="00773BD6"/>
    <w:rsid w:val="00773F5C"/>
    <w:rsid w:val="00774A3E"/>
    <w:rsid w:val="00775A15"/>
    <w:rsid w:val="00776B6C"/>
    <w:rsid w:val="0077727E"/>
    <w:rsid w:val="00777317"/>
    <w:rsid w:val="0078021F"/>
    <w:rsid w:val="00780956"/>
    <w:rsid w:val="007809B3"/>
    <w:rsid w:val="00781B57"/>
    <w:rsid w:val="007821C1"/>
    <w:rsid w:val="007821C8"/>
    <w:rsid w:val="007834F4"/>
    <w:rsid w:val="0078462F"/>
    <w:rsid w:val="00784872"/>
    <w:rsid w:val="007849D6"/>
    <w:rsid w:val="00784B41"/>
    <w:rsid w:val="0078533E"/>
    <w:rsid w:val="00787DC2"/>
    <w:rsid w:val="007907C9"/>
    <w:rsid w:val="00790C13"/>
    <w:rsid w:val="007912D5"/>
    <w:rsid w:val="007922BA"/>
    <w:rsid w:val="00792A88"/>
    <w:rsid w:val="007932DA"/>
    <w:rsid w:val="00793EAA"/>
    <w:rsid w:val="007951A9"/>
    <w:rsid w:val="007954F4"/>
    <w:rsid w:val="00795DC4"/>
    <w:rsid w:val="00796AFA"/>
    <w:rsid w:val="00796F6D"/>
    <w:rsid w:val="007973D2"/>
    <w:rsid w:val="007A19AA"/>
    <w:rsid w:val="007A1A89"/>
    <w:rsid w:val="007A1C36"/>
    <w:rsid w:val="007A306B"/>
    <w:rsid w:val="007A3FF9"/>
    <w:rsid w:val="007A4329"/>
    <w:rsid w:val="007A47D5"/>
    <w:rsid w:val="007A490E"/>
    <w:rsid w:val="007A610F"/>
    <w:rsid w:val="007A66F7"/>
    <w:rsid w:val="007A7707"/>
    <w:rsid w:val="007B02FB"/>
    <w:rsid w:val="007B14EB"/>
    <w:rsid w:val="007B21C4"/>
    <w:rsid w:val="007B3638"/>
    <w:rsid w:val="007B37CD"/>
    <w:rsid w:val="007B3EE1"/>
    <w:rsid w:val="007B457A"/>
    <w:rsid w:val="007B56D6"/>
    <w:rsid w:val="007B5F37"/>
    <w:rsid w:val="007C0DFF"/>
    <w:rsid w:val="007C14DE"/>
    <w:rsid w:val="007C157B"/>
    <w:rsid w:val="007C16D3"/>
    <w:rsid w:val="007C1724"/>
    <w:rsid w:val="007C1C48"/>
    <w:rsid w:val="007C217F"/>
    <w:rsid w:val="007C2F12"/>
    <w:rsid w:val="007C3A2A"/>
    <w:rsid w:val="007C3D10"/>
    <w:rsid w:val="007C3D8F"/>
    <w:rsid w:val="007C456C"/>
    <w:rsid w:val="007C569E"/>
    <w:rsid w:val="007C58B9"/>
    <w:rsid w:val="007C5A0B"/>
    <w:rsid w:val="007C61C6"/>
    <w:rsid w:val="007C7257"/>
    <w:rsid w:val="007D0409"/>
    <w:rsid w:val="007D0A1E"/>
    <w:rsid w:val="007D0C43"/>
    <w:rsid w:val="007D2CF7"/>
    <w:rsid w:val="007D3262"/>
    <w:rsid w:val="007D39C3"/>
    <w:rsid w:val="007D3C35"/>
    <w:rsid w:val="007D5745"/>
    <w:rsid w:val="007D5878"/>
    <w:rsid w:val="007D5B75"/>
    <w:rsid w:val="007D60D0"/>
    <w:rsid w:val="007D7319"/>
    <w:rsid w:val="007D7368"/>
    <w:rsid w:val="007D7566"/>
    <w:rsid w:val="007E02BE"/>
    <w:rsid w:val="007E04E1"/>
    <w:rsid w:val="007E2765"/>
    <w:rsid w:val="007E28C2"/>
    <w:rsid w:val="007E36B3"/>
    <w:rsid w:val="007E3881"/>
    <w:rsid w:val="007E3DB1"/>
    <w:rsid w:val="007E3DB2"/>
    <w:rsid w:val="007E3E36"/>
    <w:rsid w:val="007E44A2"/>
    <w:rsid w:val="007E481E"/>
    <w:rsid w:val="007E5EA1"/>
    <w:rsid w:val="007E64B3"/>
    <w:rsid w:val="007E69F7"/>
    <w:rsid w:val="007E702E"/>
    <w:rsid w:val="007E7873"/>
    <w:rsid w:val="007E7A10"/>
    <w:rsid w:val="007F0AB2"/>
    <w:rsid w:val="007F1AEB"/>
    <w:rsid w:val="007F2277"/>
    <w:rsid w:val="007F2336"/>
    <w:rsid w:val="007F24A9"/>
    <w:rsid w:val="007F2531"/>
    <w:rsid w:val="007F36B7"/>
    <w:rsid w:val="007F384B"/>
    <w:rsid w:val="007F4D69"/>
    <w:rsid w:val="007F5D7D"/>
    <w:rsid w:val="007F73D2"/>
    <w:rsid w:val="00800211"/>
    <w:rsid w:val="00801363"/>
    <w:rsid w:val="00803B0F"/>
    <w:rsid w:val="00803B12"/>
    <w:rsid w:val="00804A7F"/>
    <w:rsid w:val="00805A23"/>
    <w:rsid w:val="008067C1"/>
    <w:rsid w:val="00806D6E"/>
    <w:rsid w:val="00807710"/>
    <w:rsid w:val="00807820"/>
    <w:rsid w:val="00807CE3"/>
    <w:rsid w:val="008101A1"/>
    <w:rsid w:val="008101C9"/>
    <w:rsid w:val="00810824"/>
    <w:rsid w:val="00811301"/>
    <w:rsid w:val="0081334E"/>
    <w:rsid w:val="00813E7C"/>
    <w:rsid w:val="00814B62"/>
    <w:rsid w:val="00814CDD"/>
    <w:rsid w:val="00814EA4"/>
    <w:rsid w:val="008154B8"/>
    <w:rsid w:val="0081568B"/>
    <w:rsid w:val="00815FBE"/>
    <w:rsid w:val="00817424"/>
    <w:rsid w:val="00817514"/>
    <w:rsid w:val="00821255"/>
    <w:rsid w:val="00821537"/>
    <w:rsid w:val="00821C20"/>
    <w:rsid w:val="00822D64"/>
    <w:rsid w:val="00823E4B"/>
    <w:rsid w:val="0082413C"/>
    <w:rsid w:val="00824757"/>
    <w:rsid w:val="00824B81"/>
    <w:rsid w:val="00824FEB"/>
    <w:rsid w:val="0082548F"/>
    <w:rsid w:val="00826E85"/>
    <w:rsid w:val="00827430"/>
    <w:rsid w:val="00827C7D"/>
    <w:rsid w:val="00830FD6"/>
    <w:rsid w:val="008314E4"/>
    <w:rsid w:val="0083239F"/>
    <w:rsid w:val="00832812"/>
    <w:rsid w:val="0083290E"/>
    <w:rsid w:val="00832963"/>
    <w:rsid w:val="008343D7"/>
    <w:rsid w:val="00835080"/>
    <w:rsid w:val="008356D8"/>
    <w:rsid w:val="00835C6B"/>
    <w:rsid w:val="00835FDB"/>
    <w:rsid w:val="00836B96"/>
    <w:rsid w:val="008376B8"/>
    <w:rsid w:val="00837AC3"/>
    <w:rsid w:val="0084000B"/>
    <w:rsid w:val="00842030"/>
    <w:rsid w:val="00843B70"/>
    <w:rsid w:val="00843EA2"/>
    <w:rsid w:val="00844C05"/>
    <w:rsid w:val="00844D24"/>
    <w:rsid w:val="0084536B"/>
    <w:rsid w:val="0084593B"/>
    <w:rsid w:val="008469B3"/>
    <w:rsid w:val="00847075"/>
    <w:rsid w:val="0084748E"/>
    <w:rsid w:val="00847AFD"/>
    <w:rsid w:val="00847E18"/>
    <w:rsid w:val="00847E4A"/>
    <w:rsid w:val="0085144F"/>
    <w:rsid w:val="00851509"/>
    <w:rsid w:val="00852217"/>
    <w:rsid w:val="008533B9"/>
    <w:rsid w:val="00853AD1"/>
    <w:rsid w:val="00854074"/>
    <w:rsid w:val="00854E43"/>
    <w:rsid w:val="0085560D"/>
    <w:rsid w:val="00855BD4"/>
    <w:rsid w:val="008562E2"/>
    <w:rsid w:val="0085637B"/>
    <w:rsid w:val="0085687E"/>
    <w:rsid w:val="00856E02"/>
    <w:rsid w:val="008575A7"/>
    <w:rsid w:val="008578C7"/>
    <w:rsid w:val="008625DF"/>
    <w:rsid w:val="00862E81"/>
    <w:rsid w:val="00862F31"/>
    <w:rsid w:val="00862FD2"/>
    <w:rsid w:val="00863180"/>
    <w:rsid w:val="008634CE"/>
    <w:rsid w:val="00864495"/>
    <w:rsid w:val="008646C1"/>
    <w:rsid w:val="008654AC"/>
    <w:rsid w:val="00865945"/>
    <w:rsid w:val="00865B5F"/>
    <w:rsid w:val="00865BE8"/>
    <w:rsid w:val="00865C18"/>
    <w:rsid w:val="008663B5"/>
    <w:rsid w:val="00866BB0"/>
    <w:rsid w:val="00867321"/>
    <w:rsid w:val="00870BB9"/>
    <w:rsid w:val="008710B4"/>
    <w:rsid w:val="00871B22"/>
    <w:rsid w:val="00872661"/>
    <w:rsid w:val="00872D61"/>
    <w:rsid w:val="00872DE5"/>
    <w:rsid w:val="00873664"/>
    <w:rsid w:val="00873A58"/>
    <w:rsid w:val="00873B04"/>
    <w:rsid w:val="00874F4F"/>
    <w:rsid w:val="008752EC"/>
    <w:rsid w:val="00875411"/>
    <w:rsid w:val="00877437"/>
    <w:rsid w:val="00877768"/>
    <w:rsid w:val="0088041E"/>
    <w:rsid w:val="00880C0C"/>
    <w:rsid w:val="008810AE"/>
    <w:rsid w:val="00881C9C"/>
    <w:rsid w:val="00881E11"/>
    <w:rsid w:val="00881E70"/>
    <w:rsid w:val="00882158"/>
    <w:rsid w:val="0088272F"/>
    <w:rsid w:val="00883FA9"/>
    <w:rsid w:val="008849D6"/>
    <w:rsid w:val="00885282"/>
    <w:rsid w:val="008853DF"/>
    <w:rsid w:val="008855BA"/>
    <w:rsid w:val="00886142"/>
    <w:rsid w:val="008863E1"/>
    <w:rsid w:val="0088671B"/>
    <w:rsid w:val="00887660"/>
    <w:rsid w:val="00890BF6"/>
    <w:rsid w:val="00892568"/>
    <w:rsid w:val="008929D6"/>
    <w:rsid w:val="008930C8"/>
    <w:rsid w:val="00893F76"/>
    <w:rsid w:val="00895341"/>
    <w:rsid w:val="00895BF2"/>
    <w:rsid w:val="00895F8F"/>
    <w:rsid w:val="008963ED"/>
    <w:rsid w:val="0089697D"/>
    <w:rsid w:val="00896E99"/>
    <w:rsid w:val="00896FCF"/>
    <w:rsid w:val="008A05DF"/>
    <w:rsid w:val="008A0625"/>
    <w:rsid w:val="008A08C5"/>
    <w:rsid w:val="008A16B7"/>
    <w:rsid w:val="008A19BC"/>
    <w:rsid w:val="008A2991"/>
    <w:rsid w:val="008A29AF"/>
    <w:rsid w:val="008A2CC0"/>
    <w:rsid w:val="008A2E78"/>
    <w:rsid w:val="008A36E5"/>
    <w:rsid w:val="008A41E1"/>
    <w:rsid w:val="008A45B9"/>
    <w:rsid w:val="008A4AFB"/>
    <w:rsid w:val="008A4DC2"/>
    <w:rsid w:val="008A57D3"/>
    <w:rsid w:val="008A5C7F"/>
    <w:rsid w:val="008A69CB"/>
    <w:rsid w:val="008A6A75"/>
    <w:rsid w:val="008A6C14"/>
    <w:rsid w:val="008A71BE"/>
    <w:rsid w:val="008B00F5"/>
    <w:rsid w:val="008B0163"/>
    <w:rsid w:val="008B0B7D"/>
    <w:rsid w:val="008B1E8E"/>
    <w:rsid w:val="008B231C"/>
    <w:rsid w:val="008B29F1"/>
    <w:rsid w:val="008B2E49"/>
    <w:rsid w:val="008B2F11"/>
    <w:rsid w:val="008B50C0"/>
    <w:rsid w:val="008B59B8"/>
    <w:rsid w:val="008B5C3D"/>
    <w:rsid w:val="008B67FE"/>
    <w:rsid w:val="008B6B3F"/>
    <w:rsid w:val="008B7425"/>
    <w:rsid w:val="008B7C3E"/>
    <w:rsid w:val="008C038C"/>
    <w:rsid w:val="008C0C12"/>
    <w:rsid w:val="008C0F4C"/>
    <w:rsid w:val="008C1A14"/>
    <w:rsid w:val="008C2DCE"/>
    <w:rsid w:val="008C35E2"/>
    <w:rsid w:val="008C5A21"/>
    <w:rsid w:val="008C5D65"/>
    <w:rsid w:val="008C5E37"/>
    <w:rsid w:val="008C5F1A"/>
    <w:rsid w:val="008C6813"/>
    <w:rsid w:val="008C682D"/>
    <w:rsid w:val="008C6AF2"/>
    <w:rsid w:val="008C6E06"/>
    <w:rsid w:val="008C729A"/>
    <w:rsid w:val="008C757E"/>
    <w:rsid w:val="008C7657"/>
    <w:rsid w:val="008D034C"/>
    <w:rsid w:val="008D0CC5"/>
    <w:rsid w:val="008D1911"/>
    <w:rsid w:val="008D24DC"/>
    <w:rsid w:val="008D3696"/>
    <w:rsid w:val="008D3C7C"/>
    <w:rsid w:val="008D4020"/>
    <w:rsid w:val="008D4095"/>
    <w:rsid w:val="008D414A"/>
    <w:rsid w:val="008D48F4"/>
    <w:rsid w:val="008D52CB"/>
    <w:rsid w:val="008D6EC0"/>
    <w:rsid w:val="008D7B47"/>
    <w:rsid w:val="008D7D34"/>
    <w:rsid w:val="008E0353"/>
    <w:rsid w:val="008E04F2"/>
    <w:rsid w:val="008E04FF"/>
    <w:rsid w:val="008E0569"/>
    <w:rsid w:val="008E056E"/>
    <w:rsid w:val="008E0A2B"/>
    <w:rsid w:val="008E10AE"/>
    <w:rsid w:val="008E348A"/>
    <w:rsid w:val="008E3F90"/>
    <w:rsid w:val="008E4897"/>
    <w:rsid w:val="008E5B60"/>
    <w:rsid w:val="008E6B58"/>
    <w:rsid w:val="008E6C05"/>
    <w:rsid w:val="008E7DBD"/>
    <w:rsid w:val="008F0CBD"/>
    <w:rsid w:val="008F0F8E"/>
    <w:rsid w:val="008F1046"/>
    <w:rsid w:val="008F135E"/>
    <w:rsid w:val="008F1546"/>
    <w:rsid w:val="008F2F02"/>
    <w:rsid w:val="008F3210"/>
    <w:rsid w:val="008F3A87"/>
    <w:rsid w:val="008F4F77"/>
    <w:rsid w:val="008F52FB"/>
    <w:rsid w:val="008F56F4"/>
    <w:rsid w:val="008F5F2A"/>
    <w:rsid w:val="008F6321"/>
    <w:rsid w:val="008F6427"/>
    <w:rsid w:val="008F65CF"/>
    <w:rsid w:val="008F65D9"/>
    <w:rsid w:val="008F721F"/>
    <w:rsid w:val="008F74CD"/>
    <w:rsid w:val="0090002F"/>
    <w:rsid w:val="009002EA"/>
    <w:rsid w:val="0090092B"/>
    <w:rsid w:val="00900CFA"/>
    <w:rsid w:val="00901AA7"/>
    <w:rsid w:val="00901CC1"/>
    <w:rsid w:val="00902535"/>
    <w:rsid w:val="00903A41"/>
    <w:rsid w:val="00903EDD"/>
    <w:rsid w:val="00906D33"/>
    <w:rsid w:val="00907A05"/>
    <w:rsid w:val="00907A15"/>
    <w:rsid w:val="00910799"/>
    <w:rsid w:val="00910845"/>
    <w:rsid w:val="00910C02"/>
    <w:rsid w:val="0091142C"/>
    <w:rsid w:val="00911D4C"/>
    <w:rsid w:val="00912C9A"/>
    <w:rsid w:val="00913314"/>
    <w:rsid w:val="009136A2"/>
    <w:rsid w:val="00913710"/>
    <w:rsid w:val="0091374C"/>
    <w:rsid w:val="00914A53"/>
    <w:rsid w:val="00914E71"/>
    <w:rsid w:val="00914F1E"/>
    <w:rsid w:val="0091560B"/>
    <w:rsid w:val="00915667"/>
    <w:rsid w:val="00916209"/>
    <w:rsid w:val="0091637E"/>
    <w:rsid w:val="0091641C"/>
    <w:rsid w:val="0091647C"/>
    <w:rsid w:val="00917033"/>
    <w:rsid w:val="009175FA"/>
    <w:rsid w:val="00917A11"/>
    <w:rsid w:val="00921743"/>
    <w:rsid w:val="009218FE"/>
    <w:rsid w:val="00922B8B"/>
    <w:rsid w:val="00923C9D"/>
    <w:rsid w:val="0092479C"/>
    <w:rsid w:val="009259A8"/>
    <w:rsid w:val="00925EAE"/>
    <w:rsid w:val="00927A24"/>
    <w:rsid w:val="0093033F"/>
    <w:rsid w:val="00930512"/>
    <w:rsid w:val="009305FA"/>
    <w:rsid w:val="00930A8F"/>
    <w:rsid w:val="00930BFC"/>
    <w:rsid w:val="00930CE1"/>
    <w:rsid w:val="00931234"/>
    <w:rsid w:val="00931278"/>
    <w:rsid w:val="00931356"/>
    <w:rsid w:val="00932164"/>
    <w:rsid w:val="00932C7D"/>
    <w:rsid w:val="009333D3"/>
    <w:rsid w:val="00933FCB"/>
    <w:rsid w:val="00934841"/>
    <w:rsid w:val="00934C65"/>
    <w:rsid w:val="009361F7"/>
    <w:rsid w:val="0093654D"/>
    <w:rsid w:val="009366A8"/>
    <w:rsid w:val="009368F8"/>
    <w:rsid w:val="00936921"/>
    <w:rsid w:val="009369A5"/>
    <w:rsid w:val="0094052D"/>
    <w:rsid w:val="00940AB9"/>
    <w:rsid w:val="00941840"/>
    <w:rsid w:val="00941B67"/>
    <w:rsid w:val="00942338"/>
    <w:rsid w:val="009427FA"/>
    <w:rsid w:val="009449DE"/>
    <w:rsid w:val="00944B4E"/>
    <w:rsid w:val="00944C84"/>
    <w:rsid w:val="00946013"/>
    <w:rsid w:val="0094692F"/>
    <w:rsid w:val="00947008"/>
    <w:rsid w:val="009478A7"/>
    <w:rsid w:val="00947C8E"/>
    <w:rsid w:val="009501F2"/>
    <w:rsid w:val="0095024A"/>
    <w:rsid w:val="00951AD9"/>
    <w:rsid w:val="009523A9"/>
    <w:rsid w:val="00952925"/>
    <w:rsid w:val="00952B41"/>
    <w:rsid w:val="00952C9F"/>
    <w:rsid w:val="009533C0"/>
    <w:rsid w:val="00953AA7"/>
    <w:rsid w:val="00953DDD"/>
    <w:rsid w:val="0095504D"/>
    <w:rsid w:val="0095586B"/>
    <w:rsid w:val="009559E1"/>
    <w:rsid w:val="00955F9F"/>
    <w:rsid w:val="00956637"/>
    <w:rsid w:val="00956729"/>
    <w:rsid w:val="00956B76"/>
    <w:rsid w:val="009576CC"/>
    <w:rsid w:val="009600A0"/>
    <w:rsid w:val="00960D1A"/>
    <w:rsid w:val="00961698"/>
    <w:rsid w:val="00962313"/>
    <w:rsid w:val="009635BA"/>
    <w:rsid w:val="00963E53"/>
    <w:rsid w:val="009651AE"/>
    <w:rsid w:val="0096551B"/>
    <w:rsid w:val="00965674"/>
    <w:rsid w:val="00965A94"/>
    <w:rsid w:val="00965CFF"/>
    <w:rsid w:val="00966099"/>
    <w:rsid w:val="00966282"/>
    <w:rsid w:val="00967762"/>
    <w:rsid w:val="00970C98"/>
    <w:rsid w:val="00970F22"/>
    <w:rsid w:val="00971E8A"/>
    <w:rsid w:val="00972826"/>
    <w:rsid w:val="00972A9A"/>
    <w:rsid w:val="00972CD9"/>
    <w:rsid w:val="00973F68"/>
    <w:rsid w:val="00973FAA"/>
    <w:rsid w:val="00975505"/>
    <w:rsid w:val="009757B4"/>
    <w:rsid w:val="009767E0"/>
    <w:rsid w:val="00976F62"/>
    <w:rsid w:val="00977049"/>
    <w:rsid w:val="00977183"/>
    <w:rsid w:val="00977664"/>
    <w:rsid w:val="00977736"/>
    <w:rsid w:val="009808ED"/>
    <w:rsid w:val="00981871"/>
    <w:rsid w:val="0098196F"/>
    <w:rsid w:val="00982192"/>
    <w:rsid w:val="0098281F"/>
    <w:rsid w:val="00982C48"/>
    <w:rsid w:val="00982E42"/>
    <w:rsid w:val="009831F6"/>
    <w:rsid w:val="00984AE8"/>
    <w:rsid w:val="00984F40"/>
    <w:rsid w:val="0098546D"/>
    <w:rsid w:val="00985937"/>
    <w:rsid w:val="00985DC4"/>
    <w:rsid w:val="00985DE5"/>
    <w:rsid w:val="009860DF"/>
    <w:rsid w:val="00986AE0"/>
    <w:rsid w:val="00986D86"/>
    <w:rsid w:val="009879FA"/>
    <w:rsid w:val="00987A8B"/>
    <w:rsid w:val="00987EB7"/>
    <w:rsid w:val="00990B72"/>
    <w:rsid w:val="00990FC6"/>
    <w:rsid w:val="009912BB"/>
    <w:rsid w:val="00991F95"/>
    <w:rsid w:val="00992FBA"/>
    <w:rsid w:val="00993BEE"/>
    <w:rsid w:val="00993FD6"/>
    <w:rsid w:val="00994917"/>
    <w:rsid w:val="00994C4F"/>
    <w:rsid w:val="00995086"/>
    <w:rsid w:val="0099640E"/>
    <w:rsid w:val="009973B8"/>
    <w:rsid w:val="00997408"/>
    <w:rsid w:val="00997DF2"/>
    <w:rsid w:val="009A1684"/>
    <w:rsid w:val="009A1AEC"/>
    <w:rsid w:val="009A1F34"/>
    <w:rsid w:val="009A1FFC"/>
    <w:rsid w:val="009A2A7E"/>
    <w:rsid w:val="009A3976"/>
    <w:rsid w:val="009A3DB5"/>
    <w:rsid w:val="009A7C8D"/>
    <w:rsid w:val="009B0042"/>
    <w:rsid w:val="009B09AD"/>
    <w:rsid w:val="009B0C81"/>
    <w:rsid w:val="009B0DE8"/>
    <w:rsid w:val="009B0FB4"/>
    <w:rsid w:val="009B14A0"/>
    <w:rsid w:val="009B18D5"/>
    <w:rsid w:val="009B2074"/>
    <w:rsid w:val="009B22CE"/>
    <w:rsid w:val="009B253B"/>
    <w:rsid w:val="009B292A"/>
    <w:rsid w:val="009B29C8"/>
    <w:rsid w:val="009B2C20"/>
    <w:rsid w:val="009B2F1F"/>
    <w:rsid w:val="009B48E3"/>
    <w:rsid w:val="009B6584"/>
    <w:rsid w:val="009B7367"/>
    <w:rsid w:val="009B751A"/>
    <w:rsid w:val="009B7BAF"/>
    <w:rsid w:val="009C01E7"/>
    <w:rsid w:val="009C023A"/>
    <w:rsid w:val="009C08A0"/>
    <w:rsid w:val="009C0E31"/>
    <w:rsid w:val="009C185C"/>
    <w:rsid w:val="009C19AF"/>
    <w:rsid w:val="009C1BD7"/>
    <w:rsid w:val="009C1FA8"/>
    <w:rsid w:val="009C20BA"/>
    <w:rsid w:val="009C2128"/>
    <w:rsid w:val="009C310E"/>
    <w:rsid w:val="009C35D3"/>
    <w:rsid w:val="009C45F2"/>
    <w:rsid w:val="009C4FEC"/>
    <w:rsid w:val="009C73DE"/>
    <w:rsid w:val="009C7CCF"/>
    <w:rsid w:val="009D0194"/>
    <w:rsid w:val="009D1A0F"/>
    <w:rsid w:val="009D248E"/>
    <w:rsid w:val="009D2569"/>
    <w:rsid w:val="009D2C9C"/>
    <w:rsid w:val="009D2F43"/>
    <w:rsid w:val="009D3E0E"/>
    <w:rsid w:val="009D3ED4"/>
    <w:rsid w:val="009D3FCB"/>
    <w:rsid w:val="009D4413"/>
    <w:rsid w:val="009D4DA2"/>
    <w:rsid w:val="009D670E"/>
    <w:rsid w:val="009D72BF"/>
    <w:rsid w:val="009D788A"/>
    <w:rsid w:val="009E0A2F"/>
    <w:rsid w:val="009E0BF3"/>
    <w:rsid w:val="009E0F6A"/>
    <w:rsid w:val="009E17F3"/>
    <w:rsid w:val="009E2C21"/>
    <w:rsid w:val="009E313F"/>
    <w:rsid w:val="009E532A"/>
    <w:rsid w:val="009E5FD7"/>
    <w:rsid w:val="009E65EA"/>
    <w:rsid w:val="009E6755"/>
    <w:rsid w:val="009E68B5"/>
    <w:rsid w:val="009E6924"/>
    <w:rsid w:val="009E6E83"/>
    <w:rsid w:val="009E7164"/>
    <w:rsid w:val="009F0224"/>
    <w:rsid w:val="009F043F"/>
    <w:rsid w:val="009F1563"/>
    <w:rsid w:val="009F15FB"/>
    <w:rsid w:val="009F30E9"/>
    <w:rsid w:val="009F36E8"/>
    <w:rsid w:val="009F41AE"/>
    <w:rsid w:val="009F47A3"/>
    <w:rsid w:val="009F4B37"/>
    <w:rsid w:val="009F5BE8"/>
    <w:rsid w:val="009F6245"/>
    <w:rsid w:val="009F66E2"/>
    <w:rsid w:val="009F685E"/>
    <w:rsid w:val="009F6BCA"/>
    <w:rsid w:val="009F6CCB"/>
    <w:rsid w:val="009F6CDB"/>
    <w:rsid w:val="00A006D8"/>
    <w:rsid w:val="00A0163D"/>
    <w:rsid w:val="00A02225"/>
    <w:rsid w:val="00A025C3"/>
    <w:rsid w:val="00A02A57"/>
    <w:rsid w:val="00A0478F"/>
    <w:rsid w:val="00A07193"/>
    <w:rsid w:val="00A07EBA"/>
    <w:rsid w:val="00A105B1"/>
    <w:rsid w:val="00A10A2D"/>
    <w:rsid w:val="00A1114C"/>
    <w:rsid w:val="00A11693"/>
    <w:rsid w:val="00A11BE2"/>
    <w:rsid w:val="00A11FEF"/>
    <w:rsid w:val="00A120FD"/>
    <w:rsid w:val="00A123A1"/>
    <w:rsid w:val="00A1284A"/>
    <w:rsid w:val="00A12868"/>
    <w:rsid w:val="00A12DD3"/>
    <w:rsid w:val="00A133D4"/>
    <w:rsid w:val="00A135BB"/>
    <w:rsid w:val="00A14BFE"/>
    <w:rsid w:val="00A15BBF"/>
    <w:rsid w:val="00A15F33"/>
    <w:rsid w:val="00A16431"/>
    <w:rsid w:val="00A166E8"/>
    <w:rsid w:val="00A16F7F"/>
    <w:rsid w:val="00A16FBD"/>
    <w:rsid w:val="00A17311"/>
    <w:rsid w:val="00A17B71"/>
    <w:rsid w:val="00A17DEC"/>
    <w:rsid w:val="00A21472"/>
    <w:rsid w:val="00A22075"/>
    <w:rsid w:val="00A22432"/>
    <w:rsid w:val="00A224C8"/>
    <w:rsid w:val="00A22EB0"/>
    <w:rsid w:val="00A23398"/>
    <w:rsid w:val="00A23A20"/>
    <w:rsid w:val="00A23CD7"/>
    <w:rsid w:val="00A23D2D"/>
    <w:rsid w:val="00A246A7"/>
    <w:rsid w:val="00A2476D"/>
    <w:rsid w:val="00A24834"/>
    <w:rsid w:val="00A255DD"/>
    <w:rsid w:val="00A2561B"/>
    <w:rsid w:val="00A25A56"/>
    <w:rsid w:val="00A26D9D"/>
    <w:rsid w:val="00A270BA"/>
    <w:rsid w:val="00A27D72"/>
    <w:rsid w:val="00A31667"/>
    <w:rsid w:val="00A329F7"/>
    <w:rsid w:val="00A3342D"/>
    <w:rsid w:val="00A3350D"/>
    <w:rsid w:val="00A33860"/>
    <w:rsid w:val="00A345E5"/>
    <w:rsid w:val="00A34E14"/>
    <w:rsid w:val="00A359D8"/>
    <w:rsid w:val="00A35B63"/>
    <w:rsid w:val="00A35E90"/>
    <w:rsid w:val="00A36CCF"/>
    <w:rsid w:val="00A372B4"/>
    <w:rsid w:val="00A3790D"/>
    <w:rsid w:val="00A41380"/>
    <w:rsid w:val="00A41DCD"/>
    <w:rsid w:val="00A421D4"/>
    <w:rsid w:val="00A423E7"/>
    <w:rsid w:val="00A426B1"/>
    <w:rsid w:val="00A43132"/>
    <w:rsid w:val="00A43940"/>
    <w:rsid w:val="00A44FFF"/>
    <w:rsid w:val="00A45181"/>
    <w:rsid w:val="00A451CB"/>
    <w:rsid w:val="00A456F5"/>
    <w:rsid w:val="00A459D9"/>
    <w:rsid w:val="00A45C23"/>
    <w:rsid w:val="00A46855"/>
    <w:rsid w:val="00A46921"/>
    <w:rsid w:val="00A50619"/>
    <w:rsid w:val="00A50D51"/>
    <w:rsid w:val="00A50EE2"/>
    <w:rsid w:val="00A51740"/>
    <w:rsid w:val="00A51B3E"/>
    <w:rsid w:val="00A51B65"/>
    <w:rsid w:val="00A52C3D"/>
    <w:rsid w:val="00A52EF0"/>
    <w:rsid w:val="00A53063"/>
    <w:rsid w:val="00A5315A"/>
    <w:rsid w:val="00A53D81"/>
    <w:rsid w:val="00A554D1"/>
    <w:rsid w:val="00A557C5"/>
    <w:rsid w:val="00A55DFD"/>
    <w:rsid w:val="00A563DB"/>
    <w:rsid w:val="00A56ECC"/>
    <w:rsid w:val="00A56FB8"/>
    <w:rsid w:val="00A57193"/>
    <w:rsid w:val="00A57F56"/>
    <w:rsid w:val="00A60E07"/>
    <w:rsid w:val="00A6102F"/>
    <w:rsid w:val="00A612CC"/>
    <w:rsid w:val="00A6194B"/>
    <w:rsid w:val="00A62067"/>
    <w:rsid w:val="00A6314E"/>
    <w:rsid w:val="00A6372D"/>
    <w:rsid w:val="00A64319"/>
    <w:rsid w:val="00A645B1"/>
    <w:rsid w:val="00A646D1"/>
    <w:rsid w:val="00A64C47"/>
    <w:rsid w:val="00A64C8F"/>
    <w:rsid w:val="00A64D3A"/>
    <w:rsid w:val="00A65AC9"/>
    <w:rsid w:val="00A65FCB"/>
    <w:rsid w:val="00A66451"/>
    <w:rsid w:val="00A669FA"/>
    <w:rsid w:val="00A67B48"/>
    <w:rsid w:val="00A67EBF"/>
    <w:rsid w:val="00A67F0D"/>
    <w:rsid w:val="00A7012E"/>
    <w:rsid w:val="00A70FF2"/>
    <w:rsid w:val="00A71086"/>
    <w:rsid w:val="00A7146F"/>
    <w:rsid w:val="00A7215E"/>
    <w:rsid w:val="00A729E6"/>
    <w:rsid w:val="00A72D1B"/>
    <w:rsid w:val="00A73258"/>
    <w:rsid w:val="00A73F91"/>
    <w:rsid w:val="00A774D6"/>
    <w:rsid w:val="00A8099E"/>
    <w:rsid w:val="00A81810"/>
    <w:rsid w:val="00A81ECA"/>
    <w:rsid w:val="00A82A12"/>
    <w:rsid w:val="00A8390F"/>
    <w:rsid w:val="00A844C7"/>
    <w:rsid w:val="00A84FF0"/>
    <w:rsid w:val="00A85C87"/>
    <w:rsid w:val="00A8622D"/>
    <w:rsid w:val="00A86354"/>
    <w:rsid w:val="00A865C9"/>
    <w:rsid w:val="00A86719"/>
    <w:rsid w:val="00A868D4"/>
    <w:rsid w:val="00A876D9"/>
    <w:rsid w:val="00A87A3C"/>
    <w:rsid w:val="00A913DE"/>
    <w:rsid w:val="00A91AA5"/>
    <w:rsid w:val="00A925F0"/>
    <w:rsid w:val="00A92969"/>
    <w:rsid w:val="00A939AB"/>
    <w:rsid w:val="00A93FEE"/>
    <w:rsid w:val="00A95D4F"/>
    <w:rsid w:val="00A9695A"/>
    <w:rsid w:val="00A96B5F"/>
    <w:rsid w:val="00A96C9F"/>
    <w:rsid w:val="00A96DA1"/>
    <w:rsid w:val="00A96DF6"/>
    <w:rsid w:val="00A97F2E"/>
    <w:rsid w:val="00A97F6B"/>
    <w:rsid w:val="00AA08BA"/>
    <w:rsid w:val="00AA0A3B"/>
    <w:rsid w:val="00AA0C13"/>
    <w:rsid w:val="00AA1049"/>
    <w:rsid w:val="00AA270B"/>
    <w:rsid w:val="00AA28D7"/>
    <w:rsid w:val="00AA2ED8"/>
    <w:rsid w:val="00AA32B7"/>
    <w:rsid w:val="00AA4739"/>
    <w:rsid w:val="00AA4B41"/>
    <w:rsid w:val="00AA4E25"/>
    <w:rsid w:val="00AA5023"/>
    <w:rsid w:val="00AA5467"/>
    <w:rsid w:val="00AA695D"/>
    <w:rsid w:val="00AA6EA3"/>
    <w:rsid w:val="00AA7B2F"/>
    <w:rsid w:val="00AA7BFF"/>
    <w:rsid w:val="00AB0122"/>
    <w:rsid w:val="00AB04D0"/>
    <w:rsid w:val="00AB0820"/>
    <w:rsid w:val="00AB0E0C"/>
    <w:rsid w:val="00AB1E27"/>
    <w:rsid w:val="00AB3028"/>
    <w:rsid w:val="00AB339D"/>
    <w:rsid w:val="00AB339F"/>
    <w:rsid w:val="00AB3AC7"/>
    <w:rsid w:val="00AB475A"/>
    <w:rsid w:val="00AB4969"/>
    <w:rsid w:val="00AB530E"/>
    <w:rsid w:val="00AB57CB"/>
    <w:rsid w:val="00AB5FC8"/>
    <w:rsid w:val="00AB7647"/>
    <w:rsid w:val="00AB77A8"/>
    <w:rsid w:val="00AB7C5C"/>
    <w:rsid w:val="00AB7D0A"/>
    <w:rsid w:val="00AB7DCB"/>
    <w:rsid w:val="00AC082D"/>
    <w:rsid w:val="00AC1B8E"/>
    <w:rsid w:val="00AC1FEB"/>
    <w:rsid w:val="00AC236C"/>
    <w:rsid w:val="00AC3038"/>
    <w:rsid w:val="00AC3065"/>
    <w:rsid w:val="00AC3D65"/>
    <w:rsid w:val="00AC432E"/>
    <w:rsid w:val="00AC56BC"/>
    <w:rsid w:val="00AC5C37"/>
    <w:rsid w:val="00AC5FD4"/>
    <w:rsid w:val="00AC6B54"/>
    <w:rsid w:val="00AC6D20"/>
    <w:rsid w:val="00AC7B80"/>
    <w:rsid w:val="00AD05B5"/>
    <w:rsid w:val="00AD09AC"/>
    <w:rsid w:val="00AD0DD6"/>
    <w:rsid w:val="00AD0ED0"/>
    <w:rsid w:val="00AD1391"/>
    <w:rsid w:val="00AD19A9"/>
    <w:rsid w:val="00AD2544"/>
    <w:rsid w:val="00AD3F33"/>
    <w:rsid w:val="00AD46D0"/>
    <w:rsid w:val="00AD4C34"/>
    <w:rsid w:val="00AD575B"/>
    <w:rsid w:val="00AD66AD"/>
    <w:rsid w:val="00AD6BB3"/>
    <w:rsid w:val="00AD78BA"/>
    <w:rsid w:val="00AD7A46"/>
    <w:rsid w:val="00AE2807"/>
    <w:rsid w:val="00AE2DB7"/>
    <w:rsid w:val="00AE347C"/>
    <w:rsid w:val="00AE41AB"/>
    <w:rsid w:val="00AE4BDB"/>
    <w:rsid w:val="00AE4F3B"/>
    <w:rsid w:val="00AE512A"/>
    <w:rsid w:val="00AE5C52"/>
    <w:rsid w:val="00AE5CD1"/>
    <w:rsid w:val="00AE5D3D"/>
    <w:rsid w:val="00AE6669"/>
    <w:rsid w:val="00AE7EB5"/>
    <w:rsid w:val="00AF02F6"/>
    <w:rsid w:val="00AF0EAD"/>
    <w:rsid w:val="00AF1AB4"/>
    <w:rsid w:val="00AF21E2"/>
    <w:rsid w:val="00AF3A65"/>
    <w:rsid w:val="00AF3E5B"/>
    <w:rsid w:val="00AF4F18"/>
    <w:rsid w:val="00AF5018"/>
    <w:rsid w:val="00AF5EB9"/>
    <w:rsid w:val="00AF5EE2"/>
    <w:rsid w:val="00AF6040"/>
    <w:rsid w:val="00AF66E8"/>
    <w:rsid w:val="00AF6AEC"/>
    <w:rsid w:val="00AF79A8"/>
    <w:rsid w:val="00AF7DE7"/>
    <w:rsid w:val="00B00B47"/>
    <w:rsid w:val="00B013C7"/>
    <w:rsid w:val="00B0153F"/>
    <w:rsid w:val="00B016F4"/>
    <w:rsid w:val="00B022A6"/>
    <w:rsid w:val="00B0378C"/>
    <w:rsid w:val="00B03A69"/>
    <w:rsid w:val="00B03A91"/>
    <w:rsid w:val="00B04277"/>
    <w:rsid w:val="00B04460"/>
    <w:rsid w:val="00B05D84"/>
    <w:rsid w:val="00B06631"/>
    <w:rsid w:val="00B07D20"/>
    <w:rsid w:val="00B10F83"/>
    <w:rsid w:val="00B11D4B"/>
    <w:rsid w:val="00B12542"/>
    <w:rsid w:val="00B128E1"/>
    <w:rsid w:val="00B13C54"/>
    <w:rsid w:val="00B1491A"/>
    <w:rsid w:val="00B15270"/>
    <w:rsid w:val="00B15996"/>
    <w:rsid w:val="00B1641B"/>
    <w:rsid w:val="00B16BBF"/>
    <w:rsid w:val="00B216BD"/>
    <w:rsid w:val="00B21997"/>
    <w:rsid w:val="00B22913"/>
    <w:rsid w:val="00B22EC5"/>
    <w:rsid w:val="00B22F6D"/>
    <w:rsid w:val="00B23BEF"/>
    <w:rsid w:val="00B240D2"/>
    <w:rsid w:val="00B24360"/>
    <w:rsid w:val="00B251E9"/>
    <w:rsid w:val="00B25453"/>
    <w:rsid w:val="00B25B36"/>
    <w:rsid w:val="00B25EF2"/>
    <w:rsid w:val="00B271E8"/>
    <w:rsid w:val="00B27F98"/>
    <w:rsid w:val="00B313E3"/>
    <w:rsid w:val="00B320EB"/>
    <w:rsid w:val="00B33191"/>
    <w:rsid w:val="00B3326B"/>
    <w:rsid w:val="00B33935"/>
    <w:rsid w:val="00B33AA0"/>
    <w:rsid w:val="00B341A9"/>
    <w:rsid w:val="00B36D3A"/>
    <w:rsid w:val="00B36FF0"/>
    <w:rsid w:val="00B37A57"/>
    <w:rsid w:val="00B37E5F"/>
    <w:rsid w:val="00B4129B"/>
    <w:rsid w:val="00B41C80"/>
    <w:rsid w:val="00B42142"/>
    <w:rsid w:val="00B429C4"/>
    <w:rsid w:val="00B43553"/>
    <w:rsid w:val="00B43C1E"/>
    <w:rsid w:val="00B447F2"/>
    <w:rsid w:val="00B45129"/>
    <w:rsid w:val="00B47463"/>
    <w:rsid w:val="00B47A69"/>
    <w:rsid w:val="00B47BAF"/>
    <w:rsid w:val="00B500B9"/>
    <w:rsid w:val="00B500FA"/>
    <w:rsid w:val="00B50C60"/>
    <w:rsid w:val="00B50EC2"/>
    <w:rsid w:val="00B51394"/>
    <w:rsid w:val="00B51801"/>
    <w:rsid w:val="00B51D80"/>
    <w:rsid w:val="00B52852"/>
    <w:rsid w:val="00B536EB"/>
    <w:rsid w:val="00B541A8"/>
    <w:rsid w:val="00B554D2"/>
    <w:rsid w:val="00B56261"/>
    <w:rsid w:val="00B562F3"/>
    <w:rsid w:val="00B56BDC"/>
    <w:rsid w:val="00B60D1C"/>
    <w:rsid w:val="00B60E72"/>
    <w:rsid w:val="00B60FA3"/>
    <w:rsid w:val="00B619AA"/>
    <w:rsid w:val="00B61A7B"/>
    <w:rsid w:val="00B63185"/>
    <w:rsid w:val="00B63F53"/>
    <w:rsid w:val="00B6495F"/>
    <w:rsid w:val="00B64C84"/>
    <w:rsid w:val="00B65A7D"/>
    <w:rsid w:val="00B66D0F"/>
    <w:rsid w:val="00B6731F"/>
    <w:rsid w:val="00B67783"/>
    <w:rsid w:val="00B715B9"/>
    <w:rsid w:val="00B71C63"/>
    <w:rsid w:val="00B72BC5"/>
    <w:rsid w:val="00B7316A"/>
    <w:rsid w:val="00B73415"/>
    <w:rsid w:val="00B748B7"/>
    <w:rsid w:val="00B762A0"/>
    <w:rsid w:val="00B76D14"/>
    <w:rsid w:val="00B76F3A"/>
    <w:rsid w:val="00B77D32"/>
    <w:rsid w:val="00B80108"/>
    <w:rsid w:val="00B80180"/>
    <w:rsid w:val="00B80432"/>
    <w:rsid w:val="00B80921"/>
    <w:rsid w:val="00B80C3D"/>
    <w:rsid w:val="00B81091"/>
    <w:rsid w:val="00B815C9"/>
    <w:rsid w:val="00B835CB"/>
    <w:rsid w:val="00B8373B"/>
    <w:rsid w:val="00B83984"/>
    <w:rsid w:val="00B83E97"/>
    <w:rsid w:val="00B83F00"/>
    <w:rsid w:val="00B8528F"/>
    <w:rsid w:val="00B858E6"/>
    <w:rsid w:val="00B860C6"/>
    <w:rsid w:val="00B86704"/>
    <w:rsid w:val="00B90173"/>
    <w:rsid w:val="00B92C76"/>
    <w:rsid w:val="00B9318D"/>
    <w:rsid w:val="00B95314"/>
    <w:rsid w:val="00B9562B"/>
    <w:rsid w:val="00B95FA8"/>
    <w:rsid w:val="00B964A3"/>
    <w:rsid w:val="00B96B14"/>
    <w:rsid w:val="00B9701B"/>
    <w:rsid w:val="00B972E0"/>
    <w:rsid w:val="00B97DCE"/>
    <w:rsid w:val="00BA0070"/>
    <w:rsid w:val="00BA0AD6"/>
    <w:rsid w:val="00BA0C14"/>
    <w:rsid w:val="00BA10DC"/>
    <w:rsid w:val="00BA189F"/>
    <w:rsid w:val="00BA22F0"/>
    <w:rsid w:val="00BA290B"/>
    <w:rsid w:val="00BA3530"/>
    <w:rsid w:val="00BA37E7"/>
    <w:rsid w:val="00BA3BC4"/>
    <w:rsid w:val="00BA42D4"/>
    <w:rsid w:val="00BA44AD"/>
    <w:rsid w:val="00BA4C2B"/>
    <w:rsid w:val="00BA52FD"/>
    <w:rsid w:val="00BA6D94"/>
    <w:rsid w:val="00BA6DC9"/>
    <w:rsid w:val="00BA7C51"/>
    <w:rsid w:val="00BA7FF4"/>
    <w:rsid w:val="00BB0467"/>
    <w:rsid w:val="00BB1837"/>
    <w:rsid w:val="00BB266D"/>
    <w:rsid w:val="00BB35D4"/>
    <w:rsid w:val="00BB4003"/>
    <w:rsid w:val="00BB44BF"/>
    <w:rsid w:val="00BB51CF"/>
    <w:rsid w:val="00BB5F69"/>
    <w:rsid w:val="00BB6175"/>
    <w:rsid w:val="00BB7587"/>
    <w:rsid w:val="00BB77B3"/>
    <w:rsid w:val="00BB78CB"/>
    <w:rsid w:val="00BB7C8F"/>
    <w:rsid w:val="00BC1464"/>
    <w:rsid w:val="00BC1738"/>
    <w:rsid w:val="00BC178B"/>
    <w:rsid w:val="00BC1DBE"/>
    <w:rsid w:val="00BC237B"/>
    <w:rsid w:val="00BC315E"/>
    <w:rsid w:val="00BC351C"/>
    <w:rsid w:val="00BC439C"/>
    <w:rsid w:val="00BC4AB8"/>
    <w:rsid w:val="00BC5836"/>
    <w:rsid w:val="00BC5912"/>
    <w:rsid w:val="00BC6083"/>
    <w:rsid w:val="00BC610B"/>
    <w:rsid w:val="00BC748D"/>
    <w:rsid w:val="00BD1228"/>
    <w:rsid w:val="00BD1DE4"/>
    <w:rsid w:val="00BD219C"/>
    <w:rsid w:val="00BD29C2"/>
    <w:rsid w:val="00BD2E67"/>
    <w:rsid w:val="00BD3254"/>
    <w:rsid w:val="00BD3CAB"/>
    <w:rsid w:val="00BD3F12"/>
    <w:rsid w:val="00BD41AC"/>
    <w:rsid w:val="00BD4884"/>
    <w:rsid w:val="00BD5FB5"/>
    <w:rsid w:val="00BD6024"/>
    <w:rsid w:val="00BD6527"/>
    <w:rsid w:val="00BD655E"/>
    <w:rsid w:val="00BD67B0"/>
    <w:rsid w:val="00BD6C8B"/>
    <w:rsid w:val="00BD72D3"/>
    <w:rsid w:val="00BD7B76"/>
    <w:rsid w:val="00BD7EF9"/>
    <w:rsid w:val="00BE00CA"/>
    <w:rsid w:val="00BE0738"/>
    <w:rsid w:val="00BE07DE"/>
    <w:rsid w:val="00BE0A90"/>
    <w:rsid w:val="00BE0BAB"/>
    <w:rsid w:val="00BE129C"/>
    <w:rsid w:val="00BE2A02"/>
    <w:rsid w:val="00BE2A08"/>
    <w:rsid w:val="00BE3836"/>
    <w:rsid w:val="00BE3DD4"/>
    <w:rsid w:val="00BE3E88"/>
    <w:rsid w:val="00BE459B"/>
    <w:rsid w:val="00BE465B"/>
    <w:rsid w:val="00BE48C5"/>
    <w:rsid w:val="00BE4DBB"/>
    <w:rsid w:val="00BE538D"/>
    <w:rsid w:val="00BE721B"/>
    <w:rsid w:val="00BE7949"/>
    <w:rsid w:val="00BE79DF"/>
    <w:rsid w:val="00BF0F6C"/>
    <w:rsid w:val="00BF1E6E"/>
    <w:rsid w:val="00BF2CD3"/>
    <w:rsid w:val="00BF3B0D"/>
    <w:rsid w:val="00BF5444"/>
    <w:rsid w:val="00BF5D4F"/>
    <w:rsid w:val="00BF713D"/>
    <w:rsid w:val="00C002B7"/>
    <w:rsid w:val="00C02223"/>
    <w:rsid w:val="00C02F2F"/>
    <w:rsid w:val="00C0318D"/>
    <w:rsid w:val="00C0348F"/>
    <w:rsid w:val="00C05A03"/>
    <w:rsid w:val="00C068D3"/>
    <w:rsid w:val="00C06FF1"/>
    <w:rsid w:val="00C07794"/>
    <w:rsid w:val="00C07C6C"/>
    <w:rsid w:val="00C07EF8"/>
    <w:rsid w:val="00C07FFB"/>
    <w:rsid w:val="00C10987"/>
    <w:rsid w:val="00C10A4F"/>
    <w:rsid w:val="00C11978"/>
    <w:rsid w:val="00C13FC6"/>
    <w:rsid w:val="00C14089"/>
    <w:rsid w:val="00C14127"/>
    <w:rsid w:val="00C1482E"/>
    <w:rsid w:val="00C14DFE"/>
    <w:rsid w:val="00C15175"/>
    <w:rsid w:val="00C151D6"/>
    <w:rsid w:val="00C15BFA"/>
    <w:rsid w:val="00C15D4F"/>
    <w:rsid w:val="00C160B9"/>
    <w:rsid w:val="00C16331"/>
    <w:rsid w:val="00C170EA"/>
    <w:rsid w:val="00C1738F"/>
    <w:rsid w:val="00C17ADB"/>
    <w:rsid w:val="00C17F70"/>
    <w:rsid w:val="00C22362"/>
    <w:rsid w:val="00C22FA9"/>
    <w:rsid w:val="00C230AE"/>
    <w:rsid w:val="00C232D8"/>
    <w:rsid w:val="00C2369B"/>
    <w:rsid w:val="00C2369E"/>
    <w:rsid w:val="00C23DEC"/>
    <w:rsid w:val="00C2502E"/>
    <w:rsid w:val="00C25EC0"/>
    <w:rsid w:val="00C26B37"/>
    <w:rsid w:val="00C27A0D"/>
    <w:rsid w:val="00C3009E"/>
    <w:rsid w:val="00C31094"/>
    <w:rsid w:val="00C3190A"/>
    <w:rsid w:val="00C31BB3"/>
    <w:rsid w:val="00C31E3C"/>
    <w:rsid w:val="00C31E6C"/>
    <w:rsid w:val="00C32207"/>
    <w:rsid w:val="00C3225C"/>
    <w:rsid w:val="00C32CD8"/>
    <w:rsid w:val="00C331CD"/>
    <w:rsid w:val="00C33CCF"/>
    <w:rsid w:val="00C33E70"/>
    <w:rsid w:val="00C342C1"/>
    <w:rsid w:val="00C3487A"/>
    <w:rsid w:val="00C34AD7"/>
    <w:rsid w:val="00C34D90"/>
    <w:rsid w:val="00C3592F"/>
    <w:rsid w:val="00C36B42"/>
    <w:rsid w:val="00C373FE"/>
    <w:rsid w:val="00C375B1"/>
    <w:rsid w:val="00C37633"/>
    <w:rsid w:val="00C376EA"/>
    <w:rsid w:val="00C37C33"/>
    <w:rsid w:val="00C4052B"/>
    <w:rsid w:val="00C41A02"/>
    <w:rsid w:val="00C42C66"/>
    <w:rsid w:val="00C42E27"/>
    <w:rsid w:val="00C43CC7"/>
    <w:rsid w:val="00C440D1"/>
    <w:rsid w:val="00C4415A"/>
    <w:rsid w:val="00C44710"/>
    <w:rsid w:val="00C44BAE"/>
    <w:rsid w:val="00C44D6F"/>
    <w:rsid w:val="00C457EA"/>
    <w:rsid w:val="00C4580F"/>
    <w:rsid w:val="00C460AE"/>
    <w:rsid w:val="00C46123"/>
    <w:rsid w:val="00C47949"/>
    <w:rsid w:val="00C479D3"/>
    <w:rsid w:val="00C47AF0"/>
    <w:rsid w:val="00C47C66"/>
    <w:rsid w:val="00C47F7E"/>
    <w:rsid w:val="00C500C2"/>
    <w:rsid w:val="00C50379"/>
    <w:rsid w:val="00C5079E"/>
    <w:rsid w:val="00C50E6D"/>
    <w:rsid w:val="00C5100F"/>
    <w:rsid w:val="00C52A7C"/>
    <w:rsid w:val="00C52CD1"/>
    <w:rsid w:val="00C53308"/>
    <w:rsid w:val="00C54229"/>
    <w:rsid w:val="00C54897"/>
    <w:rsid w:val="00C55698"/>
    <w:rsid w:val="00C56258"/>
    <w:rsid w:val="00C6106D"/>
    <w:rsid w:val="00C62B6A"/>
    <w:rsid w:val="00C62BF0"/>
    <w:rsid w:val="00C6336E"/>
    <w:rsid w:val="00C63D97"/>
    <w:rsid w:val="00C641D7"/>
    <w:rsid w:val="00C64D32"/>
    <w:rsid w:val="00C65442"/>
    <w:rsid w:val="00C6591E"/>
    <w:rsid w:val="00C65A90"/>
    <w:rsid w:val="00C661B7"/>
    <w:rsid w:val="00C662CF"/>
    <w:rsid w:val="00C66652"/>
    <w:rsid w:val="00C671F3"/>
    <w:rsid w:val="00C67285"/>
    <w:rsid w:val="00C6734E"/>
    <w:rsid w:val="00C6794C"/>
    <w:rsid w:val="00C700B8"/>
    <w:rsid w:val="00C70497"/>
    <w:rsid w:val="00C70AFA"/>
    <w:rsid w:val="00C71901"/>
    <w:rsid w:val="00C74757"/>
    <w:rsid w:val="00C74CCC"/>
    <w:rsid w:val="00C752D6"/>
    <w:rsid w:val="00C75D7F"/>
    <w:rsid w:val="00C75E04"/>
    <w:rsid w:val="00C75E73"/>
    <w:rsid w:val="00C76DF6"/>
    <w:rsid w:val="00C77537"/>
    <w:rsid w:val="00C827B4"/>
    <w:rsid w:val="00C83680"/>
    <w:rsid w:val="00C846DF"/>
    <w:rsid w:val="00C8476F"/>
    <w:rsid w:val="00C84BE3"/>
    <w:rsid w:val="00C8537A"/>
    <w:rsid w:val="00C854E2"/>
    <w:rsid w:val="00C85FF5"/>
    <w:rsid w:val="00C86901"/>
    <w:rsid w:val="00C8763D"/>
    <w:rsid w:val="00C87DF4"/>
    <w:rsid w:val="00C90896"/>
    <w:rsid w:val="00C91653"/>
    <w:rsid w:val="00C926A0"/>
    <w:rsid w:val="00C927EF"/>
    <w:rsid w:val="00C92840"/>
    <w:rsid w:val="00C929D9"/>
    <w:rsid w:val="00C92ACD"/>
    <w:rsid w:val="00C92BD5"/>
    <w:rsid w:val="00C932F3"/>
    <w:rsid w:val="00C937C1"/>
    <w:rsid w:val="00C9443D"/>
    <w:rsid w:val="00C9567E"/>
    <w:rsid w:val="00C9569E"/>
    <w:rsid w:val="00C95B98"/>
    <w:rsid w:val="00C96EFA"/>
    <w:rsid w:val="00C97C61"/>
    <w:rsid w:val="00CA0553"/>
    <w:rsid w:val="00CA06B0"/>
    <w:rsid w:val="00CA0F9D"/>
    <w:rsid w:val="00CA1E97"/>
    <w:rsid w:val="00CA21C1"/>
    <w:rsid w:val="00CA2A17"/>
    <w:rsid w:val="00CA3803"/>
    <w:rsid w:val="00CA4E61"/>
    <w:rsid w:val="00CA6824"/>
    <w:rsid w:val="00CA6BB9"/>
    <w:rsid w:val="00CA6D9F"/>
    <w:rsid w:val="00CA6FF7"/>
    <w:rsid w:val="00CB3B9B"/>
    <w:rsid w:val="00CB45F8"/>
    <w:rsid w:val="00CB5040"/>
    <w:rsid w:val="00CB509C"/>
    <w:rsid w:val="00CB5483"/>
    <w:rsid w:val="00CB566C"/>
    <w:rsid w:val="00CB61E0"/>
    <w:rsid w:val="00CB6B3B"/>
    <w:rsid w:val="00CB72F7"/>
    <w:rsid w:val="00CB7476"/>
    <w:rsid w:val="00CC0D43"/>
    <w:rsid w:val="00CC10B0"/>
    <w:rsid w:val="00CC12A3"/>
    <w:rsid w:val="00CC2093"/>
    <w:rsid w:val="00CC3709"/>
    <w:rsid w:val="00CC3BBA"/>
    <w:rsid w:val="00CC3C7F"/>
    <w:rsid w:val="00CC4741"/>
    <w:rsid w:val="00CC4913"/>
    <w:rsid w:val="00CC4A17"/>
    <w:rsid w:val="00CC4AE1"/>
    <w:rsid w:val="00CC506F"/>
    <w:rsid w:val="00CC56DB"/>
    <w:rsid w:val="00CC62BC"/>
    <w:rsid w:val="00CC6C26"/>
    <w:rsid w:val="00CC7BDB"/>
    <w:rsid w:val="00CC7D51"/>
    <w:rsid w:val="00CC7E2E"/>
    <w:rsid w:val="00CC7E48"/>
    <w:rsid w:val="00CD033C"/>
    <w:rsid w:val="00CD0B33"/>
    <w:rsid w:val="00CD0DD2"/>
    <w:rsid w:val="00CD13E9"/>
    <w:rsid w:val="00CD1788"/>
    <w:rsid w:val="00CD45ED"/>
    <w:rsid w:val="00CD48D8"/>
    <w:rsid w:val="00CD4CA7"/>
    <w:rsid w:val="00CD73A1"/>
    <w:rsid w:val="00CE018B"/>
    <w:rsid w:val="00CE0230"/>
    <w:rsid w:val="00CE0410"/>
    <w:rsid w:val="00CE0C25"/>
    <w:rsid w:val="00CE0D87"/>
    <w:rsid w:val="00CE1D9B"/>
    <w:rsid w:val="00CE228B"/>
    <w:rsid w:val="00CE380D"/>
    <w:rsid w:val="00CE38F4"/>
    <w:rsid w:val="00CE3C34"/>
    <w:rsid w:val="00CE4EE7"/>
    <w:rsid w:val="00CE5434"/>
    <w:rsid w:val="00CE5A6A"/>
    <w:rsid w:val="00CE5A6C"/>
    <w:rsid w:val="00CE6024"/>
    <w:rsid w:val="00CE63EE"/>
    <w:rsid w:val="00CE6710"/>
    <w:rsid w:val="00CE6CDA"/>
    <w:rsid w:val="00CE7AFF"/>
    <w:rsid w:val="00CE7D30"/>
    <w:rsid w:val="00CF0524"/>
    <w:rsid w:val="00CF0EC8"/>
    <w:rsid w:val="00CF134C"/>
    <w:rsid w:val="00CF1849"/>
    <w:rsid w:val="00CF1C95"/>
    <w:rsid w:val="00CF1D29"/>
    <w:rsid w:val="00CF2486"/>
    <w:rsid w:val="00CF2864"/>
    <w:rsid w:val="00CF345B"/>
    <w:rsid w:val="00CF3968"/>
    <w:rsid w:val="00CF44AC"/>
    <w:rsid w:val="00CF69D4"/>
    <w:rsid w:val="00CF6CFD"/>
    <w:rsid w:val="00CF7F56"/>
    <w:rsid w:val="00D00463"/>
    <w:rsid w:val="00D00B81"/>
    <w:rsid w:val="00D01A92"/>
    <w:rsid w:val="00D01F32"/>
    <w:rsid w:val="00D02152"/>
    <w:rsid w:val="00D0242D"/>
    <w:rsid w:val="00D02868"/>
    <w:rsid w:val="00D0528E"/>
    <w:rsid w:val="00D0559B"/>
    <w:rsid w:val="00D062E6"/>
    <w:rsid w:val="00D063BB"/>
    <w:rsid w:val="00D07886"/>
    <w:rsid w:val="00D10018"/>
    <w:rsid w:val="00D1092D"/>
    <w:rsid w:val="00D109DC"/>
    <w:rsid w:val="00D11229"/>
    <w:rsid w:val="00D128FF"/>
    <w:rsid w:val="00D12B7F"/>
    <w:rsid w:val="00D13174"/>
    <w:rsid w:val="00D14ADD"/>
    <w:rsid w:val="00D14E50"/>
    <w:rsid w:val="00D15F0E"/>
    <w:rsid w:val="00D161BA"/>
    <w:rsid w:val="00D167FF"/>
    <w:rsid w:val="00D16CF8"/>
    <w:rsid w:val="00D16D1F"/>
    <w:rsid w:val="00D1790E"/>
    <w:rsid w:val="00D17BBD"/>
    <w:rsid w:val="00D202D7"/>
    <w:rsid w:val="00D2048E"/>
    <w:rsid w:val="00D204BA"/>
    <w:rsid w:val="00D21254"/>
    <w:rsid w:val="00D217AF"/>
    <w:rsid w:val="00D21890"/>
    <w:rsid w:val="00D21E6B"/>
    <w:rsid w:val="00D220C5"/>
    <w:rsid w:val="00D22EDE"/>
    <w:rsid w:val="00D24E62"/>
    <w:rsid w:val="00D26460"/>
    <w:rsid w:val="00D26C64"/>
    <w:rsid w:val="00D3055D"/>
    <w:rsid w:val="00D30EF2"/>
    <w:rsid w:val="00D31D83"/>
    <w:rsid w:val="00D339D3"/>
    <w:rsid w:val="00D34390"/>
    <w:rsid w:val="00D35027"/>
    <w:rsid w:val="00D37E9E"/>
    <w:rsid w:val="00D4272E"/>
    <w:rsid w:val="00D43640"/>
    <w:rsid w:val="00D43F6E"/>
    <w:rsid w:val="00D4430D"/>
    <w:rsid w:val="00D44494"/>
    <w:rsid w:val="00D45E14"/>
    <w:rsid w:val="00D4618C"/>
    <w:rsid w:val="00D463CD"/>
    <w:rsid w:val="00D475B5"/>
    <w:rsid w:val="00D47C24"/>
    <w:rsid w:val="00D504F4"/>
    <w:rsid w:val="00D50C9D"/>
    <w:rsid w:val="00D50CD9"/>
    <w:rsid w:val="00D51357"/>
    <w:rsid w:val="00D51B20"/>
    <w:rsid w:val="00D51B6A"/>
    <w:rsid w:val="00D51C6E"/>
    <w:rsid w:val="00D51D6E"/>
    <w:rsid w:val="00D529D9"/>
    <w:rsid w:val="00D5499C"/>
    <w:rsid w:val="00D55BF5"/>
    <w:rsid w:val="00D5666A"/>
    <w:rsid w:val="00D56C23"/>
    <w:rsid w:val="00D57D75"/>
    <w:rsid w:val="00D60DA0"/>
    <w:rsid w:val="00D60EEB"/>
    <w:rsid w:val="00D611CF"/>
    <w:rsid w:val="00D61A22"/>
    <w:rsid w:val="00D62223"/>
    <w:rsid w:val="00D6268D"/>
    <w:rsid w:val="00D62D37"/>
    <w:rsid w:val="00D63947"/>
    <w:rsid w:val="00D63FD4"/>
    <w:rsid w:val="00D6433C"/>
    <w:rsid w:val="00D6448D"/>
    <w:rsid w:val="00D666BA"/>
    <w:rsid w:val="00D669A1"/>
    <w:rsid w:val="00D66C93"/>
    <w:rsid w:val="00D66FFE"/>
    <w:rsid w:val="00D6785C"/>
    <w:rsid w:val="00D67DB0"/>
    <w:rsid w:val="00D707AC"/>
    <w:rsid w:val="00D70901"/>
    <w:rsid w:val="00D719F8"/>
    <w:rsid w:val="00D72547"/>
    <w:rsid w:val="00D732C2"/>
    <w:rsid w:val="00D73D4F"/>
    <w:rsid w:val="00D74D32"/>
    <w:rsid w:val="00D75F33"/>
    <w:rsid w:val="00D77A1D"/>
    <w:rsid w:val="00D803E9"/>
    <w:rsid w:val="00D805EA"/>
    <w:rsid w:val="00D80B64"/>
    <w:rsid w:val="00D80C34"/>
    <w:rsid w:val="00D82882"/>
    <w:rsid w:val="00D82B47"/>
    <w:rsid w:val="00D82D52"/>
    <w:rsid w:val="00D83908"/>
    <w:rsid w:val="00D83C62"/>
    <w:rsid w:val="00D84169"/>
    <w:rsid w:val="00D841EB"/>
    <w:rsid w:val="00D84F15"/>
    <w:rsid w:val="00D85824"/>
    <w:rsid w:val="00D87212"/>
    <w:rsid w:val="00D87357"/>
    <w:rsid w:val="00D8737C"/>
    <w:rsid w:val="00D876B1"/>
    <w:rsid w:val="00D8797F"/>
    <w:rsid w:val="00D91040"/>
    <w:rsid w:val="00D91184"/>
    <w:rsid w:val="00D9388D"/>
    <w:rsid w:val="00D93A97"/>
    <w:rsid w:val="00D93C62"/>
    <w:rsid w:val="00D946BE"/>
    <w:rsid w:val="00D94A46"/>
    <w:rsid w:val="00D94A76"/>
    <w:rsid w:val="00D94E4E"/>
    <w:rsid w:val="00D95951"/>
    <w:rsid w:val="00D95E65"/>
    <w:rsid w:val="00D960AF"/>
    <w:rsid w:val="00D960F4"/>
    <w:rsid w:val="00D9714B"/>
    <w:rsid w:val="00D97420"/>
    <w:rsid w:val="00D97962"/>
    <w:rsid w:val="00D97A9C"/>
    <w:rsid w:val="00D97C1B"/>
    <w:rsid w:val="00DA13B4"/>
    <w:rsid w:val="00DA2C2B"/>
    <w:rsid w:val="00DA2E41"/>
    <w:rsid w:val="00DA3C1C"/>
    <w:rsid w:val="00DA3CE0"/>
    <w:rsid w:val="00DA4234"/>
    <w:rsid w:val="00DA4DF2"/>
    <w:rsid w:val="00DA584C"/>
    <w:rsid w:val="00DA5B35"/>
    <w:rsid w:val="00DA6027"/>
    <w:rsid w:val="00DA60E0"/>
    <w:rsid w:val="00DA7E50"/>
    <w:rsid w:val="00DB1537"/>
    <w:rsid w:val="00DB2915"/>
    <w:rsid w:val="00DB4BB1"/>
    <w:rsid w:val="00DB6FAB"/>
    <w:rsid w:val="00DB7546"/>
    <w:rsid w:val="00DB7645"/>
    <w:rsid w:val="00DC01F1"/>
    <w:rsid w:val="00DC107A"/>
    <w:rsid w:val="00DC13F5"/>
    <w:rsid w:val="00DC1495"/>
    <w:rsid w:val="00DC1A15"/>
    <w:rsid w:val="00DC20C7"/>
    <w:rsid w:val="00DC2140"/>
    <w:rsid w:val="00DC24E3"/>
    <w:rsid w:val="00DC32F5"/>
    <w:rsid w:val="00DC3A3B"/>
    <w:rsid w:val="00DC3AFD"/>
    <w:rsid w:val="00DC440D"/>
    <w:rsid w:val="00DC4639"/>
    <w:rsid w:val="00DC6251"/>
    <w:rsid w:val="00DC6E62"/>
    <w:rsid w:val="00DC70CB"/>
    <w:rsid w:val="00DC7943"/>
    <w:rsid w:val="00DD07C3"/>
    <w:rsid w:val="00DD0D9F"/>
    <w:rsid w:val="00DD1350"/>
    <w:rsid w:val="00DD1C8C"/>
    <w:rsid w:val="00DD1D56"/>
    <w:rsid w:val="00DD235F"/>
    <w:rsid w:val="00DD2F1F"/>
    <w:rsid w:val="00DD4443"/>
    <w:rsid w:val="00DD46EF"/>
    <w:rsid w:val="00DD512E"/>
    <w:rsid w:val="00DD5891"/>
    <w:rsid w:val="00DD5C2D"/>
    <w:rsid w:val="00DE01DA"/>
    <w:rsid w:val="00DE1559"/>
    <w:rsid w:val="00DE15D6"/>
    <w:rsid w:val="00DE22C7"/>
    <w:rsid w:val="00DE2DEA"/>
    <w:rsid w:val="00DE302C"/>
    <w:rsid w:val="00DE3B41"/>
    <w:rsid w:val="00DE499A"/>
    <w:rsid w:val="00DE570A"/>
    <w:rsid w:val="00DE589D"/>
    <w:rsid w:val="00DE5F4A"/>
    <w:rsid w:val="00DE610B"/>
    <w:rsid w:val="00DE724B"/>
    <w:rsid w:val="00DE7390"/>
    <w:rsid w:val="00DE7D8E"/>
    <w:rsid w:val="00DF0698"/>
    <w:rsid w:val="00DF099B"/>
    <w:rsid w:val="00DF101A"/>
    <w:rsid w:val="00DF23CE"/>
    <w:rsid w:val="00DF2995"/>
    <w:rsid w:val="00DF33CF"/>
    <w:rsid w:val="00DF3C33"/>
    <w:rsid w:val="00DF3E60"/>
    <w:rsid w:val="00DF4461"/>
    <w:rsid w:val="00DF511A"/>
    <w:rsid w:val="00DF5B4C"/>
    <w:rsid w:val="00DF628B"/>
    <w:rsid w:val="00DF63A3"/>
    <w:rsid w:val="00DF6BF8"/>
    <w:rsid w:val="00DF71DE"/>
    <w:rsid w:val="00DF764F"/>
    <w:rsid w:val="00DF79FD"/>
    <w:rsid w:val="00E00F95"/>
    <w:rsid w:val="00E0173F"/>
    <w:rsid w:val="00E01DCA"/>
    <w:rsid w:val="00E01DE2"/>
    <w:rsid w:val="00E01F35"/>
    <w:rsid w:val="00E0262F"/>
    <w:rsid w:val="00E02BEA"/>
    <w:rsid w:val="00E035D4"/>
    <w:rsid w:val="00E04D13"/>
    <w:rsid w:val="00E05029"/>
    <w:rsid w:val="00E0655E"/>
    <w:rsid w:val="00E0751F"/>
    <w:rsid w:val="00E108E3"/>
    <w:rsid w:val="00E11092"/>
    <w:rsid w:val="00E116BE"/>
    <w:rsid w:val="00E121DF"/>
    <w:rsid w:val="00E128FD"/>
    <w:rsid w:val="00E13F91"/>
    <w:rsid w:val="00E1459B"/>
    <w:rsid w:val="00E14D8F"/>
    <w:rsid w:val="00E14E79"/>
    <w:rsid w:val="00E1582B"/>
    <w:rsid w:val="00E15832"/>
    <w:rsid w:val="00E16862"/>
    <w:rsid w:val="00E16E70"/>
    <w:rsid w:val="00E16FE4"/>
    <w:rsid w:val="00E17392"/>
    <w:rsid w:val="00E176CA"/>
    <w:rsid w:val="00E17E16"/>
    <w:rsid w:val="00E17FF6"/>
    <w:rsid w:val="00E200EA"/>
    <w:rsid w:val="00E20DEF"/>
    <w:rsid w:val="00E215AE"/>
    <w:rsid w:val="00E21CE5"/>
    <w:rsid w:val="00E21FDD"/>
    <w:rsid w:val="00E2414C"/>
    <w:rsid w:val="00E24AFD"/>
    <w:rsid w:val="00E24E17"/>
    <w:rsid w:val="00E24FAE"/>
    <w:rsid w:val="00E254FE"/>
    <w:rsid w:val="00E2580B"/>
    <w:rsid w:val="00E25B5F"/>
    <w:rsid w:val="00E26138"/>
    <w:rsid w:val="00E263F7"/>
    <w:rsid w:val="00E26ADB"/>
    <w:rsid w:val="00E27AA2"/>
    <w:rsid w:val="00E3012D"/>
    <w:rsid w:val="00E30147"/>
    <w:rsid w:val="00E309A4"/>
    <w:rsid w:val="00E31D82"/>
    <w:rsid w:val="00E32505"/>
    <w:rsid w:val="00E3257C"/>
    <w:rsid w:val="00E34396"/>
    <w:rsid w:val="00E349A6"/>
    <w:rsid w:val="00E35904"/>
    <w:rsid w:val="00E35B5D"/>
    <w:rsid w:val="00E36025"/>
    <w:rsid w:val="00E3660D"/>
    <w:rsid w:val="00E37754"/>
    <w:rsid w:val="00E37D0F"/>
    <w:rsid w:val="00E37F02"/>
    <w:rsid w:val="00E404C6"/>
    <w:rsid w:val="00E40F01"/>
    <w:rsid w:val="00E420BD"/>
    <w:rsid w:val="00E43129"/>
    <w:rsid w:val="00E43A5D"/>
    <w:rsid w:val="00E449AF"/>
    <w:rsid w:val="00E45E9F"/>
    <w:rsid w:val="00E4605D"/>
    <w:rsid w:val="00E464A3"/>
    <w:rsid w:val="00E469EE"/>
    <w:rsid w:val="00E477F0"/>
    <w:rsid w:val="00E500E2"/>
    <w:rsid w:val="00E50720"/>
    <w:rsid w:val="00E50872"/>
    <w:rsid w:val="00E50F5F"/>
    <w:rsid w:val="00E53CED"/>
    <w:rsid w:val="00E54563"/>
    <w:rsid w:val="00E5458A"/>
    <w:rsid w:val="00E553BF"/>
    <w:rsid w:val="00E5591B"/>
    <w:rsid w:val="00E55AFD"/>
    <w:rsid w:val="00E565E1"/>
    <w:rsid w:val="00E56EA1"/>
    <w:rsid w:val="00E57AAA"/>
    <w:rsid w:val="00E6083B"/>
    <w:rsid w:val="00E60A27"/>
    <w:rsid w:val="00E60C97"/>
    <w:rsid w:val="00E61003"/>
    <w:rsid w:val="00E61F29"/>
    <w:rsid w:val="00E62C25"/>
    <w:rsid w:val="00E653B8"/>
    <w:rsid w:val="00E655AB"/>
    <w:rsid w:val="00E65AAC"/>
    <w:rsid w:val="00E65AFD"/>
    <w:rsid w:val="00E66540"/>
    <w:rsid w:val="00E667C1"/>
    <w:rsid w:val="00E66C6B"/>
    <w:rsid w:val="00E66EDD"/>
    <w:rsid w:val="00E67082"/>
    <w:rsid w:val="00E70647"/>
    <w:rsid w:val="00E71851"/>
    <w:rsid w:val="00E71F6C"/>
    <w:rsid w:val="00E7251D"/>
    <w:rsid w:val="00E72600"/>
    <w:rsid w:val="00E72D54"/>
    <w:rsid w:val="00E72E68"/>
    <w:rsid w:val="00E72EEE"/>
    <w:rsid w:val="00E7438F"/>
    <w:rsid w:val="00E7571D"/>
    <w:rsid w:val="00E76727"/>
    <w:rsid w:val="00E76F46"/>
    <w:rsid w:val="00E77150"/>
    <w:rsid w:val="00E77561"/>
    <w:rsid w:val="00E77EDB"/>
    <w:rsid w:val="00E77EED"/>
    <w:rsid w:val="00E8102F"/>
    <w:rsid w:val="00E81E67"/>
    <w:rsid w:val="00E834BB"/>
    <w:rsid w:val="00E83C65"/>
    <w:rsid w:val="00E83F55"/>
    <w:rsid w:val="00E85131"/>
    <w:rsid w:val="00E85AF7"/>
    <w:rsid w:val="00E85C06"/>
    <w:rsid w:val="00E86D79"/>
    <w:rsid w:val="00E87637"/>
    <w:rsid w:val="00E87C07"/>
    <w:rsid w:val="00E90CCB"/>
    <w:rsid w:val="00E90D3C"/>
    <w:rsid w:val="00E90F4E"/>
    <w:rsid w:val="00E921D3"/>
    <w:rsid w:val="00E92269"/>
    <w:rsid w:val="00E9237C"/>
    <w:rsid w:val="00E932F8"/>
    <w:rsid w:val="00E936A7"/>
    <w:rsid w:val="00E93A3C"/>
    <w:rsid w:val="00E943F1"/>
    <w:rsid w:val="00E9477D"/>
    <w:rsid w:val="00E95E54"/>
    <w:rsid w:val="00E962F2"/>
    <w:rsid w:val="00EA156E"/>
    <w:rsid w:val="00EA1E4E"/>
    <w:rsid w:val="00EA3DDE"/>
    <w:rsid w:val="00EA4218"/>
    <w:rsid w:val="00EA4B83"/>
    <w:rsid w:val="00EA5BE1"/>
    <w:rsid w:val="00EA674D"/>
    <w:rsid w:val="00EA67BE"/>
    <w:rsid w:val="00EA7FB8"/>
    <w:rsid w:val="00EB0EB1"/>
    <w:rsid w:val="00EB294A"/>
    <w:rsid w:val="00EB2ADE"/>
    <w:rsid w:val="00EB2C97"/>
    <w:rsid w:val="00EB3834"/>
    <w:rsid w:val="00EB3F0C"/>
    <w:rsid w:val="00EB41C2"/>
    <w:rsid w:val="00EB4D79"/>
    <w:rsid w:val="00EB4E67"/>
    <w:rsid w:val="00EB5728"/>
    <w:rsid w:val="00EB58EC"/>
    <w:rsid w:val="00EB61E8"/>
    <w:rsid w:val="00EB68E2"/>
    <w:rsid w:val="00EB6C0F"/>
    <w:rsid w:val="00EB742F"/>
    <w:rsid w:val="00EB74CA"/>
    <w:rsid w:val="00EB7C18"/>
    <w:rsid w:val="00EB7D25"/>
    <w:rsid w:val="00EC0415"/>
    <w:rsid w:val="00EC0E42"/>
    <w:rsid w:val="00EC1AA8"/>
    <w:rsid w:val="00EC1EA9"/>
    <w:rsid w:val="00EC3221"/>
    <w:rsid w:val="00EC3A5D"/>
    <w:rsid w:val="00EC44FE"/>
    <w:rsid w:val="00EC4E63"/>
    <w:rsid w:val="00EC644A"/>
    <w:rsid w:val="00EC6B16"/>
    <w:rsid w:val="00EC7E4F"/>
    <w:rsid w:val="00ED0476"/>
    <w:rsid w:val="00ED05FD"/>
    <w:rsid w:val="00ED16BF"/>
    <w:rsid w:val="00ED17CC"/>
    <w:rsid w:val="00ED1A89"/>
    <w:rsid w:val="00ED1CED"/>
    <w:rsid w:val="00ED220D"/>
    <w:rsid w:val="00ED22EA"/>
    <w:rsid w:val="00ED27D4"/>
    <w:rsid w:val="00ED2A23"/>
    <w:rsid w:val="00ED355C"/>
    <w:rsid w:val="00ED389A"/>
    <w:rsid w:val="00ED3A64"/>
    <w:rsid w:val="00ED4FDC"/>
    <w:rsid w:val="00ED5FA4"/>
    <w:rsid w:val="00ED6F90"/>
    <w:rsid w:val="00ED7D75"/>
    <w:rsid w:val="00EE2189"/>
    <w:rsid w:val="00EE2B02"/>
    <w:rsid w:val="00EE3A67"/>
    <w:rsid w:val="00EE5EE7"/>
    <w:rsid w:val="00EE63BC"/>
    <w:rsid w:val="00EE67EB"/>
    <w:rsid w:val="00EE6DDC"/>
    <w:rsid w:val="00EE7B50"/>
    <w:rsid w:val="00EF127D"/>
    <w:rsid w:val="00EF1557"/>
    <w:rsid w:val="00EF18F3"/>
    <w:rsid w:val="00EF2C7D"/>
    <w:rsid w:val="00EF5F48"/>
    <w:rsid w:val="00EF6CAE"/>
    <w:rsid w:val="00EF767F"/>
    <w:rsid w:val="00EF7867"/>
    <w:rsid w:val="00F0026B"/>
    <w:rsid w:val="00F00D02"/>
    <w:rsid w:val="00F020A0"/>
    <w:rsid w:val="00F02558"/>
    <w:rsid w:val="00F02C34"/>
    <w:rsid w:val="00F02D5D"/>
    <w:rsid w:val="00F03287"/>
    <w:rsid w:val="00F048EF"/>
    <w:rsid w:val="00F04D90"/>
    <w:rsid w:val="00F0513D"/>
    <w:rsid w:val="00F053D2"/>
    <w:rsid w:val="00F05714"/>
    <w:rsid w:val="00F059A1"/>
    <w:rsid w:val="00F05AC2"/>
    <w:rsid w:val="00F06168"/>
    <w:rsid w:val="00F0685A"/>
    <w:rsid w:val="00F07DFE"/>
    <w:rsid w:val="00F11ABB"/>
    <w:rsid w:val="00F11F05"/>
    <w:rsid w:val="00F1237E"/>
    <w:rsid w:val="00F1370D"/>
    <w:rsid w:val="00F13BA9"/>
    <w:rsid w:val="00F14A36"/>
    <w:rsid w:val="00F14B2D"/>
    <w:rsid w:val="00F14F40"/>
    <w:rsid w:val="00F14FE3"/>
    <w:rsid w:val="00F16323"/>
    <w:rsid w:val="00F20881"/>
    <w:rsid w:val="00F21209"/>
    <w:rsid w:val="00F220DA"/>
    <w:rsid w:val="00F22520"/>
    <w:rsid w:val="00F2294A"/>
    <w:rsid w:val="00F2406C"/>
    <w:rsid w:val="00F24FB1"/>
    <w:rsid w:val="00F26F84"/>
    <w:rsid w:val="00F2733D"/>
    <w:rsid w:val="00F27E85"/>
    <w:rsid w:val="00F302AD"/>
    <w:rsid w:val="00F303CE"/>
    <w:rsid w:val="00F30770"/>
    <w:rsid w:val="00F331D2"/>
    <w:rsid w:val="00F332E8"/>
    <w:rsid w:val="00F35465"/>
    <w:rsid w:val="00F35ED6"/>
    <w:rsid w:val="00F36991"/>
    <w:rsid w:val="00F40154"/>
    <w:rsid w:val="00F409E2"/>
    <w:rsid w:val="00F40A04"/>
    <w:rsid w:val="00F40D81"/>
    <w:rsid w:val="00F40E54"/>
    <w:rsid w:val="00F414A3"/>
    <w:rsid w:val="00F419AC"/>
    <w:rsid w:val="00F41EFD"/>
    <w:rsid w:val="00F42019"/>
    <w:rsid w:val="00F42230"/>
    <w:rsid w:val="00F42949"/>
    <w:rsid w:val="00F438B1"/>
    <w:rsid w:val="00F448A6"/>
    <w:rsid w:val="00F450B3"/>
    <w:rsid w:val="00F45224"/>
    <w:rsid w:val="00F45442"/>
    <w:rsid w:val="00F46138"/>
    <w:rsid w:val="00F462E9"/>
    <w:rsid w:val="00F46B33"/>
    <w:rsid w:val="00F46F5A"/>
    <w:rsid w:val="00F46F62"/>
    <w:rsid w:val="00F47879"/>
    <w:rsid w:val="00F507FA"/>
    <w:rsid w:val="00F51301"/>
    <w:rsid w:val="00F536D3"/>
    <w:rsid w:val="00F539FD"/>
    <w:rsid w:val="00F53F78"/>
    <w:rsid w:val="00F54213"/>
    <w:rsid w:val="00F5428C"/>
    <w:rsid w:val="00F54F48"/>
    <w:rsid w:val="00F55D00"/>
    <w:rsid w:val="00F56994"/>
    <w:rsid w:val="00F56A28"/>
    <w:rsid w:val="00F57E05"/>
    <w:rsid w:val="00F601EC"/>
    <w:rsid w:val="00F61577"/>
    <w:rsid w:val="00F615E5"/>
    <w:rsid w:val="00F61803"/>
    <w:rsid w:val="00F61EC9"/>
    <w:rsid w:val="00F62027"/>
    <w:rsid w:val="00F635EE"/>
    <w:rsid w:val="00F63B01"/>
    <w:rsid w:val="00F64862"/>
    <w:rsid w:val="00F65798"/>
    <w:rsid w:val="00F65D04"/>
    <w:rsid w:val="00F70D67"/>
    <w:rsid w:val="00F70EC8"/>
    <w:rsid w:val="00F712F3"/>
    <w:rsid w:val="00F71D15"/>
    <w:rsid w:val="00F72297"/>
    <w:rsid w:val="00F73145"/>
    <w:rsid w:val="00F752A4"/>
    <w:rsid w:val="00F75951"/>
    <w:rsid w:val="00F763B9"/>
    <w:rsid w:val="00F7654A"/>
    <w:rsid w:val="00F76899"/>
    <w:rsid w:val="00F76C2E"/>
    <w:rsid w:val="00F77079"/>
    <w:rsid w:val="00F774E5"/>
    <w:rsid w:val="00F813AA"/>
    <w:rsid w:val="00F82E0B"/>
    <w:rsid w:val="00F82F6A"/>
    <w:rsid w:val="00F83B5C"/>
    <w:rsid w:val="00F83CA2"/>
    <w:rsid w:val="00F84017"/>
    <w:rsid w:val="00F840BA"/>
    <w:rsid w:val="00F84397"/>
    <w:rsid w:val="00F84453"/>
    <w:rsid w:val="00F84BF4"/>
    <w:rsid w:val="00F8629C"/>
    <w:rsid w:val="00F869B8"/>
    <w:rsid w:val="00F8737F"/>
    <w:rsid w:val="00F8758A"/>
    <w:rsid w:val="00F87C1F"/>
    <w:rsid w:val="00F87C71"/>
    <w:rsid w:val="00F90035"/>
    <w:rsid w:val="00F91405"/>
    <w:rsid w:val="00F91749"/>
    <w:rsid w:val="00F91A2E"/>
    <w:rsid w:val="00F9234C"/>
    <w:rsid w:val="00F92CC2"/>
    <w:rsid w:val="00F9307D"/>
    <w:rsid w:val="00F93F1D"/>
    <w:rsid w:val="00F94291"/>
    <w:rsid w:val="00F946B1"/>
    <w:rsid w:val="00F94A57"/>
    <w:rsid w:val="00F95D29"/>
    <w:rsid w:val="00F95DF9"/>
    <w:rsid w:val="00F9655B"/>
    <w:rsid w:val="00F96BAF"/>
    <w:rsid w:val="00F9753F"/>
    <w:rsid w:val="00F97829"/>
    <w:rsid w:val="00F97B11"/>
    <w:rsid w:val="00FA10F1"/>
    <w:rsid w:val="00FA266F"/>
    <w:rsid w:val="00FA2901"/>
    <w:rsid w:val="00FA324F"/>
    <w:rsid w:val="00FA391C"/>
    <w:rsid w:val="00FA3A21"/>
    <w:rsid w:val="00FA5414"/>
    <w:rsid w:val="00FA5899"/>
    <w:rsid w:val="00FA5F60"/>
    <w:rsid w:val="00FA6120"/>
    <w:rsid w:val="00FA751C"/>
    <w:rsid w:val="00FA7D70"/>
    <w:rsid w:val="00FB0601"/>
    <w:rsid w:val="00FB08CE"/>
    <w:rsid w:val="00FB0DFD"/>
    <w:rsid w:val="00FB1133"/>
    <w:rsid w:val="00FB1958"/>
    <w:rsid w:val="00FB3139"/>
    <w:rsid w:val="00FB3255"/>
    <w:rsid w:val="00FB4B86"/>
    <w:rsid w:val="00FB56F2"/>
    <w:rsid w:val="00FB5D1C"/>
    <w:rsid w:val="00FB5E2B"/>
    <w:rsid w:val="00FB6339"/>
    <w:rsid w:val="00FB65D0"/>
    <w:rsid w:val="00FB68DE"/>
    <w:rsid w:val="00FB774F"/>
    <w:rsid w:val="00FB798F"/>
    <w:rsid w:val="00FC1821"/>
    <w:rsid w:val="00FC188F"/>
    <w:rsid w:val="00FC21BD"/>
    <w:rsid w:val="00FC2402"/>
    <w:rsid w:val="00FC2C8B"/>
    <w:rsid w:val="00FC3399"/>
    <w:rsid w:val="00FC387E"/>
    <w:rsid w:val="00FC39E5"/>
    <w:rsid w:val="00FC4AB3"/>
    <w:rsid w:val="00FC4B34"/>
    <w:rsid w:val="00FC5D95"/>
    <w:rsid w:val="00FC5DA1"/>
    <w:rsid w:val="00FD412C"/>
    <w:rsid w:val="00FD449B"/>
    <w:rsid w:val="00FD45CD"/>
    <w:rsid w:val="00FD4AEA"/>
    <w:rsid w:val="00FD529A"/>
    <w:rsid w:val="00FD5815"/>
    <w:rsid w:val="00FD5984"/>
    <w:rsid w:val="00FD6725"/>
    <w:rsid w:val="00FD7401"/>
    <w:rsid w:val="00FD76EA"/>
    <w:rsid w:val="00FD7FB3"/>
    <w:rsid w:val="00FE099D"/>
    <w:rsid w:val="00FE1630"/>
    <w:rsid w:val="00FE1C26"/>
    <w:rsid w:val="00FE2C2A"/>
    <w:rsid w:val="00FE3424"/>
    <w:rsid w:val="00FE3A8F"/>
    <w:rsid w:val="00FE48CE"/>
    <w:rsid w:val="00FE4DBC"/>
    <w:rsid w:val="00FE4FD4"/>
    <w:rsid w:val="00FE5082"/>
    <w:rsid w:val="00FE549A"/>
    <w:rsid w:val="00FE5F74"/>
    <w:rsid w:val="00FE724C"/>
    <w:rsid w:val="00FE7535"/>
    <w:rsid w:val="00FF0079"/>
    <w:rsid w:val="00FF0156"/>
    <w:rsid w:val="00FF0924"/>
    <w:rsid w:val="00FF0A34"/>
    <w:rsid w:val="00FF171C"/>
    <w:rsid w:val="00FF1B56"/>
    <w:rsid w:val="00FF239D"/>
    <w:rsid w:val="00FF386D"/>
    <w:rsid w:val="00FF3A2C"/>
    <w:rsid w:val="00FF42E4"/>
    <w:rsid w:val="00FF4A92"/>
    <w:rsid w:val="00FF50BA"/>
    <w:rsid w:val="00FF5242"/>
    <w:rsid w:val="00FF645E"/>
    <w:rsid w:val="00FF65E1"/>
    <w:rsid w:val="00FF68CE"/>
    <w:rsid w:val="00FF6AB5"/>
    <w:rsid w:val="00FF7B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05871"/>
  <w15:chartTrackingRefBased/>
  <w15:docId w15:val="{48238847-0C71-49A6-B976-4584D1EC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BBA"/>
    <w:rPr>
      <w:rFonts w:ascii="Arial" w:hAnsi="Arial"/>
      <w:sz w:val="22"/>
      <w:szCs w:val="24"/>
      <w:lang w:eastAsia="en-US"/>
    </w:rPr>
  </w:style>
  <w:style w:type="paragraph" w:styleId="Heading1">
    <w:name w:val="heading 1"/>
    <w:aliases w:val="Heading 1 Function title"/>
    <w:basedOn w:val="Tablesub-heading"/>
    <w:next w:val="Normal"/>
    <w:qFormat/>
    <w:rsid w:val="00634D63"/>
    <w:pPr>
      <w:outlineLvl w:val="0"/>
    </w:pPr>
    <w:rPr>
      <w:rFonts w:ascii="Arial Bold" w:hAnsi="Arial Bold"/>
      <w:caps/>
    </w:rPr>
  </w:style>
  <w:style w:type="paragraph" w:styleId="Heading2">
    <w:name w:val="heading 2"/>
    <w:aliases w:val="Heading 2 Normal heading"/>
    <w:basedOn w:val="Heading1"/>
    <w:next w:val="Normal"/>
    <w:link w:val="Heading2Char"/>
    <w:qFormat/>
    <w:rsid w:val="00634D63"/>
    <w:pPr>
      <w:outlineLvl w:val="1"/>
    </w:pPr>
    <w:rPr>
      <w:caps w:val="0"/>
    </w:rPr>
  </w:style>
  <w:style w:type="paragraph" w:styleId="Heading3">
    <w:name w:val="heading 3"/>
    <w:aliases w:val="Heading 3 Record class title,H3 Record class,Record class"/>
    <w:basedOn w:val="Heading2"/>
    <w:next w:val="Normal"/>
    <w:link w:val="Heading3Char"/>
    <w:uiPriority w:val="9"/>
    <w:qFormat/>
    <w:rsid w:val="00634D63"/>
    <w:pPr>
      <w:outlineLvl w:val="2"/>
    </w:pPr>
    <w:rPr>
      <w:i/>
    </w:rPr>
  </w:style>
  <w:style w:type="paragraph" w:styleId="Heading4">
    <w:name w:val="heading 4"/>
    <w:basedOn w:val="Normal"/>
    <w:next w:val="Normal"/>
    <w:qFormat/>
    <w:rsid w:val="000C360D"/>
    <w:pPr>
      <w:autoSpaceDE w:val="0"/>
      <w:autoSpaceDN w:val="0"/>
      <w:adjustRightInd w:val="0"/>
      <w:spacing w:after="120"/>
      <w:outlineLvl w:val="3"/>
    </w:pPr>
    <w:rPr>
      <w:i/>
      <w:iCs/>
      <w:szCs w:val="20"/>
      <w:lang w:eastAsia="en-AU"/>
    </w:rPr>
  </w:style>
  <w:style w:type="paragraph" w:styleId="Heading5">
    <w:name w:val="heading 5"/>
    <w:basedOn w:val="Normal"/>
    <w:next w:val="Normal"/>
    <w:qFormat/>
    <w:rsid w:val="00804A7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Heading1">
    <w:name w:val="Title Page Heading 1"/>
    <w:basedOn w:val="Normal"/>
    <w:rsid w:val="003C2DB4"/>
    <w:pPr>
      <w:spacing w:after="60"/>
    </w:pPr>
    <w:rPr>
      <w:b/>
      <w:color w:val="FFFFFF"/>
      <w:sz w:val="80"/>
    </w:rPr>
  </w:style>
  <w:style w:type="paragraph" w:customStyle="1" w:styleId="TitlePageSubtitle">
    <w:name w:val="Title Page Subtitle"/>
    <w:basedOn w:val="Normal"/>
    <w:rsid w:val="003C2DB4"/>
    <w:pPr>
      <w:spacing w:after="60"/>
    </w:pPr>
    <w:rPr>
      <w:color w:val="FFFFFF"/>
      <w:sz w:val="40"/>
    </w:rPr>
  </w:style>
  <w:style w:type="paragraph" w:customStyle="1" w:styleId="TitlePageOptionalTextLine">
    <w:name w:val="Title Page Optional Text Line"/>
    <w:basedOn w:val="Normal"/>
    <w:link w:val="TitlePageOptionalTextLineChar"/>
    <w:rsid w:val="003C2DB4"/>
    <w:rPr>
      <w:color w:val="FFFFFF"/>
      <w:sz w:val="30"/>
    </w:rPr>
  </w:style>
  <w:style w:type="table" w:styleId="TableGrid">
    <w:name w:val="Table Grid"/>
    <w:basedOn w:val="TableNormal"/>
    <w:rsid w:val="003C2DB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C360D"/>
    <w:pPr>
      <w:tabs>
        <w:tab w:val="center" w:pos="4153"/>
        <w:tab w:val="right" w:pos="8306"/>
      </w:tabs>
    </w:pPr>
  </w:style>
  <w:style w:type="paragraph" w:styleId="Footer">
    <w:name w:val="footer"/>
    <w:basedOn w:val="Normal"/>
    <w:link w:val="FooterChar"/>
    <w:uiPriority w:val="99"/>
    <w:rsid w:val="000C360D"/>
    <w:pPr>
      <w:tabs>
        <w:tab w:val="center" w:pos="4153"/>
        <w:tab w:val="right" w:pos="8306"/>
      </w:tabs>
    </w:pPr>
  </w:style>
  <w:style w:type="paragraph" w:customStyle="1" w:styleId="Bulletedlist">
    <w:name w:val="Bulleted list"/>
    <w:basedOn w:val="Normal"/>
    <w:rsid w:val="000C360D"/>
    <w:pPr>
      <w:numPr>
        <w:numId w:val="1"/>
      </w:numPr>
    </w:pPr>
    <w:rPr>
      <w:rFonts w:eastAsia="Times"/>
      <w:szCs w:val="20"/>
      <w:lang w:eastAsia="en-AU"/>
    </w:rPr>
  </w:style>
  <w:style w:type="paragraph" w:customStyle="1" w:styleId="References">
    <w:name w:val="References"/>
    <w:basedOn w:val="Normal"/>
    <w:rsid w:val="000C360D"/>
    <w:pPr>
      <w:autoSpaceDE w:val="0"/>
      <w:autoSpaceDN w:val="0"/>
      <w:adjustRightInd w:val="0"/>
    </w:pPr>
    <w:rPr>
      <w:sz w:val="18"/>
      <w:szCs w:val="20"/>
      <w:lang w:eastAsia="en-AU"/>
    </w:rPr>
  </w:style>
  <w:style w:type="paragraph" w:customStyle="1" w:styleId="Bullets2ndlevel">
    <w:name w:val="Bullets 2nd level"/>
    <w:basedOn w:val="Bulletedlist"/>
    <w:rsid w:val="000C360D"/>
    <w:pPr>
      <w:numPr>
        <w:ilvl w:val="1"/>
        <w:numId w:val="2"/>
      </w:numPr>
      <w:tabs>
        <w:tab w:val="clear" w:pos="1420"/>
        <w:tab w:val="num" w:pos="709"/>
      </w:tabs>
      <w:autoSpaceDE w:val="0"/>
      <w:autoSpaceDN w:val="0"/>
      <w:adjustRightInd w:val="0"/>
      <w:ind w:left="709"/>
    </w:pPr>
    <w:rPr>
      <w:rFonts w:eastAsia="Times New Roman"/>
      <w:szCs w:val="22"/>
    </w:rPr>
  </w:style>
  <w:style w:type="paragraph" w:customStyle="1" w:styleId="Bullets3rdlevel">
    <w:name w:val="Bullets 3rd level"/>
    <w:basedOn w:val="Bulletedlist"/>
    <w:rsid w:val="000C360D"/>
    <w:pPr>
      <w:numPr>
        <w:ilvl w:val="2"/>
        <w:numId w:val="3"/>
      </w:numPr>
      <w:tabs>
        <w:tab w:val="clear" w:pos="2160"/>
        <w:tab w:val="left" w:pos="1134"/>
        <w:tab w:val="num" w:pos="1276"/>
      </w:tabs>
      <w:autoSpaceDE w:val="0"/>
      <w:autoSpaceDN w:val="0"/>
      <w:adjustRightInd w:val="0"/>
      <w:ind w:left="1134"/>
    </w:pPr>
    <w:rPr>
      <w:rFonts w:eastAsia="Times New Roman"/>
      <w:szCs w:val="22"/>
    </w:rPr>
  </w:style>
  <w:style w:type="paragraph" w:customStyle="1" w:styleId="Tableheading">
    <w:name w:val="Table heading"/>
    <w:basedOn w:val="Normal"/>
    <w:rsid w:val="000C360D"/>
    <w:pPr>
      <w:spacing w:before="120" w:after="120"/>
    </w:pPr>
    <w:rPr>
      <w:b/>
      <w:color w:val="FFFFFF"/>
      <w:sz w:val="28"/>
      <w:szCs w:val="28"/>
      <w:lang w:eastAsia="en-AU"/>
    </w:rPr>
  </w:style>
  <w:style w:type="paragraph" w:customStyle="1" w:styleId="Tablesub-heading">
    <w:name w:val="Table sub-heading"/>
    <w:basedOn w:val="Normal"/>
    <w:link w:val="Tablesub-headingChar"/>
    <w:rsid w:val="000C360D"/>
    <w:pPr>
      <w:spacing w:before="120" w:after="120"/>
    </w:pPr>
    <w:rPr>
      <w:b/>
      <w:lang w:eastAsia="en-AU"/>
    </w:rPr>
  </w:style>
  <w:style w:type="character" w:styleId="PageNumber">
    <w:name w:val="page number"/>
    <w:basedOn w:val="DefaultParagraphFont"/>
    <w:rsid w:val="002014F5"/>
  </w:style>
  <w:style w:type="character" w:styleId="Hyperlink">
    <w:name w:val="Hyperlink"/>
    <w:uiPriority w:val="99"/>
    <w:rsid w:val="005D48FC"/>
    <w:rPr>
      <w:color w:val="0000FF"/>
      <w:u w:val="single"/>
    </w:rPr>
  </w:style>
  <w:style w:type="paragraph" w:styleId="FootnoteText">
    <w:name w:val="footnote text"/>
    <w:basedOn w:val="Normal"/>
    <w:semiHidden/>
    <w:rsid w:val="005D48FC"/>
    <w:rPr>
      <w:rFonts w:ascii="Times New Roman" w:hAnsi="Times New Roman"/>
      <w:sz w:val="20"/>
      <w:szCs w:val="20"/>
    </w:rPr>
  </w:style>
  <w:style w:type="character" w:styleId="FootnoteReference">
    <w:name w:val="footnote reference"/>
    <w:semiHidden/>
    <w:rsid w:val="005D48FC"/>
    <w:rPr>
      <w:vertAlign w:val="superscript"/>
    </w:rPr>
  </w:style>
  <w:style w:type="paragraph" w:styleId="TOC1">
    <w:name w:val="toc 1"/>
    <w:basedOn w:val="Normal"/>
    <w:next w:val="Normal"/>
    <w:autoRedefine/>
    <w:semiHidden/>
    <w:rsid w:val="00A46855"/>
    <w:pPr>
      <w:tabs>
        <w:tab w:val="right" w:leader="dot" w:pos="10194"/>
      </w:tabs>
      <w:spacing w:before="120"/>
    </w:pPr>
  </w:style>
  <w:style w:type="paragraph" w:styleId="TOC2">
    <w:name w:val="toc 2"/>
    <w:basedOn w:val="Normal"/>
    <w:next w:val="Normal"/>
    <w:autoRedefine/>
    <w:semiHidden/>
    <w:rsid w:val="00993FD6"/>
    <w:pPr>
      <w:ind w:left="220"/>
    </w:pPr>
  </w:style>
  <w:style w:type="paragraph" w:customStyle="1" w:styleId="Instruction">
    <w:name w:val="Instruction"/>
    <w:basedOn w:val="BodyText"/>
    <w:rsid w:val="00640027"/>
    <w:pPr>
      <w:numPr>
        <w:numId w:val="4"/>
      </w:numPr>
      <w:spacing w:before="240" w:after="0"/>
    </w:pPr>
    <w:rPr>
      <w:rFonts w:ascii="Times New Roman" w:hAnsi="Times New Roman"/>
      <w:noProof/>
      <w:vanish/>
      <w:color w:val="008000"/>
      <w:sz w:val="24"/>
      <w:szCs w:val="20"/>
    </w:rPr>
  </w:style>
  <w:style w:type="paragraph" w:styleId="ListBullet">
    <w:name w:val="List Bullet"/>
    <w:basedOn w:val="BodyText"/>
    <w:rsid w:val="00640027"/>
    <w:pPr>
      <w:numPr>
        <w:numId w:val="5"/>
      </w:numPr>
      <w:tabs>
        <w:tab w:val="clear" w:pos="360"/>
        <w:tab w:val="num" w:pos="450"/>
      </w:tabs>
      <w:spacing w:before="60" w:after="0"/>
      <w:ind w:left="432"/>
    </w:pPr>
    <w:rPr>
      <w:rFonts w:ascii="Times New Roman" w:hAnsi="Times New Roman"/>
      <w:sz w:val="24"/>
      <w:lang w:eastAsia="en-AU"/>
    </w:rPr>
  </w:style>
  <w:style w:type="paragraph" w:styleId="BodyText">
    <w:name w:val="Body Text"/>
    <w:basedOn w:val="Normal"/>
    <w:rsid w:val="00640027"/>
    <w:pPr>
      <w:spacing w:after="120"/>
    </w:pPr>
  </w:style>
  <w:style w:type="character" w:styleId="CommentReference">
    <w:name w:val="annotation reference"/>
    <w:rsid w:val="005A0F18"/>
    <w:rPr>
      <w:sz w:val="16"/>
      <w:szCs w:val="16"/>
    </w:rPr>
  </w:style>
  <w:style w:type="paragraph" w:styleId="CommentText">
    <w:name w:val="annotation text"/>
    <w:basedOn w:val="Normal"/>
    <w:link w:val="CommentTextChar"/>
    <w:rsid w:val="005A0F18"/>
    <w:rPr>
      <w:sz w:val="20"/>
      <w:szCs w:val="20"/>
    </w:rPr>
  </w:style>
  <w:style w:type="paragraph" w:styleId="CommentSubject">
    <w:name w:val="annotation subject"/>
    <w:basedOn w:val="CommentText"/>
    <w:next w:val="CommentText"/>
    <w:semiHidden/>
    <w:rsid w:val="005A0F18"/>
    <w:rPr>
      <w:b/>
      <w:bCs/>
    </w:rPr>
  </w:style>
  <w:style w:type="paragraph" w:styleId="BalloonText">
    <w:name w:val="Balloon Text"/>
    <w:basedOn w:val="Normal"/>
    <w:link w:val="BalloonTextChar"/>
    <w:rsid w:val="005A0F18"/>
    <w:rPr>
      <w:rFonts w:ascii="Tahoma" w:hAnsi="Tahoma" w:cs="Tahoma"/>
      <w:sz w:val="16"/>
      <w:szCs w:val="16"/>
    </w:rPr>
  </w:style>
  <w:style w:type="paragraph" w:styleId="TOC8">
    <w:name w:val="toc 8"/>
    <w:basedOn w:val="Normal"/>
    <w:next w:val="Normal"/>
    <w:autoRedefine/>
    <w:semiHidden/>
    <w:rsid w:val="00804A7F"/>
    <w:pPr>
      <w:ind w:left="1540"/>
    </w:pPr>
  </w:style>
  <w:style w:type="paragraph" w:customStyle="1" w:styleId="Heading30">
    <w:name w:val="Heading3"/>
    <w:basedOn w:val="Normal"/>
    <w:rsid w:val="00334B89"/>
    <w:rPr>
      <w:b/>
      <w:bCs/>
      <w:szCs w:val="22"/>
    </w:rPr>
  </w:style>
  <w:style w:type="paragraph" w:customStyle="1" w:styleId="Titlepageheading">
    <w:name w:val="Title page heading"/>
    <w:basedOn w:val="TitlePageSubtitle"/>
    <w:next w:val="TitlePageSubtitle"/>
    <w:rsid w:val="00176D6E"/>
    <w:pPr>
      <w:pBdr>
        <w:bottom w:val="single" w:sz="4" w:space="1" w:color="5F5F5F"/>
      </w:pBdr>
      <w:spacing w:before="2400" w:after="240" w:line="264" w:lineRule="auto"/>
    </w:pPr>
    <w:rPr>
      <w:rFonts w:cs="Arial"/>
      <w:color w:val="4D4D4D"/>
      <w:sz w:val="72"/>
    </w:rPr>
  </w:style>
  <w:style w:type="character" w:customStyle="1" w:styleId="TitlePageOptionalTextLineChar">
    <w:name w:val="Title Page Optional Text Line Char"/>
    <w:link w:val="TitlePageOptionalTextLine"/>
    <w:rsid w:val="00176D6E"/>
    <w:rPr>
      <w:rFonts w:ascii="Arial" w:hAnsi="Arial"/>
      <w:color w:val="FFFFFF"/>
      <w:sz w:val="30"/>
      <w:szCs w:val="24"/>
      <w:lang w:val="en-AU" w:eastAsia="en-US" w:bidi="ar-SA"/>
    </w:rPr>
  </w:style>
  <w:style w:type="paragraph" w:customStyle="1" w:styleId="Header-landscape">
    <w:name w:val="Header-landscape"/>
    <w:basedOn w:val="Header"/>
    <w:rsid w:val="00176D6E"/>
    <w:pPr>
      <w:pBdr>
        <w:top w:val="single" w:sz="4" w:space="4" w:color="808080"/>
        <w:bottom w:val="single" w:sz="4" w:space="4" w:color="808080"/>
      </w:pBdr>
      <w:tabs>
        <w:tab w:val="clear" w:pos="4153"/>
        <w:tab w:val="clear" w:pos="8306"/>
        <w:tab w:val="right" w:pos="14572"/>
      </w:tabs>
      <w:ind w:left="-737" w:right="-737"/>
    </w:pPr>
    <w:rPr>
      <w:sz w:val="18"/>
    </w:rPr>
  </w:style>
  <w:style w:type="paragraph" w:customStyle="1" w:styleId="Footer-landscape">
    <w:name w:val="Footer-landscape"/>
    <w:basedOn w:val="Footer"/>
    <w:link w:val="Footer-landscapeChar"/>
    <w:rsid w:val="00176D6E"/>
    <w:pPr>
      <w:pBdr>
        <w:top w:val="single" w:sz="4" w:space="4" w:color="808080"/>
      </w:pBdr>
      <w:tabs>
        <w:tab w:val="clear" w:pos="4153"/>
        <w:tab w:val="clear" w:pos="8306"/>
        <w:tab w:val="right" w:pos="14572"/>
      </w:tabs>
      <w:ind w:left="-737" w:right="-737"/>
    </w:pPr>
    <w:rPr>
      <w:sz w:val="18"/>
    </w:rPr>
  </w:style>
  <w:style w:type="paragraph" w:styleId="Title">
    <w:name w:val="Title"/>
    <w:basedOn w:val="Titlepageheading"/>
    <w:next w:val="Normal"/>
    <w:link w:val="TitleChar"/>
    <w:qFormat/>
    <w:rsid w:val="00634D63"/>
    <w:pPr>
      <w:pBdr>
        <w:bottom w:val="none" w:sz="0" w:space="0" w:color="auto"/>
      </w:pBdr>
      <w:spacing w:before="1200"/>
    </w:pPr>
    <w:rPr>
      <w:b/>
      <w:color w:val="auto"/>
    </w:rPr>
  </w:style>
  <w:style w:type="character" w:customStyle="1" w:styleId="TitleChar">
    <w:name w:val="Title Char"/>
    <w:link w:val="Title"/>
    <w:rsid w:val="00634D63"/>
    <w:rPr>
      <w:rFonts w:ascii="Arial" w:hAnsi="Arial" w:cs="Arial"/>
      <w:b/>
      <w:sz w:val="72"/>
      <w:szCs w:val="24"/>
      <w:lang w:eastAsia="en-US"/>
    </w:rPr>
  </w:style>
  <w:style w:type="paragraph" w:customStyle="1" w:styleId="Scopenote">
    <w:name w:val="Scope note"/>
    <w:basedOn w:val="Tablesub-heading"/>
    <w:link w:val="ScopenoteChar"/>
    <w:qFormat/>
    <w:rsid w:val="00634D63"/>
    <w:rPr>
      <w:b w:val="0"/>
      <w:i/>
    </w:rPr>
  </w:style>
  <w:style w:type="paragraph" w:customStyle="1" w:styleId="HeaderFooter">
    <w:name w:val="Header Footer"/>
    <w:basedOn w:val="Footer-landscape"/>
    <w:link w:val="HeaderFooterChar"/>
    <w:qFormat/>
    <w:rsid w:val="00634D63"/>
    <w:pPr>
      <w:pBdr>
        <w:top w:val="none" w:sz="0" w:space="0" w:color="auto"/>
      </w:pBdr>
      <w:tabs>
        <w:tab w:val="clear" w:pos="14572"/>
        <w:tab w:val="right" w:pos="15026"/>
      </w:tabs>
      <w:ind w:right="-456"/>
      <w:jc w:val="right"/>
    </w:pPr>
    <w:rPr>
      <w:b/>
    </w:rPr>
  </w:style>
  <w:style w:type="character" w:customStyle="1" w:styleId="Tablesub-headingChar">
    <w:name w:val="Table sub-heading Char"/>
    <w:link w:val="Tablesub-heading"/>
    <w:rsid w:val="00634D63"/>
    <w:rPr>
      <w:rFonts w:ascii="Arial" w:hAnsi="Arial"/>
      <w:b/>
      <w:sz w:val="22"/>
      <w:szCs w:val="24"/>
    </w:rPr>
  </w:style>
  <w:style w:type="character" w:customStyle="1" w:styleId="ScopenoteChar">
    <w:name w:val="Scope note Char"/>
    <w:link w:val="Scopenote"/>
    <w:rsid w:val="00634D63"/>
    <w:rPr>
      <w:rFonts w:ascii="Arial" w:hAnsi="Arial"/>
      <w:b w:val="0"/>
      <w:i/>
      <w:sz w:val="22"/>
      <w:szCs w:val="24"/>
    </w:rPr>
  </w:style>
  <w:style w:type="character" w:customStyle="1" w:styleId="PlainTextChar">
    <w:name w:val="Plain Text Char"/>
    <w:rsid w:val="00CE0C25"/>
    <w:rPr>
      <w:rFonts w:ascii="Consolas" w:eastAsia="Arial" w:hAnsi="Consolas" w:cs="Arial"/>
      <w:sz w:val="21"/>
      <w:szCs w:val="21"/>
      <w:lang w:eastAsia="en-AU" w:bidi="en-AU"/>
    </w:rPr>
  </w:style>
  <w:style w:type="character" w:customStyle="1" w:styleId="FooterChar">
    <w:name w:val="Footer Char"/>
    <w:link w:val="Footer"/>
    <w:uiPriority w:val="99"/>
    <w:rsid w:val="00634D63"/>
    <w:rPr>
      <w:rFonts w:ascii="Arial" w:hAnsi="Arial"/>
      <w:sz w:val="22"/>
      <w:szCs w:val="24"/>
      <w:lang w:eastAsia="en-US"/>
    </w:rPr>
  </w:style>
  <w:style w:type="character" w:customStyle="1" w:styleId="Footer-landscapeChar">
    <w:name w:val="Footer-landscape Char"/>
    <w:link w:val="Footer-landscape"/>
    <w:rsid w:val="00634D63"/>
    <w:rPr>
      <w:rFonts w:ascii="Arial" w:hAnsi="Arial"/>
      <w:sz w:val="18"/>
      <w:szCs w:val="24"/>
      <w:lang w:eastAsia="en-US"/>
    </w:rPr>
  </w:style>
  <w:style w:type="character" w:customStyle="1" w:styleId="HeaderFooterChar">
    <w:name w:val="Header Footer Char"/>
    <w:link w:val="HeaderFooter"/>
    <w:rsid w:val="00634D63"/>
    <w:rPr>
      <w:rFonts w:ascii="Arial" w:hAnsi="Arial"/>
      <w:b/>
      <w:sz w:val="18"/>
      <w:szCs w:val="24"/>
      <w:lang w:eastAsia="en-US"/>
    </w:rPr>
  </w:style>
  <w:style w:type="paragraph" w:customStyle="1" w:styleId="TableParagraph">
    <w:name w:val="Table Paragraph"/>
    <w:basedOn w:val="Normal"/>
    <w:uiPriority w:val="1"/>
    <w:qFormat/>
    <w:rsid w:val="006862BF"/>
    <w:pPr>
      <w:widowControl w:val="0"/>
      <w:autoSpaceDE w:val="0"/>
      <w:autoSpaceDN w:val="0"/>
      <w:spacing w:before="59"/>
      <w:ind w:left="106"/>
    </w:pPr>
    <w:rPr>
      <w:rFonts w:eastAsia="Arial" w:cs="Arial"/>
      <w:szCs w:val="22"/>
      <w:lang w:eastAsia="en-AU" w:bidi="en-AU"/>
    </w:rPr>
  </w:style>
  <w:style w:type="paragraph" w:styleId="ListParagraph">
    <w:name w:val="List Paragraph"/>
    <w:basedOn w:val="Normal"/>
    <w:link w:val="ListParagraphChar"/>
    <w:uiPriority w:val="34"/>
    <w:qFormat/>
    <w:rsid w:val="006862BF"/>
    <w:pPr>
      <w:widowControl w:val="0"/>
      <w:autoSpaceDE w:val="0"/>
      <w:autoSpaceDN w:val="0"/>
    </w:pPr>
    <w:rPr>
      <w:rFonts w:eastAsia="Arial" w:cs="Arial"/>
      <w:szCs w:val="22"/>
      <w:lang w:eastAsia="en-AU" w:bidi="en-AU"/>
    </w:rPr>
  </w:style>
  <w:style w:type="character" w:styleId="Emphasis">
    <w:name w:val="Emphasis"/>
    <w:uiPriority w:val="2"/>
    <w:qFormat/>
    <w:rsid w:val="003A581F"/>
    <w:rPr>
      <w:i/>
      <w:iCs/>
    </w:rPr>
  </w:style>
  <w:style w:type="paragraph" w:customStyle="1" w:styleId="Default">
    <w:name w:val="Default"/>
    <w:rsid w:val="008663B5"/>
    <w:pPr>
      <w:autoSpaceDE w:val="0"/>
      <w:autoSpaceDN w:val="0"/>
      <w:adjustRightInd w:val="0"/>
    </w:pPr>
    <w:rPr>
      <w:rFonts w:ascii="Arial" w:hAnsi="Arial" w:cs="Arial"/>
      <w:color w:val="000000"/>
      <w:sz w:val="24"/>
      <w:szCs w:val="24"/>
      <w:lang w:eastAsia="zh-TW"/>
    </w:rPr>
  </w:style>
  <w:style w:type="paragraph" w:styleId="NormalWeb">
    <w:name w:val="Normal (Web)"/>
    <w:basedOn w:val="Normal"/>
    <w:uiPriority w:val="99"/>
    <w:unhideWhenUsed/>
    <w:rsid w:val="007E36B3"/>
    <w:pPr>
      <w:spacing w:after="150"/>
    </w:pPr>
    <w:rPr>
      <w:rFonts w:ascii="Times New Roman" w:eastAsia="SimSun" w:hAnsi="Times New Roman"/>
      <w:sz w:val="24"/>
      <w:lang w:eastAsia="zh-CN"/>
    </w:rPr>
  </w:style>
  <w:style w:type="character" w:styleId="FollowedHyperlink">
    <w:name w:val="FollowedHyperlink"/>
    <w:rsid w:val="0021764C"/>
    <w:rPr>
      <w:color w:val="954F72"/>
      <w:u w:val="single"/>
    </w:rPr>
  </w:style>
  <w:style w:type="paragraph" w:styleId="Revision">
    <w:name w:val="Revision"/>
    <w:hidden/>
    <w:uiPriority w:val="99"/>
    <w:semiHidden/>
    <w:rsid w:val="00CC2093"/>
    <w:rPr>
      <w:rFonts w:ascii="Arial" w:hAnsi="Arial"/>
      <w:sz w:val="22"/>
      <w:szCs w:val="24"/>
      <w:lang w:eastAsia="en-US"/>
    </w:rPr>
  </w:style>
  <w:style w:type="paragraph" w:customStyle="1" w:styleId="ScopeNote0">
    <w:name w:val="Scope Note"/>
    <w:basedOn w:val="Normal"/>
    <w:link w:val="ScopeNoteChar0"/>
    <w:qFormat/>
    <w:rsid w:val="00497743"/>
    <w:pPr>
      <w:spacing w:before="120" w:after="120"/>
    </w:pPr>
    <w:rPr>
      <w:i/>
      <w:szCs w:val="22"/>
    </w:rPr>
  </w:style>
  <w:style w:type="character" w:customStyle="1" w:styleId="ScopeNoteChar0">
    <w:name w:val="Scope Note Char"/>
    <w:link w:val="ScopeNote0"/>
    <w:rsid w:val="00497743"/>
    <w:rPr>
      <w:rFonts w:ascii="Arial" w:hAnsi="Arial"/>
      <w:i/>
      <w:sz w:val="22"/>
      <w:szCs w:val="22"/>
      <w:lang w:eastAsia="en-US"/>
    </w:rPr>
  </w:style>
  <w:style w:type="paragraph" w:customStyle="1" w:styleId="ScopeNoteBullet">
    <w:name w:val="Scope Note Bullet"/>
    <w:basedOn w:val="ScopeNote0"/>
    <w:uiPriority w:val="1"/>
    <w:qFormat/>
    <w:rsid w:val="00497743"/>
    <w:pPr>
      <w:numPr>
        <w:numId w:val="6"/>
      </w:numPr>
      <w:adjustRightInd w:val="0"/>
      <w:snapToGrid w:val="0"/>
      <w:spacing w:before="60" w:after="60"/>
    </w:pPr>
    <w:rPr>
      <w:lang w:eastAsia="en-AU"/>
    </w:rPr>
  </w:style>
  <w:style w:type="paragraph" w:customStyle="1" w:styleId="TableText">
    <w:name w:val="Table Text"/>
    <w:basedOn w:val="Normal"/>
    <w:link w:val="TableTextChar"/>
    <w:qFormat/>
    <w:rsid w:val="00497743"/>
    <w:pPr>
      <w:adjustRightInd w:val="0"/>
      <w:snapToGrid w:val="0"/>
      <w:spacing w:before="60" w:after="60"/>
    </w:pPr>
    <w:rPr>
      <w:szCs w:val="20"/>
      <w:lang w:eastAsia="en-AU"/>
    </w:rPr>
  </w:style>
  <w:style w:type="character" w:customStyle="1" w:styleId="TableTextChar">
    <w:name w:val="Table Text Char"/>
    <w:link w:val="TableText"/>
    <w:locked/>
    <w:rsid w:val="00497743"/>
    <w:rPr>
      <w:rFonts w:ascii="Arial" w:hAnsi="Arial"/>
      <w:sz w:val="22"/>
    </w:rPr>
  </w:style>
  <w:style w:type="paragraph" w:customStyle="1" w:styleId="TableBullet">
    <w:name w:val="Table Bullet"/>
    <w:basedOn w:val="TableText"/>
    <w:qFormat/>
    <w:rsid w:val="00AF5EE2"/>
    <w:pPr>
      <w:numPr>
        <w:numId w:val="7"/>
      </w:numPr>
      <w:tabs>
        <w:tab w:val="left" w:pos="714"/>
      </w:tabs>
    </w:pPr>
  </w:style>
  <w:style w:type="paragraph" w:customStyle="1" w:styleId="QSABullet">
    <w:name w:val="QSA Bullet"/>
    <w:basedOn w:val="Normal"/>
    <w:link w:val="QSABulletChar"/>
    <w:autoRedefine/>
    <w:rsid w:val="000A034B"/>
    <w:pPr>
      <w:widowControl w:val="0"/>
      <w:numPr>
        <w:numId w:val="8"/>
      </w:numPr>
      <w:overflowPunct w:val="0"/>
      <w:autoSpaceDE w:val="0"/>
      <w:autoSpaceDN w:val="0"/>
      <w:adjustRightInd w:val="0"/>
      <w:spacing w:before="120" w:after="60"/>
      <w:ind w:left="284" w:hanging="284"/>
      <w:contextualSpacing/>
      <w:textAlignment w:val="baseline"/>
    </w:pPr>
    <w:rPr>
      <w:rFonts w:cs="Arial"/>
      <w:sz w:val="24"/>
    </w:rPr>
  </w:style>
  <w:style w:type="character" w:customStyle="1" w:styleId="QSABulletChar">
    <w:name w:val="QSA Bullet Char"/>
    <w:link w:val="QSABullet"/>
    <w:locked/>
    <w:rsid w:val="000A034B"/>
    <w:rPr>
      <w:rFonts w:ascii="Arial" w:hAnsi="Arial" w:cs="Arial"/>
      <w:sz w:val="24"/>
      <w:szCs w:val="24"/>
      <w:lang w:eastAsia="en-US"/>
    </w:rPr>
  </w:style>
  <w:style w:type="paragraph" w:styleId="TOC5">
    <w:name w:val="toc 5"/>
    <w:basedOn w:val="Normal"/>
    <w:next w:val="Normal"/>
    <w:autoRedefine/>
    <w:rsid w:val="0085637B"/>
    <w:pPr>
      <w:ind w:left="880"/>
    </w:pPr>
  </w:style>
  <w:style w:type="character" w:styleId="UnresolvedMention">
    <w:name w:val="Unresolved Mention"/>
    <w:uiPriority w:val="99"/>
    <w:semiHidden/>
    <w:unhideWhenUsed/>
    <w:rsid w:val="00465D44"/>
    <w:rPr>
      <w:color w:val="605E5C"/>
      <w:shd w:val="clear" w:color="auto" w:fill="E1DFDD"/>
    </w:rPr>
  </w:style>
  <w:style w:type="character" w:customStyle="1" w:styleId="CommentTextChar">
    <w:name w:val="Comment Text Char"/>
    <w:link w:val="CommentText"/>
    <w:rsid w:val="002251A5"/>
    <w:rPr>
      <w:rFonts w:ascii="Arial" w:hAnsi="Arial"/>
      <w:lang w:eastAsia="en-US"/>
    </w:rPr>
  </w:style>
  <w:style w:type="paragraph" w:styleId="ListBullet4">
    <w:name w:val="List Bullet 4"/>
    <w:basedOn w:val="Normal"/>
    <w:rsid w:val="002251A5"/>
    <w:pPr>
      <w:numPr>
        <w:numId w:val="9"/>
      </w:numPr>
      <w:contextualSpacing/>
    </w:pPr>
  </w:style>
  <w:style w:type="character" w:customStyle="1" w:styleId="apple-converted-space">
    <w:name w:val="apple-converted-space"/>
    <w:rsid w:val="002251A5"/>
  </w:style>
  <w:style w:type="paragraph" w:styleId="PlainText">
    <w:name w:val="Plain Text"/>
    <w:basedOn w:val="Normal"/>
    <w:link w:val="PlainTextChar1"/>
    <w:uiPriority w:val="99"/>
    <w:rsid w:val="002251A5"/>
    <w:pPr>
      <w:spacing w:before="60" w:after="60"/>
    </w:pPr>
    <w:rPr>
      <w:rFonts w:ascii="Courier New" w:hAnsi="Courier New"/>
      <w:sz w:val="20"/>
      <w:szCs w:val="20"/>
    </w:rPr>
  </w:style>
  <w:style w:type="character" w:customStyle="1" w:styleId="PlainTextChar1">
    <w:name w:val="Plain Text Char1"/>
    <w:link w:val="PlainText"/>
    <w:uiPriority w:val="99"/>
    <w:rsid w:val="002251A5"/>
    <w:rPr>
      <w:rFonts w:ascii="Courier New" w:hAnsi="Courier New"/>
      <w:lang w:eastAsia="en-US"/>
    </w:rPr>
  </w:style>
  <w:style w:type="paragraph" w:styleId="BodyText2">
    <w:name w:val="Body Text 2"/>
    <w:basedOn w:val="Normal"/>
    <w:link w:val="BodyText2Char"/>
    <w:unhideWhenUsed/>
    <w:rsid w:val="002251A5"/>
    <w:pPr>
      <w:spacing w:before="60" w:after="120" w:line="480" w:lineRule="auto"/>
    </w:pPr>
  </w:style>
  <w:style w:type="character" w:customStyle="1" w:styleId="BodyText2Char">
    <w:name w:val="Body Text 2 Char"/>
    <w:link w:val="BodyText2"/>
    <w:rsid w:val="002251A5"/>
    <w:rPr>
      <w:rFonts w:ascii="Arial" w:hAnsi="Arial"/>
      <w:sz w:val="22"/>
      <w:szCs w:val="24"/>
      <w:lang w:eastAsia="en-US"/>
    </w:rPr>
  </w:style>
  <w:style w:type="character" w:customStyle="1" w:styleId="StyleArial12ptItalicRed">
    <w:name w:val="Style Arial 12 pt Italic Red"/>
    <w:rsid w:val="00916209"/>
    <w:rPr>
      <w:rFonts w:ascii="Arial" w:hAnsi="Arial"/>
      <w:i/>
      <w:color w:val="auto"/>
      <w:sz w:val="24"/>
    </w:rPr>
  </w:style>
  <w:style w:type="character" w:customStyle="1" w:styleId="Heading3Char">
    <w:name w:val="Heading 3 Char"/>
    <w:aliases w:val="Heading 3 Record class title Char,H3 Record class Char,Record class Char"/>
    <w:link w:val="Heading3"/>
    <w:uiPriority w:val="9"/>
    <w:rsid w:val="00D77A1D"/>
    <w:rPr>
      <w:rFonts w:ascii="Arial Bold" w:hAnsi="Arial Bold"/>
      <w:b/>
      <w:i/>
      <w:sz w:val="22"/>
      <w:szCs w:val="24"/>
    </w:rPr>
  </w:style>
  <w:style w:type="paragraph" w:styleId="TOCHeading">
    <w:name w:val="TOC Heading"/>
    <w:basedOn w:val="Heading1"/>
    <w:next w:val="Normal"/>
    <w:uiPriority w:val="39"/>
    <w:semiHidden/>
    <w:unhideWhenUsed/>
    <w:qFormat/>
    <w:rsid w:val="00496058"/>
    <w:pPr>
      <w:keepNext/>
      <w:spacing w:before="240" w:after="60"/>
      <w:outlineLvl w:val="9"/>
    </w:pPr>
    <w:rPr>
      <w:rFonts w:ascii="Calibri Light" w:hAnsi="Calibri Light"/>
      <w:bCs/>
      <w:caps w:val="0"/>
      <w:kern w:val="32"/>
      <w:sz w:val="32"/>
      <w:szCs w:val="32"/>
      <w:lang w:eastAsia="en-US"/>
    </w:rPr>
  </w:style>
  <w:style w:type="character" w:customStyle="1" w:styleId="Heading2Char">
    <w:name w:val="Heading 2 Char"/>
    <w:aliases w:val="Heading 2 Normal heading Char"/>
    <w:link w:val="Heading2"/>
    <w:rsid w:val="00C37C33"/>
    <w:rPr>
      <w:rFonts w:ascii="Arial Bold" w:hAnsi="Arial Bold"/>
      <w:b/>
      <w:sz w:val="22"/>
      <w:szCs w:val="24"/>
    </w:rPr>
  </w:style>
  <w:style w:type="character" w:customStyle="1" w:styleId="ListParagraphChar">
    <w:name w:val="List Paragraph Char"/>
    <w:link w:val="ListParagraph"/>
    <w:uiPriority w:val="34"/>
    <w:rsid w:val="00F97829"/>
    <w:rPr>
      <w:rFonts w:ascii="Arial" w:eastAsia="Arial" w:hAnsi="Arial" w:cs="Arial"/>
      <w:sz w:val="22"/>
      <w:szCs w:val="22"/>
      <w:lang w:bidi="en-AU"/>
    </w:rPr>
  </w:style>
  <w:style w:type="character" w:customStyle="1" w:styleId="BalloonTextChar">
    <w:name w:val="Balloon Text Char"/>
    <w:link w:val="BalloonText"/>
    <w:rsid w:val="00F45442"/>
    <w:rPr>
      <w:rFonts w:ascii="Tahoma" w:hAnsi="Tahoma" w:cs="Tahoma"/>
      <w:sz w:val="16"/>
      <w:szCs w:val="16"/>
      <w:lang w:eastAsia="en-US"/>
    </w:rPr>
  </w:style>
  <w:style w:type="paragraph" w:customStyle="1" w:styleId="Tabletext0">
    <w:name w:val="Table text"/>
    <w:basedOn w:val="Normal"/>
    <w:link w:val="TabletextChar0"/>
    <w:rsid w:val="00347C28"/>
    <w:pPr>
      <w:spacing w:before="20" w:after="20"/>
    </w:pPr>
    <w:rPr>
      <w:sz w:val="20"/>
      <w:szCs w:val="20"/>
    </w:rPr>
  </w:style>
  <w:style w:type="character" w:customStyle="1" w:styleId="TabletextChar0">
    <w:name w:val="Table text Char"/>
    <w:link w:val="Tabletext0"/>
    <w:locked/>
    <w:rsid w:val="00347C28"/>
    <w:rPr>
      <w:rFonts w:ascii="Arial" w:hAnsi="Arial"/>
      <w:lang w:eastAsia="en-US"/>
    </w:rPr>
  </w:style>
  <w:style w:type="character" w:customStyle="1" w:styleId="cf01">
    <w:name w:val="cf01"/>
    <w:basedOn w:val="DefaultParagraphFont"/>
    <w:rsid w:val="0096628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2483">
      <w:bodyDiv w:val="1"/>
      <w:marLeft w:val="0"/>
      <w:marRight w:val="0"/>
      <w:marTop w:val="0"/>
      <w:marBottom w:val="0"/>
      <w:divBdr>
        <w:top w:val="none" w:sz="0" w:space="0" w:color="auto"/>
        <w:left w:val="none" w:sz="0" w:space="0" w:color="auto"/>
        <w:bottom w:val="none" w:sz="0" w:space="0" w:color="auto"/>
        <w:right w:val="none" w:sz="0" w:space="0" w:color="auto"/>
      </w:divBdr>
    </w:div>
    <w:div w:id="236212212">
      <w:bodyDiv w:val="1"/>
      <w:marLeft w:val="0"/>
      <w:marRight w:val="0"/>
      <w:marTop w:val="0"/>
      <w:marBottom w:val="0"/>
      <w:divBdr>
        <w:top w:val="none" w:sz="0" w:space="0" w:color="auto"/>
        <w:left w:val="none" w:sz="0" w:space="0" w:color="auto"/>
        <w:bottom w:val="none" w:sz="0" w:space="0" w:color="auto"/>
        <w:right w:val="none" w:sz="0" w:space="0" w:color="auto"/>
      </w:divBdr>
    </w:div>
    <w:div w:id="247345218">
      <w:bodyDiv w:val="1"/>
      <w:marLeft w:val="0"/>
      <w:marRight w:val="0"/>
      <w:marTop w:val="0"/>
      <w:marBottom w:val="0"/>
      <w:divBdr>
        <w:top w:val="none" w:sz="0" w:space="0" w:color="auto"/>
        <w:left w:val="none" w:sz="0" w:space="0" w:color="auto"/>
        <w:bottom w:val="none" w:sz="0" w:space="0" w:color="auto"/>
        <w:right w:val="none" w:sz="0" w:space="0" w:color="auto"/>
      </w:divBdr>
    </w:div>
    <w:div w:id="521165478">
      <w:bodyDiv w:val="1"/>
      <w:marLeft w:val="0"/>
      <w:marRight w:val="0"/>
      <w:marTop w:val="0"/>
      <w:marBottom w:val="0"/>
      <w:divBdr>
        <w:top w:val="none" w:sz="0" w:space="0" w:color="auto"/>
        <w:left w:val="none" w:sz="0" w:space="0" w:color="auto"/>
        <w:bottom w:val="none" w:sz="0" w:space="0" w:color="auto"/>
        <w:right w:val="none" w:sz="0" w:space="0" w:color="auto"/>
      </w:divBdr>
    </w:div>
    <w:div w:id="558128780">
      <w:bodyDiv w:val="1"/>
      <w:marLeft w:val="0"/>
      <w:marRight w:val="0"/>
      <w:marTop w:val="0"/>
      <w:marBottom w:val="0"/>
      <w:divBdr>
        <w:top w:val="none" w:sz="0" w:space="0" w:color="auto"/>
        <w:left w:val="none" w:sz="0" w:space="0" w:color="auto"/>
        <w:bottom w:val="none" w:sz="0" w:space="0" w:color="auto"/>
        <w:right w:val="none" w:sz="0" w:space="0" w:color="auto"/>
      </w:divBdr>
    </w:div>
    <w:div w:id="941300398">
      <w:bodyDiv w:val="1"/>
      <w:marLeft w:val="0"/>
      <w:marRight w:val="0"/>
      <w:marTop w:val="0"/>
      <w:marBottom w:val="0"/>
      <w:divBdr>
        <w:top w:val="none" w:sz="0" w:space="0" w:color="auto"/>
        <w:left w:val="none" w:sz="0" w:space="0" w:color="auto"/>
        <w:bottom w:val="none" w:sz="0" w:space="0" w:color="auto"/>
        <w:right w:val="none" w:sz="0" w:space="0" w:color="auto"/>
      </w:divBdr>
    </w:div>
    <w:div w:id="1220440158">
      <w:bodyDiv w:val="1"/>
      <w:marLeft w:val="0"/>
      <w:marRight w:val="0"/>
      <w:marTop w:val="0"/>
      <w:marBottom w:val="0"/>
      <w:divBdr>
        <w:top w:val="none" w:sz="0" w:space="0" w:color="auto"/>
        <w:left w:val="none" w:sz="0" w:space="0" w:color="auto"/>
        <w:bottom w:val="none" w:sz="0" w:space="0" w:color="auto"/>
        <w:right w:val="none" w:sz="0" w:space="0" w:color="auto"/>
      </w:divBdr>
    </w:div>
    <w:div w:id="1357348219">
      <w:bodyDiv w:val="1"/>
      <w:marLeft w:val="0"/>
      <w:marRight w:val="0"/>
      <w:marTop w:val="0"/>
      <w:marBottom w:val="0"/>
      <w:divBdr>
        <w:top w:val="none" w:sz="0" w:space="0" w:color="auto"/>
        <w:left w:val="none" w:sz="0" w:space="0" w:color="auto"/>
        <w:bottom w:val="none" w:sz="0" w:space="0" w:color="auto"/>
        <w:right w:val="none" w:sz="0" w:space="0" w:color="auto"/>
      </w:divBdr>
    </w:div>
    <w:div w:id="1407457833">
      <w:bodyDiv w:val="1"/>
      <w:marLeft w:val="0"/>
      <w:marRight w:val="0"/>
      <w:marTop w:val="0"/>
      <w:marBottom w:val="0"/>
      <w:divBdr>
        <w:top w:val="none" w:sz="0" w:space="0" w:color="auto"/>
        <w:left w:val="none" w:sz="0" w:space="0" w:color="auto"/>
        <w:bottom w:val="none" w:sz="0" w:space="0" w:color="auto"/>
        <w:right w:val="none" w:sz="0" w:space="0" w:color="auto"/>
      </w:divBdr>
    </w:div>
    <w:div w:id="1786536865">
      <w:bodyDiv w:val="1"/>
      <w:marLeft w:val="0"/>
      <w:marRight w:val="0"/>
      <w:marTop w:val="0"/>
      <w:marBottom w:val="0"/>
      <w:divBdr>
        <w:top w:val="none" w:sz="0" w:space="0" w:color="auto"/>
        <w:left w:val="none" w:sz="0" w:space="0" w:color="auto"/>
        <w:bottom w:val="none" w:sz="0" w:space="0" w:color="auto"/>
        <w:right w:val="none" w:sz="0" w:space="0" w:color="auto"/>
      </w:divBdr>
    </w:div>
    <w:div w:id="2028939371">
      <w:bodyDiv w:val="1"/>
      <w:marLeft w:val="0"/>
      <w:marRight w:val="0"/>
      <w:marTop w:val="0"/>
      <w:marBottom w:val="0"/>
      <w:divBdr>
        <w:top w:val="none" w:sz="0" w:space="0" w:color="auto"/>
        <w:left w:val="none" w:sz="0" w:space="0" w:color="auto"/>
        <w:bottom w:val="none" w:sz="0" w:space="0" w:color="auto"/>
        <w:right w:val="none" w:sz="0" w:space="0" w:color="auto"/>
      </w:divBdr>
    </w:div>
    <w:div w:id="2029016148">
      <w:bodyDiv w:val="1"/>
      <w:marLeft w:val="0"/>
      <w:marRight w:val="0"/>
      <w:marTop w:val="0"/>
      <w:marBottom w:val="0"/>
      <w:divBdr>
        <w:top w:val="none" w:sz="0" w:space="0" w:color="auto"/>
        <w:left w:val="none" w:sz="0" w:space="0" w:color="auto"/>
        <w:bottom w:val="none" w:sz="0" w:space="0" w:color="auto"/>
        <w:right w:val="none" w:sz="0" w:space="0" w:color="auto"/>
      </w:divBdr>
    </w:div>
    <w:div w:id="2091542400">
      <w:bodyDiv w:val="1"/>
      <w:marLeft w:val="0"/>
      <w:marRight w:val="0"/>
      <w:marTop w:val="0"/>
      <w:marBottom w:val="0"/>
      <w:divBdr>
        <w:top w:val="none" w:sz="0" w:space="0" w:color="auto"/>
        <w:left w:val="none" w:sz="0" w:space="0" w:color="auto"/>
        <w:bottom w:val="none" w:sz="0" w:space="0" w:color="auto"/>
        <w:right w:val="none" w:sz="0" w:space="0" w:color="auto"/>
      </w:divBdr>
    </w:div>
    <w:div w:id="2097481824">
      <w:bodyDiv w:val="1"/>
      <w:marLeft w:val="0"/>
      <w:marRight w:val="0"/>
      <w:marTop w:val="0"/>
      <w:marBottom w:val="0"/>
      <w:divBdr>
        <w:top w:val="none" w:sz="0" w:space="0" w:color="auto"/>
        <w:left w:val="none" w:sz="0" w:space="0" w:color="auto"/>
        <w:bottom w:val="none" w:sz="0" w:space="0" w:color="auto"/>
        <w:right w:val="none" w:sz="0" w:space="0" w:color="auto"/>
      </w:divBdr>
    </w:div>
    <w:div w:id="214731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forgov.qld.gov.au/__data/assets/pdf_file/0021/455700/General-Retention-and-Disposal-Schedule-GRDS.pdf" TargetMode="External"/><Relationship Id="rId4" Type="http://schemas.openxmlformats.org/officeDocument/2006/relationships/styles" Target="styles.xml"/><Relationship Id="rId9" Type="http://schemas.openxmlformats.org/officeDocument/2006/relationships/hyperlink" Target="https://www.forgov.qld.gov.au/information-technology/recordkeeping-and-information-management/recordkeeping/disposal-of-records/search-for-a-retention-and-disposal-schedule/source-records-retention-and-disposal-schedule"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B4D7753D-7621-492A-9E21-55CB1C95D0FD}">
  <ds:schemaRefs>
    <ds:schemaRef ds:uri="http://schemas.openxmlformats.org/officeDocument/2006/bibliography"/>
  </ds:schemaRefs>
</ds:datastoreItem>
</file>

<file path=customXml/itemProps2.xml><?xml version="1.0" encoding="utf-8"?>
<ds:datastoreItem xmlns:ds="http://schemas.openxmlformats.org/officeDocument/2006/customXml" ds:itemID="{14CC7B4B-976C-4566-B7DF-42EAED93412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3320</Words>
  <Characters>19134</Characters>
  <Application>Microsoft Office Word</Application>
  <DocSecurity>0</DocSecurity>
  <Lines>440</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22418</CharactersWithSpaces>
  <SharedDoc>false</SharedDoc>
  <HLinks>
    <vt:vector size="1062" baseType="variant">
      <vt:variant>
        <vt:i4>3932207</vt:i4>
      </vt:variant>
      <vt:variant>
        <vt:i4>528</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525</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522</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519</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516</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513</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510</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3932207</vt:i4>
      </vt:variant>
      <vt:variant>
        <vt:i4>507</vt:i4>
      </vt:variant>
      <vt:variant>
        <vt:i4>0</vt:i4>
      </vt:variant>
      <vt:variant>
        <vt:i4>5</vt:i4>
      </vt:variant>
      <vt:variant>
        <vt:lpwstr>https://www.forgov.qld.gov.au/information-and-communication-technology/recordkeeping-and-information-management/recordkeeping/disposal-of-records/search-for-a-retention-and-disposal-schedule/general-retention-and-disposal-schedule-grds</vt:lpwstr>
      </vt:variant>
      <vt:variant>
        <vt:lpwstr/>
      </vt:variant>
      <vt:variant>
        <vt:i4>6815842</vt:i4>
      </vt:variant>
      <vt:variant>
        <vt:i4>504</vt:i4>
      </vt:variant>
      <vt:variant>
        <vt:i4>0</vt:i4>
      </vt:variant>
      <vt:variant>
        <vt:i4>5</vt:i4>
      </vt:variant>
      <vt:variant>
        <vt:lpwstr>https://www.forgov.qld.gov.au/information-and-communication-technology/recordkeeping-and-information-management/recordkeeping/retention-disposal-and-destruction-of-records/search-for-a-retention-and-disposal-schedule/general-retention-and-disposal-schedule-grds</vt:lpwstr>
      </vt:variant>
      <vt:variant>
        <vt:lpwstr/>
      </vt:variant>
      <vt:variant>
        <vt:i4>4522079</vt:i4>
      </vt:variant>
      <vt:variant>
        <vt:i4>501</vt:i4>
      </vt:variant>
      <vt:variant>
        <vt:i4>0</vt:i4>
      </vt:variant>
      <vt:variant>
        <vt:i4>5</vt:i4>
      </vt:variant>
      <vt:variant>
        <vt:lpwstr>https://www.forgov.qld.gov.au/schedules/general-retention-and-disposal-schedule-grds</vt:lpwstr>
      </vt:variant>
      <vt:variant>
        <vt:lpwstr/>
      </vt:variant>
      <vt:variant>
        <vt:i4>1638401</vt:i4>
      </vt:variant>
      <vt:variant>
        <vt:i4>498</vt:i4>
      </vt:variant>
      <vt:variant>
        <vt:i4>0</vt:i4>
      </vt:variant>
      <vt:variant>
        <vt:i4>5</vt:i4>
      </vt:variant>
      <vt:variant>
        <vt:lpwstr/>
      </vt:variant>
      <vt:variant>
        <vt:lpwstr>ApplicableLegislationandStandards</vt:lpwstr>
      </vt:variant>
      <vt:variant>
        <vt:i4>1638401</vt:i4>
      </vt:variant>
      <vt:variant>
        <vt:i4>495</vt:i4>
      </vt:variant>
      <vt:variant>
        <vt:i4>0</vt:i4>
      </vt:variant>
      <vt:variant>
        <vt:i4>5</vt:i4>
      </vt:variant>
      <vt:variant>
        <vt:lpwstr/>
      </vt:variant>
      <vt:variant>
        <vt:lpwstr>ApplicableLegislationandStandards</vt:lpwstr>
      </vt:variant>
      <vt:variant>
        <vt:i4>1638401</vt:i4>
      </vt:variant>
      <vt:variant>
        <vt:i4>492</vt:i4>
      </vt:variant>
      <vt:variant>
        <vt:i4>0</vt:i4>
      </vt:variant>
      <vt:variant>
        <vt:i4>5</vt:i4>
      </vt:variant>
      <vt:variant>
        <vt:lpwstr/>
      </vt:variant>
      <vt:variant>
        <vt:lpwstr>ApplicableLegislationandStandards</vt:lpwstr>
      </vt:variant>
      <vt:variant>
        <vt:i4>4522079</vt:i4>
      </vt:variant>
      <vt:variant>
        <vt:i4>489</vt:i4>
      </vt:variant>
      <vt:variant>
        <vt:i4>0</vt:i4>
      </vt:variant>
      <vt:variant>
        <vt:i4>5</vt:i4>
      </vt:variant>
      <vt:variant>
        <vt:lpwstr>https://www.forgov.qld.gov.au/schedules/general-retention-and-disposal-schedule-grds</vt:lpwstr>
      </vt:variant>
      <vt:variant>
        <vt:lpwstr/>
      </vt:variant>
      <vt:variant>
        <vt:i4>1638401</vt:i4>
      </vt:variant>
      <vt:variant>
        <vt:i4>486</vt:i4>
      </vt:variant>
      <vt:variant>
        <vt:i4>0</vt:i4>
      </vt:variant>
      <vt:variant>
        <vt:i4>5</vt:i4>
      </vt:variant>
      <vt:variant>
        <vt:lpwstr/>
      </vt:variant>
      <vt:variant>
        <vt:lpwstr>ApplicableLegislationandStandards</vt:lpwstr>
      </vt:variant>
      <vt:variant>
        <vt:i4>7667817</vt:i4>
      </vt:variant>
      <vt:variant>
        <vt:i4>483</vt:i4>
      </vt:variant>
      <vt:variant>
        <vt:i4>0</vt:i4>
      </vt:variant>
      <vt:variant>
        <vt:i4>5</vt:i4>
      </vt:variant>
      <vt:variant>
        <vt:lpwstr/>
      </vt:variant>
      <vt:variant>
        <vt:lpwstr>ApproachtoValuingPublicRecords</vt:lpwstr>
      </vt:variant>
      <vt:variant>
        <vt:i4>1638401</vt:i4>
      </vt:variant>
      <vt:variant>
        <vt:i4>480</vt:i4>
      </vt:variant>
      <vt:variant>
        <vt:i4>0</vt:i4>
      </vt:variant>
      <vt:variant>
        <vt:i4>5</vt:i4>
      </vt:variant>
      <vt:variant>
        <vt:lpwstr/>
      </vt:variant>
      <vt:variant>
        <vt:lpwstr>ApplicableLegislationandStandards</vt:lpwstr>
      </vt:variant>
      <vt:variant>
        <vt:i4>1638401</vt:i4>
      </vt:variant>
      <vt:variant>
        <vt:i4>477</vt:i4>
      </vt:variant>
      <vt:variant>
        <vt:i4>0</vt:i4>
      </vt:variant>
      <vt:variant>
        <vt:i4>5</vt:i4>
      </vt:variant>
      <vt:variant>
        <vt:lpwstr/>
      </vt:variant>
      <vt:variant>
        <vt:lpwstr>ApplicableLegislationandStandards</vt:lpwstr>
      </vt:variant>
      <vt:variant>
        <vt:i4>1638401</vt:i4>
      </vt:variant>
      <vt:variant>
        <vt:i4>474</vt:i4>
      </vt:variant>
      <vt:variant>
        <vt:i4>0</vt:i4>
      </vt:variant>
      <vt:variant>
        <vt:i4>5</vt:i4>
      </vt:variant>
      <vt:variant>
        <vt:lpwstr/>
      </vt:variant>
      <vt:variant>
        <vt:lpwstr>ApplicableLegislationandStandards</vt:lpwstr>
      </vt:variant>
      <vt:variant>
        <vt:i4>7667817</vt:i4>
      </vt:variant>
      <vt:variant>
        <vt:i4>471</vt:i4>
      </vt:variant>
      <vt:variant>
        <vt:i4>0</vt:i4>
      </vt:variant>
      <vt:variant>
        <vt:i4>5</vt:i4>
      </vt:variant>
      <vt:variant>
        <vt:lpwstr/>
      </vt:variant>
      <vt:variant>
        <vt:lpwstr>ApproachtoValuingPublicRecords</vt:lpwstr>
      </vt:variant>
      <vt:variant>
        <vt:i4>1638401</vt:i4>
      </vt:variant>
      <vt:variant>
        <vt:i4>468</vt:i4>
      </vt:variant>
      <vt:variant>
        <vt:i4>0</vt:i4>
      </vt:variant>
      <vt:variant>
        <vt:i4>5</vt:i4>
      </vt:variant>
      <vt:variant>
        <vt:lpwstr/>
      </vt:variant>
      <vt:variant>
        <vt:lpwstr>ApplicableLegislationandStandards</vt:lpwstr>
      </vt:variant>
      <vt:variant>
        <vt:i4>7667817</vt:i4>
      </vt:variant>
      <vt:variant>
        <vt:i4>465</vt:i4>
      </vt:variant>
      <vt:variant>
        <vt:i4>0</vt:i4>
      </vt:variant>
      <vt:variant>
        <vt:i4>5</vt:i4>
      </vt:variant>
      <vt:variant>
        <vt:lpwstr/>
      </vt:variant>
      <vt:variant>
        <vt:lpwstr>ApproachtoValuingPublicRecords</vt:lpwstr>
      </vt:variant>
      <vt:variant>
        <vt:i4>1638401</vt:i4>
      </vt:variant>
      <vt:variant>
        <vt:i4>462</vt:i4>
      </vt:variant>
      <vt:variant>
        <vt:i4>0</vt:i4>
      </vt:variant>
      <vt:variant>
        <vt:i4>5</vt:i4>
      </vt:variant>
      <vt:variant>
        <vt:lpwstr/>
      </vt:variant>
      <vt:variant>
        <vt:lpwstr>ApplicableLegislationandStandards</vt:lpwstr>
      </vt:variant>
      <vt:variant>
        <vt:i4>7667817</vt:i4>
      </vt:variant>
      <vt:variant>
        <vt:i4>459</vt:i4>
      </vt:variant>
      <vt:variant>
        <vt:i4>0</vt:i4>
      </vt:variant>
      <vt:variant>
        <vt:i4>5</vt:i4>
      </vt:variant>
      <vt:variant>
        <vt:lpwstr/>
      </vt:variant>
      <vt:variant>
        <vt:lpwstr>ApproachtoValuingPublicRecords</vt:lpwstr>
      </vt:variant>
      <vt:variant>
        <vt:i4>4522079</vt:i4>
      </vt:variant>
      <vt:variant>
        <vt:i4>456</vt:i4>
      </vt:variant>
      <vt:variant>
        <vt:i4>0</vt:i4>
      </vt:variant>
      <vt:variant>
        <vt:i4>5</vt:i4>
      </vt:variant>
      <vt:variant>
        <vt:lpwstr>https://www.forgov.qld.gov.au/schedules/general-retention-and-disposal-schedule-grds</vt:lpwstr>
      </vt:variant>
      <vt:variant>
        <vt:lpwstr/>
      </vt:variant>
      <vt:variant>
        <vt:i4>1638401</vt:i4>
      </vt:variant>
      <vt:variant>
        <vt:i4>453</vt:i4>
      </vt:variant>
      <vt:variant>
        <vt:i4>0</vt:i4>
      </vt:variant>
      <vt:variant>
        <vt:i4>5</vt:i4>
      </vt:variant>
      <vt:variant>
        <vt:lpwstr/>
      </vt:variant>
      <vt:variant>
        <vt:lpwstr>ApplicableLegislationandStandards</vt:lpwstr>
      </vt:variant>
      <vt:variant>
        <vt:i4>1638401</vt:i4>
      </vt:variant>
      <vt:variant>
        <vt:i4>450</vt:i4>
      </vt:variant>
      <vt:variant>
        <vt:i4>0</vt:i4>
      </vt:variant>
      <vt:variant>
        <vt:i4>5</vt:i4>
      </vt:variant>
      <vt:variant>
        <vt:lpwstr/>
      </vt:variant>
      <vt:variant>
        <vt:lpwstr>ApplicableLegislationandStandards</vt:lpwstr>
      </vt:variant>
      <vt:variant>
        <vt:i4>7667817</vt:i4>
      </vt:variant>
      <vt:variant>
        <vt:i4>447</vt:i4>
      </vt:variant>
      <vt:variant>
        <vt:i4>0</vt:i4>
      </vt:variant>
      <vt:variant>
        <vt:i4>5</vt:i4>
      </vt:variant>
      <vt:variant>
        <vt:lpwstr/>
      </vt:variant>
      <vt:variant>
        <vt:lpwstr>ApproachtoValuingPublicRecords</vt:lpwstr>
      </vt:variant>
      <vt:variant>
        <vt:i4>8323176</vt:i4>
      </vt:variant>
      <vt:variant>
        <vt:i4>444</vt:i4>
      </vt:variant>
      <vt:variant>
        <vt:i4>0</vt:i4>
      </vt:variant>
      <vt:variant>
        <vt:i4>5</vt:i4>
      </vt:variant>
      <vt:variant>
        <vt:lpwstr/>
      </vt:variant>
      <vt:variant>
        <vt:lpwstr>StudentSafetyandHealthCare</vt:lpwstr>
      </vt:variant>
      <vt:variant>
        <vt:i4>4522079</vt:i4>
      </vt:variant>
      <vt:variant>
        <vt:i4>441</vt:i4>
      </vt:variant>
      <vt:variant>
        <vt:i4>0</vt:i4>
      </vt:variant>
      <vt:variant>
        <vt:i4>5</vt:i4>
      </vt:variant>
      <vt:variant>
        <vt:lpwstr>https://www.forgov.qld.gov.au/schedules/general-retention-and-disposal-schedule-grds</vt:lpwstr>
      </vt:variant>
      <vt:variant>
        <vt:lpwstr/>
      </vt:variant>
      <vt:variant>
        <vt:i4>1638401</vt:i4>
      </vt:variant>
      <vt:variant>
        <vt:i4>438</vt:i4>
      </vt:variant>
      <vt:variant>
        <vt:i4>0</vt:i4>
      </vt:variant>
      <vt:variant>
        <vt:i4>5</vt:i4>
      </vt:variant>
      <vt:variant>
        <vt:lpwstr/>
      </vt:variant>
      <vt:variant>
        <vt:lpwstr>ApplicableLegislationandStandards</vt:lpwstr>
      </vt:variant>
      <vt:variant>
        <vt:i4>7667817</vt:i4>
      </vt:variant>
      <vt:variant>
        <vt:i4>435</vt:i4>
      </vt:variant>
      <vt:variant>
        <vt:i4>0</vt:i4>
      </vt:variant>
      <vt:variant>
        <vt:i4>5</vt:i4>
      </vt:variant>
      <vt:variant>
        <vt:lpwstr/>
      </vt:variant>
      <vt:variant>
        <vt:lpwstr>ApproachtoValuingPublicRecords</vt:lpwstr>
      </vt:variant>
      <vt:variant>
        <vt:i4>4522079</vt:i4>
      </vt:variant>
      <vt:variant>
        <vt:i4>432</vt:i4>
      </vt:variant>
      <vt:variant>
        <vt:i4>0</vt:i4>
      </vt:variant>
      <vt:variant>
        <vt:i4>5</vt:i4>
      </vt:variant>
      <vt:variant>
        <vt:lpwstr>https://www.forgov.qld.gov.au/schedules/general-retention-and-disposal-schedule-grds</vt:lpwstr>
      </vt:variant>
      <vt:variant>
        <vt:lpwstr/>
      </vt:variant>
      <vt:variant>
        <vt:i4>1638401</vt:i4>
      </vt:variant>
      <vt:variant>
        <vt:i4>429</vt:i4>
      </vt:variant>
      <vt:variant>
        <vt:i4>0</vt:i4>
      </vt:variant>
      <vt:variant>
        <vt:i4>5</vt:i4>
      </vt:variant>
      <vt:variant>
        <vt:lpwstr/>
      </vt:variant>
      <vt:variant>
        <vt:lpwstr>ApplicableLegislationandStandards</vt:lpwstr>
      </vt:variant>
      <vt:variant>
        <vt:i4>1638401</vt:i4>
      </vt:variant>
      <vt:variant>
        <vt:i4>426</vt:i4>
      </vt:variant>
      <vt:variant>
        <vt:i4>0</vt:i4>
      </vt:variant>
      <vt:variant>
        <vt:i4>5</vt:i4>
      </vt:variant>
      <vt:variant>
        <vt:lpwstr/>
      </vt:variant>
      <vt:variant>
        <vt:lpwstr>ApplicableLegislationandStandards</vt:lpwstr>
      </vt:variant>
      <vt:variant>
        <vt:i4>1638401</vt:i4>
      </vt:variant>
      <vt:variant>
        <vt:i4>423</vt:i4>
      </vt:variant>
      <vt:variant>
        <vt:i4>0</vt:i4>
      </vt:variant>
      <vt:variant>
        <vt:i4>5</vt:i4>
      </vt:variant>
      <vt:variant>
        <vt:lpwstr/>
      </vt:variant>
      <vt:variant>
        <vt:lpwstr>ApplicableLegislationandStandards</vt:lpwstr>
      </vt:variant>
      <vt:variant>
        <vt:i4>7667817</vt:i4>
      </vt:variant>
      <vt:variant>
        <vt:i4>420</vt:i4>
      </vt:variant>
      <vt:variant>
        <vt:i4>0</vt:i4>
      </vt:variant>
      <vt:variant>
        <vt:i4>5</vt:i4>
      </vt:variant>
      <vt:variant>
        <vt:lpwstr/>
      </vt:variant>
      <vt:variant>
        <vt:lpwstr>ApproachtoValuingPublicRecords</vt:lpwstr>
      </vt:variant>
      <vt:variant>
        <vt:i4>1703936</vt:i4>
      </vt:variant>
      <vt:variant>
        <vt:i4>417</vt:i4>
      </vt:variant>
      <vt:variant>
        <vt:i4>0</vt:i4>
      </vt:variant>
      <vt:variant>
        <vt:i4>5</vt:i4>
      </vt:variant>
      <vt:variant>
        <vt:lpwstr/>
      </vt:variant>
      <vt:variant>
        <vt:lpwstr>SchoolSurveyData</vt:lpwstr>
      </vt:variant>
      <vt:variant>
        <vt:i4>4522079</vt:i4>
      </vt:variant>
      <vt:variant>
        <vt:i4>414</vt:i4>
      </vt:variant>
      <vt:variant>
        <vt:i4>0</vt:i4>
      </vt:variant>
      <vt:variant>
        <vt:i4>5</vt:i4>
      </vt:variant>
      <vt:variant>
        <vt:lpwstr>https://www.forgov.qld.gov.au/schedules/general-retention-and-disposal-schedule-grds</vt:lpwstr>
      </vt:variant>
      <vt:variant>
        <vt:lpwstr/>
      </vt:variant>
      <vt:variant>
        <vt:i4>4522079</vt:i4>
      </vt:variant>
      <vt:variant>
        <vt:i4>411</vt:i4>
      </vt:variant>
      <vt:variant>
        <vt:i4>0</vt:i4>
      </vt:variant>
      <vt:variant>
        <vt:i4>5</vt:i4>
      </vt:variant>
      <vt:variant>
        <vt:lpwstr>https://www.forgov.qld.gov.au/schedules/general-retention-and-disposal-schedule-grds</vt:lpwstr>
      </vt:variant>
      <vt:variant>
        <vt:lpwstr/>
      </vt:variant>
      <vt:variant>
        <vt:i4>4522079</vt:i4>
      </vt:variant>
      <vt:variant>
        <vt:i4>408</vt:i4>
      </vt:variant>
      <vt:variant>
        <vt:i4>0</vt:i4>
      </vt:variant>
      <vt:variant>
        <vt:i4>5</vt:i4>
      </vt:variant>
      <vt:variant>
        <vt:lpwstr>https://www.forgov.qld.gov.au/schedules/general-retention-and-disposal-schedule-grds</vt:lpwstr>
      </vt:variant>
      <vt:variant>
        <vt:lpwstr/>
      </vt:variant>
      <vt:variant>
        <vt:i4>1638401</vt:i4>
      </vt:variant>
      <vt:variant>
        <vt:i4>405</vt:i4>
      </vt:variant>
      <vt:variant>
        <vt:i4>0</vt:i4>
      </vt:variant>
      <vt:variant>
        <vt:i4>5</vt:i4>
      </vt:variant>
      <vt:variant>
        <vt:lpwstr/>
      </vt:variant>
      <vt:variant>
        <vt:lpwstr>ApplicableLegislationandStandards</vt:lpwstr>
      </vt:variant>
      <vt:variant>
        <vt:i4>1638401</vt:i4>
      </vt:variant>
      <vt:variant>
        <vt:i4>402</vt:i4>
      </vt:variant>
      <vt:variant>
        <vt:i4>0</vt:i4>
      </vt:variant>
      <vt:variant>
        <vt:i4>5</vt:i4>
      </vt:variant>
      <vt:variant>
        <vt:lpwstr/>
      </vt:variant>
      <vt:variant>
        <vt:lpwstr>ApplicableLegislationandStandards</vt:lpwstr>
      </vt:variant>
      <vt:variant>
        <vt:i4>1703936</vt:i4>
      </vt:variant>
      <vt:variant>
        <vt:i4>399</vt:i4>
      </vt:variant>
      <vt:variant>
        <vt:i4>0</vt:i4>
      </vt:variant>
      <vt:variant>
        <vt:i4>5</vt:i4>
      </vt:variant>
      <vt:variant>
        <vt:lpwstr/>
      </vt:variant>
      <vt:variant>
        <vt:lpwstr>SchoolSurveyData</vt:lpwstr>
      </vt:variant>
      <vt:variant>
        <vt:i4>4522079</vt:i4>
      </vt:variant>
      <vt:variant>
        <vt:i4>396</vt:i4>
      </vt:variant>
      <vt:variant>
        <vt:i4>0</vt:i4>
      </vt:variant>
      <vt:variant>
        <vt:i4>5</vt:i4>
      </vt:variant>
      <vt:variant>
        <vt:lpwstr>https://www.forgov.qld.gov.au/schedules/general-retention-and-disposal-schedule-grds</vt:lpwstr>
      </vt:variant>
      <vt:variant>
        <vt:lpwstr/>
      </vt:variant>
      <vt:variant>
        <vt:i4>1638401</vt:i4>
      </vt:variant>
      <vt:variant>
        <vt:i4>393</vt:i4>
      </vt:variant>
      <vt:variant>
        <vt:i4>0</vt:i4>
      </vt:variant>
      <vt:variant>
        <vt:i4>5</vt:i4>
      </vt:variant>
      <vt:variant>
        <vt:lpwstr/>
      </vt:variant>
      <vt:variant>
        <vt:lpwstr>ApplicableLegislationandStandards</vt:lpwstr>
      </vt:variant>
      <vt:variant>
        <vt:i4>1638401</vt:i4>
      </vt:variant>
      <vt:variant>
        <vt:i4>390</vt:i4>
      </vt:variant>
      <vt:variant>
        <vt:i4>0</vt:i4>
      </vt:variant>
      <vt:variant>
        <vt:i4>5</vt:i4>
      </vt:variant>
      <vt:variant>
        <vt:lpwstr/>
      </vt:variant>
      <vt:variant>
        <vt:lpwstr>ApplicableLegislationandStandards</vt:lpwstr>
      </vt:variant>
      <vt:variant>
        <vt:i4>1638401</vt:i4>
      </vt:variant>
      <vt:variant>
        <vt:i4>387</vt:i4>
      </vt:variant>
      <vt:variant>
        <vt:i4>0</vt:i4>
      </vt:variant>
      <vt:variant>
        <vt:i4>5</vt:i4>
      </vt:variant>
      <vt:variant>
        <vt:lpwstr/>
      </vt:variant>
      <vt:variant>
        <vt:lpwstr>ApplicableLegislationandStandards</vt:lpwstr>
      </vt:variant>
      <vt:variant>
        <vt:i4>1638401</vt:i4>
      </vt:variant>
      <vt:variant>
        <vt:i4>384</vt:i4>
      </vt:variant>
      <vt:variant>
        <vt:i4>0</vt:i4>
      </vt:variant>
      <vt:variant>
        <vt:i4>5</vt:i4>
      </vt:variant>
      <vt:variant>
        <vt:lpwstr/>
      </vt:variant>
      <vt:variant>
        <vt:lpwstr>ApplicableLegislationandStandards</vt:lpwstr>
      </vt:variant>
      <vt:variant>
        <vt:i4>7667817</vt:i4>
      </vt:variant>
      <vt:variant>
        <vt:i4>381</vt:i4>
      </vt:variant>
      <vt:variant>
        <vt:i4>0</vt:i4>
      </vt:variant>
      <vt:variant>
        <vt:i4>5</vt:i4>
      </vt:variant>
      <vt:variant>
        <vt:lpwstr/>
      </vt:variant>
      <vt:variant>
        <vt:lpwstr>ApproachtoValuingPublicRecords</vt:lpwstr>
      </vt:variant>
      <vt:variant>
        <vt:i4>4522079</vt:i4>
      </vt:variant>
      <vt:variant>
        <vt:i4>378</vt:i4>
      </vt:variant>
      <vt:variant>
        <vt:i4>0</vt:i4>
      </vt:variant>
      <vt:variant>
        <vt:i4>5</vt:i4>
      </vt:variant>
      <vt:variant>
        <vt:lpwstr>https://www.forgov.qld.gov.au/schedules/general-retention-and-disposal-schedule-grds</vt:lpwstr>
      </vt:variant>
      <vt:variant>
        <vt:lpwstr/>
      </vt:variant>
      <vt:variant>
        <vt:i4>1638401</vt:i4>
      </vt:variant>
      <vt:variant>
        <vt:i4>375</vt:i4>
      </vt:variant>
      <vt:variant>
        <vt:i4>0</vt:i4>
      </vt:variant>
      <vt:variant>
        <vt:i4>5</vt:i4>
      </vt:variant>
      <vt:variant>
        <vt:lpwstr/>
      </vt:variant>
      <vt:variant>
        <vt:lpwstr>ApplicableLegislationandStandards</vt:lpwstr>
      </vt:variant>
      <vt:variant>
        <vt:i4>1638401</vt:i4>
      </vt:variant>
      <vt:variant>
        <vt:i4>372</vt:i4>
      </vt:variant>
      <vt:variant>
        <vt:i4>0</vt:i4>
      </vt:variant>
      <vt:variant>
        <vt:i4>5</vt:i4>
      </vt:variant>
      <vt:variant>
        <vt:lpwstr/>
      </vt:variant>
      <vt:variant>
        <vt:lpwstr>ApplicableLegislationandStandards</vt:lpwstr>
      </vt:variant>
      <vt:variant>
        <vt:i4>1638401</vt:i4>
      </vt:variant>
      <vt:variant>
        <vt:i4>369</vt:i4>
      </vt:variant>
      <vt:variant>
        <vt:i4>0</vt:i4>
      </vt:variant>
      <vt:variant>
        <vt:i4>5</vt:i4>
      </vt:variant>
      <vt:variant>
        <vt:lpwstr/>
      </vt:variant>
      <vt:variant>
        <vt:lpwstr>ApplicableLegislationandStandards</vt:lpwstr>
      </vt:variant>
      <vt:variant>
        <vt:i4>4522079</vt:i4>
      </vt:variant>
      <vt:variant>
        <vt:i4>366</vt:i4>
      </vt:variant>
      <vt:variant>
        <vt:i4>0</vt:i4>
      </vt:variant>
      <vt:variant>
        <vt:i4>5</vt:i4>
      </vt:variant>
      <vt:variant>
        <vt:lpwstr>https://www.forgov.qld.gov.au/schedules/general-retention-and-disposal-schedule-grds</vt:lpwstr>
      </vt:variant>
      <vt:variant>
        <vt:lpwstr/>
      </vt:variant>
      <vt:variant>
        <vt:i4>1638401</vt:i4>
      </vt:variant>
      <vt:variant>
        <vt:i4>363</vt:i4>
      </vt:variant>
      <vt:variant>
        <vt:i4>0</vt:i4>
      </vt:variant>
      <vt:variant>
        <vt:i4>5</vt:i4>
      </vt:variant>
      <vt:variant>
        <vt:lpwstr/>
      </vt:variant>
      <vt:variant>
        <vt:lpwstr>ApplicableLegislationandStandards</vt:lpwstr>
      </vt:variant>
      <vt:variant>
        <vt:i4>7667817</vt:i4>
      </vt:variant>
      <vt:variant>
        <vt:i4>360</vt:i4>
      </vt:variant>
      <vt:variant>
        <vt:i4>0</vt:i4>
      </vt:variant>
      <vt:variant>
        <vt:i4>5</vt:i4>
      </vt:variant>
      <vt:variant>
        <vt:lpwstr/>
      </vt:variant>
      <vt:variant>
        <vt:lpwstr>ApproachtoValuingPublicRecords</vt:lpwstr>
      </vt:variant>
      <vt:variant>
        <vt:i4>1638401</vt:i4>
      </vt:variant>
      <vt:variant>
        <vt:i4>357</vt:i4>
      </vt:variant>
      <vt:variant>
        <vt:i4>0</vt:i4>
      </vt:variant>
      <vt:variant>
        <vt:i4>5</vt:i4>
      </vt:variant>
      <vt:variant>
        <vt:lpwstr/>
      </vt:variant>
      <vt:variant>
        <vt:lpwstr>ApplicableLegislationandStandards</vt:lpwstr>
      </vt:variant>
      <vt:variant>
        <vt:i4>1638401</vt:i4>
      </vt:variant>
      <vt:variant>
        <vt:i4>354</vt:i4>
      </vt:variant>
      <vt:variant>
        <vt:i4>0</vt:i4>
      </vt:variant>
      <vt:variant>
        <vt:i4>5</vt:i4>
      </vt:variant>
      <vt:variant>
        <vt:lpwstr/>
      </vt:variant>
      <vt:variant>
        <vt:lpwstr>ApplicableLegislationandStandards</vt:lpwstr>
      </vt:variant>
      <vt:variant>
        <vt:i4>4522079</vt:i4>
      </vt:variant>
      <vt:variant>
        <vt:i4>351</vt:i4>
      </vt:variant>
      <vt:variant>
        <vt:i4>0</vt:i4>
      </vt:variant>
      <vt:variant>
        <vt:i4>5</vt:i4>
      </vt:variant>
      <vt:variant>
        <vt:lpwstr>https://www.forgov.qld.gov.au/schedules/general-retention-and-disposal-schedule-grds</vt:lpwstr>
      </vt:variant>
      <vt:variant>
        <vt:lpwstr/>
      </vt:variant>
      <vt:variant>
        <vt:i4>1638401</vt:i4>
      </vt:variant>
      <vt:variant>
        <vt:i4>348</vt:i4>
      </vt:variant>
      <vt:variant>
        <vt:i4>0</vt:i4>
      </vt:variant>
      <vt:variant>
        <vt:i4>5</vt:i4>
      </vt:variant>
      <vt:variant>
        <vt:lpwstr/>
      </vt:variant>
      <vt:variant>
        <vt:lpwstr>ApplicableLegislationandStandards</vt:lpwstr>
      </vt:variant>
      <vt:variant>
        <vt:i4>4522079</vt:i4>
      </vt:variant>
      <vt:variant>
        <vt:i4>345</vt:i4>
      </vt:variant>
      <vt:variant>
        <vt:i4>0</vt:i4>
      </vt:variant>
      <vt:variant>
        <vt:i4>5</vt:i4>
      </vt:variant>
      <vt:variant>
        <vt:lpwstr>https://www.forgov.qld.gov.au/schedules/general-retention-and-disposal-schedule-grds</vt:lpwstr>
      </vt:variant>
      <vt:variant>
        <vt:lpwstr/>
      </vt:variant>
      <vt:variant>
        <vt:i4>1638401</vt:i4>
      </vt:variant>
      <vt:variant>
        <vt:i4>342</vt:i4>
      </vt:variant>
      <vt:variant>
        <vt:i4>0</vt:i4>
      </vt:variant>
      <vt:variant>
        <vt:i4>5</vt:i4>
      </vt:variant>
      <vt:variant>
        <vt:lpwstr/>
      </vt:variant>
      <vt:variant>
        <vt:lpwstr>ApplicableLegislationandStandards</vt:lpwstr>
      </vt:variant>
      <vt:variant>
        <vt:i4>1638401</vt:i4>
      </vt:variant>
      <vt:variant>
        <vt:i4>339</vt:i4>
      </vt:variant>
      <vt:variant>
        <vt:i4>0</vt:i4>
      </vt:variant>
      <vt:variant>
        <vt:i4>5</vt:i4>
      </vt:variant>
      <vt:variant>
        <vt:lpwstr/>
      </vt:variant>
      <vt:variant>
        <vt:lpwstr>ApplicableLegislationandStandards</vt:lpwstr>
      </vt:variant>
      <vt:variant>
        <vt:i4>1638401</vt:i4>
      </vt:variant>
      <vt:variant>
        <vt:i4>336</vt:i4>
      </vt:variant>
      <vt:variant>
        <vt:i4>0</vt:i4>
      </vt:variant>
      <vt:variant>
        <vt:i4>5</vt:i4>
      </vt:variant>
      <vt:variant>
        <vt:lpwstr/>
      </vt:variant>
      <vt:variant>
        <vt:lpwstr>ApplicableLegislationandStandards</vt:lpwstr>
      </vt:variant>
      <vt:variant>
        <vt:i4>7995430</vt:i4>
      </vt:variant>
      <vt:variant>
        <vt:i4>333</vt:i4>
      </vt:variant>
      <vt:variant>
        <vt:i4>0</vt:i4>
      </vt:variant>
      <vt:variant>
        <vt:i4>5</vt:i4>
      </vt:variant>
      <vt:variant>
        <vt:lpwstr>https://www.legislation.gov.au/Details/F2019C00503</vt:lpwstr>
      </vt:variant>
      <vt:variant>
        <vt:lpwstr/>
      </vt:variant>
      <vt:variant>
        <vt:i4>7995430</vt:i4>
      </vt:variant>
      <vt:variant>
        <vt:i4>330</vt:i4>
      </vt:variant>
      <vt:variant>
        <vt:i4>0</vt:i4>
      </vt:variant>
      <vt:variant>
        <vt:i4>5</vt:i4>
      </vt:variant>
      <vt:variant>
        <vt:lpwstr>https://www.legislation.gov.au/Details/F2019C00503</vt:lpwstr>
      </vt:variant>
      <vt:variant>
        <vt:lpwstr/>
      </vt:variant>
      <vt:variant>
        <vt:i4>1638401</vt:i4>
      </vt:variant>
      <vt:variant>
        <vt:i4>327</vt:i4>
      </vt:variant>
      <vt:variant>
        <vt:i4>0</vt:i4>
      </vt:variant>
      <vt:variant>
        <vt:i4>5</vt:i4>
      </vt:variant>
      <vt:variant>
        <vt:lpwstr/>
      </vt:variant>
      <vt:variant>
        <vt:lpwstr>ApplicableLegislationandStandards</vt:lpwstr>
      </vt:variant>
      <vt:variant>
        <vt:i4>7667817</vt:i4>
      </vt:variant>
      <vt:variant>
        <vt:i4>324</vt:i4>
      </vt:variant>
      <vt:variant>
        <vt:i4>0</vt:i4>
      </vt:variant>
      <vt:variant>
        <vt:i4>5</vt:i4>
      </vt:variant>
      <vt:variant>
        <vt:lpwstr/>
      </vt:variant>
      <vt:variant>
        <vt:lpwstr>ApproachtoValuingPublicRecords</vt:lpwstr>
      </vt:variant>
      <vt:variant>
        <vt:i4>1638401</vt:i4>
      </vt:variant>
      <vt:variant>
        <vt:i4>321</vt:i4>
      </vt:variant>
      <vt:variant>
        <vt:i4>0</vt:i4>
      </vt:variant>
      <vt:variant>
        <vt:i4>5</vt:i4>
      </vt:variant>
      <vt:variant>
        <vt:lpwstr/>
      </vt:variant>
      <vt:variant>
        <vt:lpwstr>ApplicableLegislationandStandards</vt:lpwstr>
      </vt:variant>
      <vt:variant>
        <vt:i4>1638401</vt:i4>
      </vt:variant>
      <vt:variant>
        <vt:i4>318</vt:i4>
      </vt:variant>
      <vt:variant>
        <vt:i4>0</vt:i4>
      </vt:variant>
      <vt:variant>
        <vt:i4>5</vt:i4>
      </vt:variant>
      <vt:variant>
        <vt:lpwstr/>
      </vt:variant>
      <vt:variant>
        <vt:lpwstr>ApplicableLegislationandStandards</vt:lpwstr>
      </vt:variant>
      <vt:variant>
        <vt:i4>1638401</vt:i4>
      </vt:variant>
      <vt:variant>
        <vt:i4>315</vt:i4>
      </vt:variant>
      <vt:variant>
        <vt:i4>0</vt:i4>
      </vt:variant>
      <vt:variant>
        <vt:i4>5</vt:i4>
      </vt:variant>
      <vt:variant>
        <vt:lpwstr/>
      </vt:variant>
      <vt:variant>
        <vt:lpwstr>ApplicableLegislationandStandards</vt:lpwstr>
      </vt:variant>
      <vt:variant>
        <vt:i4>1638401</vt:i4>
      </vt:variant>
      <vt:variant>
        <vt:i4>312</vt:i4>
      </vt:variant>
      <vt:variant>
        <vt:i4>0</vt:i4>
      </vt:variant>
      <vt:variant>
        <vt:i4>5</vt:i4>
      </vt:variant>
      <vt:variant>
        <vt:lpwstr/>
      </vt:variant>
      <vt:variant>
        <vt:lpwstr>ApplicableLegislationandStandards</vt:lpwstr>
      </vt:variant>
      <vt:variant>
        <vt:i4>1638401</vt:i4>
      </vt:variant>
      <vt:variant>
        <vt:i4>309</vt:i4>
      </vt:variant>
      <vt:variant>
        <vt:i4>0</vt:i4>
      </vt:variant>
      <vt:variant>
        <vt:i4>5</vt:i4>
      </vt:variant>
      <vt:variant>
        <vt:lpwstr/>
      </vt:variant>
      <vt:variant>
        <vt:lpwstr>ApplicableLegislationandStandards</vt:lpwstr>
      </vt:variant>
      <vt:variant>
        <vt:i4>7667817</vt:i4>
      </vt:variant>
      <vt:variant>
        <vt:i4>306</vt:i4>
      </vt:variant>
      <vt:variant>
        <vt:i4>0</vt:i4>
      </vt:variant>
      <vt:variant>
        <vt:i4>5</vt:i4>
      </vt:variant>
      <vt:variant>
        <vt:lpwstr/>
      </vt:variant>
      <vt:variant>
        <vt:lpwstr>ApproachtoValuingPublicRecords</vt:lpwstr>
      </vt:variant>
      <vt:variant>
        <vt:i4>1638401</vt:i4>
      </vt:variant>
      <vt:variant>
        <vt:i4>303</vt:i4>
      </vt:variant>
      <vt:variant>
        <vt:i4>0</vt:i4>
      </vt:variant>
      <vt:variant>
        <vt:i4>5</vt:i4>
      </vt:variant>
      <vt:variant>
        <vt:lpwstr/>
      </vt:variant>
      <vt:variant>
        <vt:lpwstr>ApplicableLegislationandStandards</vt:lpwstr>
      </vt:variant>
      <vt:variant>
        <vt:i4>7667817</vt:i4>
      </vt:variant>
      <vt:variant>
        <vt:i4>300</vt:i4>
      </vt:variant>
      <vt:variant>
        <vt:i4>0</vt:i4>
      </vt:variant>
      <vt:variant>
        <vt:i4>5</vt:i4>
      </vt:variant>
      <vt:variant>
        <vt:lpwstr/>
      </vt:variant>
      <vt:variant>
        <vt:lpwstr>ApproachtoValuingPublicRecords</vt:lpwstr>
      </vt:variant>
      <vt:variant>
        <vt:i4>1638401</vt:i4>
      </vt:variant>
      <vt:variant>
        <vt:i4>297</vt:i4>
      </vt:variant>
      <vt:variant>
        <vt:i4>0</vt:i4>
      </vt:variant>
      <vt:variant>
        <vt:i4>5</vt:i4>
      </vt:variant>
      <vt:variant>
        <vt:lpwstr/>
      </vt:variant>
      <vt:variant>
        <vt:lpwstr>ApplicableLegislationandStandards</vt:lpwstr>
      </vt:variant>
      <vt:variant>
        <vt:i4>7667817</vt:i4>
      </vt:variant>
      <vt:variant>
        <vt:i4>294</vt:i4>
      </vt:variant>
      <vt:variant>
        <vt:i4>0</vt:i4>
      </vt:variant>
      <vt:variant>
        <vt:i4>5</vt:i4>
      </vt:variant>
      <vt:variant>
        <vt:lpwstr/>
      </vt:variant>
      <vt:variant>
        <vt:lpwstr>ApproachtoValuingPublicRecords</vt:lpwstr>
      </vt:variant>
      <vt:variant>
        <vt:i4>1638401</vt:i4>
      </vt:variant>
      <vt:variant>
        <vt:i4>291</vt:i4>
      </vt:variant>
      <vt:variant>
        <vt:i4>0</vt:i4>
      </vt:variant>
      <vt:variant>
        <vt:i4>5</vt:i4>
      </vt:variant>
      <vt:variant>
        <vt:lpwstr/>
      </vt:variant>
      <vt:variant>
        <vt:lpwstr>ApplicableLegislationandStandards</vt:lpwstr>
      </vt:variant>
      <vt:variant>
        <vt:i4>7667817</vt:i4>
      </vt:variant>
      <vt:variant>
        <vt:i4>288</vt:i4>
      </vt:variant>
      <vt:variant>
        <vt:i4>0</vt:i4>
      </vt:variant>
      <vt:variant>
        <vt:i4>5</vt:i4>
      </vt:variant>
      <vt:variant>
        <vt:lpwstr/>
      </vt:variant>
      <vt:variant>
        <vt:lpwstr>ApproachtoValuingPublicRecords</vt:lpwstr>
      </vt:variant>
      <vt:variant>
        <vt:i4>1638401</vt:i4>
      </vt:variant>
      <vt:variant>
        <vt:i4>285</vt:i4>
      </vt:variant>
      <vt:variant>
        <vt:i4>0</vt:i4>
      </vt:variant>
      <vt:variant>
        <vt:i4>5</vt:i4>
      </vt:variant>
      <vt:variant>
        <vt:lpwstr/>
      </vt:variant>
      <vt:variant>
        <vt:lpwstr>ApplicableLegislationandStandards</vt:lpwstr>
      </vt:variant>
      <vt:variant>
        <vt:i4>5767284</vt:i4>
      </vt:variant>
      <vt:variant>
        <vt:i4>282</vt:i4>
      </vt:variant>
      <vt:variant>
        <vt:i4>0</vt:i4>
      </vt:variant>
      <vt:variant>
        <vt:i4>5</vt:i4>
      </vt:variant>
      <vt:variant>
        <vt:lpwstr/>
      </vt:variant>
      <vt:variant>
        <vt:lpwstr>AccreditRegistrationReg_Compliance</vt:lpwstr>
      </vt:variant>
      <vt:variant>
        <vt:i4>4522079</vt:i4>
      </vt:variant>
      <vt:variant>
        <vt:i4>279</vt:i4>
      </vt:variant>
      <vt:variant>
        <vt:i4>0</vt:i4>
      </vt:variant>
      <vt:variant>
        <vt:i4>5</vt:i4>
      </vt:variant>
      <vt:variant>
        <vt:lpwstr>https://www.forgov.qld.gov.au/schedules/general-retention-and-disposal-schedule-grds</vt:lpwstr>
      </vt:variant>
      <vt:variant>
        <vt:lpwstr/>
      </vt:variant>
      <vt:variant>
        <vt:i4>1703936</vt:i4>
      </vt:variant>
      <vt:variant>
        <vt:i4>276</vt:i4>
      </vt:variant>
      <vt:variant>
        <vt:i4>0</vt:i4>
      </vt:variant>
      <vt:variant>
        <vt:i4>5</vt:i4>
      </vt:variant>
      <vt:variant>
        <vt:lpwstr/>
      </vt:variant>
      <vt:variant>
        <vt:lpwstr>SchoolSurveyData</vt:lpwstr>
      </vt:variant>
      <vt:variant>
        <vt:i4>4522079</vt:i4>
      </vt:variant>
      <vt:variant>
        <vt:i4>273</vt:i4>
      </vt:variant>
      <vt:variant>
        <vt:i4>0</vt:i4>
      </vt:variant>
      <vt:variant>
        <vt:i4>5</vt:i4>
      </vt:variant>
      <vt:variant>
        <vt:lpwstr>https://www.forgov.qld.gov.au/schedules/general-retention-and-disposal-schedule-grds</vt:lpwstr>
      </vt:variant>
      <vt:variant>
        <vt:lpwstr/>
      </vt:variant>
      <vt:variant>
        <vt:i4>1638401</vt:i4>
      </vt:variant>
      <vt:variant>
        <vt:i4>270</vt:i4>
      </vt:variant>
      <vt:variant>
        <vt:i4>0</vt:i4>
      </vt:variant>
      <vt:variant>
        <vt:i4>5</vt:i4>
      </vt:variant>
      <vt:variant>
        <vt:lpwstr/>
      </vt:variant>
      <vt:variant>
        <vt:lpwstr>ApplicableLegislationandStandards</vt:lpwstr>
      </vt:variant>
      <vt:variant>
        <vt:i4>4522079</vt:i4>
      </vt:variant>
      <vt:variant>
        <vt:i4>267</vt:i4>
      </vt:variant>
      <vt:variant>
        <vt:i4>0</vt:i4>
      </vt:variant>
      <vt:variant>
        <vt:i4>5</vt:i4>
      </vt:variant>
      <vt:variant>
        <vt:lpwstr>https://www.forgov.qld.gov.au/schedules/general-retention-and-disposal-schedule-grds</vt:lpwstr>
      </vt:variant>
      <vt:variant>
        <vt:lpwstr/>
      </vt:variant>
      <vt:variant>
        <vt:i4>1638401</vt:i4>
      </vt:variant>
      <vt:variant>
        <vt:i4>264</vt:i4>
      </vt:variant>
      <vt:variant>
        <vt:i4>0</vt:i4>
      </vt:variant>
      <vt:variant>
        <vt:i4>5</vt:i4>
      </vt:variant>
      <vt:variant>
        <vt:lpwstr/>
      </vt:variant>
      <vt:variant>
        <vt:lpwstr>ApplicableLegislationandStandards</vt:lpwstr>
      </vt:variant>
      <vt:variant>
        <vt:i4>1703936</vt:i4>
      </vt:variant>
      <vt:variant>
        <vt:i4>261</vt:i4>
      </vt:variant>
      <vt:variant>
        <vt:i4>0</vt:i4>
      </vt:variant>
      <vt:variant>
        <vt:i4>5</vt:i4>
      </vt:variant>
      <vt:variant>
        <vt:lpwstr/>
      </vt:variant>
      <vt:variant>
        <vt:lpwstr>SchoolSurveyData</vt:lpwstr>
      </vt:variant>
      <vt:variant>
        <vt:i4>4522079</vt:i4>
      </vt:variant>
      <vt:variant>
        <vt:i4>258</vt:i4>
      </vt:variant>
      <vt:variant>
        <vt:i4>0</vt:i4>
      </vt:variant>
      <vt:variant>
        <vt:i4>5</vt:i4>
      </vt:variant>
      <vt:variant>
        <vt:lpwstr>https://www.forgov.qld.gov.au/schedules/general-retention-and-disposal-schedule-grds</vt:lpwstr>
      </vt:variant>
      <vt:variant>
        <vt:lpwstr/>
      </vt:variant>
      <vt:variant>
        <vt:i4>1638401</vt:i4>
      </vt:variant>
      <vt:variant>
        <vt:i4>255</vt:i4>
      </vt:variant>
      <vt:variant>
        <vt:i4>0</vt:i4>
      </vt:variant>
      <vt:variant>
        <vt:i4>5</vt:i4>
      </vt:variant>
      <vt:variant>
        <vt:lpwstr/>
      </vt:variant>
      <vt:variant>
        <vt:lpwstr>ApplicableLegislationandStandards</vt:lpwstr>
      </vt:variant>
      <vt:variant>
        <vt:i4>7667817</vt:i4>
      </vt:variant>
      <vt:variant>
        <vt:i4>252</vt:i4>
      </vt:variant>
      <vt:variant>
        <vt:i4>0</vt:i4>
      </vt:variant>
      <vt:variant>
        <vt:i4>5</vt:i4>
      </vt:variant>
      <vt:variant>
        <vt:lpwstr/>
      </vt:variant>
      <vt:variant>
        <vt:lpwstr>ApproachtoValuingPublicRecords</vt:lpwstr>
      </vt:variant>
      <vt:variant>
        <vt:i4>4522079</vt:i4>
      </vt:variant>
      <vt:variant>
        <vt:i4>249</vt:i4>
      </vt:variant>
      <vt:variant>
        <vt:i4>0</vt:i4>
      </vt:variant>
      <vt:variant>
        <vt:i4>5</vt:i4>
      </vt:variant>
      <vt:variant>
        <vt:lpwstr>https://www.forgov.qld.gov.au/schedules/general-retention-and-disposal-schedule-grds</vt:lpwstr>
      </vt:variant>
      <vt:variant>
        <vt:lpwstr/>
      </vt:variant>
      <vt:variant>
        <vt:i4>1638401</vt:i4>
      </vt:variant>
      <vt:variant>
        <vt:i4>246</vt:i4>
      </vt:variant>
      <vt:variant>
        <vt:i4>0</vt:i4>
      </vt:variant>
      <vt:variant>
        <vt:i4>5</vt:i4>
      </vt:variant>
      <vt:variant>
        <vt:lpwstr/>
      </vt:variant>
      <vt:variant>
        <vt:lpwstr>ApplicableLegislationandStandards</vt:lpwstr>
      </vt:variant>
      <vt:variant>
        <vt:i4>1638401</vt:i4>
      </vt:variant>
      <vt:variant>
        <vt:i4>243</vt:i4>
      </vt:variant>
      <vt:variant>
        <vt:i4>0</vt:i4>
      </vt:variant>
      <vt:variant>
        <vt:i4>5</vt:i4>
      </vt:variant>
      <vt:variant>
        <vt:lpwstr/>
      </vt:variant>
      <vt:variant>
        <vt:lpwstr>ApplicableLegislationandStandards</vt:lpwstr>
      </vt:variant>
      <vt:variant>
        <vt:i4>4522079</vt:i4>
      </vt:variant>
      <vt:variant>
        <vt:i4>240</vt:i4>
      </vt:variant>
      <vt:variant>
        <vt:i4>0</vt:i4>
      </vt:variant>
      <vt:variant>
        <vt:i4>5</vt:i4>
      </vt:variant>
      <vt:variant>
        <vt:lpwstr>https://www.forgov.qld.gov.au/schedules/general-retention-and-disposal-schedule-grds</vt:lpwstr>
      </vt:variant>
      <vt:variant>
        <vt:lpwstr/>
      </vt:variant>
      <vt:variant>
        <vt:i4>1638401</vt:i4>
      </vt:variant>
      <vt:variant>
        <vt:i4>237</vt:i4>
      </vt:variant>
      <vt:variant>
        <vt:i4>0</vt:i4>
      </vt:variant>
      <vt:variant>
        <vt:i4>5</vt:i4>
      </vt:variant>
      <vt:variant>
        <vt:lpwstr/>
      </vt:variant>
      <vt:variant>
        <vt:lpwstr>ApplicableLegislationandStandards</vt:lpwstr>
      </vt:variant>
      <vt:variant>
        <vt:i4>7667817</vt:i4>
      </vt:variant>
      <vt:variant>
        <vt:i4>234</vt:i4>
      </vt:variant>
      <vt:variant>
        <vt:i4>0</vt:i4>
      </vt:variant>
      <vt:variant>
        <vt:i4>5</vt:i4>
      </vt:variant>
      <vt:variant>
        <vt:lpwstr/>
      </vt:variant>
      <vt:variant>
        <vt:lpwstr>ApproachtoValuingPublicRecords</vt:lpwstr>
      </vt:variant>
      <vt:variant>
        <vt:i4>1638401</vt:i4>
      </vt:variant>
      <vt:variant>
        <vt:i4>231</vt:i4>
      </vt:variant>
      <vt:variant>
        <vt:i4>0</vt:i4>
      </vt:variant>
      <vt:variant>
        <vt:i4>5</vt:i4>
      </vt:variant>
      <vt:variant>
        <vt:lpwstr/>
      </vt:variant>
      <vt:variant>
        <vt:lpwstr>ApplicableLegislationandStandards</vt:lpwstr>
      </vt:variant>
      <vt:variant>
        <vt:i4>4522079</vt:i4>
      </vt:variant>
      <vt:variant>
        <vt:i4>228</vt:i4>
      </vt:variant>
      <vt:variant>
        <vt:i4>0</vt:i4>
      </vt:variant>
      <vt:variant>
        <vt:i4>5</vt:i4>
      </vt:variant>
      <vt:variant>
        <vt:lpwstr>https://www.forgov.qld.gov.au/schedules/general-retention-and-disposal-schedule-grds</vt:lpwstr>
      </vt:variant>
      <vt:variant>
        <vt:lpwstr/>
      </vt:variant>
      <vt:variant>
        <vt:i4>1638401</vt:i4>
      </vt:variant>
      <vt:variant>
        <vt:i4>225</vt:i4>
      </vt:variant>
      <vt:variant>
        <vt:i4>0</vt:i4>
      </vt:variant>
      <vt:variant>
        <vt:i4>5</vt:i4>
      </vt:variant>
      <vt:variant>
        <vt:lpwstr/>
      </vt:variant>
      <vt:variant>
        <vt:lpwstr>ApplicableLegislationandStandards</vt:lpwstr>
      </vt:variant>
      <vt:variant>
        <vt:i4>4522079</vt:i4>
      </vt:variant>
      <vt:variant>
        <vt:i4>222</vt:i4>
      </vt:variant>
      <vt:variant>
        <vt:i4>0</vt:i4>
      </vt:variant>
      <vt:variant>
        <vt:i4>5</vt:i4>
      </vt:variant>
      <vt:variant>
        <vt:lpwstr>https://www.forgov.qld.gov.au/schedules/general-retention-and-disposal-schedule-grds</vt:lpwstr>
      </vt:variant>
      <vt:variant>
        <vt:lpwstr/>
      </vt:variant>
      <vt:variant>
        <vt:i4>1638401</vt:i4>
      </vt:variant>
      <vt:variant>
        <vt:i4>219</vt:i4>
      </vt:variant>
      <vt:variant>
        <vt:i4>0</vt:i4>
      </vt:variant>
      <vt:variant>
        <vt:i4>5</vt:i4>
      </vt:variant>
      <vt:variant>
        <vt:lpwstr/>
      </vt:variant>
      <vt:variant>
        <vt:lpwstr>ApplicableLegislationandStandards</vt:lpwstr>
      </vt:variant>
      <vt:variant>
        <vt:i4>1638401</vt:i4>
      </vt:variant>
      <vt:variant>
        <vt:i4>216</vt:i4>
      </vt:variant>
      <vt:variant>
        <vt:i4>0</vt:i4>
      </vt:variant>
      <vt:variant>
        <vt:i4>5</vt:i4>
      </vt:variant>
      <vt:variant>
        <vt:lpwstr/>
      </vt:variant>
      <vt:variant>
        <vt:lpwstr>ApplicableLegislationandStandards</vt:lpwstr>
      </vt:variant>
      <vt:variant>
        <vt:i4>4522079</vt:i4>
      </vt:variant>
      <vt:variant>
        <vt:i4>213</vt:i4>
      </vt:variant>
      <vt:variant>
        <vt:i4>0</vt:i4>
      </vt:variant>
      <vt:variant>
        <vt:i4>5</vt:i4>
      </vt:variant>
      <vt:variant>
        <vt:lpwstr>https://www.forgov.qld.gov.au/schedules/general-retention-and-disposal-schedule-grds</vt:lpwstr>
      </vt:variant>
      <vt:variant>
        <vt:lpwstr/>
      </vt:variant>
      <vt:variant>
        <vt:i4>1638401</vt:i4>
      </vt:variant>
      <vt:variant>
        <vt:i4>210</vt:i4>
      </vt:variant>
      <vt:variant>
        <vt:i4>0</vt:i4>
      </vt:variant>
      <vt:variant>
        <vt:i4>5</vt:i4>
      </vt:variant>
      <vt:variant>
        <vt:lpwstr/>
      </vt:variant>
      <vt:variant>
        <vt:lpwstr>ApplicableLegislationandStandards</vt:lpwstr>
      </vt:variant>
      <vt:variant>
        <vt:i4>1638401</vt:i4>
      </vt:variant>
      <vt:variant>
        <vt:i4>207</vt:i4>
      </vt:variant>
      <vt:variant>
        <vt:i4>0</vt:i4>
      </vt:variant>
      <vt:variant>
        <vt:i4>5</vt:i4>
      </vt:variant>
      <vt:variant>
        <vt:lpwstr/>
      </vt:variant>
      <vt:variant>
        <vt:lpwstr>ApplicableLegislationandStandards</vt:lpwstr>
      </vt:variant>
      <vt:variant>
        <vt:i4>4522079</vt:i4>
      </vt:variant>
      <vt:variant>
        <vt:i4>204</vt:i4>
      </vt:variant>
      <vt:variant>
        <vt:i4>0</vt:i4>
      </vt:variant>
      <vt:variant>
        <vt:i4>5</vt:i4>
      </vt:variant>
      <vt:variant>
        <vt:lpwstr>https://www.forgov.qld.gov.au/schedules/general-retention-and-disposal-schedule-grds</vt:lpwstr>
      </vt:variant>
      <vt:variant>
        <vt:lpwstr/>
      </vt:variant>
      <vt:variant>
        <vt:i4>1638401</vt:i4>
      </vt:variant>
      <vt:variant>
        <vt:i4>201</vt:i4>
      </vt:variant>
      <vt:variant>
        <vt:i4>0</vt:i4>
      </vt:variant>
      <vt:variant>
        <vt:i4>5</vt:i4>
      </vt:variant>
      <vt:variant>
        <vt:lpwstr/>
      </vt:variant>
      <vt:variant>
        <vt:lpwstr>ApplicableLegislationandStandards</vt:lpwstr>
      </vt:variant>
      <vt:variant>
        <vt:i4>4522079</vt:i4>
      </vt:variant>
      <vt:variant>
        <vt:i4>198</vt:i4>
      </vt:variant>
      <vt:variant>
        <vt:i4>0</vt:i4>
      </vt:variant>
      <vt:variant>
        <vt:i4>5</vt:i4>
      </vt:variant>
      <vt:variant>
        <vt:lpwstr>https://www.forgov.qld.gov.au/schedules/general-retention-and-disposal-schedule-grds</vt:lpwstr>
      </vt:variant>
      <vt:variant>
        <vt:lpwstr/>
      </vt:variant>
      <vt:variant>
        <vt:i4>4522079</vt:i4>
      </vt:variant>
      <vt:variant>
        <vt:i4>195</vt:i4>
      </vt:variant>
      <vt:variant>
        <vt:i4>0</vt:i4>
      </vt:variant>
      <vt:variant>
        <vt:i4>5</vt:i4>
      </vt:variant>
      <vt:variant>
        <vt:lpwstr>https://www.forgov.qld.gov.au/schedules/general-retention-and-disposal-schedule-grds</vt:lpwstr>
      </vt:variant>
      <vt:variant>
        <vt:lpwstr/>
      </vt:variant>
      <vt:variant>
        <vt:i4>4522079</vt:i4>
      </vt:variant>
      <vt:variant>
        <vt:i4>192</vt:i4>
      </vt:variant>
      <vt:variant>
        <vt:i4>0</vt:i4>
      </vt:variant>
      <vt:variant>
        <vt:i4>5</vt:i4>
      </vt:variant>
      <vt:variant>
        <vt:lpwstr>https://www.forgov.qld.gov.au/schedules/general-retention-and-disposal-schedule-grds</vt:lpwstr>
      </vt:variant>
      <vt:variant>
        <vt:lpwstr/>
      </vt:variant>
      <vt:variant>
        <vt:i4>1638401</vt:i4>
      </vt:variant>
      <vt:variant>
        <vt:i4>189</vt:i4>
      </vt:variant>
      <vt:variant>
        <vt:i4>0</vt:i4>
      </vt:variant>
      <vt:variant>
        <vt:i4>5</vt:i4>
      </vt:variant>
      <vt:variant>
        <vt:lpwstr/>
      </vt:variant>
      <vt:variant>
        <vt:lpwstr>ApplicableLegislationandStandards</vt:lpwstr>
      </vt:variant>
      <vt:variant>
        <vt:i4>1638401</vt:i4>
      </vt:variant>
      <vt:variant>
        <vt:i4>186</vt:i4>
      </vt:variant>
      <vt:variant>
        <vt:i4>0</vt:i4>
      </vt:variant>
      <vt:variant>
        <vt:i4>5</vt:i4>
      </vt:variant>
      <vt:variant>
        <vt:lpwstr/>
      </vt:variant>
      <vt:variant>
        <vt:lpwstr>ApplicableLegislationandStandards</vt:lpwstr>
      </vt:variant>
      <vt:variant>
        <vt:i4>1638401</vt:i4>
      </vt:variant>
      <vt:variant>
        <vt:i4>183</vt:i4>
      </vt:variant>
      <vt:variant>
        <vt:i4>0</vt:i4>
      </vt:variant>
      <vt:variant>
        <vt:i4>5</vt:i4>
      </vt:variant>
      <vt:variant>
        <vt:lpwstr/>
      </vt:variant>
      <vt:variant>
        <vt:lpwstr>ApplicableLegislationandStandards</vt:lpwstr>
      </vt:variant>
      <vt:variant>
        <vt:i4>1638401</vt:i4>
      </vt:variant>
      <vt:variant>
        <vt:i4>180</vt:i4>
      </vt:variant>
      <vt:variant>
        <vt:i4>0</vt:i4>
      </vt:variant>
      <vt:variant>
        <vt:i4>5</vt:i4>
      </vt:variant>
      <vt:variant>
        <vt:lpwstr/>
      </vt:variant>
      <vt:variant>
        <vt:lpwstr>ApplicableLegislationandStandards</vt:lpwstr>
      </vt:variant>
      <vt:variant>
        <vt:i4>1638401</vt:i4>
      </vt:variant>
      <vt:variant>
        <vt:i4>177</vt:i4>
      </vt:variant>
      <vt:variant>
        <vt:i4>0</vt:i4>
      </vt:variant>
      <vt:variant>
        <vt:i4>5</vt:i4>
      </vt:variant>
      <vt:variant>
        <vt:lpwstr/>
      </vt:variant>
      <vt:variant>
        <vt:lpwstr>ApplicableLegislationandStandards</vt:lpwstr>
      </vt:variant>
      <vt:variant>
        <vt:i4>1638401</vt:i4>
      </vt:variant>
      <vt:variant>
        <vt:i4>174</vt:i4>
      </vt:variant>
      <vt:variant>
        <vt:i4>0</vt:i4>
      </vt:variant>
      <vt:variant>
        <vt:i4>5</vt:i4>
      </vt:variant>
      <vt:variant>
        <vt:lpwstr/>
      </vt:variant>
      <vt:variant>
        <vt:lpwstr>ApplicableLegislationandStandards</vt:lpwstr>
      </vt:variant>
      <vt:variant>
        <vt:i4>4522079</vt:i4>
      </vt:variant>
      <vt:variant>
        <vt:i4>171</vt:i4>
      </vt:variant>
      <vt:variant>
        <vt:i4>0</vt:i4>
      </vt:variant>
      <vt:variant>
        <vt:i4>5</vt:i4>
      </vt:variant>
      <vt:variant>
        <vt:lpwstr>https://www.forgov.qld.gov.au/schedules/general-retention-and-disposal-schedule-grds</vt:lpwstr>
      </vt:variant>
      <vt:variant>
        <vt:lpwstr/>
      </vt:variant>
      <vt:variant>
        <vt:i4>4522079</vt:i4>
      </vt:variant>
      <vt:variant>
        <vt:i4>168</vt:i4>
      </vt:variant>
      <vt:variant>
        <vt:i4>0</vt:i4>
      </vt:variant>
      <vt:variant>
        <vt:i4>5</vt:i4>
      </vt:variant>
      <vt:variant>
        <vt:lpwstr>https://www.forgov.qld.gov.au/schedules/general-retention-and-disposal-schedule-grds</vt:lpwstr>
      </vt:variant>
      <vt:variant>
        <vt:lpwstr/>
      </vt:variant>
      <vt:variant>
        <vt:i4>1638401</vt:i4>
      </vt:variant>
      <vt:variant>
        <vt:i4>165</vt:i4>
      </vt:variant>
      <vt:variant>
        <vt:i4>0</vt:i4>
      </vt:variant>
      <vt:variant>
        <vt:i4>5</vt:i4>
      </vt:variant>
      <vt:variant>
        <vt:lpwstr/>
      </vt:variant>
      <vt:variant>
        <vt:lpwstr>ApplicableLegislationandStandards</vt:lpwstr>
      </vt:variant>
      <vt:variant>
        <vt:i4>1638401</vt:i4>
      </vt:variant>
      <vt:variant>
        <vt:i4>162</vt:i4>
      </vt:variant>
      <vt:variant>
        <vt:i4>0</vt:i4>
      </vt:variant>
      <vt:variant>
        <vt:i4>5</vt:i4>
      </vt:variant>
      <vt:variant>
        <vt:lpwstr/>
      </vt:variant>
      <vt:variant>
        <vt:lpwstr>ApplicableLegislationandStandards</vt:lpwstr>
      </vt:variant>
      <vt:variant>
        <vt:i4>4522079</vt:i4>
      </vt:variant>
      <vt:variant>
        <vt:i4>159</vt:i4>
      </vt:variant>
      <vt:variant>
        <vt:i4>0</vt:i4>
      </vt:variant>
      <vt:variant>
        <vt:i4>5</vt:i4>
      </vt:variant>
      <vt:variant>
        <vt:lpwstr>https://www.forgov.qld.gov.au/schedules/general-retention-and-disposal-schedule-grds</vt:lpwstr>
      </vt:variant>
      <vt:variant>
        <vt:lpwstr/>
      </vt:variant>
      <vt:variant>
        <vt:i4>1638401</vt:i4>
      </vt:variant>
      <vt:variant>
        <vt:i4>156</vt:i4>
      </vt:variant>
      <vt:variant>
        <vt:i4>0</vt:i4>
      </vt:variant>
      <vt:variant>
        <vt:i4>5</vt:i4>
      </vt:variant>
      <vt:variant>
        <vt:lpwstr/>
      </vt:variant>
      <vt:variant>
        <vt:lpwstr>ApplicableLegislationandStandards</vt:lpwstr>
      </vt:variant>
      <vt:variant>
        <vt:i4>4522079</vt:i4>
      </vt:variant>
      <vt:variant>
        <vt:i4>153</vt:i4>
      </vt:variant>
      <vt:variant>
        <vt:i4>0</vt:i4>
      </vt:variant>
      <vt:variant>
        <vt:i4>5</vt:i4>
      </vt:variant>
      <vt:variant>
        <vt:lpwstr>https://www.forgov.qld.gov.au/schedules/general-retention-and-disposal-schedule-grds</vt:lpwstr>
      </vt:variant>
      <vt:variant>
        <vt:lpwstr/>
      </vt:variant>
      <vt:variant>
        <vt:i4>1638401</vt:i4>
      </vt:variant>
      <vt:variant>
        <vt:i4>150</vt:i4>
      </vt:variant>
      <vt:variant>
        <vt:i4>0</vt:i4>
      </vt:variant>
      <vt:variant>
        <vt:i4>5</vt:i4>
      </vt:variant>
      <vt:variant>
        <vt:lpwstr/>
      </vt:variant>
      <vt:variant>
        <vt:lpwstr>ApplicableLegislationandStandards</vt:lpwstr>
      </vt:variant>
      <vt:variant>
        <vt:i4>4522079</vt:i4>
      </vt:variant>
      <vt:variant>
        <vt:i4>147</vt:i4>
      </vt:variant>
      <vt:variant>
        <vt:i4>0</vt:i4>
      </vt:variant>
      <vt:variant>
        <vt:i4>5</vt:i4>
      </vt:variant>
      <vt:variant>
        <vt:lpwstr>https://www.forgov.qld.gov.au/schedules/general-retention-and-disposal-schedule-grds</vt:lpwstr>
      </vt:variant>
      <vt:variant>
        <vt:lpwstr/>
      </vt:variant>
      <vt:variant>
        <vt:i4>4522079</vt:i4>
      </vt:variant>
      <vt:variant>
        <vt:i4>144</vt:i4>
      </vt:variant>
      <vt:variant>
        <vt:i4>0</vt:i4>
      </vt:variant>
      <vt:variant>
        <vt:i4>5</vt:i4>
      </vt:variant>
      <vt:variant>
        <vt:lpwstr>https://www.forgov.qld.gov.au/schedules/general-retention-and-disposal-schedule-grds</vt:lpwstr>
      </vt:variant>
      <vt:variant>
        <vt:lpwstr/>
      </vt:variant>
      <vt:variant>
        <vt:i4>1638401</vt:i4>
      </vt:variant>
      <vt:variant>
        <vt:i4>141</vt:i4>
      </vt:variant>
      <vt:variant>
        <vt:i4>0</vt:i4>
      </vt:variant>
      <vt:variant>
        <vt:i4>5</vt:i4>
      </vt:variant>
      <vt:variant>
        <vt:lpwstr/>
      </vt:variant>
      <vt:variant>
        <vt:lpwstr>ApplicableLegislationandStandards</vt:lpwstr>
      </vt:variant>
      <vt:variant>
        <vt:i4>1638401</vt:i4>
      </vt:variant>
      <vt:variant>
        <vt:i4>138</vt:i4>
      </vt:variant>
      <vt:variant>
        <vt:i4>0</vt:i4>
      </vt:variant>
      <vt:variant>
        <vt:i4>5</vt:i4>
      </vt:variant>
      <vt:variant>
        <vt:lpwstr/>
      </vt:variant>
      <vt:variant>
        <vt:lpwstr>ApplicableLegislationandStandards</vt:lpwstr>
      </vt:variant>
      <vt:variant>
        <vt:i4>1638401</vt:i4>
      </vt:variant>
      <vt:variant>
        <vt:i4>135</vt:i4>
      </vt:variant>
      <vt:variant>
        <vt:i4>0</vt:i4>
      </vt:variant>
      <vt:variant>
        <vt:i4>5</vt:i4>
      </vt:variant>
      <vt:variant>
        <vt:lpwstr/>
      </vt:variant>
      <vt:variant>
        <vt:lpwstr>ApplicableLegislationandStandards</vt:lpwstr>
      </vt:variant>
      <vt:variant>
        <vt:i4>1638401</vt:i4>
      </vt:variant>
      <vt:variant>
        <vt:i4>132</vt:i4>
      </vt:variant>
      <vt:variant>
        <vt:i4>0</vt:i4>
      </vt:variant>
      <vt:variant>
        <vt:i4>5</vt:i4>
      </vt:variant>
      <vt:variant>
        <vt:lpwstr/>
      </vt:variant>
      <vt:variant>
        <vt:lpwstr>ApplicableLegislationandStandards</vt:lpwstr>
      </vt:variant>
      <vt:variant>
        <vt:i4>1638401</vt:i4>
      </vt:variant>
      <vt:variant>
        <vt:i4>129</vt:i4>
      </vt:variant>
      <vt:variant>
        <vt:i4>0</vt:i4>
      </vt:variant>
      <vt:variant>
        <vt:i4>5</vt:i4>
      </vt:variant>
      <vt:variant>
        <vt:lpwstr/>
      </vt:variant>
      <vt:variant>
        <vt:lpwstr>ApplicableLegislationandStandards</vt:lpwstr>
      </vt:variant>
      <vt:variant>
        <vt:i4>1638401</vt:i4>
      </vt:variant>
      <vt:variant>
        <vt:i4>126</vt:i4>
      </vt:variant>
      <vt:variant>
        <vt:i4>0</vt:i4>
      </vt:variant>
      <vt:variant>
        <vt:i4>5</vt:i4>
      </vt:variant>
      <vt:variant>
        <vt:lpwstr/>
      </vt:variant>
      <vt:variant>
        <vt:lpwstr>ApplicableLegislationandStandards</vt:lpwstr>
      </vt:variant>
      <vt:variant>
        <vt:i4>1638401</vt:i4>
      </vt:variant>
      <vt:variant>
        <vt:i4>123</vt:i4>
      </vt:variant>
      <vt:variant>
        <vt:i4>0</vt:i4>
      </vt:variant>
      <vt:variant>
        <vt:i4>5</vt:i4>
      </vt:variant>
      <vt:variant>
        <vt:lpwstr/>
      </vt:variant>
      <vt:variant>
        <vt:lpwstr>ApplicableLegislationandStandards</vt:lpwstr>
      </vt:variant>
      <vt:variant>
        <vt:i4>1638401</vt:i4>
      </vt:variant>
      <vt:variant>
        <vt:i4>120</vt:i4>
      </vt:variant>
      <vt:variant>
        <vt:i4>0</vt:i4>
      </vt:variant>
      <vt:variant>
        <vt:i4>5</vt:i4>
      </vt:variant>
      <vt:variant>
        <vt:lpwstr/>
      </vt:variant>
      <vt:variant>
        <vt:lpwstr>ApplicableLegislationandStandards</vt:lpwstr>
      </vt:variant>
      <vt:variant>
        <vt:i4>1638401</vt:i4>
      </vt:variant>
      <vt:variant>
        <vt:i4>117</vt:i4>
      </vt:variant>
      <vt:variant>
        <vt:i4>0</vt:i4>
      </vt:variant>
      <vt:variant>
        <vt:i4>5</vt:i4>
      </vt:variant>
      <vt:variant>
        <vt:lpwstr/>
      </vt:variant>
      <vt:variant>
        <vt:lpwstr>ApplicableLegislationandStandards</vt:lpwstr>
      </vt:variant>
      <vt:variant>
        <vt:i4>7995430</vt:i4>
      </vt:variant>
      <vt:variant>
        <vt:i4>114</vt:i4>
      </vt:variant>
      <vt:variant>
        <vt:i4>0</vt:i4>
      </vt:variant>
      <vt:variant>
        <vt:i4>5</vt:i4>
      </vt:variant>
      <vt:variant>
        <vt:lpwstr>https://www.legislation.gov.au/Details/F2019C00503</vt:lpwstr>
      </vt:variant>
      <vt:variant>
        <vt:lpwstr/>
      </vt:variant>
      <vt:variant>
        <vt:i4>7995430</vt:i4>
      </vt:variant>
      <vt:variant>
        <vt:i4>111</vt:i4>
      </vt:variant>
      <vt:variant>
        <vt:i4>0</vt:i4>
      </vt:variant>
      <vt:variant>
        <vt:i4>5</vt:i4>
      </vt:variant>
      <vt:variant>
        <vt:lpwstr>https://www.legislation.gov.au/Details/F2019C00503</vt:lpwstr>
      </vt:variant>
      <vt:variant>
        <vt:lpwstr/>
      </vt:variant>
      <vt:variant>
        <vt:i4>1638401</vt:i4>
      </vt:variant>
      <vt:variant>
        <vt:i4>108</vt:i4>
      </vt:variant>
      <vt:variant>
        <vt:i4>0</vt:i4>
      </vt:variant>
      <vt:variant>
        <vt:i4>5</vt:i4>
      </vt:variant>
      <vt:variant>
        <vt:lpwstr/>
      </vt:variant>
      <vt:variant>
        <vt:lpwstr>ApplicableLegislationandStandards</vt:lpwstr>
      </vt:variant>
      <vt:variant>
        <vt:i4>7602274</vt:i4>
      </vt:variant>
      <vt:variant>
        <vt:i4>105</vt:i4>
      </vt:variant>
      <vt:variant>
        <vt:i4>0</vt:i4>
      </vt:variant>
      <vt:variant>
        <vt:i4>5</vt:i4>
      </vt:variant>
      <vt:variant>
        <vt:lpwstr/>
      </vt:variant>
      <vt:variant>
        <vt:lpwstr>Assessment</vt:lpwstr>
      </vt:variant>
      <vt:variant>
        <vt:i4>4522079</vt:i4>
      </vt:variant>
      <vt:variant>
        <vt:i4>102</vt:i4>
      </vt:variant>
      <vt:variant>
        <vt:i4>0</vt:i4>
      </vt:variant>
      <vt:variant>
        <vt:i4>5</vt:i4>
      </vt:variant>
      <vt:variant>
        <vt:lpwstr>https://www.forgov.qld.gov.au/schedules/general-retention-and-disposal-schedule-grds</vt:lpwstr>
      </vt:variant>
      <vt:variant>
        <vt:lpwstr/>
      </vt:variant>
      <vt:variant>
        <vt:i4>4522079</vt:i4>
      </vt:variant>
      <vt:variant>
        <vt:i4>99</vt:i4>
      </vt:variant>
      <vt:variant>
        <vt:i4>0</vt:i4>
      </vt:variant>
      <vt:variant>
        <vt:i4>5</vt:i4>
      </vt:variant>
      <vt:variant>
        <vt:lpwstr>https://www.forgov.qld.gov.au/schedules/general-retention-and-disposal-schedule-grds</vt:lpwstr>
      </vt:variant>
      <vt:variant>
        <vt:lpwstr/>
      </vt:variant>
      <vt:variant>
        <vt:i4>1638401</vt:i4>
      </vt:variant>
      <vt:variant>
        <vt:i4>96</vt:i4>
      </vt:variant>
      <vt:variant>
        <vt:i4>0</vt:i4>
      </vt:variant>
      <vt:variant>
        <vt:i4>5</vt:i4>
      </vt:variant>
      <vt:variant>
        <vt:lpwstr/>
      </vt:variant>
      <vt:variant>
        <vt:lpwstr>ApplicableLegislationandStandards</vt:lpwstr>
      </vt:variant>
      <vt:variant>
        <vt:i4>1638401</vt:i4>
      </vt:variant>
      <vt:variant>
        <vt:i4>93</vt:i4>
      </vt:variant>
      <vt:variant>
        <vt:i4>0</vt:i4>
      </vt:variant>
      <vt:variant>
        <vt:i4>5</vt:i4>
      </vt:variant>
      <vt:variant>
        <vt:lpwstr/>
      </vt:variant>
      <vt:variant>
        <vt:lpwstr>ApplicableLegislationandStandards</vt:lpwstr>
      </vt:variant>
      <vt:variant>
        <vt:i4>4522079</vt:i4>
      </vt:variant>
      <vt:variant>
        <vt:i4>90</vt:i4>
      </vt:variant>
      <vt:variant>
        <vt:i4>0</vt:i4>
      </vt:variant>
      <vt:variant>
        <vt:i4>5</vt:i4>
      </vt:variant>
      <vt:variant>
        <vt:lpwstr>https://www.forgov.qld.gov.au/schedules/general-retention-and-disposal-schedule-grds</vt:lpwstr>
      </vt:variant>
      <vt:variant>
        <vt:lpwstr/>
      </vt:variant>
      <vt:variant>
        <vt:i4>4522079</vt:i4>
      </vt:variant>
      <vt:variant>
        <vt:i4>87</vt:i4>
      </vt:variant>
      <vt:variant>
        <vt:i4>0</vt:i4>
      </vt:variant>
      <vt:variant>
        <vt:i4>5</vt:i4>
      </vt:variant>
      <vt:variant>
        <vt:lpwstr>https://www.forgov.qld.gov.au/schedules/general-retention-and-disposal-schedule-grds</vt:lpwstr>
      </vt:variant>
      <vt:variant>
        <vt:lpwstr/>
      </vt:variant>
      <vt:variant>
        <vt:i4>1638401</vt:i4>
      </vt:variant>
      <vt:variant>
        <vt:i4>84</vt:i4>
      </vt:variant>
      <vt:variant>
        <vt:i4>0</vt:i4>
      </vt:variant>
      <vt:variant>
        <vt:i4>5</vt:i4>
      </vt:variant>
      <vt:variant>
        <vt:lpwstr/>
      </vt:variant>
      <vt:variant>
        <vt:lpwstr>ApplicableLegislationandStandards</vt:lpwstr>
      </vt:variant>
      <vt:variant>
        <vt:i4>1638401</vt:i4>
      </vt:variant>
      <vt:variant>
        <vt:i4>81</vt:i4>
      </vt:variant>
      <vt:variant>
        <vt:i4>0</vt:i4>
      </vt:variant>
      <vt:variant>
        <vt:i4>5</vt:i4>
      </vt:variant>
      <vt:variant>
        <vt:lpwstr/>
      </vt:variant>
      <vt:variant>
        <vt:lpwstr>ApplicableLegislationandStandards</vt:lpwstr>
      </vt:variant>
      <vt:variant>
        <vt:i4>1638401</vt:i4>
      </vt:variant>
      <vt:variant>
        <vt:i4>78</vt:i4>
      </vt:variant>
      <vt:variant>
        <vt:i4>0</vt:i4>
      </vt:variant>
      <vt:variant>
        <vt:i4>5</vt:i4>
      </vt:variant>
      <vt:variant>
        <vt:lpwstr/>
      </vt:variant>
      <vt:variant>
        <vt:lpwstr>ApplicableLegislationandStandards</vt:lpwstr>
      </vt:variant>
      <vt:variant>
        <vt:i4>1638401</vt:i4>
      </vt:variant>
      <vt:variant>
        <vt:i4>75</vt:i4>
      </vt:variant>
      <vt:variant>
        <vt:i4>0</vt:i4>
      </vt:variant>
      <vt:variant>
        <vt:i4>5</vt:i4>
      </vt:variant>
      <vt:variant>
        <vt:lpwstr/>
      </vt:variant>
      <vt:variant>
        <vt:lpwstr>ApplicableLegislationandStandards</vt:lpwstr>
      </vt:variant>
      <vt:variant>
        <vt:i4>1638401</vt:i4>
      </vt:variant>
      <vt:variant>
        <vt:i4>72</vt:i4>
      </vt:variant>
      <vt:variant>
        <vt:i4>0</vt:i4>
      </vt:variant>
      <vt:variant>
        <vt:i4>5</vt:i4>
      </vt:variant>
      <vt:variant>
        <vt:lpwstr/>
      </vt:variant>
      <vt:variant>
        <vt:lpwstr>ApplicableLegislationandStandards</vt:lpwstr>
      </vt:variant>
      <vt:variant>
        <vt:i4>7667817</vt:i4>
      </vt:variant>
      <vt:variant>
        <vt:i4>69</vt:i4>
      </vt:variant>
      <vt:variant>
        <vt:i4>0</vt:i4>
      </vt:variant>
      <vt:variant>
        <vt:i4>5</vt:i4>
      </vt:variant>
      <vt:variant>
        <vt:lpwstr/>
      </vt:variant>
      <vt:variant>
        <vt:lpwstr>ApproachtoValuingPublicRecords</vt:lpwstr>
      </vt:variant>
      <vt:variant>
        <vt:i4>1638401</vt:i4>
      </vt:variant>
      <vt:variant>
        <vt:i4>66</vt:i4>
      </vt:variant>
      <vt:variant>
        <vt:i4>0</vt:i4>
      </vt:variant>
      <vt:variant>
        <vt:i4>5</vt:i4>
      </vt:variant>
      <vt:variant>
        <vt:lpwstr/>
      </vt:variant>
      <vt:variant>
        <vt:lpwstr>ApplicableLegislationandStandards</vt:lpwstr>
      </vt:variant>
      <vt:variant>
        <vt:i4>7667817</vt:i4>
      </vt:variant>
      <vt:variant>
        <vt:i4>63</vt:i4>
      </vt:variant>
      <vt:variant>
        <vt:i4>0</vt:i4>
      </vt:variant>
      <vt:variant>
        <vt:i4>5</vt:i4>
      </vt:variant>
      <vt:variant>
        <vt:lpwstr/>
      </vt:variant>
      <vt:variant>
        <vt:lpwstr>ApproachtoValuingPublicRecords</vt:lpwstr>
      </vt:variant>
      <vt:variant>
        <vt:i4>1638401</vt:i4>
      </vt:variant>
      <vt:variant>
        <vt:i4>60</vt:i4>
      </vt:variant>
      <vt:variant>
        <vt:i4>0</vt:i4>
      </vt:variant>
      <vt:variant>
        <vt:i4>5</vt:i4>
      </vt:variant>
      <vt:variant>
        <vt:lpwstr/>
      </vt:variant>
      <vt:variant>
        <vt:lpwstr>ApplicableLegislationandStandards</vt:lpwstr>
      </vt:variant>
      <vt:variant>
        <vt:i4>7667817</vt:i4>
      </vt:variant>
      <vt:variant>
        <vt:i4>57</vt:i4>
      </vt:variant>
      <vt:variant>
        <vt:i4>0</vt:i4>
      </vt:variant>
      <vt:variant>
        <vt:i4>5</vt:i4>
      </vt:variant>
      <vt:variant>
        <vt:lpwstr/>
      </vt:variant>
      <vt:variant>
        <vt:lpwstr>ApproachtoValuingPublicRecords</vt:lpwstr>
      </vt:variant>
      <vt:variant>
        <vt:i4>1638401</vt:i4>
      </vt:variant>
      <vt:variant>
        <vt:i4>54</vt:i4>
      </vt:variant>
      <vt:variant>
        <vt:i4>0</vt:i4>
      </vt:variant>
      <vt:variant>
        <vt:i4>5</vt:i4>
      </vt:variant>
      <vt:variant>
        <vt:lpwstr/>
      </vt:variant>
      <vt:variant>
        <vt:lpwstr>ApplicableLegislationandStandards</vt:lpwstr>
      </vt:variant>
      <vt:variant>
        <vt:i4>7667817</vt:i4>
      </vt:variant>
      <vt:variant>
        <vt:i4>51</vt:i4>
      </vt:variant>
      <vt:variant>
        <vt:i4>0</vt:i4>
      </vt:variant>
      <vt:variant>
        <vt:i4>5</vt:i4>
      </vt:variant>
      <vt:variant>
        <vt:lpwstr/>
      </vt:variant>
      <vt:variant>
        <vt:lpwstr>ApproachtoValuingPublicRecords</vt:lpwstr>
      </vt:variant>
      <vt:variant>
        <vt:i4>1638401</vt:i4>
      </vt:variant>
      <vt:variant>
        <vt:i4>48</vt:i4>
      </vt:variant>
      <vt:variant>
        <vt:i4>0</vt:i4>
      </vt:variant>
      <vt:variant>
        <vt:i4>5</vt:i4>
      </vt:variant>
      <vt:variant>
        <vt:lpwstr/>
      </vt:variant>
      <vt:variant>
        <vt:lpwstr>ApplicableLegislationandStandards</vt:lpwstr>
      </vt:variant>
      <vt:variant>
        <vt:i4>1638401</vt:i4>
      </vt:variant>
      <vt:variant>
        <vt:i4>45</vt:i4>
      </vt:variant>
      <vt:variant>
        <vt:i4>0</vt:i4>
      </vt:variant>
      <vt:variant>
        <vt:i4>5</vt:i4>
      </vt:variant>
      <vt:variant>
        <vt:lpwstr/>
      </vt:variant>
      <vt:variant>
        <vt:lpwstr>ApplicableLegislationandStandards</vt:lpwstr>
      </vt:variant>
      <vt:variant>
        <vt:i4>1638401</vt:i4>
      </vt:variant>
      <vt:variant>
        <vt:i4>42</vt:i4>
      </vt:variant>
      <vt:variant>
        <vt:i4>0</vt:i4>
      </vt:variant>
      <vt:variant>
        <vt:i4>5</vt:i4>
      </vt:variant>
      <vt:variant>
        <vt:lpwstr/>
      </vt:variant>
      <vt:variant>
        <vt:lpwstr>ApplicableLegislationandStandards</vt:lpwstr>
      </vt:variant>
      <vt:variant>
        <vt:i4>1638401</vt:i4>
      </vt:variant>
      <vt:variant>
        <vt:i4>39</vt:i4>
      </vt:variant>
      <vt:variant>
        <vt:i4>0</vt:i4>
      </vt:variant>
      <vt:variant>
        <vt:i4>5</vt:i4>
      </vt:variant>
      <vt:variant>
        <vt:lpwstr/>
      </vt:variant>
      <vt:variant>
        <vt:lpwstr>ApplicableLegislationandStandards</vt:lpwstr>
      </vt:variant>
      <vt:variant>
        <vt:i4>1638401</vt:i4>
      </vt:variant>
      <vt:variant>
        <vt:i4>36</vt:i4>
      </vt:variant>
      <vt:variant>
        <vt:i4>0</vt:i4>
      </vt:variant>
      <vt:variant>
        <vt:i4>5</vt:i4>
      </vt:variant>
      <vt:variant>
        <vt:lpwstr/>
      </vt:variant>
      <vt:variant>
        <vt:lpwstr>ApplicableLegislationandStandards</vt:lpwstr>
      </vt:variant>
      <vt:variant>
        <vt:i4>7667817</vt:i4>
      </vt:variant>
      <vt:variant>
        <vt:i4>33</vt:i4>
      </vt:variant>
      <vt:variant>
        <vt:i4>0</vt:i4>
      </vt:variant>
      <vt:variant>
        <vt:i4>5</vt:i4>
      </vt:variant>
      <vt:variant>
        <vt:lpwstr/>
      </vt:variant>
      <vt:variant>
        <vt:lpwstr>ApproachtoValuingPublicRecords</vt:lpwstr>
      </vt:variant>
      <vt:variant>
        <vt:i4>1638401</vt:i4>
      </vt:variant>
      <vt:variant>
        <vt:i4>30</vt:i4>
      </vt:variant>
      <vt:variant>
        <vt:i4>0</vt:i4>
      </vt:variant>
      <vt:variant>
        <vt:i4>5</vt:i4>
      </vt:variant>
      <vt:variant>
        <vt:lpwstr/>
      </vt:variant>
      <vt:variant>
        <vt:lpwstr>ApplicableLegislationandStandards</vt:lpwstr>
      </vt:variant>
      <vt:variant>
        <vt:i4>1638401</vt:i4>
      </vt:variant>
      <vt:variant>
        <vt:i4>27</vt:i4>
      </vt:variant>
      <vt:variant>
        <vt:i4>0</vt:i4>
      </vt:variant>
      <vt:variant>
        <vt:i4>5</vt:i4>
      </vt:variant>
      <vt:variant>
        <vt:lpwstr/>
      </vt:variant>
      <vt:variant>
        <vt:lpwstr>ApplicableLegislationandStandards</vt:lpwstr>
      </vt:variant>
      <vt:variant>
        <vt:i4>7667817</vt:i4>
      </vt:variant>
      <vt:variant>
        <vt:i4>24</vt:i4>
      </vt:variant>
      <vt:variant>
        <vt:i4>0</vt:i4>
      </vt:variant>
      <vt:variant>
        <vt:i4>5</vt:i4>
      </vt:variant>
      <vt:variant>
        <vt:lpwstr/>
      </vt:variant>
      <vt:variant>
        <vt:lpwstr>ApproachtoValuingPublicRecords</vt:lpwstr>
      </vt:variant>
      <vt:variant>
        <vt:i4>1638401</vt:i4>
      </vt:variant>
      <vt:variant>
        <vt:i4>21</vt:i4>
      </vt:variant>
      <vt:variant>
        <vt:i4>0</vt:i4>
      </vt:variant>
      <vt:variant>
        <vt:i4>5</vt:i4>
      </vt:variant>
      <vt:variant>
        <vt:lpwstr/>
      </vt:variant>
      <vt:variant>
        <vt:lpwstr>ApplicableLegislationandStandards</vt:lpwstr>
      </vt:variant>
      <vt:variant>
        <vt:i4>1638401</vt:i4>
      </vt:variant>
      <vt:variant>
        <vt:i4>18</vt:i4>
      </vt:variant>
      <vt:variant>
        <vt:i4>0</vt:i4>
      </vt:variant>
      <vt:variant>
        <vt:i4>5</vt:i4>
      </vt:variant>
      <vt:variant>
        <vt:lpwstr/>
      </vt:variant>
      <vt:variant>
        <vt:lpwstr>ApplicableLegislationandStandards</vt:lpwstr>
      </vt:variant>
      <vt:variant>
        <vt:i4>1638401</vt:i4>
      </vt:variant>
      <vt:variant>
        <vt:i4>15</vt:i4>
      </vt:variant>
      <vt:variant>
        <vt:i4>0</vt:i4>
      </vt:variant>
      <vt:variant>
        <vt:i4>5</vt:i4>
      </vt:variant>
      <vt:variant>
        <vt:lpwstr/>
      </vt:variant>
      <vt:variant>
        <vt:lpwstr>ApplicableLegislationandStandards</vt:lpwstr>
      </vt:variant>
      <vt:variant>
        <vt:i4>1638401</vt:i4>
      </vt:variant>
      <vt:variant>
        <vt:i4>12</vt:i4>
      </vt:variant>
      <vt:variant>
        <vt:i4>0</vt:i4>
      </vt:variant>
      <vt:variant>
        <vt:i4>5</vt:i4>
      </vt:variant>
      <vt:variant>
        <vt:lpwstr/>
      </vt:variant>
      <vt:variant>
        <vt:lpwstr>ApplicableLegislationandStandards</vt:lpwstr>
      </vt:variant>
      <vt:variant>
        <vt:i4>1310731</vt:i4>
      </vt:variant>
      <vt:variant>
        <vt:i4>9</vt:i4>
      </vt:variant>
      <vt:variant>
        <vt:i4>0</vt:i4>
      </vt:variant>
      <vt:variant>
        <vt:i4>5</vt:i4>
      </vt:variant>
      <vt:variant>
        <vt:lpwstr/>
      </vt:variant>
      <vt:variant>
        <vt:lpwstr>LegacyAccreditRegistrationRegulation</vt:lpwstr>
      </vt:variant>
      <vt:variant>
        <vt:i4>4522079</vt:i4>
      </vt:variant>
      <vt:variant>
        <vt:i4>6</vt:i4>
      </vt:variant>
      <vt:variant>
        <vt:i4>0</vt:i4>
      </vt:variant>
      <vt:variant>
        <vt:i4>5</vt:i4>
      </vt:variant>
      <vt:variant>
        <vt:lpwstr>https://www.forgov.qld.gov.au/schedules/general-retention-and-disposal-schedule-grds</vt:lpwstr>
      </vt:variant>
      <vt:variant>
        <vt:lpwstr/>
      </vt:variant>
      <vt:variant>
        <vt:i4>4522079</vt:i4>
      </vt:variant>
      <vt:variant>
        <vt:i4>3</vt:i4>
      </vt:variant>
      <vt:variant>
        <vt:i4>0</vt:i4>
      </vt:variant>
      <vt:variant>
        <vt:i4>5</vt:i4>
      </vt:variant>
      <vt:variant>
        <vt:lpwstr>https://www.forgov.qld.gov.au/schedules/general-retention-and-disposal-schedule-grds</vt:lpwstr>
      </vt:variant>
      <vt:variant>
        <vt:lpwstr/>
      </vt:variant>
      <vt:variant>
        <vt:i4>4522079</vt:i4>
      </vt:variant>
      <vt:variant>
        <vt:i4>0</vt:i4>
      </vt:variant>
      <vt:variant>
        <vt:i4>0</vt:i4>
      </vt:variant>
      <vt:variant>
        <vt:i4>5</vt:i4>
      </vt:variant>
      <vt:variant>
        <vt:lpwstr>https://www.forgov.qld.gov.au/schedules/general-retention-and-disposal-schedule-grds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Lachlan Douglas</dc:creator>
  <cp:keywords/>
  <dc:description/>
  <cp:lastModifiedBy>Megan Abbott</cp:lastModifiedBy>
  <cp:revision>3</cp:revision>
  <dcterms:created xsi:type="dcterms:W3CDTF">2026-06-17T05:15:00Z</dcterms:created>
  <dcterms:modified xsi:type="dcterms:W3CDTF">2026-06-17T05:15:00Z</dcterms:modified>
</cp:coreProperties>
</file>