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1849" w14:textId="4B56AB04" w:rsidR="00291C51" w:rsidRPr="00CB14B4" w:rsidRDefault="00EA1590" w:rsidP="00996DC4">
      <w:pPr>
        <w:pStyle w:val="Heading1"/>
      </w:pPr>
      <w:bookmarkStart w:id="0" w:name="_Toc163478824"/>
      <w:bookmarkStart w:id="1" w:name="_Toc216174262"/>
      <w:r w:rsidRPr="00127B36">
        <w:t>Standing Offer Arrangement (SOA)</w:t>
      </w:r>
      <w:r w:rsidR="00076D1F" w:rsidRPr="00127B36">
        <w:t xml:space="preserve"> – </w:t>
      </w:r>
      <w:r w:rsidRPr="00127B36">
        <w:t>Conditions</w:t>
      </w:r>
      <w:bookmarkEnd w:id="0"/>
      <w:bookmarkEnd w:id="1"/>
    </w:p>
    <w:tbl>
      <w:tblPr>
        <w:tblW w:w="5000" w:type="pct"/>
        <w:tblCellMar>
          <w:left w:w="0" w:type="dxa"/>
          <w:right w:w="0" w:type="dxa"/>
        </w:tblCellMar>
        <w:tblLook w:val="04A0" w:firstRow="1" w:lastRow="0" w:firstColumn="1" w:lastColumn="0" w:noHBand="0" w:noVBand="1"/>
      </w:tblPr>
      <w:tblGrid>
        <w:gridCol w:w="1857"/>
        <w:gridCol w:w="8347"/>
      </w:tblGrid>
      <w:tr w:rsidR="00023BE5" w:rsidRPr="00F409C4" w14:paraId="1F860B98" w14:textId="77777777" w:rsidTr="00996DC4">
        <w:trPr>
          <w:trHeight w:val="105"/>
        </w:trPr>
        <w:tc>
          <w:tcPr>
            <w:tcW w:w="910" w:type="pct"/>
          </w:tcPr>
          <w:p w14:paraId="4AE639B1" w14:textId="75B33A9B" w:rsidR="00023BE5" w:rsidRDefault="00023BE5" w:rsidP="000165A4">
            <w:pPr>
              <w:keepNext/>
            </w:pPr>
            <w:r>
              <w:t>SOA Name</w:t>
            </w:r>
            <w:r w:rsidR="000165A4">
              <w:t>:</w:t>
            </w:r>
          </w:p>
        </w:tc>
        <w:tc>
          <w:tcPr>
            <w:tcW w:w="4090" w:type="pct"/>
            <w:tcBorders>
              <w:bottom w:val="dotted" w:sz="4" w:space="0" w:color="auto"/>
            </w:tcBorders>
          </w:tcPr>
          <w:p w14:paraId="7D401C2E" w14:textId="437F45B9" w:rsidR="00023BE5" w:rsidRPr="00F409C4" w:rsidRDefault="00BA6AA5" w:rsidP="000E23CC">
            <w:permStart w:id="1557930208" w:edGrp="everyone"/>
            <w:r>
              <w:tab/>
            </w:r>
            <w:permEnd w:id="1557930208"/>
          </w:p>
        </w:tc>
      </w:tr>
      <w:tr w:rsidR="00023BE5" w:rsidRPr="00F409C4" w14:paraId="2FB621ED" w14:textId="77777777" w:rsidTr="00996DC4">
        <w:trPr>
          <w:trHeight w:val="105"/>
        </w:trPr>
        <w:tc>
          <w:tcPr>
            <w:tcW w:w="910" w:type="pct"/>
          </w:tcPr>
          <w:p w14:paraId="74779BDC" w14:textId="5A954225" w:rsidR="00023BE5" w:rsidRPr="00F409C4" w:rsidRDefault="00023BE5" w:rsidP="000165A4">
            <w:pPr>
              <w:keepNext/>
            </w:pPr>
            <w:r>
              <w:t>SOA Number</w:t>
            </w:r>
            <w:r w:rsidR="000165A4">
              <w:t>:</w:t>
            </w:r>
          </w:p>
        </w:tc>
        <w:tc>
          <w:tcPr>
            <w:tcW w:w="4090" w:type="pct"/>
            <w:tcBorders>
              <w:top w:val="dotted" w:sz="4" w:space="0" w:color="auto"/>
            </w:tcBorders>
          </w:tcPr>
          <w:p w14:paraId="2BA3385D" w14:textId="04A29943" w:rsidR="00023BE5" w:rsidRPr="00F409C4" w:rsidRDefault="00BA6AA5" w:rsidP="000E23CC">
            <w:permStart w:id="120797744" w:edGrp="everyone"/>
            <w:r>
              <w:tab/>
            </w:r>
            <w:permEnd w:id="120797744"/>
          </w:p>
        </w:tc>
      </w:tr>
      <w:tr w:rsidR="00023BE5" w:rsidRPr="00F409C4" w14:paraId="5312249C" w14:textId="77777777" w:rsidTr="00996DC4">
        <w:tc>
          <w:tcPr>
            <w:tcW w:w="910" w:type="pct"/>
          </w:tcPr>
          <w:p w14:paraId="79404847" w14:textId="3BEB509A" w:rsidR="00023BE5" w:rsidRPr="00F409C4" w:rsidRDefault="00023BE5" w:rsidP="000165A4">
            <w:pPr>
              <w:keepNext/>
            </w:pPr>
            <w:r>
              <w:t>For the provision of</w:t>
            </w:r>
            <w:r w:rsidR="000165A4">
              <w:t>:</w:t>
            </w:r>
          </w:p>
        </w:tc>
        <w:tc>
          <w:tcPr>
            <w:tcW w:w="4090" w:type="pct"/>
            <w:tcBorders>
              <w:top w:val="dotted" w:sz="4" w:space="0" w:color="auto"/>
              <w:bottom w:val="dotted" w:sz="4" w:space="0" w:color="auto"/>
            </w:tcBorders>
          </w:tcPr>
          <w:p w14:paraId="3221BB10" w14:textId="6CDE44A7" w:rsidR="00023BE5" w:rsidRPr="00F409C4" w:rsidRDefault="00BA6AA5" w:rsidP="000E23CC">
            <w:permStart w:id="1711304139" w:edGrp="everyone"/>
            <w:r>
              <w:tab/>
            </w:r>
            <w:permEnd w:id="1711304139"/>
          </w:p>
        </w:tc>
      </w:tr>
    </w:tbl>
    <w:p w14:paraId="47895D31" w14:textId="77777777" w:rsidR="00F642D3" w:rsidRDefault="00F642D3" w:rsidP="00F642D3">
      <w:pPr>
        <w:sectPr w:rsidR="00F642D3" w:rsidSect="00F642D3">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bookmarkStart w:id="4" w:name="_Toc161237543"/>
      <w:bookmarkStart w:id="5" w:name="_Hlk164264292"/>
    </w:p>
    <w:bookmarkStart w:id="6" w:name="_Toc216174263" w:displacedByCustomXml="next"/>
    <w:sdt>
      <w:sdtPr>
        <w:rPr>
          <w:b w:val="0"/>
          <w:bCs w:val="0"/>
          <w:sz w:val="20"/>
          <w:szCs w:val="24"/>
          <w:lang w:eastAsia="en-US"/>
        </w:rPr>
        <w:id w:val="-694531665"/>
        <w:docPartObj>
          <w:docPartGallery w:val="Table of Contents"/>
          <w:docPartUnique/>
        </w:docPartObj>
      </w:sdtPr>
      <w:sdtEndPr>
        <w:rPr>
          <w:noProof/>
        </w:rPr>
      </w:sdtEndPr>
      <w:sdtContent>
        <w:p w14:paraId="10963481" w14:textId="7E952499" w:rsidR="004A37B2" w:rsidRPr="00821124" w:rsidRDefault="004A37B2" w:rsidP="000B447D">
          <w:pPr>
            <w:pStyle w:val="CSHeading31"/>
            <w:rPr>
              <w:rFonts w:cs="Arial"/>
              <w:sz w:val="32"/>
            </w:rPr>
          </w:pPr>
          <w:r w:rsidRPr="00821124">
            <w:rPr>
              <w:rFonts w:cs="Arial"/>
              <w:sz w:val="32"/>
            </w:rPr>
            <w:t>Contents</w:t>
          </w:r>
          <w:bookmarkEnd w:id="4"/>
          <w:bookmarkEnd w:id="6"/>
        </w:p>
        <w:permStart w:id="1069760033" w:edGrp="everyone"/>
        <w:p w14:paraId="25C98E83" w14:textId="553BF494" w:rsidR="007D6119" w:rsidRDefault="004A37B2">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16174262" w:history="1">
            <w:r w:rsidR="007D6119" w:rsidRPr="00890972">
              <w:rPr>
                <w:rStyle w:val="Hyperlink"/>
                <w:noProof/>
              </w:rPr>
              <w:t>Standing Offer Arrangement (SOA) – Conditions</w:t>
            </w:r>
            <w:r w:rsidR="007D6119">
              <w:rPr>
                <w:noProof/>
                <w:webHidden/>
              </w:rPr>
              <w:tab/>
            </w:r>
            <w:r w:rsidR="007D6119">
              <w:rPr>
                <w:noProof/>
                <w:webHidden/>
              </w:rPr>
              <w:fldChar w:fldCharType="begin"/>
            </w:r>
            <w:r w:rsidR="007D6119">
              <w:rPr>
                <w:noProof/>
                <w:webHidden/>
              </w:rPr>
              <w:instrText xml:space="preserve"> PAGEREF _Toc216174262 \h </w:instrText>
            </w:r>
            <w:r w:rsidR="007D6119">
              <w:rPr>
                <w:noProof/>
                <w:webHidden/>
              </w:rPr>
            </w:r>
            <w:r w:rsidR="007D6119">
              <w:rPr>
                <w:noProof/>
                <w:webHidden/>
              </w:rPr>
              <w:fldChar w:fldCharType="separate"/>
            </w:r>
            <w:r w:rsidR="007D6119">
              <w:rPr>
                <w:noProof/>
                <w:webHidden/>
              </w:rPr>
              <w:t>1</w:t>
            </w:r>
            <w:r w:rsidR="007D6119">
              <w:rPr>
                <w:noProof/>
                <w:webHidden/>
              </w:rPr>
              <w:fldChar w:fldCharType="end"/>
            </w:r>
          </w:hyperlink>
        </w:p>
        <w:p w14:paraId="406CF7CE" w14:textId="66183FBA" w:rsidR="007D6119" w:rsidRDefault="007D6119">
          <w:pPr>
            <w:pStyle w:val="TOC3"/>
            <w:rPr>
              <w:rFonts w:asciiTheme="minorHAnsi" w:eastAsiaTheme="minorEastAsia" w:hAnsiTheme="minorHAnsi" w:cstheme="minorBidi"/>
              <w:noProof/>
              <w:kern w:val="2"/>
              <w:sz w:val="24"/>
              <w:lang w:eastAsia="en-AU"/>
              <w14:ligatures w14:val="standardContextual"/>
            </w:rPr>
          </w:pPr>
          <w:hyperlink w:anchor="_Toc216174263" w:history="1">
            <w:r w:rsidRPr="00890972">
              <w:rPr>
                <w:rStyle w:val="Hyperlink"/>
                <w:rFonts w:cs="Arial"/>
                <w:noProof/>
              </w:rPr>
              <w:t>Contents</w:t>
            </w:r>
            <w:r>
              <w:rPr>
                <w:noProof/>
                <w:webHidden/>
              </w:rPr>
              <w:tab/>
            </w:r>
            <w:r>
              <w:rPr>
                <w:noProof/>
                <w:webHidden/>
              </w:rPr>
              <w:fldChar w:fldCharType="begin"/>
            </w:r>
            <w:r>
              <w:rPr>
                <w:noProof/>
                <w:webHidden/>
              </w:rPr>
              <w:instrText xml:space="preserve"> PAGEREF _Toc216174263 \h </w:instrText>
            </w:r>
            <w:r>
              <w:rPr>
                <w:noProof/>
                <w:webHidden/>
              </w:rPr>
            </w:r>
            <w:r>
              <w:rPr>
                <w:noProof/>
                <w:webHidden/>
              </w:rPr>
              <w:fldChar w:fldCharType="separate"/>
            </w:r>
            <w:r>
              <w:rPr>
                <w:noProof/>
                <w:webHidden/>
              </w:rPr>
              <w:t>2</w:t>
            </w:r>
            <w:r>
              <w:rPr>
                <w:noProof/>
                <w:webHidden/>
              </w:rPr>
              <w:fldChar w:fldCharType="end"/>
            </w:r>
          </w:hyperlink>
        </w:p>
        <w:p w14:paraId="2F6B66DD" w14:textId="189ECF24" w:rsidR="007D6119" w:rsidRDefault="007D6119">
          <w:pPr>
            <w:pStyle w:val="TOC2"/>
            <w:rPr>
              <w:rFonts w:asciiTheme="minorHAnsi" w:eastAsiaTheme="minorEastAsia" w:hAnsiTheme="minorHAnsi" w:cstheme="minorBidi"/>
              <w:b w:val="0"/>
              <w:bCs w:val="0"/>
              <w:noProof/>
              <w:kern w:val="2"/>
              <w:sz w:val="24"/>
              <w:szCs w:val="24"/>
              <w14:ligatures w14:val="standardContextual"/>
            </w:rPr>
          </w:pPr>
          <w:hyperlink w:anchor="_Toc216174264" w:history="1">
            <w:r w:rsidRPr="00890972">
              <w:rPr>
                <w:rStyle w:val="Hyperlink"/>
                <w:noProof/>
              </w:rPr>
              <w:t>STANDING OFFER ARRANGEMENT (SOA) CONDITIONS</w:t>
            </w:r>
            <w:r>
              <w:rPr>
                <w:noProof/>
                <w:webHidden/>
              </w:rPr>
              <w:tab/>
            </w:r>
            <w:r>
              <w:rPr>
                <w:noProof/>
                <w:webHidden/>
              </w:rPr>
              <w:fldChar w:fldCharType="begin"/>
            </w:r>
            <w:r>
              <w:rPr>
                <w:noProof/>
                <w:webHidden/>
              </w:rPr>
              <w:instrText xml:space="preserve"> PAGEREF _Toc216174264 \h </w:instrText>
            </w:r>
            <w:r>
              <w:rPr>
                <w:noProof/>
                <w:webHidden/>
              </w:rPr>
            </w:r>
            <w:r>
              <w:rPr>
                <w:noProof/>
                <w:webHidden/>
              </w:rPr>
              <w:fldChar w:fldCharType="separate"/>
            </w:r>
            <w:r>
              <w:rPr>
                <w:noProof/>
                <w:webHidden/>
              </w:rPr>
              <w:t>3</w:t>
            </w:r>
            <w:r>
              <w:rPr>
                <w:noProof/>
                <w:webHidden/>
              </w:rPr>
              <w:fldChar w:fldCharType="end"/>
            </w:r>
          </w:hyperlink>
        </w:p>
        <w:p w14:paraId="4655FBA2" w14:textId="27E1B491" w:rsidR="007D6119" w:rsidRDefault="007D611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74265" w:history="1">
            <w:r w:rsidRPr="00890972">
              <w:rPr>
                <w:rStyle w:val="Hyperlink"/>
                <w:noProof/>
              </w:rPr>
              <w:t>1.</w:t>
            </w:r>
            <w:r>
              <w:rPr>
                <w:rFonts w:asciiTheme="minorHAnsi" w:eastAsiaTheme="minorEastAsia" w:hAnsiTheme="minorHAnsi" w:cstheme="minorBidi"/>
                <w:noProof/>
                <w:kern w:val="2"/>
                <w:sz w:val="24"/>
                <w:lang w:eastAsia="en-AU"/>
                <w14:ligatures w14:val="standardContextual"/>
              </w:rPr>
              <w:tab/>
            </w:r>
            <w:r w:rsidRPr="00890972">
              <w:rPr>
                <w:rStyle w:val="Hyperlink"/>
                <w:noProof/>
              </w:rPr>
              <w:t>DEFINITIONS AND INTERPRETATIONS</w:t>
            </w:r>
            <w:r>
              <w:rPr>
                <w:noProof/>
                <w:webHidden/>
              </w:rPr>
              <w:tab/>
            </w:r>
            <w:r>
              <w:rPr>
                <w:noProof/>
                <w:webHidden/>
              </w:rPr>
              <w:fldChar w:fldCharType="begin"/>
            </w:r>
            <w:r>
              <w:rPr>
                <w:noProof/>
                <w:webHidden/>
              </w:rPr>
              <w:instrText xml:space="preserve"> PAGEREF _Toc216174265 \h </w:instrText>
            </w:r>
            <w:r>
              <w:rPr>
                <w:noProof/>
                <w:webHidden/>
              </w:rPr>
            </w:r>
            <w:r>
              <w:rPr>
                <w:noProof/>
                <w:webHidden/>
              </w:rPr>
              <w:fldChar w:fldCharType="separate"/>
            </w:r>
            <w:r>
              <w:rPr>
                <w:noProof/>
                <w:webHidden/>
              </w:rPr>
              <w:t>3</w:t>
            </w:r>
            <w:r>
              <w:rPr>
                <w:noProof/>
                <w:webHidden/>
              </w:rPr>
              <w:fldChar w:fldCharType="end"/>
            </w:r>
          </w:hyperlink>
        </w:p>
        <w:p w14:paraId="6BA35D66" w14:textId="52F71D56" w:rsidR="007D6119" w:rsidRDefault="007D611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74266" w:history="1">
            <w:r w:rsidRPr="00890972">
              <w:rPr>
                <w:rStyle w:val="Hyperlink"/>
                <w:noProof/>
              </w:rPr>
              <w:t>2.</w:t>
            </w:r>
            <w:r>
              <w:rPr>
                <w:rFonts w:asciiTheme="minorHAnsi" w:eastAsiaTheme="minorEastAsia" w:hAnsiTheme="minorHAnsi" w:cstheme="minorBidi"/>
                <w:noProof/>
                <w:kern w:val="2"/>
                <w:sz w:val="24"/>
                <w:lang w:eastAsia="en-AU"/>
                <w14:ligatures w14:val="standardContextual"/>
              </w:rPr>
              <w:tab/>
            </w:r>
            <w:r w:rsidRPr="00890972">
              <w:rPr>
                <w:rStyle w:val="Hyperlink"/>
                <w:noProof/>
              </w:rPr>
              <w:t>NATURE OF SOA</w:t>
            </w:r>
            <w:r>
              <w:rPr>
                <w:noProof/>
                <w:webHidden/>
              </w:rPr>
              <w:tab/>
            </w:r>
            <w:r>
              <w:rPr>
                <w:noProof/>
                <w:webHidden/>
              </w:rPr>
              <w:fldChar w:fldCharType="begin"/>
            </w:r>
            <w:r>
              <w:rPr>
                <w:noProof/>
                <w:webHidden/>
              </w:rPr>
              <w:instrText xml:space="preserve"> PAGEREF _Toc216174266 \h </w:instrText>
            </w:r>
            <w:r>
              <w:rPr>
                <w:noProof/>
                <w:webHidden/>
              </w:rPr>
            </w:r>
            <w:r>
              <w:rPr>
                <w:noProof/>
                <w:webHidden/>
              </w:rPr>
              <w:fldChar w:fldCharType="separate"/>
            </w:r>
            <w:r>
              <w:rPr>
                <w:noProof/>
                <w:webHidden/>
              </w:rPr>
              <w:t>5</w:t>
            </w:r>
            <w:r>
              <w:rPr>
                <w:noProof/>
                <w:webHidden/>
              </w:rPr>
              <w:fldChar w:fldCharType="end"/>
            </w:r>
          </w:hyperlink>
        </w:p>
        <w:p w14:paraId="7543134E" w14:textId="7E9B51A4" w:rsidR="007D6119" w:rsidRDefault="007D611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74267" w:history="1">
            <w:r w:rsidRPr="00890972">
              <w:rPr>
                <w:rStyle w:val="Hyperlink"/>
                <w:noProof/>
              </w:rPr>
              <w:t>3.</w:t>
            </w:r>
            <w:r>
              <w:rPr>
                <w:rFonts w:asciiTheme="minorHAnsi" w:eastAsiaTheme="minorEastAsia" w:hAnsiTheme="minorHAnsi" w:cstheme="minorBidi"/>
                <w:noProof/>
                <w:kern w:val="2"/>
                <w:sz w:val="24"/>
                <w:lang w:eastAsia="en-AU"/>
                <w14:ligatures w14:val="standardContextual"/>
              </w:rPr>
              <w:tab/>
            </w:r>
            <w:r w:rsidRPr="00890972">
              <w:rPr>
                <w:rStyle w:val="Hyperlink"/>
                <w:noProof/>
              </w:rPr>
              <w:t>PURCHASE CONTRACT</w:t>
            </w:r>
            <w:r>
              <w:rPr>
                <w:noProof/>
                <w:webHidden/>
              </w:rPr>
              <w:tab/>
            </w:r>
            <w:r>
              <w:rPr>
                <w:noProof/>
                <w:webHidden/>
              </w:rPr>
              <w:fldChar w:fldCharType="begin"/>
            </w:r>
            <w:r>
              <w:rPr>
                <w:noProof/>
                <w:webHidden/>
              </w:rPr>
              <w:instrText xml:space="preserve"> PAGEREF _Toc216174267 \h </w:instrText>
            </w:r>
            <w:r>
              <w:rPr>
                <w:noProof/>
                <w:webHidden/>
              </w:rPr>
            </w:r>
            <w:r>
              <w:rPr>
                <w:noProof/>
                <w:webHidden/>
              </w:rPr>
              <w:fldChar w:fldCharType="separate"/>
            </w:r>
            <w:r>
              <w:rPr>
                <w:noProof/>
                <w:webHidden/>
              </w:rPr>
              <w:t>6</w:t>
            </w:r>
            <w:r>
              <w:rPr>
                <w:noProof/>
                <w:webHidden/>
              </w:rPr>
              <w:fldChar w:fldCharType="end"/>
            </w:r>
          </w:hyperlink>
        </w:p>
        <w:p w14:paraId="29487DEA" w14:textId="0B7460A7" w:rsidR="007D6119" w:rsidRDefault="007D611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74268" w:history="1">
            <w:r w:rsidRPr="00890972">
              <w:rPr>
                <w:rStyle w:val="Hyperlink"/>
                <w:noProof/>
              </w:rPr>
              <w:t>4.</w:t>
            </w:r>
            <w:r>
              <w:rPr>
                <w:rFonts w:asciiTheme="minorHAnsi" w:eastAsiaTheme="minorEastAsia" w:hAnsiTheme="minorHAnsi" w:cstheme="minorBidi"/>
                <w:noProof/>
                <w:kern w:val="2"/>
                <w:sz w:val="24"/>
                <w:lang w:eastAsia="en-AU"/>
                <w14:ligatures w14:val="standardContextual"/>
              </w:rPr>
              <w:tab/>
            </w:r>
            <w:r w:rsidRPr="00890972">
              <w:rPr>
                <w:rStyle w:val="Hyperlink"/>
                <w:noProof/>
              </w:rPr>
              <w:t>SOA MANAGEMENT</w:t>
            </w:r>
            <w:r>
              <w:rPr>
                <w:noProof/>
                <w:webHidden/>
              </w:rPr>
              <w:tab/>
            </w:r>
            <w:r>
              <w:rPr>
                <w:noProof/>
                <w:webHidden/>
              </w:rPr>
              <w:fldChar w:fldCharType="begin"/>
            </w:r>
            <w:r>
              <w:rPr>
                <w:noProof/>
                <w:webHidden/>
              </w:rPr>
              <w:instrText xml:space="preserve"> PAGEREF _Toc216174268 \h </w:instrText>
            </w:r>
            <w:r>
              <w:rPr>
                <w:noProof/>
                <w:webHidden/>
              </w:rPr>
            </w:r>
            <w:r>
              <w:rPr>
                <w:noProof/>
                <w:webHidden/>
              </w:rPr>
              <w:fldChar w:fldCharType="separate"/>
            </w:r>
            <w:r>
              <w:rPr>
                <w:noProof/>
                <w:webHidden/>
              </w:rPr>
              <w:t>8</w:t>
            </w:r>
            <w:r>
              <w:rPr>
                <w:noProof/>
                <w:webHidden/>
              </w:rPr>
              <w:fldChar w:fldCharType="end"/>
            </w:r>
          </w:hyperlink>
        </w:p>
        <w:p w14:paraId="5D13471C" w14:textId="189A0686" w:rsidR="007D6119" w:rsidRDefault="007D611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74269" w:history="1">
            <w:r w:rsidRPr="00890972">
              <w:rPr>
                <w:rStyle w:val="Hyperlink"/>
                <w:noProof/>
              </w:rPr>
              <w:t>5.</w:t>
            </w:r>
            <w:r>
              <w:rPr>
                <w:rFonts w:asciiTheme="minorHAnsi" w:eastAsiaTheme="minorEastAsia" w:hAnsiTheme="minorHAnsi" w:cstheme="minorBidi"/>
                <w:noProof/>
                <w:kern w:val="2"/>
                <w:sz w:val="24"/>
                <w:lang w:eastAsia="en-AU"/>
                <w14:ligatures w14:val="standardContextual"/>
              </w:rPr>
              <w:tab/>
            </w:r>
            <w:r w:rsidRPr="00890972">
              <w:rPr>
                <w:rStyle w:val="Hyperlink"/>
                <w:noProof/>
              </w:rPr>
              <w:t>INSURANCE</w:t>
            </w:r>
            <w:r>
              <w:rPr>
                <w:noProof/>
                <w:webHidden/>
              </w:rPr>
              <w:tab/>
            </w:r>
            <w:r>
              <w:rPr>
                <w:noProof/>
                <w:webHidden/>
              </w:rPr>
              <w:fldChar w:fldCharType="begin"/>
            </w:r>
            <w:r>
              <w:rPr>
                <w:noProof/>
                <w:webHidden/>
              </w:rPr>
              <w:instrText xml:space="preserve"> PAGEREF _Toc216174269 \h </w:instrText>
            </w:r>
            <w:r>
              <w:rPr>
                <w:noProof/>
                <w:webHidden/>
              </w:rPr>
            </w:r>
            <w:r>
              <w:rPr>
                <w:noProof/>
                <w:webHidden/>
              </w:rPr>
              <w:fldChar w:fldCharType="separate"/>
            </w:r>
            <w:r>
              <w:rPr>
                <w:noProof/>
                <w:webHidden/>
              </w:rPr>
              <w:t>9</w:t>
            </w:r>
            <w:r>
              <w:rPr>
                <w:noProof/>
                <w:webHidden/>
              </w:rPr>
              <w:fldChar w:fldCharType="end"/>
            </w:r>
          </w:hyperlink>
        </w:p>
        <w:p w14:paraId="479BD37D" w14:textId="5783719F" w:rsidR="007D6119" w:rsidRDefault="007D611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74270" w:history="1">
            <w:r w:rsidRPr="00890972">
              <w:rPr>
                <w:rStyle w:val="Hyperlink"/>
                <w:noProof/>
              </w:rPr>
              <w:t>6.</w:t>
            </w:r>
            <w:r>
              <w:rPr>
                <w:rFonts w:asciiTheme="minorHAnsi" w:eastAsiaTheme="minorEastAsia" w:hAnsiTheme="minorHAnsi" w:cstheme="minorBidi"/>
                <w:noProof/>
                <w:kern w:val="2"/>
                <w:sz w:val="24"/>
                <w:lang w:eastAsia="en-AU"/>
                <w14:ligatures w14:val="standardContextual"/>
              </w:rPr>
              <w:tab/>
            </w:r>
            <w:r w:rsidRPr="00890972">
              <w:rPr>
                <w:rStyle w:val="Hyperlink"/>
                <w:noProof/>
              </w:rPr>
              <w:t>WARRANTIES</w:t>
            </w:r>
            <w:r>
              <w:rPr>
                <w:noProof/>
                <w:webHidden/>
              </w:rPr>
              <w:tab/>
            </w:r>
            <w:r>
              <w:rPr>
                <w:noProof/>
                <w:webHidden/>
              </w:rPr>
              <w:fldChar w:fldCharType="begin"/>
            </w:r>
            <w:r>
              <w:rPr>
                <w:noProof/>
                <w:webHidden/>
              </w:rPr>
              <w:instrText xml:space="preserve"> PAGEREF _Toc216174270 \h </w:instrText>
            </w:r>
            <w:r>
              <w:rPr>
                <w:noProof/>
                <w:webHidden/>
              </w:rPr>
            </w:r>
            <w:r>
              <w:rPr>
                <w:noProof/>
                <w:webHidden/>
              </w:rPr>
              <w:fldChar w:fldCharType="separate"/>
            </w:r>
            <w:r>
              <w:rPr>
                <w:noProof/>
                <w:webHidden/>
              </w:rPr>
              <w:t>9</w:t>
            </w:r>
            <w:r>
              <w:rPr>
                <w:noProof/>
                <w:webHidden/>
              </w:rPr>
              <w:fldChar w:fldCharType="end"/>
            </w:r>
          </w:hyperlink>
        </w:p>
        <w:p w14:paraId="400D45D7" w14:textId="7A328731" w:rsidR="007D6119" w:rsidRDefault="007D611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74271" w:history="1">
            <w:r w:rsidRPr="00890972">
              <w:rPr>
                <w:rStyle w:val="Hyperlink"/>
                <w:noProof/>
              </w:rPr>
              <w:t>7.</w:t>
            </w:r>
            <w:r>
              <w:rPr>
                <w:rFonts w:asciiTheme="minorHAnsi" w:eastAsiaTheme="minorEastAsia" w:hAnsiTheme="minorHAnsi" w:cstheme="minorBidi"/>
                <w:noProof/>
                <w:kern w:val="2"/>
                <w:sz w:val="24"/>
                <w:lang w:eastAsia="en-AU"/>
                <w14:ligatures w14:val="standardContextual"/>
              </w:rPr>
              <w:tab/>
            </w:r>
            <w:r w:rsidRPr="00890972">
              <w:rPr>
                <w:rStyle w:val="Hyperlink"/>
                <w:noProof/>
              </w:rPr>
              <w:t>SUPPLIER CODE OF CONDUCT</w:t>
            </w:r>
            <w:r>
              <w:rPr>
                <w:noProof/>
                <w:webHidden/>
              </w:rPr>
              <w:tab/>
            </w:r>
            <w:r>
              <w:rPr>
                <w:noProof/>
                <w:webHidden/>
              </w:rPr>
              <w:fldChar w:fldCharType="begin"/>
            </w:r>
            <w:r>
              <w:rPr>
                <w:noProof/>
                <w:webHidden/>
              </w:rPr>
              <w:instrText xml:space="preserve"> PAGEREF _Toc216174271 \h </w:instrText>
            </w:r>
            <w:r>
              <w:rPr>
                <w:noProof/>
                <w:webHidden/>
              </w:rPr>
            </w:r>
            <w:r>
              <w:rPr>
                <w:noProof/>
                <w:webHidden/>
              </w:rPr>
              <w:fldChar w:fldCharType="separate"/>
            </w:r>
            <w:r>
              <w:rPr>
                <w:noProof/>
                <w:webHidden/>
              </w:rPr>
              <w:t>11</w:t>
            </w:r>
            <w:r>
              <w:rPr>
                <w:noProof/>
                <w:webHidden/>
              </w:rPr>
              <w:fldChar w:fldCharType="end"/>
            </w:r>
          </w:hyperlink>
        </w:p>
        <w:p w14:paraId="583D245E" w14:textId="6B14FA5B" w:rsidR="007D6119" w:rsidRDefault="007D611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74272" w:history="1">
            <w:r w:rsidRPr="00890972">
              <w:rPr>
                <w:rStyle w:val="Hyperlink"/>
                <w:noProof/>
              </w:rPr>
              <w:t>8.</w:t>
            </w:r>
            <w:r>
              <w:rPr>
                <w:rFonts w:asciiTheme="minorHAnsi" w:eastAsiaTheme="minorEastAsia" w:hAnsiTheme="minorHAnsi" w:cstheme="minorBidi"/>
                <w:noProof/>
                <w:kern w:val="2"/>
                <w:sz w:val="24"/>
                <w:lang w:eastAsia="en-AU"/>
                <w14:ligatures w14:val="standardContextual"/>
              </w:rPr>
              <w:tab/>
            </w:r>
            <w:r w:rsidRPr="00890972">
              <w:rPr>
                <w:rStyle w:val="Hyperlink"/>
                <w:noProof/>
              </w:rPr>
              <w:t>CONFIDENTIALITY</w:t>
            </w:r>
            <w:r>
              <w:rPr>
                <w:noProof/>
                <w:webHidden/>
              </w:rPr>
              <w:tab/>
            </w:r>
            <w:r>
              <w:rPr>
                <w:noProof/>
                <w:webHidden/>
              </w:rPr>
              <w:fldChar w:fldCharType="begin"/>
            </w:r>
            <w:r>
              <w:rPr>
                <w:noProof/>
                <w:webHidden/>
              </w:rPr>
              <w:instrText xml:space="preserve"> PAGEREF _Toc216174272 \h </w:instrText>
            </w:r>
            <w:r>
              <w:rPr>
                <w:noProof/>
                <w:webHidden/>
              </w:rPr>
            </w:r>
            <w:r>
              <w:rPr>
                <w:noProof/>
                <w:webHidden/>
              </w:rPr>
              <w:fldChar w:fldCharType="separate"/>
            </w:r>
            <w:r>
              <w:rPr>
                <w:noProof/>
                <w:webHidden/>
              </w:rPr>
              <w:t>12</w:t>
            </w:r>
            <w:r>
              <w:rPr>
                <w:noProof/>
                <w:webHidden/>
              </w:rPr>
              <w:fldChar w:fldCharType="end"/>
            </w:r>
          </w:hyperlink>
        </w:p>
        <w:p w14:paraId="3CA90D21" w14:textId="7DDDDEA3" w:rsidR="007D6119" w:rsidRDefault="007D611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74273" w:history="1">
            <w:r w:rsidRPr="00890972">
              <w:rPr>
                <w:rStyle w:val="Hyperlink"/>
                <w:noProof/>
              </w:rPr>
              <w:t>9.</w:t>
            </w:r>
            <w:r>
              <w:rPr>
                <w:rFonts w:asciiTheme="minorHAnsi" w:eastAsiaTheme="minorEastAsia" w:hAnsiTheme="minorHAnsi" w:cstheme="minorBidi"/>
                <w:noProof/>
                <w:kern w:val="2"/>
                <w:sz w:val="24"/>
                <w:lang w:eastAsia="en-AU"/>
                <w14:ligatures w14:val="standardContextual"/>
              </w:rPr>
              <w:tab/>
            </w:r>
            <w:r w:rsidRPr="00890972">
              <w:rPr>
                <w:rStyle w:val="Hyperlink"/>
                <w:noProof/>
              </w:rPr>
              <w:t>DEFAULT AND TERMINATION</w:t>
            </w:r>
            <w:r>
              <w:rPr>
                <w:noProof/>
                <w:webHidden/>
              </w:rPr>
              <w:tab/>
            </w:r>
            <w:r>
              <w:rPr>
                <w:noProof/>
                <w:webHidden/>
              </w:rPr>
              <w:fldChar w:fldCharType="begin"/>
            </w:r>
            <w:r>
              <w:rPr>
                <w:noProof/>
                <w:webHidden/>
              </w:rPr>
              <w:instrText xml:space="preserve"> PAGEREF _Toc216174273 \h </w:instrText>
            </w:r>
            <w:r>
              <w:rPr>
                <w:noProof/>
                <w:webHidden/>
              </w:rPr>
            </w:r>
            <w:r>
              <w:rPr>
                <w:noProof/>
                <w:webHidden/>
              </w:rPr>
              <w:fldChar w:fldCharType="separate"/>
            </w:r>
            <w:r>
              <w:rPr>
                <w:noProof/>
                <w:webHidden/>
              </w:rPr>
              <w:t>13</w:t>
            </w:r>
            <w:r>
              <w:rPr>
                <w:noProof/>
                <w:webHidden/>
              </w:rPr>
              <w:fldChar w:fldCharType="end"/>
            </w:r>
          </w:hyperlink>
        </w:p>
        <w:p w14:paraId="3C6982CE" w14:textId="44E08584" w:rsidR="007D6119" w:rsidRDefault="007D611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74274" w:history="1">
            <w:r w:rsidRPr="00890972">
              <w:rPr>
                <w:rStyle w:val="Hyperlink"/>
                <w:noProof/>
              </w:rPr>
              <w:t>10.</w:t>
            </w:r>
            <w:r>
              <w:rPr>
                <w:rFonts w:asciiTheme="minorHAnsi" w:eastAsiaTheme="minorEastAsia" w:hAnsiTheme="minorHAnsi" w:cstheme="minorBidi"/>
                <w:noProof/>
                <w:kern w:val="2"/>
                <w:sz w:val="24"/>
                <w:lang w:eastAsia="en-AU"/>
                <w14:ligatures w14:val="standardContextual"/>
              </w:rPr>
              <w:tab/>
            </w:r>
            <w:r w:rsidRPr="00890972">
              <w:rPr>
                <w:rStyle w:val="Hyperlink"/>
                <w:noProof/>
              </w:rPr>
              <w:t>DISPUTES</w:t>
            </w:r>
            <w:r>
              <w:rPr>
                <w:noProof/>
                <w:webHidden/>
              </w:rPr>
              <w:tab/>
            </w:r>
            <w:r>
              <w:rPr>
                <w:noProof/>
                <w:webHidden/>
              </w:rPr>
              <w:fldChar w:fldCharType="begin"/>
            </w:r>
            <w:r>
              <w:rPr>
                <w:noProof/>
                <w:webHidden/>
              </w:rPr>
              <w:instrText xml:space="preserve"> PAGEREF _Toc216174274 \h </w:instrText>
            </w:r>
            <w:r>
              <w:rPr>
                <w:noProof/>
                <w:webHidden/>
              </w:rPr>
            </w:r>
            <w:r>
              <w:rPr>
                <w:noProof/>
                <w:webHidden/>
              </w:rPr>
              <w:fldChar w:fldCharType="separate"/>
            </w:r>
            <w:r>
              <w:rPr>
                <w:noProof/>
                <w:webHidden/>
              </w:rPr>
              <w:t>13</w:t>
            </w:r>
            <w:r>
              <w:rPr>
                <w:noProof/>
                <w:webHidden/>
              </w:rPr>
              <w:fldChar w:fldCharType="end"/>
            </w:r>
          </w:hyperlink>
        </w:p>
        <w:p w14:paraId="36CBEE2E" w14:textId="6003404E" w:rsidR="007D6119" w:rsidRDefault="007D611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74275" w:history="1">
            <w:r w:rsidRPr="00890972">
              <w:rPr>
                <w:rStyle w:val="Hyperlink"/>
                <w:noProof/>
              </w:rPr>
              <w:t>11.</w:t>
            </w:r>
            <w:r>
              <w:rPr>
                <w:rFonts w:asciiTheme="minorHAnsi" w:eastAsiaTheme="minorEastAsia" w:hAnsiTheme="minorHAnsi" w:cstheme="minorBidi"/>
                <w:noProof/>
                <w:kern w:val="2"/>
                <w:sz w:val="24"/>
                <w:lang w:eastAsia="en-AU"/>
                <w14:ligatures w14:val="standardContextual"/>
              </w:rPr>
              <w:tab/>
            </w:r>
            <w:r w:rsidRPr="00890972">
              <w:rPr>
                <w:rStyle w:val="Hyperlink"/>
                <w:noProof/>
              </w:rPr>
              <w:t>RIGHT TO INFORMATION AND DISCLOSURE</w:t>
            </w:r>
            <w:r>
              <w:rPr>
                <w:noProof/>
                <w:webHidden/>
              </w:rPr>
              <w:tab/>
            </w:r>
            <w:r>
              <w:rPr>
                <w:noProof/>
                <w:webHidden/>
              </w:rPr>
              <w:fldChar w:fldCharType="begin"/>
            </w:r>
            <w:r>
              <w:rPr>
                <w:noProof/>
                <w:webHidden/>
              </w:rPr>
              <w:instrText xml:space="preserve"> PAGEREF _Toc216174275 \h </w:instrText>
            </w:r>
            <w:r>
              <w:rPr>
                <w:noProof/>
                <w:webHidden/>
              </w:rPr>
            </w:r>
            <w:r>
              <w:rPr>
                <w:noProof/>
                <w:webHidden/>
              </w:rPr>
              <w:fldChar w:fldCharType="separate"/>
            </w:r>
            <w:r>
              <w:rPr>
                <w:noProof/>
                <w:webHidden/>
              </w:rPr>
              <w:t>13</w:t>
            </w:r>
            <w:r>
              <w:rPr>
                <w:noProof/>
                <w:webHidden/>
              </w:rPr>
              <w:fldChar w:fldCharType="end"/>
            </w:r>
          </w:hyperlink>
        </w:p>
        <w:p w14:paraId="487D3047" w14:textId="20BFAC97" w:rsidR="007D6119" w:rsidRDefault="007D611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74276" w:history="1">
            <w:r w:rsidRPr="00890972">
              <w:rPr>
                <w:rStyle w:val="Hyperlink"/>
                <w:noProof/>
              </w:rPr>
              <w:t>12.</w:t>
            </w:r>
            <w:r>
              <w:rPr>
                <w:rFonts w:asciiTheme="minorHAnsi" w:eastAsiaTheme="minorEastAsia" w:hAnsiTheme="minorHAnsi" w:cstheme="minorBidi"/>
                <w:noProof/>
                <w:kern w:val="2"/>
                <w:sz w:val="24"/>
                <w:lang w:eastAsia="en-AU"/>
                <w14:ligatures w14:val="standardContextual"/>
              </w:rPr>
              <w:tab/>
            </w:r>
            <w:r w:rsidRPr="00890972">
              <w:rPr>
                <w:rStyle w:val="Hyperlink"/>
                <w:noProof/>
              </w:rPr>
              <w:t>NO ADVERTISING</w:t>
            </w:r>
            <w:r>
              <w:rPr>
                <w:noProof/>
                <w:webHidden/>
              </w:rPr>
              <w:tab/>
            </w:r>
            <w:r>
              <w:rPr>
                <w:noProof/>
                <w:webHidden/>
              </w:rPr>
              <w:fldChar w:fldCharType="begin"/>
            </w:r>
            <w:r>
              <w:rPr>
                <w:noProof/>
                <w:webHidden/>
              </w:rPr>
              <w:instrText xml:space="preserve"> PAGEREF _Toc216174276 \h </w:instrText>
            </w:r>
            <w:r>
              <w:rPr>
                <w:noProof/>
                <w:webHidden/>
              </w:rPr>
            </w:r>
            <w:r>
              <w:rPr>
                <w:noProof/>
                <w:webHidden/>
              </w:rPr>
              <w:fldChar w:fldCharType="separate"/>
            </w:r>
            <w:r>
              <w:rPr>
                <w:noProof/>
                <w:webHidden/>
              </w:rPr>
              <w:t>14</w:t>
            </w:r>
            <w:r>
              <w:rPr>
                <w:noProof/>
                <w:webHidden/>
              </w:rPr>
              <w:fldChar w:fldCharType="end"/>
            </w:r>
          </w:hyperlink>
        </w:p>
        <w:p w14:paraId="05B1FE45" w14:textId="449E7EFF" w:rsidR="007D6119" w:rsidRDefault="007D611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74277" w:history="1">
            <w:r w:rsidRPr="00890972">
              <w:rPr>
                <w:rStyle w:val="Hyperlink"/>
                <w:noProof/>
              </w:rPr>
              <w:t>13.</w:t>
            </w:r>
            <w:r>
              <w:rPr>
                <w:rFonts w:asciiTheme="minorHAnsi" w:eastAsiaTheme="minorEastAsia" w:hAnsiTheme="minorHAnsi" w:cstheme="minorBidi"/>
                <w:noProof/>
                <w:kern w:val="2"/>
                <w:sz w:val="24"/>
                <w:lang w:eastAsia="en-AU"/>
                <w14:ligatures w14:val="standardContextual"/>
              </w:rPr>
              <w:tab/>
            </w:r>
            <w:r w:rsidRPr="00890972">
              <w:rPr>
                <w:rStyle w:val="Hyperlink"/>
                <w:noProof/>
              </w:rPr>
              <w:t>SUPPLIER ENTITY</w:t>
            </w:r>
            <w:r>
              <w:rPr>
                <w:noProof/>
                <w:webHidden/>
              </w:rPr>
              <w:tab/>
            </w:r>
            <w:r>
              <w:rPr>
                <w:noProof/>
                <w:webHidden/>
              </w:rPr>
              <w:fldChar w:fldCharType="begin"/>
            </w:r>
            <w:r>
              <w:rPr>
                <w:noProof/>
                <w:webHidden/>
              </w:rPr>
              <w:instrText xml:space="preserve"> PAGEREF _Toc216174277 \h </w:instrText>
            </w:r>
            <w:r>
              <w:rPr>
                <w:noProof/>
                <w:webHidden/>
              </w:rPr>
            </w:r>
            <w:r>
              <w:rPr>
                <w:noProof/>
                <w:webHidden/>
              </w:rPr>
              <w:fldChar w:fldCharType="separate"/>
            </w:r>
            <w:r>
              <w:rPr>
                <w:noProof/>
                <w:webHidden/>
              </w:rPr>
              <w:t>14</w:t>
            </w:r>
            <w:r>
              <w:rPr>
                <w:noProof/>
                <w:webHidden/>
              </w:rPr>
              <w:fldChar w:fldCharType="end"/>
            </w:r>
          </w:hyperlink>
        </w:p>
        <w:p w14:paraId="187454D1" w14:textId="7540E679" w:rsidR="007D6119" w:rsidRDefault="007D611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74278" w:history="1">
            <w:r w:rsidRPr="00890972">
              <w:rPr>
                <w:rStyle w:val="Hyperlink"/>
                <w:noProof/>
              </w:rPr>
              <w:t>14.</w:t>
            </w:r>
            <w:r>
              <w:rPr>
                <w:rFonts w:asciiTheme="minorHAnsi" w:eastAsiaTheme="minorEastAsia" w:hAnsiTheme="minorHAnsi" w:cstheme="minorBidi"/>
                <w:noProof/>
                <w:kern w:val="2"/>
                <w:sz w:val="24"/>
                <w:lang w:eastAsia="en-AU"/>
                <w14:ligatures w14:val="standardContextual"/>
              </w:rPr>
              <w:tab/>
            </w:r>
            <w:r w:rsidRPr="00890972">
              <w:rPr>
                <w:rStyle w:val="Hyperlink"/>
                <w:noProof/>
              </w:rPr>
              <w:t>GOVERNING LAW</w:t>
            </w:r>
            <w:r>
              <w:rPr>
                <w:noProof/>
                <w:webHidden/>
              </w:rPr>
              <w:tab/>
            </w:r>
            <w:r>
              <w:rPr>
                <w:noProof/>
                <w:webHidden/>
              </w:rPr>
              <w:fldChar w:fldCharType="begin"/>
            </w:r>
            <w:r>
              <w:rPr>
                <w:noProof/>
                <w:webHidden/>
              </w:rPr>
              <w:instrText xml:space="preserve"> PAGEREF _Toc216174278 \h </w:instrText>
            </w:r>
            <w:r>
              <w:rPr>
                <w:noProof/>
                <w:webHidden/>
              </w:rPr>
            </w:r>
            <w:r>
              <w:rPr>
                <w:noProof/>
                <w:webHidden/>
              </w:rPr>
              <w:fldChar w:fldCharType="separate"/>
            </w:r>
            <w:r>
              <w:rPr>
                <w:noProof/>
                <w:webHidden/>
              </w:rPr>
              <w:t>14</w:t>
            </w:r>
            <w:r>
              <w:rPr>
                <w:noProof/>
                <w:webHidden/>
              </w:rPr>
              <w:fldChar w:fldCharType="end"/>
            </w:r>
          </w:hyperlink>
        </w:p>
        <w:p w14:paraId="41E68ECC" w14:textId="284DA55A" w:rsidR="007D6119" w:rsidRDefault="007D6119">
          <w:pPr>
            <w:pStyle w:val="TOC2"/>
            <w:rPr>
              <w:rFonts w:asciiTheme="minorHAnsi" w:eastAsiaTheme="minorEastAsia" w:hAnsiTheme="minorHAnsi" w:cstheme="minorBidi"/>
              <w:b w:val="0"/>
              <w:bCs w:val="0"/>
              <w:noProof/>
              <w:kern w:val="2"/>
              <w:sz w:val="24"/>
              <w:szCs w:val="24"/>
              <w14:ligatures w14:val="standardContextual"/>
            </w:rPr>
          </w:pPr>
          <w:hyperlink w:anchor="_Toc216174279" w:history="1">
            <w:r w:rsidRPr="00890972">
              <w:rPr>
                <w:rStyle w:val="Hyperlink"/>
                <w:noProof/>
              </w:rPr>
              <w:t>ANNEXURE A – SOA PARTICULARS</w:t>
            </w:r>
            <w:r>
              <w:rPr>
                <w:noProof/>
                <w:webHidden/>
              </w:rPr>
              <w:tab/>
            </w:r>
            <w:r>
              <w:rPr>
                <w:noProof/>
                <w:webHidden/>
              </w:rPr>
              <w:fldChar w:fldCharType="begin"/>
            </w:r>
            <w:r>
              <w:rPr>
                <w:noProof/>
                <w:webHidden/>
              </w:rPr>
              <w:instrText xml:space="preserve"> PAGEREF _Toc216174279 \h </w:instrText>
            </w:r>
            <w:r>
              <w:rPr>
                <w:noProof/>
                <w:webHidden/>
              </w:rPr>
            </w:r>
            <w:r>
              <w:rPr>
                <w:noProof/>
                <w:webHidden/>
              </w:rPr>
              <w:fldChar w:fldCharType="separate"/>
            </w:r>
            <w:r>
              <w:rPr>
                <w:noProof/>
                <w:webHidden/>
              </w:rPr>
              <w:t>15</w:t>
            </w:r>
            <w:r>
              <w:rPr>
                <w:noProof/>
                <w:webHidden/>
              </w:rPr>
              <w:fldChar w:fldCharType="end"/>
            </w:r>
          </w:hyperlink>
        </w:p>
        <w:p w14:paraId="4500FCC7" w14:textId="6A0B4051" w:rsidR="007D6119" w:rsidRDefault="007D6119">
          <w:pPr>
            <w:pStyle w:val="TOC2"/>
            <w:rPr>
              <w:rFonts w:asciiTheme="minorHAnsi" w:eastAsiaTheme="minorEastAsia" w:hAnsiTheme="minorHAnsi" w:cstheme="minorBidi"/>
              <w:b w:val="0"/>
              <w:bCs w:val="0"/>
              <w:noProof/>
              <w:kern w:val="2"/>
              <w:sz w:val="24"/>
              <w:szCs w:val="24"/>
              <w14:ligatures w14:val="standardContextual"/>
            </w:rPr>
          </w:pPr>
          <w:hyperlink w:anchor="_Toc216174280" w:history="1">
            <w:r w:rsidRPr="00890972">
              <w:rPr>
                <w:rStyle w:val="Hyperlink"/>
                <w:noProof/>
              </w:rPr>
              <w:t>ANNEXURE B – SOA SCOPE OF SERVICES</w:t>
            </w:r>
            <w:r>
              <w:rPr>
                <w:noProof/>
                <w:webHidden/>
              </w:rPr>
              <w:tab/>
            </w:r>
            <w:r>
              <w:rPr>
                <w:noProof/>
                <w:webHidden/>
              </w:rPr>
              <w:fldChar w:fldCharType="begin"/>
            </w:r>
            <w:r>
              <w:rPr>
                <w:noProof/>
                <w:webHidden/>
              </w:rPr>
              <w:instrText xml:space="preserve"> PAGEREF _Toc216174280 \h </w:instrText>
            </w:r>
            <w:r>
              <w:rPr>
                <w:noProof/>
                <w:webHidden/>
              </w:rPr>
            </w:r>
            <w:r>
              <w:rPr>
                <w:noProof/>
                <w:webHidden/>
              </w:rPr>
              <w:fldChar w:fldCharType="separate"/>
            </w:r>
            <w:r>
              <w:rPr>
                <w:noProof/>
                <w:webHidden/>
              </w:rPr>
              <w:t>16</w:t>
            </w:r>
            <w:r>
              <w:rPr>
                <w:noProof/>
                <w:webHidden/>
              </w:rPr>
              <w:fldChar w:fldCharType="end"/>
            </w:r>
          </w:hyperlink>
        </w:p>
        <w:p w14:paraId="51EE41DF" w14:textId="7DF89B64" w:rsidR="007D6119" w:rsidRDefault="007D6119">
          <w:pPr>
            <w:pStyle w:val="TOC2"/>
            <w:rPr>
              <w:rFonts w:asciiTheme="minorHAnsi" w:eastAsiaTheme="minorEastAsia" w:hAnsiTheme="minorHAnsi" w:cstheme="minorBidi"/>
              <w:b w:val="0"/>
              <w:bCs w:val="0"/>
              <w:noProof/>
              <w:kern w:val="2"/>
              <w:sz w:val="24"/>
              <w:szCs w:val="24"/>
              <w14:ligatures w14:val="standardContextual"/>
            </w:rPr>
          </w:pPr>
          <w:hyperlink w:anchor="_Toc216174281" w:history="1">
            <w:r w:rsidRPr="00890972">
              <w:rPr>
                <w:rStyle w:val="Hyperlink"/>
                <w:noProof/>
              </w:rPr>
              <w:t>ANNEXURE C – REQUEST FOR OFFER FORM</w:t>
            </w:r>
            <w:r>
              <w:rPr>
                <w:noProof/>
                <w:webHidden/>
              </w:rPr>
              <w:tab/>
            </w:r>
            <w:r>
              <w:rPr>
                <w:noProof/>
                <w:webHidden/>
              </w:rPr>
              <w:fldChar w:fldCharType="begin"/>
            </w:r>
            <w:r>
              <w:rPr>
                <w:noProof/>
                <w:webHidden/>
              </w:rPr>
              <w:instrText xml:space="preserve"> PAGEREF _Toc216174281 \h </w:instrText>
            </w:r>
            <w:r>
              <w:rPr>
                <w:noProof/>
                <w:webHidden/>
              </w:rPr>
            </w:r>
            <w:r>
              <w:rPr>
                <w:noProof/>
                <w:webHidden/>
              </w:rPr>
              <w:fldChar w:fldCharType="separate"/>
            </w:r>
            <w:r>
              <w:rPr>
                <w:noProof/>
                <w:webHidden/>
              </w:rPr>
              <w:t>17</w:t>
            </w:r>
            <w:r>
              <w:rPr>
                <w:noProof/>
                <w:webHidden/>
              </w:rPr>
              <w:fldChar w:fldCharType="end"/>
            </w:r>
          </w:hyperlink>
        </w:p>
        <w:p w14:paraId="3C61F136" w14:textId="341AC928" w:rsidR="007D6119" w:rsidRDefault="007D6119">
          <w:pPr>
            <w:pStyle w:val="TOC2"/>
            <w:rPr>
              <w:rFonts w:asciiTheme="minorHAnsi" w:eastAsiaTheme="minorEastAsia" w:hAnsiTheme="minorHAnsi" w:cstheme="minorBidi"/>
              <w:b w:val="0"/>
              <w:bCs w:val="0"/>
              <w:noProof/>
              <w:kern w:val="2"/>
              <w:sz w:val="24"/>
              <w:szCs w:val="24"/>
              <w14:ligatures w14:val="standardContextual"/>
            </w:rPr>
          </w:pPr>
          <w:hyperlink w:anchor="_Toc216174282" w:history="1">
            <w:r w:rsidRPr="00890972">
              <w:rPr>
                <w:rStyle w:val="Hyperlink"/>
                <w:noProof/>
              </w:rPr>
              <w:t>ANNEXURE D – PURCHASE CONTRACT CONDITIONS</w:t>
            </w:r>
            <w:r>
              <w:rPr>
                <w:noProof/>
                <w:webHidden/>
              </w:rPr>
              <w:tab/>
            </w:r>
            <w:r>
              <w:rPr>
                <w:noProof/>
                <w:webHidden/>
              </w:rPr>
              <w:fldChar w:fldCharType="begin"/>
            </w:r>
            <w:r>
              <w:rPr>
                <w:noProof/>
                <w:webHidden/>
              </w:rPr>
              <w:instrText xml:space="preserve"> PAGEREF _Toc216174282 \h </w:instrText>
            </w:r>
            <w:r>
              <w:rPr>
                <w:noProof/>
                <w:webHidden/>
              </w:rPr>
            </w:r>
            <w:r>
              <w:rPr>
                <w:noProof/>
                <w:webHidden/>
              </w:rPr>
              <w:fldChar w:fldCharType="separate"/>
            </w:r>
            <w:r>
              <w:rPr>
                <w:noProof/>
                <w:webHidden/>
              </w:rPr>
              <w:t>18</w:t>
            </w:r>
            <w:r>
              <w:rPr>
                <w:noProof/>
                <w:webHidden/>
              </w:rPr>
              <w:fldChar w:fldCharType="end"/>
            </w:r>
          </w:hyperlink>
        </w:p>
        <w:p w14:paraId="7491A8C6" w14:textId="146F7F5C" w:rsidR="004A37B2" w:rsidRDefault="004A37B2" w:rsidP="004A37B2">
          <w:pPr>
            <w:rPr>
              <w:noProof/>
            </w:rPr>
          </w:pPr>
          <w:r w:rsidRPr="00FA48F3">
            <w:rPr>
              <w:rFonts w:cs="Arial"/>
              <w:b/>
              <w:bCs/>
              <w:noProof/>
            </w:rPr>
            <w:fldChar w:fldCharType="end"/>
          </w:r>
        </w:p>
      </w:sdtContent>
    </w:sdt>
    <w:permEnd w:id="1069760033" w:displacedByCustomXml="prev"/>
    <w:bookmarkEnd w:id="5" w:displacedByCustomXml="prev"/>
    <w:p w14:paraId="0C05C242" w14:textId="77777777" w:rsidR="00F642D3" w:rsidRDefault="00F642D3" w:rsidP="00F642D3">
      <w:pPr>
        <w:sectPr w:rsidR="00F642D3" w:rsidSect="00F642D3">
          <w:pgSz w:w="11906" w:h="16838" w:code="9"/>
          <w:pgMar w:top="851" w:right="851" w:bottom="851" w:left="851" w:header="709" w:footer="482" w:gutter="0"/>
          <w:cols w:space="708"/>
          <w:docGrid w:linePitch="360"/>
        </w:sectPr>
      </w:pPr>
      <w:bookmarkStart w:id="7" w:name="_Toc163478825"/>
    </w:p>
    <w:p w14:paraId="1A645906" w14:textId="23DB4215" w:rsidR="00490639" w:rsidRPr="00B817A0" w:rsidRDefault="00B817A0" w:rsidP="00B817A0">
      <w:pPr>
        <w:pStyle w:val="Heading2"/>
      </w:pPr>
      <w:bookmarkStart w:id="8" w:name="_Toc216174264"/>
      <w:r w:rsidRPr="00B817A0">
        <w:lastRenderedPageBreak/>
        <w:t>STANDING OFFER ARRANGEMENT (SOA) CONDITIONS</w:t>
      </w:r>
      <w:bookmarkEnd w:id="7"/>
      <w:bookmarkEnd w:id="8"/>
    </w:p>
    <w:p w14:paraId="4785EA68" w14:textId="2AB0C5DF" w:rsidR="00490639" w:rsidRPr="00B817A0" w:rsidRDefault="00E02BA2" w:rsidP="00B817A0">
      <w:pPr>
        <w:pStyle w:val="Heading3"/>
      </w:pPr>
      <w:bookmarkStart w:id="9" w:name="_Ref137023072"/>
      <w:bookmarkStart w:id="10" w:name="_Toc163478826"/>
      <w:bookmarkStart w:id="11" w:name="_Toc216174265"/>
      <w:bookmarkStart w:id="12" w:name="_Toc127256270"/>
      <w:r w:rsidRPr="00B817A0">
        <w:t>DEFINITIONS AND INTERPRETATIONS</w:t>
      </w:r>
      <w:bookmarkEnd w:id="9"/>
      <w:bookmarkEnd w:id="10"/>
      <w:bookmarkEnd w:id="11"/>
    </w:p>
    <w:p w14:paraId="1BF9497E" w14:textId="77777777" w:rsidR="00B23AEC" w:rsidRDefault="00490639" w:rsidP="00B23AEC">
      <w:pPr>
        <w:pStyle w:val="CSPara111"/>
        <w:keepNext/>
      </w:pPr>
      <w:r w:rsidRPr="00B817A0">
        <w:t>The following definitions apply</w:t>
      </w:r>
      <w:r w:rsidR="004D1D21" w:rsidRPr="00B817A0">
        <w:t xml:space="preserve"> in</w:t>
      </w:r>
      <w:r w:rsidRPr="00B817A0">
        <w:t xml:space="preserve"> </w:t>
      </w:r>
      <w:r w:rsidR="00C543CB" w:rsidRPr="00B817A0">
        <w:t>these SOA Conditions</w:t>
      </w:r>
      <w:r w:rsidR="005E2856" w:rsidRPr="00B817A0">
        <w:t xml:space="preserve"> </w:t>
      </w:r>
      <w:r w:rsidRPr="00B817A0">
        <w:t>and the Response Schedules, except where the context otherwise requires</w:t>
      </w:r>
      <w:r w:rsidR="00B23AEC">
        <w:t>:</w:t>
      </w:r>
    </w:p>
    <w:p w14:paraId="21F03106" w14:textId="77777777" w:rsidR="00B23AEC" w:rsidRDefault="00DF53AB" w:rsidP="00B23AEC">
      <w:pPr>
        <w:pStyle w:val="CSPara3"/>
        <w:keepNext/>
      </w:pPr>
      <w:r w:rsidRPr="00084960">
        <w:rPr>
          <w:b/>
          <w:bCs/>
        </w:rPr>
        <w:t>business day</w:t>
      </w:r>
      <w:r w:rsidRPr="00084960">
        <w:t xml:space="preserve"> means a day that is not</w:t>
      </w:r>
      <w:r w:rsidR="00B23AEC">
        <w:t>:</w:t>
      </w:r>
    </w:p>
    <w:p w14:paraId="246865E4" w14:textId="45853287" w:rsidR="00DF53AB" w:rsidRDefault="00DF53AB" w:rsidP="005F4842">
      <w:pPr>
        <w:pStyle w:val="CSPara4a"/>
        <w:rPr>
          <w:lang w:eastAsia="en-AU"/>
        </w:rPr>
      </w:pPr>
      <w:r>
        <w:rPr>
          <w:lang w:eastAsia="en-AU"/>
        </w:rPr>
        <w:t>a Saturday or Sunday; or</w:t>
      </w:r>
    </w:p>
    <w:p w14:paraId="3A410CFB" w14:textId="6E52AF9D" w:rsidR="00DF53AB" w:rsidRDefault="00DF53AB" w:rsidP="005F4842">
      <w:pPr>
        <w:pStyle w:val="CSPara4a"/>
        <w:rPr>
          <w:lang w:eastAsia="en-AU"/>
        </w:rPr>
      </w:pPr>
      <w:r>
        <w:rPr>
          <w:lang w:eastAsia="en-AU"/>
        </w:rPr>
        <w:t>a public holiday, special holiday or bank holiday in the place where the Services are undertaken;</w:t>
      </w:r>
      <w:r w:rsidR="00774EAB">
        <w:rPr>
          <w:lang w:eastAsia="en-AU"/>
        </w:rPr>
        <w:t xml:space="preserve"> or</w:t>
      </w:r>
    </w:p>
    <w:p w14:paraId="71B864CE" w14:textId="6CF3D096" w:rsidR="00DF53AB" w:rsidRPr="00497ABF" w:rsidRDefault="00DF53AB" w:rsidP="005F4842">
      <w:pPr>
        <w:pStyle w:val="CSPara4a"/>
        <w:rPr>
          <w:lang w:eastAsia="en-AU"/>
        </w:rPr>
      </w:pPr>
      <w:r>
        <w:rPr>
          <w:lang w:eastAsia="en-AU"/>
        </w:rPr>
        <w:t>a day in the period from 22 December in a particular year to 10 January in the following year, both days inclusive</w:t>
      </w:r>
      <w:r w:rsidR="00616318">
        <w:rPr>
          <w:lang w:eastAsia="en-AU"/>
        </w:rPr>
        <w:t>;</w:t>
      </w:r>
    </w:p>
    <w:p w14:paraId="641336AF" w14:textId="0648EC68" w:rsidR="00490639" w:rsidRPr="00084960" w:rsidRDefault="00490639" w:rsidP="005864B0">
      <w:pPr>
        <w:pStyle w:val="CSPara3"/>
      </w:pPr>
      <w:r w:rsidRPr="00084960">
        <w:rPr>
          <w:b/>
          <w:bCs/>
        </w:rPr>
        <w:t>Conflict of Interest</w:t>
      </w:r>
      <w:r w:rsidRPr="00084960">
        <w:t xml:space="preserve"> includes any actual, reasonably anticipated, or perceived conflict of interest, whether personal, financial, professional, or otherwise;</w:t>
      </w:r>
    </w:p>
    <w:p w14:paraId="0C584551" w14:textId="76AC65D7" w:rsidR="00C65975" w:rsidRPr="00084960" w:rsidRDefault="007E6B8D" w:rsidP="005864B0">
      <w:pPr>
        <w:pStyle w:val="CSPara3"/>
      </w:pPr>
      <w:r w:rsidRPr="00084960">
        <w:rPr>
          <w:b/>
          <w:bCs/>
        </w:rPr>
        <w:t>Customer</w:t>
      </w:r>
      <w:r w:rsidRPr="00084960">
        <w:t xml:space="preserve"> means </w:t>
      </w:r>
      <w:r w:rsidR="00487C80" w:rsidRPr="00084960">
        <w:t>person identified as the Customer</w:t>
      </w:r>
      <w:r w:rsidRPr="00084960">
        <w:t xml:space="preserve"> in the </w:t>
      </w:r>
      <w:r w:rsidR="00463E16" w:rsidRPr="00084960">
        <w:t xml:space="preserve">SOA </w:t>
      </w:r>
      <w:r w:rsidR="00487C80" w:rsidRPr="00084960">
        <w:t>Particulars</w:t>
      </w:r>
      <w:r w:rsidR="00616318" w:rsidRPr="00084960">
        <w:t>;</w:t>
      </w:r>
    </w:p>
    <w:p w14:paraId="7EE7DE32" w14:textId="0E37D61F" w:rsidR="00AF226D" w:rsidRPr="00084960" w:rsidRDefault="002147F7" w:rsidP="005864B0">
      <w:pPr>
        <w:pStyle w:val="CSPara3"/>
      </w:pPr>
      <w:r w:rsidRPr="00084960">
        <w:rPr>
          <w:b/>
          <w:bCs/>
        </w:rPr>
        <w:t>Customer’s Representative</w:t>
      </w:r>
      <w:r w:rsidRPr="00084960">
        <w:t xml:space="preserve"> means the representative of the Customer, nominated in the </w:t>
      </w:r>
      <w:r w:rsidR="00463E16" w:rsidRPr="00084960">
        <w:t>SOA Particulars</w:t>
      </w:r>
      <w:r w:rsidRPr="00084960">
        <w:t xml:space="preserve"> or other person nominated from time to time by the Customer </w:t>
      </w:r>
      <w:r w:rsidR="006D34A9" w:rsidRPr="00084960">
        <w:t xml:space="preserve">to be </w:t>
      </w:r>
      <w:r w:rsidRPr="00084960">
        <w:t>the</w:t>
      </w:r>
      <w:r w:rsidR="00375A96" w:rsidRPr="00084960">
        <w:t xml:space="preserve"> Customer’s Representative</w:t>
      </w:r>
      <w:r w:rsidRPr="00084960">
        <w:t>;</w:t>
      </w:r>
    </w:p>
    <w:p w14:paraId="7D9E408B" w14:textId="77777777" w:rsidR="00B23AEC" w:rsidRDefault="00490639" w:rsidP="00B23AEC">
      <w:pPr>
        <w:pStyle w:val="CSPara3"/>
        <w:keepNext/>
      </w:pPr>
      <w:r w:rsidRPr="00084960">
        <w:rPr>
          <w:b/>
          <w:bCs/>
        </w:rPr>
        <w:t>Document</w:t>
      </w:r>
      <w:r w:rsidRPr="00084960">
        <w:t xml:space="preserve"> includes</w:t>
      </w:r>
      <w:r w:rsidR="00B23AEC">
        <w:t>:</w:t>
      </w:r>
    </w:p>
    <w:p w14:paraId="39DDEA0D" w14:textId="16956DB4" w:rsidR="00490639" w:rsidRPr="00490639" w:rsidRDefault="00490639" w:rsidP="005F4842">
      <w:pPr>
        <w:pStyle w:val="CSPara4a"/>
        <w:rPr>
          <w:lang w:eastAsia="en-AU"/>
        </w:rPr>
      </w:pPr>
      <w:r w:rsidRPr="00490639">
        <w:rPr>
          <w:lang w:eastAsia="en-AU"/>
        </w:rPr>
        <w:t>any paper or other medium, including electronic</w:t>
      </w:r>
      <w:r w:rsidR="005B5DE4">
        <w:rPr>
          <w:lang w:eastAsia="en-AU"/>
        </w:rPr>
        <w:t>,</w:t>
      </w:r>
      <w:r w:rsidRPr="00490639">
        <w:rPr>
          <w:lang w:eastAsia="en-AU"/>
        </w:rPr>
        <w:t xml:space="preserve"> on which there is writing;</w:t>
      </w:r>
    </w:p>
    <w:p w14:paraId="1168BC22" w14:textId="378D87B4" w:rsidR="00490639" w:rsidRPr="00490639" w:rsidRDefault="00490639" w:rsidP="005F4842">
      <w:pPr>
        <w:pStyle w:val="CSPara4a"/>
        <w:rPr>
          <w:lang w:eastAsia="en-AU"/>
        </w:rPr>
      </w:pPr>
      <w:r w:rsidRPr="00490639">
        <w:rPr>
          <w:lang w:eastAsia="en-AU"/>
        </w:rPr>
        <w:t>any paper or other medium, including electronic</w:t>
      </w:r>
      <w:r w:rsidR="005B5DE4">
        <w:rPr>
          <w:lang w:eastAsia="en-AU"/>
        </w:rPr>
        <w:t>,</w:t>
      </w:r>
      <w:r w:rsidRPr="00490639">
        <w:rPr>
          <w:lang w:eastAsia="en-AU"/>
        </w:rPr>
        <w:t xml:space="preserve"> on which there are marks, figures, symbols or perforations having a meaning for persons qualified to interpret them; and</w:t>
      </w:r>
    </w:p>
    <w:p w14:paraId="7A061BCC" w14:textId="2EB810D5" w:rsidR="00490639" w:rsidRPr="00490639" w:rsidRDefault="00490639" w:rsidP="005F4842">
      <w:pPr>
        <w:pStyle w:val="CSPara4a"/>
        <w:rPr>
          <w:lang w:eastAsia="en-AU"/>
        </w:rPr>
      </w:pPr>
      <w:r w:rsidRPr="00490639">
        <w:rPr>
          <w:lang w:eastAsia="en-AU"/>
        </w:rPr>
        <w:t>any article or medium, including electronic</w:t>
      </w:r>
      <w:r w:rsidR="005B5DE4">
        <w:rPr>
          <w:lang w:eastAsia="en-AU"/>
        </w:rPr>
        <w:t>,</w:t>
      </w:r>
      <w:r w:rsidRPr="00490639">
        <w:rPr>
          <w:lang w:eastAsia="en-AU"/>
        </w:rPr>
        <w:t xml:space="preserve"> from which sounds, images or writings are capable of being reproduced with or without the aid of any other article or device, and includes electronic documents;</w:t>
      </w:r>
    </w:p>
    <w:p w14:paraId="31C8F004" w14:textId="77777777" w:rsidR="00B23AEC" w:rsidRDefault="00490639" w:rsidP="00B23AEC">
      <w:pPr>
        <w:pStyle w:val="CSPara3"/>
        <w:keepNext/>
      </w:pPr>
      <w:r w:rsidRPr="00BB614C">
        <w:rPr>
          <w:b/>
          <w:bCs/>
        </w:rPr>
        <w:t>Government Department or Instrumentality</w:t>
      </w:r>
      <w:r w:rsidRPr="00084960">
        <w:t xml:space="preserve"> means</w:t>
      </w:r>
      <w:bookmarkStart w:id="13" w:name="_Toc127256255"/>
      <w:r w:rsidR="00B23AEC">
        <w:t>:</w:t>
      </w:r>
    </w:p>
    <w:p w14:paraId="6F1259A1" w14:textId="77777777" w:rsidR="00B23AEC" w:rsidRDefault="00490639" w:rsidP="00B23AEC">
      <w:pPr>
        <w:pStyle w:val="CSPara4a"/>
        <w:keepNext/>
        <w:rPr>
          <w:lang w:eastAsia="en-AU"/>
        </w:rPr>
      </w:pPr>
      <w:r w:rsidRPr="00490639">
        <w:rPr>
          <w:lang w:eastAsia="en-AU"/>
        </w:rPr>
        <w:t xml:space="preserve">any </w:t>
      </w:r>
      <w:r w:rsidRPr="00127B36">
        <w:t>government</w:t>
      </w:r>
      <w:r w:rsidRPr="00490639">
        <w:rPr>
          <w:lang w:eastAsia="en-AU"/>
        </w:rPr>
        <w:t xml:space="preserve"> department responsible for compliance with government policy, including without limitation</w:t>
      </w:r>
      <w:bookmarkEnd w:id="13"/>
      <w:r w:rsidR="00B23AEC">
        <w:rPr>
          <w:lang w:eastAsia="en-AU"/>
        </w:rPr>
        <w:t>:</w:t>
      </w:r>
    </w:p>
    <w:p w14:paraId="20EB3F75" w14:textId="69F089B8" w:rsidR="002803F5" w:rsidRPr="00B817A0" w:rsidRDefault="00490639" w:rsidP="00BB614C">
      <w:pPr>
        <w:pStyle w:val="CSPara5i"/>
      </w:pPr>
      <w:r w:rsidRPr="00B817A0">
        <w:t xml:space="preserve">the Queensland Apprenticeship and Traineeship Office within the Department of </w:t>
      </w:r>
      <w:r w:rsidR="0092114A">
        <w:t xml:space="preserve">Trade, </w:t>
      </w:r>
      <w:r w:rsidRPr="00B817A0">
        <w:t>Employment and Training;</w:t>
      </w:r>
      <w:r w:rsidR="0096351D">
        <w:t xml:space="preserve"> and</w:t>
      </w:r>
    </w:p>
    <w:p w14:paraId="06193F29" w14:textId="4BE0508E" w:rsidR="00490639" w:rsidRPr="00B817A0" w:rsidRDefault="00490639" w:rsidP="00BB614C">
      <w:pPr>
        <w:pStyle w:val="CSPara5i"/>
      </w:pPr>
      <w:r w:rsidRPr="00B817A0">
        <w:t>Local Content with</w:t>
      </w:r>
      <w:r w:rsidR="009F0892" w:rsidRPr="00B817A0">
        <w:t>in</w:t>
      </w:r>
      <w:r w:rsidRPr="00B817A0">
        <w:t xml:space="preserve"> the Department of State Development</w:t>
      </w:r>
      <w:r w:rsidR="0092114A">
        <w:t>,</w:t>
      </w:r>
      <w:r w:rsidRPr="00B817A0">
        <w:t xml:space="preserve"> Infrastructure</w:t>
      </w:r>
      <w:r w:rsidR="0092114A">
        <w:t xml:space="preserve"> and Planning</w:t>
      </w:r>
      <w:r w:rsidRPr="00B817A0">
        <w:t>;</w:t>
      </w:r>
      <w:r w:rsidR="0096351D">
        <w:t xml:space="preserve"> and</w:t>
      </w:r>
    </w:p>
    <w:p w14:paraId="2141C754" w14:textId="77777777" w:rsidR="00B23AEC" w:rsidRDefault="00490639" w:rsidP="00B23AEC">
      <w:pPr>
        <w:pStyle w:val="CSPara4a"/>
        <w:keepNext/>
        <w:rPr>
          <w:lang w:eastAsia="en-AU"/>
        </w:rPr>
      </w:pPr>
      <w:bookmarkStart w:id="14" w:name="_Toc127256256"/>
      <w:r w:rsidRPr="00490639">
        <w:rPr>
          <w:lang w:eastAsia="en-AU"/>
        </w:rPr>
        <w:t>any government regulator, including, without limitation</w:t>
      </w:r>
      <w:bookmarkEnd w:id="14"/>
      <w:r w:rsidR="00B23AEC">
        <w:rPr>
          <w:lang w:eastAsia="en-AU"/>
        </w:rPr>
        <w:t>:</w:t>
      </w:r>
    </w:p>
    <w:p w14:paraId="29311604" w14:textId="2E056D60" w:rsidR="00490639" w:rsidRPr="00B817A0" w:rsidRDefault="00490639" w:rsidP="00BB614C">
      <w:pPr>
        <w:pStyle w:val="CSPara5i"/>
      </w:pPr>
      <w:r w:rsidRPr="00B817A0">
        <w:t>the Queensland Building and Construction Commission;</w:t>
      </w:r>
    </w:p>
    <w:p w14:paraId="5B266274" w14:textId="77777777" w:rsidR="00490639" w:rsidRPr="00B817A0" w:rsidRDefault="00490639" w:rsidP="00BB614C">
      <w:pPr>
        <w:pStyle w:val="CSPara5i"/>
      </w:pPr>
      <w:r w:rsidRPr="00B817A0">
        <w:t>the Office of Industrial Relations;</w:t>
      </w:r>
    </w:p>
    <w:p w14:paraId="6A9BF586" w14:textId="77777777" w:rsidR="00490639" w:rsidRPr="00B817A0" w:rsidRDefault="00490639" w:rsidP="00BB614C">
      <w:pPr>
        <w:pStyle w:val="CSPara5i"/>
      </w:pPr>
      <w:r w:rsidRPr="00B817A0">
        <w:t>the Fair Work Commission;</w:t>
      </w:r>
    </w:p>
    <w:p w14:paraId="7E3B01EA" w14:textId="7B02BF85" w:rsidR="00490639" w:rsidRPr="00B817A0" w:rsidRDefault="00490639" w:rsidP="00BB614C">
      <w:pPr>
        <w:pStyle w:val="CSPara5i"/>
      </w:pPr>
      <w:r w:rsidRPr="00B817A0">
        <w:t>the Australian Taxation Office;</w:t>
      </w:r>
      <w:r w:rsidR="00B817A0">
        <w:t xml:space="preserve"> </w:t>
      </w:r>
      <w:r w:rsidRPr="00B817A0">
        <w:t>and</w:t>
      </w:r>
    </w:p>
    <w:p w14:paraId="47E78A2B" w14:textId="77777777" w:rsidR="00DF371B" w:rsidRPr="00B817A0" w:rsidRDefault="00490639" w:rsidP="00BB614C">
      <w:pPr>
        <w:pStyle w:val="CSPara5i"/>
      </w:pPr>
      <w:r w:rsidRPr="00B817A0">
        <w:t>the Office of the Federal Safety Commissioner;</w:t>
      </w:r>
    </w:p>
    <w:p w14:paraId="4F6DE49E" w14:textId="6077FF6F" w:rsidR="00F561DA" w:rsidRPr="00084960" w:rsidRDefault="00F561DA" w:rsidP="005864B0">
      <w:pPr>
        <w:pStyle w:val="CSPara3"/>
      </w:pPr>
      <w:r w:rsidRPr="00084960">
        <w:rPr>
          <w:b/>
          <w:bCs/>
        </w:rPr>
        <w:t>Invitation to Offer</w:t>
      </w:r>
      <w:r w:rsidRPr="00084960">
        <w:t xml:space="preserve"> means the invitation to offer, including the Conditions of Offer, issued to </w:t>
      </w:r>
      <w:r w:rsidR="00F56482" w:rsidRPr="00084960">
        <w:t xml:space="preserve">SOA </w:t>
      </w:r>
      <w:r w:rsidRPr="00084960">
        <w:t>Offerors to enter into a Standing Offer Arrangement;</w:t>
      </w:r>
    </w:p>
    <w:p w14:paraId="768F31E4" w14:textId="5DBA4830" w:rsidR="00841779" w:rsidRPr="00084960" w:rsidRDefault="00841779" w:rsidP="005864B0">
      <w:pPr>
        <w:pStyle w:val="CSPara3"/>
      </w:pPr>
      <w:r w:rsidRPr="00084960">
        <w:rPr>
          <w:b/>
          <w:bCs/>
        </w:rPr>
        <w:t>Order</w:t>
      </w:r>
      <w:r w:rsidRPr="00084960">
        <w:t xml:space="preserve"> means an Order issued by the Customer to the Supplier, under the SOA, for the provision of Services under a Purchase Contract, using the Schedule of Prices, in accordance with clause 3.1</w:t>
      </w:r>
      <w:r w:rsidR="00616318" w:rsidRPr="00084960">
        <w:t>;</w:t>
      </w:r>
    </w:p>
    <w:p w14:paraId="7195C1A5" w14:textId="6B954A10" w:rsidR="00490639" w:rsidRPr="00084960" w:rsidRDefault="00490639" w:rsidP="005864B0">
      <w:pPr>
        <w:pStyle w:val="CSPara3"/>
      </w:pPr>
      <w:r w:rsidRPr="00084960">
        <w:rPr>
          <w:b/>
          <w:bCs/>
        </w:rPr>
        <w:t>Parties</w:t>
      </w:r>
      <w:r w:rsidR="00623F7C" w:rsidRPr="00084960">
        <w:t xml:space="preserve"> </w:t>
      </w:r>
      <w:r w:rsidRPr="00084960">
        <w:t xml:space="preserve">refers to the </w:t>
      </w:r>
      <w:r w:rsidR="00C91899" w:rsidRPr="00084960">
        <w:t>Customer</w:t>
      </w:r>
      <w:r w:rsidRPr="00084960">
        <w:t xml:space="preserve"> and the Supplier, under the SOA;</w:t>
      </w:r>
    </w:p>
    <w:p w14:paraId="32578EF8" w14:textId="45FB07F5" w:rsidR="00490639" w:rsidRPr="00084960" w:rsidRDefault="00490639" w:rsidP="005864B0">
      <w:pPr>
        <w:pStyle w:val="CSPara3"/>
      </w:pPr>
      <w:r w:rsidRPr="00084960">
        <w:rPr>
          <w:b/>
          <w:bCs/>
        </w:rPr>
        <w:lastRenderedPageBreak/>
        <w:t>Privacy Act</w:t>
      </w:r>
      <w:r w:rsidRPr="00084960">
        <w:t xml:space="preserve"> means the </w:t>
      </w:r>
      <w:r w:rsidRPr="00084960">
        <w:rPr>
          <w:i/>
          <w:iCs/>
        </w:rPr>
        <w:t>Privacy Act 1988</w:t>
      </w:r>
      <w:r w:rsidRPr="00084960">
        <w:t xml:space="preserve"> (Cth)</w:t>
      </w:r>
      <w:r w:rsidR="00616318" w:rsidRPr="00084960">
        <w:t>;</w:t>
      </w:r>
    </w:p>
    <w:p w14:paraId="5E5B3BE6" w14:textId="56F6C822" w:rsidR="00EC4BA9" w:rsidRPr="00084960" w:rsidRDefault="00EC4BA9" w:rsidP="005864B0">
      <w:pPr>
        <w:pStyle w:val="CSPara3"/>
      </w:pPr>
      <w:r w:rsidRPr="00084960">
        <w:rPr>
          <w:b/>
          <w:bCs/>
        </w:rPr>
        <w:t>Purchase Contract</w:t>
      </w:r>
      <w:r w:rsidRPr="00084960">
        <w:t xml:space="preserve"> means a contract to be formed under this SOA, for </w:t>
      </w:r>
      <w:r w:rsidR="0010499F" w:rsidRPr="00084960">
        <w:t>Services</w:t>
      </w:r>
      <w:r w:rsidRPr="00084960">
        <w:t xml:space="preserve"> to be performed by the </w:t>
      </w:r>
      <w:r w:rsidR="000E1A64" w:rsidRPr="00084960">
        <w:t>Supplier</w:t>
      </w:r>
      <w:r w:rsidRPr="00084960">
        <w:t xml:space="preserve"> on request of the </w:t>
      </w:r>
      <w:r w:rsidR="000E1A64" w:rsidRPr="00084960">
        <w:t>Customer</w:t>
      </w:r>
      <w:r w:rsidRPr="00084960">
        <w:t xml:space="preserve">, following </w:t>
      </w:r>
      <w:r w:rsidR="00F82F2C" w:rsidRPr="00084960">
        <w:t xml:space="preserve">the acceptance of </w:t>
      </w:r>
      <w:r w:rsidRPr="00084960">
        <w:t xml:space="preserve">an Order or </w:t>
      </w:r>
      <w:r w:rsidR="00D174A4" w:rsidRPr="00084960">
        <w:t xml:space="preserve">Supplier’s </w:t>
      </w:r>
      <w:r w:rsidRPr="00084960">
        <w:t>Offer under these SOA conditions</w:t>
      </w:r>
      <w:r w:rsidR="006C3FFD" w:rsidRPr="00084960">
        <w:t>;</w:t>
      </w:r>
    </w:p>
    <w:p w14:paraId="468C5E4F" w14:textId="18D72DF1" w:rsidR="003324D4" w:rsidRPr="00084960" w:rsidRDefault="00705C4F" w:rsidP="005864B0">
      <w:pPr>
        <w:pStyle w:val="CSPara3"/>
      </w:pPr>
      <w:r w:rsidRPr="00084960">
        <w:rPr>
          <w:b/>
          <w:bCs/>
        </w:rPr>
        <w:t xml:space="preserve">Purchase Contract </w:t>
      </w:r>
      <w:r w:rsidR="003324D4" w:rsidRPr="00084960">
        <w:rPr>
          <w:b/>
          <w:bCs/>
        </w:rPr>
        <w:t>Conditions</w:t>
      </w:r>
      <w:r w:rsidR="003324D4" w:rsidRPr="00084960">
        <w:t xml:space="preserve"> </w:t>
      </w:r>
      <w:r w:rsidRPr="00084960">
        <w:t>means the terms and conditions</w:t>
      </w:r>
      <w:r w:rsidR="0030285E" w:rsidRPr="00084960">
        <w:t xml:space="preserve"> to apply to any </w:t>
      </w:r>
      <w:r w:rsidR="00EC4BA9" w:rsidRPr="00084960">
        <w:t xml:space="preserve">Purchase Contract </w:t>
      </w:r>
      <w:r w:rsidR="001D127F" w:rsidRPr="00084960">
        <w:t xml:space="preserve">formed </w:t>
      </w:r>
      <w:r w:rsidR="0030285E" w:rsidRPr="00084960">
        <w:t>under this SOA, as</w:t>
      </w:r>
      <w:r w:rsidRPr="00084960">
        <w:t xml:space="preserve"> </w:t>
      </w:r>
      <w:r w:rsidR="003324D4" w:rsidRPr="00084960">
        <w:t xml:space="preserve">set out in </w:t>
      </w:r>
      <w:r w:rsidR="00084960">
        <w:t xml:space="preserve">Annexure </w:t>
      </w:r>
      <w:r w:rsidR="00792352" w:rsidRPr="00084960">
        <w:t>D</w:t>
      </w:r>
      <w:r w:rsidR="0030285E" w:rsidRPr="00084960">
        <w:t xml:space="preserve">, including the </w:t>
      </w:r>
      <w:r w:rsidR="004A1F72" w:rsidRPr="00084960">
        <w:t>a</w:t>
      </w:r>
      <w:r w:rsidR="0030285E" w:rsidRPr="00084960">
        <w:t>nnexure</w:t>
      </w:r>
      <w:r w:rsidR="001D127F" w:rsidRPr="00084960">
        <w:t xml:space="preserve"> (if any)</w:t>
      </w:r>
      <w:r w:rsidR="0030285E" w:rsidRPr="00084960">
        <w:t xml:space="preserve"> to the Purchase Contract Conditions</w:t>
      </w:r>
      <w:r w:rsidR="005C5EBE" w:rsidRPr="00084960">
        <w:t>;</w:t>
      </w:r>
    </w:p>
    <w:p w14:paraId="17B1574F" w14:textId="58F9E64F" w:rsidR="004F73FB" w:rsidRPr="00084960" w:rsidRDefault="00706EF8" w:rsidP="005864B0">
      <w:pPr>
        <w:pStyle w:val="CSPara3"/>
      </w:pPr>
      <w:r w:rsidRPr="00084960">
        <w:rPr>
          <w:b/>
          <w:bCs/>
        </w:rPr>
        <w:t>Purchase Contract Letter of Acceptance</w:t>
      </w:r>
      <w:r w:rsidRPr="00084960">
        <w:t xml:space="preserve"> means a letter issued by the Customer to the Supplier,</w:t>
      </w:r>
      <w:r w:rsidR="0030285E" w:rsidRPr="00084960">
        <w:t xml:space="preserve"> in response to the Supplier’s </w:t>
      </w:r>
      <w:r w:rsidR="006C3FFD" w:rsidRPr="00084960">
        <w:t>O</w:t>
      </w:r>
      <w:r w:rsidR="0030285E" w:rsidRPr="00084960">
        <w:t>ffer,</w:t>
      </w:r>
      <w:r w:rsidRPr="00084960">
        <w:t xml:space="preserve"> for the purpose of entering into a Purchase Contract under the SOA</w:t>
      </w:r>
      <w:r w:rsidR="00616318" w:rsidRPr="00084960">
        <w:t>;</w:t>
      </w:r>
    </w:p>
    <w:p w14:paraId="1D1DA304" w14:textId="6DDD011B" w:rsidR="00490639" w:rsidRPr="00084960" w:rsidRDefault="00490639" w:rsidP="005864B0">
      <w:pPr>
        <w:pStyle w:val="CSPara3"/>
      </w:pPr>
      <w:r w:rsidRPr="00084960">
        <w:rPr>
          <w:b/>
          <w:bCs/>
        </w:rPr>
        <w:t xml:space="preserve">Request for </w:t>
      </w:r>
      <w:r w:rsidR="006003E2" w:rsidRPr="00084960">
        <w:rPr>
          <w:b/>
          <w:bCs/>
        </w:rPr>
        <w:t>Offer</w:t>
      </w:r>
      <w:r w:rsidR="001710B1" w:rsidRPr="00084960">
        <w:t xml:space="preserve"> </w:t>
      </w:r>
      <w:r w:rsidRPr="00084960">
        <w:t xml:space="preserve">means </w:t>
      </w:r>
      <w:r w:rsidR="0071014C" w:rsidRPr="00084960">
        <w:t>a request</w:t>
      </w:r>
      <w:r w:rsidR="006003E2" w:rsidRPr="00084960">
        <w:t xml:space="preserve"> for an offer </w:t>
      </w:r>
      <w:r w:rsidR="002E786D" w:rsidRPr="00084960">
        <w:t xml:space="preserve">to perform </w:t>
      </w:r>
      <w:r w:rsidR="006003E2" w:rsidRPr="00084960">
        <w:t>a scope of work,</w:t>
      </w:r>
      <w:r w:rsidR="0071014C" w:rsidRPr="00084960">
        <w:t xml:space="preserve"> </w:t>
      </w:r>
      <w:r w:rsidR="00CA5B0A" w:rsidRPr="00084960">
        <w:t xml:space="preserve">issued by the Customer to the Supplier under </w:t>
      </w:r>
      <w:r w:rsidR="005C6935" w:rsidRPr="00084960">
        <w:t>clause 3.1</w:t>
      </w:r>
      <w:r w:rsidR="00112F2F" w:rsidRPr="00084960">
        <w:t xml:space="preserve"> </w:t>
      </w:r>
      <w:r w:rsidR="00CA5B0A" w:rsidRPr="00084960">
        <w:t>of these SOA Conditions</w:t>
      </w:r>
      <w:r w:rsidR="0071014C" w:rsidRPr="00084960">
        <w:t>;</w:t>
      </w:r>
    </w:p>
    <w:p w14:paraId="38EA2498" w14:textId="376717A5" w:rsidR="00FA3592" w:rsidRPr="00084960" w:rsidRDefault="00FA3592" w:rsidP="005864B0">
      <w:pPr>
        <w:pStyle w:val="CSPara3"/>
      </w:pPr>
      <w:r w:rsidRPr="00084960">
        <w:rPr>
          <w:b/>
          <w:bCs/>
        </w:rPr>
        <w:t>Response Schedules</w:t>
      </w:r>
      <w:r w:rsidRPr="00084960">
        <w:t xml:space="preserve"> means the </w:t>
      </w:r>
      <w:r w:rsidR="006003E2" w:rsidRPr="00084960">
        <w:t>r</w:t>
      </w:r>
      <w:r w:rsidRPr="00084960">
        <w:t xml:space="preserve">esponse </w:t>
      </w:r>
      <w:r w:rsidR="006003E2" w:rsidRPr="00084960">
        <w:t>s</w:t>
      </w:r>
      <w:r w:rsidRPr="00084960">
        <w:t xml:space="preserve">chedules </w:t>
      </w:r>
      <w:r w:rsidR="006A440C" w:rsidRPr="00084960">
        <w:t xml:space="preserve">to be completed by </w:t>
      </w:r>
      <w:r w:rsidR="00825E95" w:rsidRPr="00084960">
        <w:t xml:space="preserve">the </w:t>
      </w:r>
      <w:r w:rsidR="005127F2" w:rsidRPr="00084960">
        <w:t xml:space="preserve">SOA </w:t>
      </w:r>
      <w:r w:rsidR="00F561DA" w:rsidRPr="00084960">
        <w:t>Offeror</w:t>
      </w:r>
      <w:r w:rsidR="006A440C" w:rsidRPr="00084960">
        <w:t xml:space="preserve"> in response to the </w:t>
      </w:r>
      <w:r w:rsidR="005127F2" w:rsidRPr="00084960">
        <w:t xml:space="preserve">SOA </w:t>
      </w:r>
      <w:r w:rsidR="00F561DA" w:rsidRPr="00084960">
        <w:t>Invitation to Offer</w:t>
      </w:r>
      <w:r w:rsidR="004F2C26" w:rsidRPr="00084960">
        <w:t xml:space="preserve"> to enter into the SOA</w:t>
      </w:r>
      <w:r w:rsidR="00F561DA" w:rsidRPr="00084960">
        <w:t>;</w:t>
      </w:r>
    </w:p>
    <w:p w14:paraId="0F2EE3B9" w14:textId="1453ADC1" w:rsidR="00344F1F" w:rsidRPr="00084960" w:rsidRDefault="00565D41" w:rsidP="005864B0">
      <w:pPr>
        <w:pStyle w:val="CSPara3"/>
      </w:pPr>
      <w:r w:rsidRPr="00084960">
        <w:rPr>
          <w:b/>
          <w:bCs/>
        </w:rPr>
        <w:t xml:space="preserve">RTI </w:t>
      </w:r>
      <w:r w:rsidR="00490639" w:rsidRPr="00084960">
        <w:rPr>
          <w:b/>
          <w:bCs/>
        </w:rPr>
        <w:t>Act</w:t>
      </w:r>
      <w:r w:rsidR="00490639" w:rsidRPr="00084960">
        <w:t xml:space="preserve"> means the Right to Information Act 2009 (Qld)</w:t>
      </w:r>
      <w:r w:rsidR="00616318" w:rsidRPr="00084960">
        <w:t>;</w:t>
      </w:r>
    </w:p>
    <w:p w14:paraId="5264DB45" w14:textId="76538A02" w:rsidR="00090D1C" w:rsidRPr="00084960" w:rsidRDefault="00090D1C" w:rsidP="005864B0">
      <w:pPr>
        <w:pStyle w:val="CSPara3"/>
      </w:pPr>
      <w:r w:rsidRPr="00084960">
        <w:rPr>
          <w:b/>
          <w:bCs/>
        </w:rPr>
        <w:t>Schedule of Prices</w:t>
      </w:r>
      <w:r w:rsidRPr="00084960">
        <w:t xml:space="preserve"> means the schedule of prices included in the </w:t>
      </w:r>
      <w:r w:rsidR="005127F2" w:rsidRPr="00084960">
        <w:t xml:space="preserve">SOA </w:t>
      </w:r>
      <w:r w:rsidRPr="00084960">
        <w:t>Offer as clarified and accepted by the Customer</w:t>
      </w:r>
      <w:r w:rsidR="00616318" w:rsidRPr="00084960">
        <w:t>;</w:t>
      </w:r>
    </w:p>
    <w:p w14:paraId="59F64966" w14:textId="76A8A0EC" w:rsidR="00357BE5" w:rsidRPr="00084960" w:rsidRDefault="00357BE5" w:rsidP="005864B0">
      <w:pPr>
        <w:pStyle w:val="CSPara3"/>
      </w:pPr>
      <w:r w:rsidRPr="00084960">
        <w:rPr>
          <w:b/>
          <w:bCs/>
        </w:rPr>
        <w:t>Services</w:t>
      </w:r>
      <w:r w:rsidRPr="00084960">
        <w:t xml:space="preserve"> means the</w:t>
      </w:r>
      <w:r w:rsidR="0030285E" w:rsidRPr="00084960">
        <w:t xml:space="preserve"> type of</w:t>
      </w:r>
      <w:r w:rsidRPr="00084960">
        <w:t xml:space="preserve"> </w:t>
      </w:r>
      <w:r w:rsidR="00A65F29" w:rsidRPr="00084960">
        <w:t>work</w:t>
      </w:r>
      <w:r w:rsidR="002E786D" w:rsidRPr="00084960">
        <w:t xml:space="preserve"> and/or</w:t>
      </w:r>
      <w:r w:rsidR="00A65F29" w:rsidRPr="00084960">
        <w:t xml:space="preserve"> services</w:t>
      </w:r>
      <w:r w:rsidR="006F5808" w:rsidRPr="00084960">
        <w:t>, including the supply of goods</w:t>
      </w:r>
      <w:r w:rsidR="00A65F29" w:rsidRPr="00084960">
        <w:t>, materials, and/or equipment</w:t>
      </w:r>
      <w:r w:rsidR="006F5808" w:rsidRPr="00084960">
        <w:t xml:space="preserve">, </w:t>
      </w:r>
      <w:r w:rsidR="00A65F29" w:rsidRPr="00084960">
        <w:t xml:space="preserve">the subject of this SOA that are set out in </w:t>
      </w:r>
      <w:r w:rsidR="000B447D">
        <w:t>Annexure B</w:t>
      </w:r>
      <w:r w:rsidR="0030285E" w:rsidRPr="00084960">
        <w:t xml:space="preserve">, </w:t>
      </w:r>
      <w:r w:rsidR="001D127F" w:rsidRPr="00084960">
        <w:t>to be performed</w:t>
      </w:r>
      <w:r w:rsidR="0030285E" w:rsidRPr="00084960">
        <w:t xml:space="preserve"> under a Purchase Contract</w:t>
      </w:r>
      <w:r w:rsidR="00616318" w:rsidRPr="00084960">
        <w:t>;</w:t>
      </w:r>
    </w:p>
    <w:p w14:paraId="3B55CB2B" w14:textId="6C7F8E36" w:rsidR="00490639" w:rsidRPr="00084960" w:rsidRDefault="00490639" w:rsidP="005864B0">
      <w:pPr>
        <w:pStyle w:val="CSPara3"/>
      </w:pPr>
      <w:r w:rsidRPr="00084960">
        <w:rPr>
          <w:b/>
          <w:bCs/>
        </w:rPr>
        <w:t>SOA</w:t>
      </w:r>
      <w:r w:rsidRPr="00084960">
        <w:t xml:space="preserve"> means the Standing Offer </w:t>
      </w:r>
      <w:r w:rsidR="001648A7" w:rsidRPr="00084960">
        <w:t>A</w:t>
      </w:r>
      <w:r w:rsidR="00555311" w:rsidRPr="00084960">
        <w:t>rrangemen</w:t>
      </w:r>
      <w:r w:rsidR="001648A7" w:rsidRPr="00084960">
        <w:t xml:space="preserve">t </w:t>
      </w:r>
      <w:r w:rsidRPr="00084960">
        <w:t xml:space="preserve">between the </w:t>
      </w:r>
      <w:r w:rsidR="00C91899" w:rsidRPr="00084960">
        <w:t>Customer</w:t>
      </w:r>
      <w:r w:rsidRPr="00084960">
        <w:t xml:space="preserve"> and the</w:t>
      </w:r>
      <w:r w:rsidR="001648A7" w:rsidRPr="00084960">
        <w:t xml:space="preserve"> </w:t>
      </w:r>
      <w:r w:rsidRPr="00084960">
        <w:t xml:space="preserve">Supplier, made up of the documents described in </w:t>
      </w:r>
      <w:r w:rsidR="001648A7" w:rsidRPr="00084960">
        <w:t>cl</w:t>
      </w:r>
      <w:r w:rsidR="005C1A75" w:rsidRPr="00084960">
        <w:t>ause</w:t>
      </w:r>
      <w:r w:rsidR="000617E8" w:rsidRPr="00084960">
        <w:t xml:space="preserve"> </w:t>
      </w:r>
      <w:r w:rsidR="000617E8" w:rsidRPr="00084960">
        <w:fldChar w:fldCharType="begin"/>
      </w:r>
      <w:r w:rsidR="000617E8" w:rsidRPr="00084960">
        <w:rPr>
          <w:highlight w:val="yellow"/>
        </w:rPr>
        <w:instrText xml:space="preserve"> REF _Ref138072192 \w \h </w:instrText>
      </w:r>
      <w:r w:rsidR="009A192D" w:rsidRPr="00084960">
        <w:rPr>
          <w:highlight w:val="yellow"/>
        </w:rPr>
        <w:instrText xml:space="preserve"> \* MERGEFORMAT </w:instrText>
      </w:r>
      <w:r w:rsidR="000617E8" w:rsidRPr="00084960">
        <w:fldChar w:fldCharType="separate"/>
      </w:r>
      <w:r w:rsidR="0043563F" w:rsidRPr="00084960">
        <w:t>2</w:t>
      </w:r>
      <w:r w:rsidR="000617E8" w:rsidRPr="00084960">
        <w:fldChar w:fldCharType="end"/>
      </w:r>
      <w:r w:rsidR="005C6935" w:rsidRPr="00084960">
        <w:t>.2</w:t>
      </w:r>
      <w:r w:rsidR="001648A7" w:rsidRPr="00084960">
        <w:t xml:space="preserve"> of </w:t>
      </w:r>
      <w:r w:rsidRPr="00084960">
        <w:t>the</w:t>
      </w:r>
      <w:r w:rsidR="001648A7" w:rsidRPr="00084960">
        <w:t>se</w:t>
      </w:r>
      <w:r w:rsidRPr="00084960">
        <w:t xml:space="preserve"> SOA Conditions;</w:t>
      </w:r>
    </w:p>
    <w:p w14:paraId="58C04FA5" w14:textId="4D57D242" w:rsidR="009A192D" w:rsidRPr="00084960" w:rsidRDefault="009A192D" w:rsidP="005864B0">
      <w:pPr>
        <w:pStyle w:val="CSPara3"/>
      </w:pPr>
      <w:r w:rsidRPr="00084960">
        <w:rPr>
          <w:b/>
          <w:bCs/>
        </w:rPr>
        <w:t>SOA Acceptance Letter</w:t>
      </w:r>
      <w:r w:rsidRPr="00084960">
        <w:t xml:space="preserve"> means a letter issued by the Customer to </w:t>
      </w:r>
      <w:r w:rsidR="00F561DA" w:rsidRPr="00084960">
        <w:t xml:space="preserve">the </w:t>
      </w:r>
      <w:r w:rsidR="005127F2" w:rsidRPr="00084960">
        <w:t xml:space="preserve">SOA </w:t>
      </w:r>
      <w:r w:rsidR="00F561DA" w:rsidRPr="00084960">
        <w:t>Offeror</w:t>
      </w:r>
      <w:r w:rsidRPr="00084960">
        <w:t>,</w:t>
      </w:r>
      <w:r w:rsidR="007F3188" w:rsidRPr="00084960">
        <w:t xml:space="preserve"> accepting its SOA Offer,</w:t>
      </w:r>
      <w:r w:rsidRPr="00084960">
        <w:t xml:space="preserve"> for the purpose of forming the SOA</w:t>
      </w:r>
      <w:r w:rsidR="00616318" w:rsidRPr="00084960">
        <w:t>;</w:t>
      </w:r>
    </w:p>
    <w:p w14:paraId="655FFA59" w14:textId="0F3392A3" w:rsidR="00490639" w:rsidRPr="00084960" w:rsidRDefault="00490639" w:rsidP="005864B0">
      <w:pPr>
        <w:pStyle w:val="CSPara3"/>
      </w:pPr>
      <w:r w:rsidRPr="00084960">
        <w:rPr>
          <w:b/>
          <w:bCs/>
        </w:rPr>
        <w:t>SOA Commencement Date</w:t>
      </w:r>
      <w:r w:rsidRPr="00084960">
        <w:t xml:space="preserve"> means the date stated in the </w:t>
      </w:r>
      <w:r w:rsidR="009021B9" w:rsidRPr="00084960">
        <w:t xml:space="preserve">SOA </w:t>
      </w:r>
      <w:r w:rsidR="0018182F" w:rsidRPr="00084960">
        <w:t>Acceptance Letter</w:t>
      </w:r>
      <w:r w:rsidRPr="00084960">
        <w:t xml:space="preserve">, or if none stated, the date of the </w:t>
      </w:r>
      <w:r w:rsidR="00623F7C" w:rsidRPr="00084960">
        <w:t xml:space="preserve">SOA </w:t>
      </w:r>
      <w:r w:rsidRPr="00084960">
        <w:t>Acceptance</w:t>
      </w:r>
      <w:r w:rsidR="00623F7C" w:rsidRPr="00084960">
        <w:t xml:space="preserve"> Letter</w:t>
      </w:r>
      <w:r w:rsidRPr="00084960">
        <w:t>;</w:t>
      </w:r>
    </w:p>
    <w:p w14:paraId="2E141E58" w14:textId="3E309A3B" w:rsidR="00490639" w:rsidRPr="00084960" w:rsidRDefault="00490639" w:rsidP="005864B0">
      <w:pPr>
        <w:pStyle w:val="CSPara3"/>
      </w:pPr>
      <w:r w:rsidRPr="00084960">
        <w:rPr>
          <w:b/>
          <w:bCs/>
        </w:rPr>
        <w:t>SOA Conditions</w:t>
      </w:r>
      <w:r w:rsidRPr="00084960">
        <w:t xml:space="preserve"> means this document entitled Standing Offer </w:t>
      </w:r>
      <w:r w:rsidR="00555311" w:rsidRPr="00084960">
        <w:t>Arrangement</w:t>
      </w:r>
      <w:r w:rsidR="00EF1CF8" w:rsidRPr="00084960">
        <w:t xml:space="preserve"> </w:t>
      </w:r>
      <w:r w:rsidRPr="00084960">
        <w:t>(SOA) Conditions;</w:t>
      </w:r>
    </w:p>
    <w:p w14:paraId="1F53AA54" w14:textId="5CA757CD" w:rsidR="0084426B" w:rsidRPr="00084960" w:rsidRDefault="0084426B" w:rsidP="005864B0">
      <w:pPr>
        <w:pStyle w:val="CSPara3"/>
      </w:pPr>
      <w:r w:rsidRPr="00084960">
        <w:rPr>
          <w:b/>
          <w:bCs/>
        </w:rPr>
        <w:t>SOA Documents</w:t>
      </w:r>
      <w:r w:rsidRPr="00084960">
        <w:t xml:space="preserve"> </w:t>
      </w:r>
      <w:r w:rsidR="00CD3461" w:rsidRPr="00084960">
        <w:t xml:space="preserve">means the documents set out in clause </w:t>
      </w:r>
      <w:r w:rsidR="00CD3461" w:rsidRPr="00084960">
        <w:fldChar w:fldCharType="begin"/>
      </w:r>
      <w:r w:rsidR="00CD3461" w:rsidRPr="00084960">
        <w:rPr>
          <w:highlight w:val="yellow"/>
        </w:rPr>
        <w:instrText xml:space="preserve"> REF _Ref138077218 \r \h  \* MERGEFORMAT </w:instrText>
      </w:r>
      <w:r w:rsidR="00CD3461" w:rsidRPr="00084960">
        <w:fldChar w:fldCharType="separate"/>
      </w:r>
      <w:r w:rsidR="0043563F" w:rsidRPr="00084960">
        <w:t>2</w:t>
      </w:r>
      <w:r w:rsidR="00CD3461" w:rsidRPr="00084960">
        <w:fldChar w:fldCharType="end"/>
      </w:r>
      <w:r w:rsidR="00B54765" w:rsidRPr="00084960">
        <w:t>.2 of these SOA Conditions</w:t>
      </w:r>
      <w:r w:rsidR="00CD3461" w:rsidRPr="00084960">
        <w:t>;</w:t>
      </w:r>
    </w:p>
    <w:p w14:paraId="69CC4B0A" w14:textId="1323EFF3" w:rsidR="00F64306" w:rsidRPr="00084960" w:rsidRDefault="00F64306" w:rsidP="005864B0">
      <w:pPr>
        <w:pStyle w:val="CSPara3"/>
      </w:pPr>
      <w:r w:rsidRPr="00084960">
        <w:rPr>
          <w:b/>
          <w:bCs/>
        </w:rPr>
        <w:t>SOA Offer</w:t>
      </w:r>
      <w:r w:rsidRPr="00084960">
        <w:t xml:space="preserve"> means an offer contained in the Response Schedules, as clarified by the SOA Offeror and accepted by the Customer through the SOA Acceptance Letter</w:t>
      </w:r>
      <w:r w:rsidR="00616318" w:rsidRPr="00084960">
        <w:t>;</w:t>
      </w:r>
    </w:p>
    <w:p w14:paraId="1B6A1918" w14:textId="2903EABD" w:rsidR="00F64306" w:rsidRPr="00084960" w:rsidRDefault="00F64306" w:rsidP="005864B0">
      <w:pPr>
        <w:pStyle w:val="CSPara3"/>
      </w:pPr>
      <w:r w:rsidRPr="00084960">
        <w:rPr>
          <w:b/>
          <w:bCs/>
        </w:rPr>
        <w:t>SOA Offeror</w:t>
      </w:r>
      <w:r w:rsidRPr="00084960">
        <w:t xml:space="preserve"> means the person or entity delivering an SOA Offer in response to an Invitation to Offer to enter into a SOA</w:t>
      </w:r>
      <w:r w:rsidR="00616318" w:rsidRPr="00084960">
        <w:t>;</w:t>
      </w:r>
    </w:p>
    <w:p w14:paraId="1702F4E2" w14:textId="6190A855" w:rsidR="006B1B05" w:rsidRPr="00084960" w:rsidRDefault="00490639" w:rsidP="005864B0">
      <w:pPr>
        <w:pStyle w:val="CSPara3"/>
      </w:pPr>
      <w:r w:rsidRPr="00084960">
        <w:rPr>
          <w:b/>
          <w:bCs/>
        </w:rPr>
        <w:t>SOA Term</w:t>
      </w:r>
      <w:r w:rsidRPr="00084960">
        <w:t xml:space="preserve"> means the </w:t>
      </w:r>
      <w:r w:rsidR="009D3E23" w:rsidRPr="00084960">
        <w:t xml:space="preserve">term of this SOA </w:t>
      </w:r>
      <w:r w:rsidR="00D61DC3" w:rsidRPr="00084960">
        <w:t>identified in the SOA Particulars</w:t>
      </w:r>
      <w:r w:rsidRPr="00084960">
        <w:t>;</w:t>
      </w:r>
    </w:p>
    <w:p w14:paraId="699DE7D3" w14:textId="42BC9E52" w:rsidR="00025715" w:rsidRPr="00084960" w:rsidRDefault="00025715" w:rsidP="005864B0">
      <w:pPr>
        <w:pStyle w:val="CSPara3"/>
      </w:pPr>
      <w:r w:rsidRPr="00084960">
        <w:rPr>
          <w:b/>
          <w:bCs/>
        </w:rPr>
        <w:t>Subcontractor</w:t>
      </w:r>
      <w:r w:rsidRPr="00084960">
        <w:t xml:space="preserve"> means a person engaged by a </w:t>
      </w:r>
      <w:r w:rsidR="00D24CCD" w:rsidRPr="00084960">
        <w:t xml:space="preserve">contractor </w:t>
      </w:r>
      <w:r w:rsidRPr="00084960">
        <w:t xml:space="preserve">to perform any part of the work under a Purchase Contract (if applicable), and includes a subconsultant, engaged by a </w:t>
      </w:r>
      <w:r w:rsidR="00D24CCD" w:rsidRPr="00084960">
        <w:t>c</w:t>
      </w:r>
      <w:r w:rsidRPr="00084960">
        <w:t>onsultant, to perform any part of the services under a Purchase Contract (if applicable)</w:t>
      </w:r>
      <w:r w:rsidR="00616318" w:rsidRPr="00084960">
        <w:t>;</w:t>
      </w:r>
    </w:p>
    <w:p w14:paraId="7D56D358" w14:textId="03DD1AAD" w:rsidR="00490639" w:rsidRPr="00084960" w:rsidRDefault="00490639" w:rsidP="005864B0">
      <w:pPr>
        <w:pStyle w:val="CSPara3"/>
      </w:pPr>
      <w:r w:rsidRPr="00084960">
        <w:rPr>
          <w:b/>
          <w:bCs/>
        </w:rPr>
        <w:t>Supplier</w:t>
      </w:r>
      <w:r w:rsidRPr="00084960">
        <w:t xml:space="preserve"> means</w:t>
      </w:r>
      <w:r w:rsidR="007E6B8D" w:rsidRPr="00084960">
        <w:t xml:space="preserve"> the</w:t>
      </w:r>
      <w:r w:rsidRPr="00084960">
        <w:t xml:space="preserve"> </w:t>
      </w:r>
      <w:r w:rsidR="00266E12" w:rsidRPr="00084960">
        <w:t xml:space="preserve">person or company </w:t>
      </w:r>
      <w:r w:rsidR="00C71971" w:rsidRPr="00084960">
        <w:t xml:space="preserve">whose </w:t>
      </w:r>
      <w:r w:rsidR="0030285E" w:rsidRPr="00084960">
        <w:t xml:space="preserve">SOA </w:t>
      </w:r>
      <w:r w:rsidR="007F3188" w:rsidRPr="00084960">
        <w:t>Offer</w:t>
      </w:r>
      <w:r w:rsidR="00C71971" w:rsidRPr="00084960">
        <w:t xml:space="preserve"> has been accepted by the Customer by an SOA Acceptance Letter</w:t>
      </w:r>
      <w:r w:rsidR="0030285E" w:rsidRPr="00084960">
        <w:t>;</w:t>
      </w:r>
    </w:p>
    <w:p w14:paraId="557D46BC" w14:textId="34509AC2" w:rsidR="00C704A7" w:rsidRPr="00084960" w:rsidRDefault="00C704A7" w:rsidP="005864B0">
      <w:pPr>
        <w:pStyle w:val="CSPara3"/>
      </w:pPr>
      <w:r w:rsidRPr="00084960">
        <w:rPr>
          <w:b/>
          <w:bCs/>
        </w:rPr>
        <w:t>Supplier Code of Conduct</w:t>
      </w:r>
      <w:r w:rsidRPr="00084960">
        <w:t xml:space="preserve"> means the Queensland Government Code titled “Queensland Government Supplier Code of Conduct” or any code replacing that code;</w:t>
      </w:r>
    </w:p>
    <w:p w14:paraId="74C6922A" w14:textId="39DC93C5" w:rsidR="000D41B4" w:rsidRPr="00084960" w:rsidRDefault="000D41B4" w:rsidP="005864B0">
      <w:pPr>
        <w:pStyle w:val="CSPara3"/>
      </w:pPr>
      <w:r w:rsidRPr="00084960">
        <w:rPr>
          <w:b/>
          <w:bCs/>
        </w:rPr>
        <w:t>Supplier's Offer</w:t>
      </w:r>
      <w:r w:rsidRPr="00084960">
        <w:t xml:space="preserve"> means </w:t>
      </w:r>
      <w:bookmarkStart w:id="15" w:name="_Hlk138064758"/>
      <w:r w:rsidR="007F3188" w:rsidRPr="00084960">
        <w:t xml:space="preserve">an </w:t>
      </w:r>
      <w:r w:rsidR="00305C0A" w:rsidRPr="00084960">
        <w:t>o</w:t>
      </w:r>
      <w:r w:rsidR="00825E95" w:rsidRPr="00084960">
        <w:t>ffer</w:t>
      </w:r>
      <w:r w:rsidR="0030285E" w:rsidRPr="00084960">
        <w:t xml:space="preserve"> made by the Supplier under this SOA, in response to a Request for Offer;</w:t>
      </w:r>
    </w:p>
    <w:bookmarkEnd w:id="15"/>
    <w:p w14:paraId="35BCA1BA" w14:textId="2990C68E" w:rsidR="00490639" w:rsidRPr="00084960" w:rsidRDefault="00C618EC" w:rsidP="005864B0">
      <w:pPr>
        <w:pStyle w:val="CSPara3"/>
      </w:pPr>
      <w:r w:rsidRPr="00084960">
        <w:rPr>
          <w:b/>
          <w:bCs/>
        </w:rPr>
        <w:t>Supplier’s Representative</w:t>
      </w:r>
      <w:r w:rsidRPr="00084960">
        <w:t xml:space="preserve"> means the person</w:t>
      </w:r>
      <w:r w:rsidR="008D4843" w:rsidRPr="00084960">
        <w:t>/s</w:t>
      </w:r>
      <w:r w:rsidRPr="00084960">
        <w:t xml:space="preserve"> nominated in </w:t>
      </w:r>
      <w:r w:rsidR="008C26FE" w:rsidRPr="00084960">
        <w:t xml:space="preserve">the </w:t>
      </w:r>
      <w:r w:rsidR="00C92E08" w:rsidRPr="00084960">
        <w:t>Response Schedules</w:t>
      </w:r>
      <w:r w:rsidRPr="00084960">
        <w:t xml:space="preserve"> or </w:t>
      </w:r>
      <w:r w:rsidR="00A951CA" w:rsidRPr="00084960">
        <w:t>any</w:t>
      </w:r>
      <w:r w:rsidRPr="00084960">
        <w:t xml:space="preserve"> other person</w:t>
      </w:r>
      <w:r w:rsidR="00EF3CB9" w:rsidRPr="00084960">
        <w:t>/s</w:t>
      </w:r>
      <w:r w:rsidRPr="00084960">
        <w:t xml:space="preserve"> nominated from time to time by the Supplier as the Supplier’s Representative</w:t>
      </w:r>
      <w:r w:rsidR="0030285E" w:rsidRPr="00084960">
        <w:t xml:space="preserve"> under this SOA</w:t>
      </w:r>
      <w:r w:rsidR="00490639" w:rsidRPr="00084960">
        <w:t>.</w:t>
      </w:r>
    </w:p>
    <w:p w14:paraId="5F07098C" w14:textId="77777777" w:rsidR="00B23AEC" w:rsidRDefault="00490639" w:rsidP="00B23AEC">
      <w:pPr>
        <w:pStyle w:val="CSPara111"/>
        <w:keepNext/>
      </w:pPr>
      <w:bookmarkStart w:id="16" w:name="_Toc126910240"/>
      <w:bookmarkEnd w:id="16"/>
      <w:r w:rsidRPr="00B817A0">
        <w:lastRenderedPageBreak/>
        <w:t>The following rules of interpretation apply, except where the context otherwise requires</w:t>
      </w:r>
      <w:r w:rsidR="00B23AEC">
        <w:t>:</w:t>
      </w:r>
    </w:p>
    <w:p w14:paraId="1A07B791" w14:textId="7388B7FB" w:rsidR="00490639" w:rsidRPr="00490639" w:rsidRDefault="00490639" w:rsidP="005F4842">
      <w:pPr>
        <w:pStyle w:val="CSPara4a"/>
        <w:rPr>
          <w:lang w:eastAsia="en-AU"/>
        </w:rPr>
      </w:pPr>
      <w:r w:rsidRPr="00490639">
        <w:rPr>
          <w:lang w:eastAsia="en-AU"/>
        </w:rPr>
        <w:t xml:space="preserve">words indicating a gender include </w:t>
      </w:r>
      <w:r w:rsidR="00D24CCD">
        <w:rPr>
          <w:lang w:eastAsia="en-AU"/>
        </w:rPr>
        <w:t>any</w:t>
      </w:r>
      <w:r w:rsidRPr="00490639">
        <w:rPr>
          <w:lang w:eastAsia="en-AU"/>
        </w:rPr>
        <w:t xml:space="preserve"> other gender;</w:t>
      </w:r>
      <w:bookmarkStart w:id="17" w:name="_Toc126910244"/>
      <w:bookmarkEnd w:id="17"/>
    </w:p>
    <w:p w14:paraId="3519E88E" w14:textId="77777777" w:rsidR="00490639" w:rsidRPr="00490639" w:rsidRDefault="00490639" w:rsidP="005F4842">
      <w:pPr>
        <w:pStyle w:val="CSPara4a"/>
        <w:rPr>
          <w:lang w:eastAsia="en-AU"/>
        </w:rPr>
      </w:pPr>
      <w:r w:rsidRPr="00490639">
        <w:rPr>
          <w:lang w:eastAsia="en-AU"/>
        </w:rPr>
        <w:t>words in the singular include the plural and vice versa;</w:t>
      </w:r>
      <w:bookmarkStart w:id="18" w:name="_Toc126910245"/>
      <w:bookmarkEnd w:id="18"/>
    </w:p>
    <w:p w14:paraId="3DFB4FE0" w14:textId="77777777" w:rsidR="00490639" w:rsidRPr="00490639" w:rsidRDefault="00490639" w:rsidP="005F4842">
      <w:pPr>
        <w:pStyle w:val="CSPara4a"/>
        <w:rPr>
          <w:lang w:eastAsia="en-AU"/>
        </w:rPr>
      </w:pPr>
      <w:r w:rsidRPr="00490639">
        <w:rPr>
          <w:lang w:eastAsia="en-AU"/>
        </w:rPr>
        <w:t>prices are in Australian currency;</w:t>
      </w:r>
      <w:bookmarkStart w:id="19" w:name="_Toc126910246"/>
      <w:bookmarkEnd w:id="19"/>
    </w:p>
    <w:p w14:paraId="0297BFBE" w14:textId="77777777" w:rsidR="00490639" w:rsidRPr="00490639" w:rsidRDefault="00490639" w:rsidP="005F4842">
      <w:pPr>
        <w:pStyle w:val="CSPara4a"/>
        <w:rPr>
          <w:lang w:eastAsia="en-AU"/>
        </w:rPr>
      </w:pPr>
      <w:r w:rsidRPr="00490639">
        <w:rPr>
          <w:lang w:eastAsia="en-AU"/>
        </w:rPr>
        <w:t>a reference to any legislation includes any subordinate legislation made under it and any legislation amending, consolidating or replacing it;</w:t>
      </w:r>
      <w:bookmarkStart w:id="20" w:name="_Toc126910247"/>
      <w:bookmarkEnd w:id="20"/>
    </w:p>
    <w:p w14:paraId="12A39D97" w14:textId="77777777" w:rsidR="00490639" w:rsidRPr="00490639" w:rsidRDefault="00490639" w:rsidP="005F4842">
      <w:pPr>
        <w:pStyle w:val="CSPara4a"/>
        <w:rPr>
          <w:lang w:eastAsia="en-AU"/>
        </w:rPr>
      </w:pPr>
      <w:r w:rsidRPr="00490639">
        <w:rPr>
          <w:lang w:eastAsia="en-AU"/>
        </w:rPr>
        <w:t>a reference to an entity or person includes an individual, corporation, partnership or other legal entity;</w:t>
      </w:r>
      <w:bookmarkStart w:id="21" w:name="_Toc126910248"/>
      <w:bookmarkEnd w:id="21"/>
    </w:p>
    <w:p w14:paraId="29E15ADD" w14:textId="77777777" w:rsidR="00490639" w:rsidRPr="00490639" w:rsidRDefault="00490639" w:rsidP="005F4842">
      <w:pPr>
        <w:pStyle w:val="CSPara4a"/>
        <w:rPr>
          <w:lang w:eastAsia="en-AU"/>
        </w:rPr>
      </w:pPr>
      <w:r w:rsidRPr="00490639">
        <w:rPr>
          <w:lang w:eastAsia="en-AU"/>
        </w:rPr>
        <w:t>a party includes its executors, administrators, liquidators, successors and permitted assigns;</w:t>
      </w:r>
      <w:bookmarkStart w:id="22" w:name="_Toc126910249"/>
      <w:bookmarkEnd w:id="22"/>
    </w:p>
    <w:p w14:paraId="456792D2" w14:textId="28EC48F4" w:rsidR="00490639" w:rsidRPr="00490639" w:rsidRDefault="00490639" w:rsidP="005F4842">
      <w:pPr>
        <w:pStyle w:val="CSPara4a"/>
        <w:rPr>
          <w:lang w:eastAsia="en-AU"/>
        </w:rPr>
      </w:pPr>
      <w:r w:rsidRPr="00490639">
        <w:rPr>
          <w:lang w:eastAsia="en-AU"/>
        </w:rPr>
        <w:t xml:space="preserve">“in writing” </w:t>
      </w:r>
      <w:r w:rsidR="001E591E">
        <w:rPr>
          <w:lang w:eastAsia="en-AU"/>
        </w:rPr>
        <w:t>means any written communication, whether hand written, typed, printed or electronically made resulting in a permanent records, and includes electronically transmitted and stored information</w:t>
      </w:r>
      <w:r w:rsidR="002E786D">
        <w:rPr>
          <w:lang w:eastAsia="en-AU"/>
        </w:rPr>
        <w:t>, excluding any oral communication</w:t>
      </w:r>
      <w:r w:rsidRPr="00490639">
        <w:rPr>
          <w:lang w:eastAsia="en-AU"/>
        </w:rPr>
        <w:t>;</w:t>
      </w:r>
      <w:bookmarkStart w:id="23" w:name="_Toc126910250"/>
      <w:bookmarkEnd w:id="23"/>
    </w:p>
    <w:p w14:paraId="31786785" w14:textId="017920A4" w:rsidR="00490639" w:rsidRPr="00490639" w:rsidRDefault="00490639" w:rsidP="005F4842">
      <w:pPr>
        <w:pStyle w:val="CSPara4a"/>
        <w:rPr>
          <w:lang w:eastAsia="en-AU"/>
        </w:rPr>
      </w:pPr>
      <w:r w:rsidRPr="00490639">
        <w:rPr>
          <w:lang w:eastAsia="en-AU"/>
        </w:rPr>
        <w:t xml:space="preserve">a reference to a clause, schedule, attachment or annexure is a reference to a clause, all its subclauses, schedule, attachment or annexure to the </w:t>
      </w:r>
      <w:r w:rsidR="00C8373B" w:rsidRPr="00C8373B">
        <w:rPr>
          <w:lang w:eastAsia="en-AU"/>
        </w:rPr>
        <w:t>SOA</w:t>
      </w:r>
      <w:r w:rsidR="00623F7C">
        <w:rPr>
          <w:lang w:eastAsia="en-AU"/>
        </w:rPr>
        <w:t xml:space="preserve"> Conditions</w:t>
      </w:r>
      <w:r w:rsidRPr="00490639">
        <w:rPr>
          <w:lang w:eastAsia="en-AU"/>
        </w:rPr>
        <w:t>;</w:t>
      </w:r>
      <w:bookmarkStart w:id="24" w:name="_Toc126910251"/>
      <w:bookmarkEnd w:id="24"/>
    </w:p>
    <w:p w14:paraId="73281C00" w14:textId="0801D1B3" w:rsidR="00490639" w:rsidRPr="00490639" w:rsidRDefault="00490639" w:rsidP="005F4842">
      <w:pPr>
        <w:pStyle w:val="CSPara4a"/>
        <w:rPr>
          <w:lang w:eastAsia="en-AU"/>
        </w:rPr>
      </w:pPr>
      <w:r w:rsidRPr="00490639">
        <w:rPr>
          <w:lang w:eastAsia="en-AU"/>
        </w:rPr>
        <w:t>if any expression is defined, other grammatical forms of that expression will have corresponding meanings;</w:t>
      </w:r>
      <w:bookmarkStart w:id="25" w:name="_Toc126910252"/>
      <w:bookmarkEnd w:id="25"/>
    </w:p>
    <w:p w14:paraId="64C71F2A" w14:textId="7932B269" w:rsidR="00490639" w:rsidRDefault="00490639" w:rsidP="005F4842">
      <w:pPr>
        <w:pStyle w:val="CSPara4a"/>
        <w:rPr>
          <w:lang w:eastAsia="en-AU"/>
        </w:rPr>
      </w:pPr>
      <w:r w:rsidRPr="00490639">
        <w:rPr>
          <w:lang w:eastAsia="en-AU"/>
        </w:rPr>
        <w:t>a document or agreement or a provision of a document or agreement, is a reference to that document, agreement or provision as amended, supplemented, replaced or novated</w:t>
      </w:r>
      <w:bookmarkStart w:id="26" w:name="_Toc126910253"/>
      <w:bookmarkEnd w:id="26"/>
      <w:r w:rsidR="00702DF1">
        <w:rPr>
          <w:lang w:eastAsia="en-AU"/>
        </w:rPr>
        <w:t>; and</w:t>
      </w:r>
    </w:p>
    <w:p w14:paraId="28F35869" w14:textId="4963100D" w:rsidR="000460ED" w:rsidRDefault="000460ED" w:rsidP="005F4842">
      <w:pPr>
        <w:pStyle w:val="CSPara4a"/>
        <w:rPr>
          <w:lang w:eastAsia="en-AU"/>
        </w:rPr>
      </w:pPr>
      <w:r>
        <w:rPr>
          <w:lang w:eastAsia="en-AU"/>
        </w:rPr>
        <w:t>where a provision require any party to perform any action on a day that is not a business day, it shall be required to perform the action on the next business day.</w:t>
      </w:r>
    </w:p>
    <w:p w14:paraId="54D06DCD" w14:textId="7E5B381B" w:rsidR="004F7CA0" w:rsidRPr="00B817A0" w:rsidRDefault="004F7CA0" w:rsidP="00B817A0">
      <w:pPr>
        <w:pStyle w:val="Heading3"/>
      </w:pPr>
      <w:bookmarkStart w:id="27" w:name="_Toc128732146"/>
      <w:bookmarkStart w:id="28" w:name="_Toc128732292"/>
      <w:bookmarkStart w:id="29" w:name="_Toc128732440"/>
      <w:bookmarkStart w:id="30" w:name="_Toc129356385"/>
      <w:bookmarkStart w:id="31" w:name="_Toc129356587"/>
      <w:bookmarkStart w:id="32" w:name="_Toc129356785"/>
      <w:bookmarkStart w:id="33" w:name="_Toc129356981"/>
      <w:bookmarkStart w:id="34" w:name="_Toc129357178"/>
      <w:bookmarkStart w:id="35" w:name="_Toc128732147"/>
      <w:bookmarkStart w:id="36" w:name="_Toc128732293"/>
      <w:bookmarkStart w:id="37" w:name="_Toc128732441"/>
      <w:bookmarkStart w:id="38" w:name="_Toc129356386"/>
      <w:bookmarkStart w:id="39" w:name="_Toc129356588"/>
      <w:bookmarkStart w:id="40" w:name="_Toc129356786"/>
      <w:bookmarkStart w:id="41" w:name="_Toc129356982"/>
      <w:bookmarkStart w:id="42" w:name="_Toc129357179"/>
      <w:bookmarkStart w:id="43" w:name="_Toc128732148"/>
      <w:bookmarkStart w:id="44" w:name="_Toc128732294"/>
      <w:bookmarkStart w:id="45" w:name="_Toc128732442"/>
      <w:bookmarkStart w:id="46" w:name="_Toc129356387"/>
      <w:bookmarkStart w:id="47" w:name="_Toc129356589"/>
      <w:bookmarkStart w:id="48" w:name="_Toc129356787"/>
      <w:bookmarkStart w:id="49" w:name="_Toc129356983"/>
      <w:bookmarkStart w:id="50" w:name="_Toc129357180"/>
      <w:bookmarkStart w:id="51" w:name="_Toc128732149"/>
      <w:bookmarkStart w:id="52" w:name="_Toc128732295"/>
      <w:bookmarkStart w:id="53" w:name="_Toc128732443"/>
      <w:bookmarkStart w:id="54" w:name="_Toc129356388"/>
      <w:bookmarkStart w:id="55" w:name="_Toc129356590"/>
      <w:bookmarkStart w:id="56" w:name="_Toc129356788"/>
      <w:bookmarkStart w:id="57" w:name="_Toc129356984"/>
      <w:bookmarkStart w:id="58" w:name="_Toc129357181"/>
      <w:bookmarkStart w:id="59" w:name="_Toc128732150"/>
      <w:bookmarkStart w:id="60" w:name="_Toc128732296"/>
      <w:bookmarkStart w:id="61" w:name="_Toc128732444"/>
      <w:bookmarkStart w:id="62" w:name="_Toc129356389"/>
      <w:bookmarkStart w:id="63" w:name="_Toc129356591"/>
      <w:bookmarkStart w:id="64" w:name="_Toc129356789"/>
      <w:bookmarkStart w:id="65" w:name="_Toc129356985"/>
      <w:bookmarkStart w:id="66" w:name="_Toc129357182"/>
      <w:bookmarkStart w:id="67" w:name="_Toc128732151"/>
      <w:bookmarkStart w:id="68" w:name="_Toc128732297"/>
      <w:bookmarkStart w:id="69" w:name="_Toc128732445"/>
      <w:bookmarkStart w:id="70" w:name="_Toc129356390"/>
      <w:bookmarkStart w:id="71" w:name="_Toc129356592"/>
      <w:bookmarkStart w:id="72" w:name="_Toc129356790"/>
      <w:bookmarkStart w:id="73" w:name="_Toc129356986"/>
      <w:bookmarkStart w:id="74" w:name="_Toc129357183"/>
      <w:bookmarkStart w:id="75" w:name="_Toc128732152"/>
      <w:bookmarkStart w:id="76" w:name="_Toc128732298"/>
      <w:bookmarkStart w:id="77" w:name="_Toc128732446"/>
      <w:bookmarkStart w:id="78" w:name="_Toc129356391"/>
      <w:bookmarkStart w:id="79" w:name="_Toc129356593"/>
      <w:bookmarkStart w:id="80" w:name="_Toc129356791"/>
      <w:bookmarkStart w:id="81" w:name="_Toc129356987"/>
      <w:bookmarkStart w:id="82" w:name="_Toc129357184"/>
      <w:bookmarkStart w:id="83" w:name="_Toc128732153"/>
      <w:bookmarkStart w:id="84" w:name="_Toc128732299"/>
      <w:bookmarkStart w:id="85" w:name="_Toc128732447"/>
      <w:bookmarkStart w:id="86" w:name="_Toc129356392"/>
      <w:bookmarkStart w:id="87" w:name="_Toc129356594"/>
      <w:bookmarkStart w:id="88" w:name="_Toc129356792"/>
      <w:bookmarkStart w:id="89" w:name="_Toc129356988"/>
      <w:bookmarkStart w:id="90" w:name="_Toc129357185"/>
      <w:bookmarkStart w:id="91" w:name="_Toc128732154"/>
      <w:bookmarkStart w:id="92" w:name="_Toc128732300"/>
      <w:bookmarkStart w:id="93" w:name="_Toc128732448"/>
      <w:bookmarkStart w:id="94" w:name="_Toc129356393"/>
      <w:bookmarkStart w:id="95" w:name="_Toc129356595"/>
      <w:bookmarkStart w:id="96" w:name="_Toc129356793"/>
      <w:bookmarkStart w:id="97" w:name="_Toc129356989"/>
      <w:bookmarkStart w:id="98" w:name="_Toc129357186"/>
      <w:bookmarkStart w:id="99" w:name="_Toc128732155"/>
      <w:bookmarkStart w:id="100" w:name="_Toc128732301"/>
      <w:bookmarkStart w:id="101" w:name="_Toc128732449"/>
      <w:bookmarkStart w:id="102" w:name="_Toc129356394"/>
      <w:bookmarkStart w:id="103" w:name="_Toc129356596"/>
      <w:bookmarkStart w:id="104" w:name="_Toc129356794"/>
      <w:bookmarkStart w:id="105" w:name="_Toc129356990"/>
      <w:bookmarkStart w:id="106" w:name="_Toc129357187"/>
      <w:bookmarkStart w:id="107" w:name="_Toc128732156"/>
      <w:bookmarkStart w:id="108" w:name="_Toc128732302"/>
      <w:bookmarkStart w:id="109" w:name="_Toc128732450"/>
      <w:bookmarkStart w:id="110" w:name="_Toc129356395"/>
      <w:bookmarkStart w:id="111" w:name="_Toc129356597"/>
      <w:bookmarkStart w:id="112" w:name="_Toc129356795"/>
      <w:bookmarkStart w:id="113" w:name="_Toc129356991"/>
      <w:bookmarkStart w:id="114" w:name="_Toc129357188"/>
      <w:bookmarkStart w:id="115" w:name="_Toc163478827"/>
      <w:bookmarkStart w:id="116" w:name="_Toc216174266"/>
      <w:bookmarkStart w:id="117" w:name="_Toc73024146"/>
      <w:bookmarkStart w:id="118" w:name="_Toc489898443"/>
      <w:bookmarkStart w:id="119" w:name="_Toc15635094"/>
      <w:bookmarkStart w:id="120" w:name="_Toc15635360"/>
      <w:bookmarkStart w:id="121" w:name="_Toc37753729"/>
      <w:bookmarkStart w:id="122" w:name="_Toc122441176"/>
      <w:bookmarkStart w:id="123" w:name="_Ref136873337"/>
      <w:bookmarkStart w:id="124" w:name="_Ref138072180"/>
      <w:bookmarkStart w:id="125" w:name="_Ref138072192"/>
      <w:bookmarkStart w:id="126" w:name="_Ref13807721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B817A0">
        <w:t>NATURE OF SOA</w:t>
      </w:r>
      <w:bookmarkEnd w:id="115"/>
      <w:bookmarkEnd w:id="116"/>
    </w:p>
    <w:p w14:paraId="026A7006" w14:textId="19111C29" w:rsidR="004F7CA0" w:rsidRPr="009B2422" w:rsidRDefault="00AA0958" w:rsidP="00ED5DA1">
      <w:pPr>
        <w:pStyle w:val="Heading6"/>
      </w:pPr>
      <w:r w:rsidRPr="009B2422">
        <w:t>General</w:t>
      </w:r>
    </w:p>
    <w:p w14:paraId="793DAC6E" w14:textId="67D42E6E" w:rsidR="004F7CA0" w:rsidRDefault="0010499F" w:rsidP="00BB614C">
      <w:pPr>
        <w:pStyle w:val="CSPara2111"/>
      </w:pPr>
      <w:r>
        <w:t>By entry into this SOA, t</w:t>
      </w:r>
      <w:r w:rsidR="004F7CA0">
        <w:t>he Customer</w:t>
      </w:r>
      <w:r>
        <w:t xml:space="preserve"> may, but</w:t>
      </w:r>
      <w:r w:rsidR="004F7CA0">
        <w:t xml:space="preserve"> is not bound to</w:t>
      </w:r>
      <w:r>
        <w:t>,</w:t>
      </w:r>
      <w:r w:rsidR="004F7CA0">
        <w:t xml:space="preserve"> engage the Supplier to supply Services during the SOA Term.</w:t>
      </w:r>
    </w:p>
    <w:p w14:paraId="4E0CFEFB" w14:textId="77777777" w:rsidR="004F7CA0" w:rsidRDefault="004F7CA0" w:rsidP="00BB614C">
      <w:pPr>
        <w:pStyle w:val="CSPara2111"/>
      </w:pPr>
      <w:r>
        <w:t>Services will only be supplied pursuant to a Purchase Contract, and not under this SOA.</w:t>
      </w:r>
    </w:p>
    <w:p w14:paraId="19E6DEDB" w14:textId="321DEC36" w:rsidR="0010499F" w:rsidRDefault="0010499F" w:rsidP="00BB614C">
      <w:pPr>
        <w:pStyle w:val="CSPara2111"/>
      </w:pPr>
      <w:r w:rsidRPr="007050F2">
        <w:t>Neither the Customer nor the Supplier is bound to</w:t>
      </w:r>
      <w:r>
        <w:t xml:space="preserve"> enter into a Purchase Contract </w:t>
      </w:r>
      <w:r w:rsidR="00D24CCD">
        <w:t xml:space="preserve">for the </w:t>
      </w:r>
      <w:r>
        <w:t xml:space="preserve">supply </w:t>
      </w:r>
      <w:r w:rsidR="00D24CCD">
        <w:t xml:space="preserve">of </w:t>
      </w:r>
      <w:r>
        <w:t>any, or any volume, of Services during the SOA Term.</w:t>
      </w:r>
    </w:p>
    <w:p w14:paraId="639EC94F" w14:textId="0EDEB9D9" w:rsidR="004F7CA0" w:rsidRDefault="004F7CA0" w:rsidP="00BB614C">
      <w:pPr>
        <w:pStyle w:val="CSPara2111"/>
      </w:pPr>
      <w:r w:rsidRPr="00E27B99">
        <w:t>The Supplier does not have the exclusive right to supply Services. The Customer, in its absolute discretion, may contract with others to provide the same or similar services, the subject of the SOA</w:t>
      </w:r>
      <w:r>
        <w:t xml:space="preserve"> or of any Purchase Contract to be formed under this SOA</w:t>
      </w:r>
      <w:r w:rsidRPr="00E27B99">
        <w:t>.</w:t>
      </w:r>
    </w:p>
    <w:p w14:paraId="5D9DCBA4" w14:textId="77777777" w:rsidR="004F7CA0" w:rsidRDefault="004F7CA0" w:rsidP="00BB614C">
      <w:pPr>
        <w:pStyle w:val="CSPara2111"/>
      </w:pPr>
      <w:r w:rsidRPr="0032354D">
        <w:t>The Supplier will do all things reasonably required by the Customer to give effect to the SOA</w:t>
      </w:r>
      <w:r>
        <w:t>, and must obtain and maintain any insurances, licences, permits, permissions, and authorities required by legislation for the Supplier to perform the Services under a Purchase Contract, for the SOA Term.</w:t>
      </w:r>
    </w:p>
    <w:p w14:paraId="124B79EF" w14:textId="03B42FE1" w:rsidR="004F7CA0" w:rsidRDefault="004F7CA0" w:rsidP="00BB614C">
      <w:pPr>
        <w:pStyle w:val="CSPara2111"/>
      </w:pPr>
      <w:r>
        <w:t>No amount is payable to the Supplier for the performance of the Supplier’s obligations under the SOA.</w:t>
      </w:r>
    </w:p>
    <w:p w14:paraId="329D76DF" w14:textId="1162B2EB" w:rsidR="00406EA6" w:rsidRPr="004F7CA0" w:rsidRDefault="00406EA6" w:rsidP="00BB614C">
      <w:pPr>
        <w:pStyle w:val="CSPara2111"/>
      </w:pPr>
      <w:r>
        <w:t>The relationship of the</w:t>
      </w:r>
      <w:r w:rsidR="00E9109C">
        <w:t xml:space="preserve"> </w:t>
      </w:r>
      <w:r w:rsidR="00B54765">
        <w:t>parties</w:t>
      </w:r>
      <w:r>
        <w:t xml:space="preserve"> under the SOA is one of Customer and Supplier. The Supplier is not, </w:t>
      </w:r>
      <w:r w:rsidR="00391D45">
        <w:t>under</w:t>
      </w:r>
      <w:r>
        <w:t xml:space="preserve"> the SOA, in partnership or joint venture with the Customer and must not represent itself or allow itself to be represented as a partner or joint venture, officer or employee of the Customer.</w:t>
      </w:r>
    </w:p>
    <w:p w14:paraId="641C1749" w14:textId="4518B137" w:rsidR="00CC4D47" w:rsidRPr="009B2422" w:rsidRDefault="00CC4D47" w:rsidP="00ED5DA1">
      <w:pPr>
        <w:pStyle w:val="Heading6"/>
      </w:pPr>
      <w:r w:rsidRPr="009B2422">
        <w:t xml:space="preserve">SOA </w:t>
      </w:r>
      <w:r w:rsidR="00AA0958" w:rsidRPr="009B2422">
        <w:t>Documents</w:t>
      </w:r>
      <w:bookmarkEnd w:id="117"/>
      <w:bookmarkEnd w:id="118"/>
      <w:bookmarkEnd w:id="119"/>
      <w:bookmarkEnd w:id="120"/>
      <w:bookmarkEnd w:id="121"/>
      <w:bookmarkEnd w:id="122"/>
      <w:bookmarkEnd w:id="123"/>
      <w:bookmarkEnd w:id="124"/>
      <w:bookmarkEnd w:id="125"/>
      <w:bookmarkEnd w:id="126"/>
    </w:p>
    <w:p w14:paraId="05D1C321" w14:textId="77777777" w:rsidR="00B23AEC" w:rsidRDefault="00CC4D47" w:rsidP="00B23AEC">
      <w:pPr>
        <w:pStyle w:val="CSPara2111"/>
        <w:keepNext/>
      </w:pPr>
      <w:r w:rsidRPr="00DE5A9F">
        <w:t>The following documents constitute</w:t>
      </w:r>
      <w:r w:rsidRPr="00CC4D47">
        <w:t xml:space="preserve"> the entire SOA between the </w:t>
      </w:r>
      <w:r w:rsidR="00C91899">
        <w:t>Customer</w:t>
      </w:r>
      <w:r w:rsidRPr="00CC4D47">
        <w:t xml:space="preserve"> and the </w:t>
      </w:r>
      <w:r w:rsidR="00C91899">
        <w:t>Supplier</w:t>
      </w:r>
      <w:r w:rsidR="00B23AEC">
        <w:t>:</w:t>
      </w:r>
    </w:p>
    <w:p w14:paraId="02FB9B1E" w14:textId="2C063952" w:rsidR="0094350A" w:rsidRDefault="00301A1A" w:rsidP="005F4842">
      <w:pPr>
        <w:pStyle w:val="CSPara4a"/>
      </w:pPr>
      <w:r>
        <w:t>t</w:t>
      </w:r>
      <w:r w:rsidR="00112F2F">
        <w:t xml:space="preserve">hese </w:t>
      </w:r>
      <w:r w:rsidR="0094350A">
        <w:t>SOA Conditions;</w:t>
      </w:r>
    </w:p>
    <w:p w14:paraId="15229F66" w14:textId="3A8CDC47" w:rsidR="003552C9" w:rsidRDefault="00301A1A" w:rsidP="005F4842">
      <w:pPr>
        <w:pStyle w:val="CSPara4a"/>
      </w:pPr>
      <w:r>
        <w:t>t</w:t>
      </w:r>
      <w:r w:rsidR="004F2C26" w:rsidRPr="004F2C26">
        <w:t xml:space="preserve">he </w:t>
      </w:r>
      <w:r w:rsidR="00D174A4">
        <w:t xml:space="preserve">SOA </w:t>
      </w:r>
      <w:r w:rsidR="003552C9" w:rsidRPr="004F2C26">
        <w:t>Offer</w:t>
      </w:r>
      <w:r w:rsidR="003552C9">
        <w:t>;</w:t>
      </w:r>
    </w:p>
    <w:p w14:paraId="247F4A2B" w14:textId="6E1020D4" w:rsidR="003552C9" w:rsidRDefault="00BD70DF" w:rsidP="005F4842">
      <w:pPr>
        <w:pStyle w:val="CSPara4a"/>
      </w:pPr>
      <w:r>
        <w:lastRenderedPageBreak/>
        <w:t xml:space="preserve">SOA </w:t>
      </w:r>
      <w:r w:rsidR="0018182F">
        <w:t>Acceptance Letter</w:t>
      </w:r>
      <w:r w:rsidR="003552C9">
        <w:t>;</w:t>
      </w:r>
      <w:r w:rsidR="0094350A">
        <w:t xml:space="preserve"> and</w:t>
      </w:r>
    </w:p>
    <w:p w14:paraId="40EB08DE" w14:textId="15B70883" w:rsidR="00CC4D47" w:rsidRDefault="00CC4D47" w:rsidP="005F4842">
      <w:pPr>
        <w:pStyle w:val="CSPara4a"/>
      </w:pPr>
      <w:r>
        <w:t xml:space="preserve">any other </w:t>
      </w:r>
      <w:r w:rsidR="00A212F4">
        <w:t xml:space="preserve">Documents </w:t>
      </w:r>
      <w:r>
        <w:t xml:space="preserve">forming part of this SOA, as agreed in writing between the </w:t>
      </w:r>
      <w:r w:rsidR="00C91899">
        <w:t>Customer</w:t>
      </w:r>
      <w:r>
        <w:t xml:space="preserve"> and the </w:t>
      </w:r>
      <w:r w:rsidR="00C91899">
        <w:t>Supplier</w:t>
      </w:r>
      <w:r>
        <w:t>.</w:t>
      </w:r>
    </w:p>
    <w:p w14:paraId="13BFF8B4" w14:textId="63CFA305" w:rsidR="00CC4D47" w:rsidRPr="00CC4D47" w:rsidRDefault="00CC4D47" w:rsidP="00BB614C">
      <w:pPr>
        <w:pStyle w:val="CSPara2111"/>
      </w:pPr>
      <w:r w:rsidRPr="00CC4D47">
        <w:t xml:space="preserve">The SOA </w:t>
      </w:r>
      <w:r w:rsidR="003552C9">
        <w:t xml:space="preserve">Documents </w:t>
      </w:r>
      <w:r w:rsidRPr="00CC4D47">
        <w:t>are mutually explanatory and anything contained in one but not in another, including a definition, is applicable to all.</w:t>
      </w:r>
    </w:p>
    <w:p w14:paraId="77757DF3" w14:textId="126D0AA6" w:rsidR="00CC4D47" w:rsidRPr="00CC4D47" w:rsidRDefault="00CC4D47" w:rsidP="00BB614C">
      <w:pPr>
        <w:pStyle w:val="CSPara2111"/>
      </w:pPr>
      <w:r w:rsidRPr="00CC4D47">
        <w:t xml:space="preserve">The SOA supersedes all prior representations, agreements, statements and understandings between the </w:t>
      </w:r>
      <w:r w:rsidR="00C91899">
        <w:t>Customer</w:t>
      </w:r>
      <w:r w:rsidRPr="00CC4D47">
        <w:t xml:space="preserve"> and </w:t>
      </w:r>
      <w:r w:rsidR="00C91899">
        <w:t>Supplier</w:t>
      </w:r>
      <w:r w:rsidRPr="00CC4D47">
        <w:t>, whether oral or in writing relating to the subject matter of the SOA.</w:t>
      </w:r>
    </w:p>
    <w:p w14:paraId="505AD48A" w14:textId="5AFA9C0D" w:rsidR="00B3697A" w:rsidRPr="009B2422" w:rsidRDefault="00FB2DF2" w:rsidP="00ED5DA1">
      <w:pPr>
        <w:pStyle w:val="Heading6"/>
      </w:pPr>
      <w:r w:rsidRPr="009B2422">
        <w:t>SOA</w:t>
      </w:r>
      <w:r w:rsidR="00545B85" w:rsidRPr="009B2422">
        <w:t xml:space="preserve"> </w:t>
      </w:r>
      <w:r w:rsidR="00AA0958" w:rsidRPr="009B2422">
        <w:t>Formation</w:t>
      </w:r>
      <w:bookmarkEnd w:id="12"/>
    </w:p>
    <w:p w14:paraId="730FD9F8" w14:textId="61C7D198" w:rsidR="00943383" w:rsidRPr="00B817A0" w:rsidRDefault="00FB2DF2" w:rsidP="00BB614C">
      <w:pPr>
        <w:pStyle w:val="CSPara3"/>
      </w:pPr>
      <w:r w:rsidRPr="00B817A0">
        <w:t xml:space="preserve">The SOA </w:t>
      </w:r>
      <w:r w:rsidR="00C4111F" w:rsidRPr="00B817A0">
        <w:t xml:space="preserve">will be formed between the Customer and the </w:t>
      </w:r>
      <w:r w:rsidR="00D174A4" w:rsidRPr="00B817A0">
        <w:t xml:space="preserve">SOA </w:t>
      </w:r>
      <w:r w:rsidR="00763438" w:rsidRPr="00B817A0">
        <w:t>Offeror</w:t>
      </w:r>
      <w:r w:rsidR="00353407" w:rsidRPr="00B817A0">
        <w:t xml:space="preserve"> </w:t>
      </w:r>
      <w:r w:rsidR="00C4111F" w:rsidRPr="00B817A0">
        <w:t>when the</w:t>
      </w:r>
      <w:r w:rsidR="00B52DDD" w:rsidRPr="00B817A0">
        <w:t xml:space="preserve"> </w:t>
      </w:r>
      <w:r w:rsidR="00FE5CEF" w:rsidRPr="00B817A0">
        <w:t xml:space="preserve">Customer </w:t>
      </w:r>
      <w:r w:rsidR="003E344F" w:rsidRPr="00B817A0">
        <w:t xml:space="preserve">delivers a </w:t>
      </w:r>
      <w:r w:rsidR="00623F7C" w:rsidRPr="00B817A0">
        <w:t>SOA</w:t>
      </w:r>
      <w:r w:rsidR="003E344F" w:rsidRPr="00B817A0">
        <w:t xml:space="preserve"> Acceptance</w:t>
      </w:r>
      <w:r w:rsidR="00623F7C" w:rsidRPr="00B817A0">
        <w:t xml:space="preserve"> Letter</w:t>
      </w:r>
      <w:r w:rsidR="003E344F" w:rsidRPr="00B817A0">
        <w:t xml:space="preserve"> accepting</w:t>
      </w:r>
      <w:r w:rsidR="00FE5CEF" w:rsidRPr="00B817A0">
        <w:t xml:space="preserve"> the </w:t>
      </w:r>
      <w:r w:rsidR="00D174A4" w:rsidRPr="00B817A0">
        <w:t xml:space="preserve">SOA </w:t>
      </w:r>
      <w:r w:rsidR="00353407" w:rsidRPr="00B817A0">
        <w:t>Offer</w:t>
      </w:r>
      <w:r w:rsidR="00FE5CEF" w:rsidRPr="00B817A0">
        <w:t>.</w:t>
      </w:r>
    </w:p>
    <w:p w14:paraId="40908C86" w14:textId="36F6D1D7" w:rsidR="00B8656C" w:rsidRPr="009B2422" w:rsidRDefault="00B8656C" w:rsidP="00ED5DA1">
      <w:pPr>
        <w:pStyle w:val="Heading6"/>
      </w:pPr>
      <w:bookmarkStart w:id="127" w:name="_Toc140826211"/>
      <w:bookmarkStart w:id="128" w:name="_Toc140826212"/>
      <w:bookmarkStart w:id="129" w:name="_Ref137537674"/>
      <w:bookmarkEnd w:id="127"/>
      <w:bookmarkEnd w:id="128"/>
      <w:r w:rsidRPr="009B2422">
        <w:t xml:space="preserve">SOA </w:t>
      </w:r>
      <w:r w:rsidR="00AA0958" w:rsidRPr="009B2422">
        <w:t>Term</w:t>
      </w:r>
      <w:bookmarkEnd w:id="129"/>
    </w:p>
    <w:p w14:paraId="046BBEE9" w14:textId="73E9F19B" w:rsidR="00B8656C" w:rsidRDefault="00B8656C" w:rsidP="00BB614C">
      <w:pPr>
        <w:pStyle w:val="CSPara2111"/>
        <w:rPr>
          <w:lang w:eastAsia="en-AU"/>
        </w:rPr>
      </w:pPr>
      <w:r>
        <w:rPr>
          <w:lang w:eastAsia="en-AU"/>
        </w:rPr>
        <w:t xml:space="preserve">The </w:t>
      </w:r>
      <w:r w:rsidR="00D61DC3">
        <w:rPr>
          <w:lang w:eastAsia="en-AU"/>
        </w:rPr>
        <w:t xml:space="preserve">SOA </w:t>
      </w:r>
      <w:r>
        <w:rPr>
          <w:lang w:eastAsia="en-AU"/>
        </w:rPr>
        <w:t xml:space="preserve">Term commences on the SOA Commencement </w:t>
      </w:r>
      <w:r w:rsidR="00CD0D64">
        <w:rPr>
          <w:lang w:eastAsia="en-AU"/>
        </w:rPr>
        <w:t>Date and</w:t>
      </w:r>
      <w:r>
        <w:rPr>
          <w:lang w:eastAsia="en-AU"/>
        </w:rPr>
        <w:t xml:space="preserve"> expires on the </w:t>
      </w:r>
      <w:r w:rsidR="00497ABF">
        <w:rPr>
          <w:lang w:eastAsia="en-AU"/>
        </w:rPr>
        <w:t xml:space="preserve">last day of the </w:t>
      </w:r>
      <w:r w:rsidR="00D61DC3">
        <w:rPr>
          <w:lang w:eastAsia="en-AU"/>
        </w:rPr>
        <w:t>SOA T</w:t>
      </w:r>
      <w:r w:rsidR="00497ABF">
        <w:rPr>
          <w:lang w:eastAsia="en-AU"/>
        </w:rPr>
        <w:t>erm</w:t>
      </w:r>
      <w:r>
        <w:rPr>
          <w:lang w:eastAsia="en-AU"/>
        </w:rPr>
        <w:t>.</w:t>
      </w:r>
    </w:p>
    <w:p w14:paraId="5093A33F" w14:textId="0D722F4B" w:rsidR="00B8656C" w:rsidRDefault="00E27B99" w:rsidP="00BB614C">
      <w:pPr>
        <w:pStyle w:val="CSPara2111"/>
        <w:rPr>
          <w:lang w:eastAsia="en-AU"/>
        </w:rPr>
      </w:pPr>
      <w:r>
        <w:rPr>
          <w:lang w:eastAsia="en-AU"/>
        </w:rPr>
        <w:t xml:space="preserve">The </w:t>
      </w:r>
      <w:r w:rsidR="00497ABF">
        <w:rPr>
          <w:lang w:eastAsia="en-AU"/>
        </w:rPr>
        <w:t>e</w:t>
      </w:r>
      <w:r>
        <w:rPr>
          <w:lang w:eastAsia="en-AU"/>
        </w:rPr>
        <w:t xml:space="preserve">xpiry of the SOA Term shall have no effect on any Purchase Contracts entered into before the </w:t>
      </w:r>
      <w:r w:rsidR="00497ABF">
        <w:rPr>
          <w:lang w:eastAsia="en-AU"/>
        </w:rPr>
        <w:t>end of the SOA Term</w:t>
      </w:r>
      <w:r>
        <w:rPr>
          <w:lang w:eastAsia="en-AU"/>
        </w:rPr>
        <w:t xml:space="preserve">, and the Supplier and </w:t>
      </w:r>
      <w:r w:rsidR="00D02DB8">
        <w:rPr>
          <w:lang w:eastAsia="en-AU"/>
        </w:rPr>
        <w:t xml:space="preserve">the </w:t>
      </w:r>
      <w:r>
        <w:rPr>
          <w:lang w:eastAsia="en-AU"/>
        </w:rPr>
        <w:t xml:space="preserve">Customer shall continue to fulfill their obligations under such Purchase Contracts </w:t>
      </w:r>
      <w:r w:rsidR="005127F2">
        <w:rPr>
          <w:lang w:eastAsia="en-AU"/>
        </w:rPr>
        <w:t>for the duration</w:t>
      </w:r>
      <w:r>
        <w:rPr>
          <w:lang w:eastAsia="en-AU"/>
        </w:rPr>
        <w:t xml:space="preserve"> of such Purchase Contracts.</w:t>
      </w:r>
    </w:p>
    <w:p w14:paraId="05F0796F" w14:textId="7E54167D" w:rsidR="009B3718" w:rsidRPr="009B2422" w:rsidRDefault="00AA0958" w:rsidP="00ED5DA1">
      <w:pPr>
        <w:pStyle w:val="Heading6"/>
      </w:pPr>
      <w:r w:rsidRPr="009B2422">
        <w:t xml:space="preserve">Use of the </w:t>
      </w:r>
      <w:r w:rsidR="009B3718" w:rsidRPr="009B2422">
        <w:t>SOA</w:t>
      </w:r>
    </w:p>
    <w:p w14:paraId="756F5690" w14:textId="77777777" w:rsidR="009B3718" w:rsidRDefault="009B3718" w:rsidP="00BB614C">
      <w:pPr>
        <w:pStyle w:val="CSPara2111"/>
        <w:rPr>
          <w:lang w:eastAsia="en-AU"/>
        </w:rPr>
      </w:pPr>
      <w:r>
        <w:rPr>
          <w:lang w:eastAsia="en-AU"/>
        </w:rPr>
        <w:t>Subject to the Customer’s right to delegate the authority to issue a Request for Offer under the SOA to another Queensland Government department, the SOA is for the sole use of the Customer.</w:t>
      </w:r>
    </w:p>
    <w:p w14:paraId="78B4C9A9" w14:textId="77777777" w:rsidR="00B23AEC" w:rsidRDefault="009B3718" w:rsidP="00B23AEC">
      <w:pPr>
        <w:pStyle w:val="CSPara2111"/>
        <w:keepNext/>
        <w:rPr>
          <w:lang w:eastAsia="en-AU"/>
        </w:rPr>
      </w:pPr>
      <w:r>
        <w:rPr>
          <w:lang w:eastAsia="en-AU"/>
        </w:rPr>
        <w:t>Despite anything in the SOA to the contrary</w:t>
      </w:r>
      <w:r w:rsidR="00B23AEC">
        <w:rPr>
          <w:lang w:eastAsia="en-AU"/>
        </w:rPr>
        <w:t>:</w:t>
      </w:r>
    </w:p>
    <w:p w14:paraId="259191BE" w14:textId="5B376F46" w:rsidR="009B3718" w:rsidRDefault="009B3718" w:rsidP="005F4842">
      <w:pPr>
        <w:pStyle w:val="CSPara4a"/>
        <w:rPr>
          <w:lang w:eastAsia="en-AU"/>
        </w:rPr>
      </w:pPr>
      <w:r>
        <w:rPr>
          <w:lang w:eastAsia="en-AU"/>
        </w:rPr>
        <w:t>the Customer is not obliged to exercise any executive or statutory right or duty, or to influence, over-ride, interfere with or direct any other Government agency in the proper exercise and performance of any of its executive or statutory rights or duties;</w:t>
      </w:r>
    </w:p>
    <w:p w14:paraId="5C90E94F" w14:textId="77777777" w:rsidR="009B3718" w:rsidRDefault="009B3718" w:rsidP="005F4842">
      <w:pPr>
        <w:pStyle w:val="CSPara4a"/>
        <w:rPr>
          <w:lang w:eastAsia="en-AU"/>
        </w:rPr>
      </w:pPr>
      <w:r>
        <w:rPr>
          <w:lang w:eastAsia="en-AU"/>
        </w:rPr>
        <w:t>nothing in the SOA has the effect of constraining the Customer or placing any fetter on the Customer’s discretion to exercise or not to exercise any of its executive or statutory rights or duties; and</w:t>
      </w:r>
    </w:p>
    <w:p w14:paraId="3CF475B8" w14:textId="641B9428" w:rsidR="009B3718" w:rsidRDefault="009B3718" w:rsidP="005F4842">
      <w:pPr>
        <w:pStyle w:val="CSPara4a"/>
        <w:rPr>
          <w:lang w:eastAsia="en-AU"/>
        </w:rPr>
      </w:pPr>
      <w:r>
        <w:rPr>
          <w:lang w:eastAsia="en-AU"/>
        </w:rPr>
        <w:t>the Supplier will not be entitled to make any claim against the Customer relating to any exercise or failure of the Customer to exercise its executive or statutory rights or duties.</w:t>
      </w:r>
    </w:p>
    <w:p w14:paraId="09B4A358" w14:textId="53EA63CC" w:rsidR="004F7CA0" w:rsidRPr="00B817A0" w:rsidRDefault="004F7CA0" w:rsidP="00B817A0">
      <w:pPr>
        <w:pStyle w:val="Heading3"/>
      </w:pPr>
      <w:bookmarkStart w:id="130" w:name="_Toc163478828"/>
      <w:bookmarkStart w:id="131" w:name="_Toc216174267"/>
      <w:r w:rsidRPr="00B817A0">
        <w:t>PURC</w:t>
      </w:r>
      <w:r w:rsidR="00962A25" w:rsidRPr="00B817A0">
        <w:t>H</w:t>
      </w:r>
      <w:r w:rsidRPr="00B817A0">
        <w:t>ASE CONTRACT</w:t>
      </w:r>
      <w:bookmarkEnd w:id="130"/>
      <w:bookmarkEnd w:id="131"/>
    </w:p>
    <w:p w14:paraId="1786E8F7" w14:textId="2B3D6BAE" w:rsidR="00B521C5" w:rsidRPr="009B2422" w:rsidRDefault="00AA0958" w:rsidP="00ED5DA1">
      <w:pPr>
        <w:pStyle w:val="Heading6"/>
      </w:pPr>
      <w:bookmarkStart w:id="132" w:name="_Toc140826215"/>
      <w:bookmarkStart w:id="133" w:name="_Toc140826216"/>
      <w:bookmarkStart w:id="134" w:name="_Toc140826217"/>
      <w:bookmarkStart w:id="135" w:name="_Toc140826218"/>
      <w:bookmarkStart w:id="136" w:name="_Toc140826219"/>
      <w:bookmarkEnd w:id="132"/>
      <w:bookmarkEnd w:id="133"/>
      <w:bookmarkEnd w:id="134"/>
      <w:bookmarkEnd w:id="135"/>
      <w:bookmarkEnd w:id="136"/>
      <w:r w:rsidRPr="009B2422">
        <w:t>Request for SOA Offer and Order</w:t>
      </w:r>
    </w:p>
    <w:p w14:paraId="458A32A1" w14:textId="59F1F7AB" w:rsidR="00F4487B" w:rsidRPr="00B817A0" w:rsidRDefault="00B521C5" w:rsidP="00BB614C">
      <w:pPr>
        <w:pStyle w:val="Heading4"/>
      </w:pPr>
      <w:r w:rsidRPr="00B817A0">
        <w:t>Alternative 1</w:t>
      </w:r>
    </w:p>
    <w:p w14:paraId="43B03600" w14:textId="17CE12B8" w:rsidR="00EF3DD7" w:rsidRDefault="00B01F22" w:rsidP="00BB614C">
      <w:pPr>
        <w:pStyle w:val="CSPara2111"/>
      </w:pPr>
      <w:r>
        <w:t>When the Customer</w:t>
      </w:r>
      <w:r w:rsidR="006D34A9">
        <w:t xml:space="preserve"> </w:t>
      </w:r>
      <w:r w:rsidR="006D34A9" w:rsidRPr="00676296">
        <w:t xml:space="preserve">wishes </w:t>
      </w:r>
      <w:r w:rsidR="006D34A9" w:rsidRPr="00204679">
        <w:t xml:space="preserve">to </w:t>
      </w:r>
      <w:r w:rsidR="004421F3" w:rsidRPr="00204679">
        <w:t xml:space="preserve">enter into a Purchase Contract for </w:t>
      </w:r>
      <w:r w:rsidR="006D34A9" w:rsidRPr="00204679">
        <w:t>the supply of</w:t>
      </w:r>
      <w:r w:rsidR="006D34A9" w:rsidRPr="00676296">
        <w:t xml:space="preserve"> </w:t>
      </w:r>
      <w:r w:rsidR="006D34A9" w:rsidRPr="00676296">
        <w:rPr>
          <w:lang w:eastAsia="en-AU"/>
        </w:rPr>
        <w:t>work, services</w:t>
      </w:r>
      <w:r w:rsidR="006D34A9">
        <w:rPr>
          <w:lang w:eastAsia="en-AU"/>
        </w:rPr>
        <w:t>, materials, and/or equipment</w:t>
      </w:r>
      <w:r w:rsidR="006D34A9">
        <w:t xml:space="preserve"> </w:t>
      </w:r>
      <w:r w:rsidR="00676296">
        <w:t>of the type</w:t>
      </w:r>
      <w:r w:rsidR="005C2F46">
        <w:t xml:space="preserve"> </w:t>
      </w:r>
      <w:r w:rsidR="006D34A9">
        <w:t xml:space="preserve">described in </w:t>
      </w:r>
      <w:r w:rsidR="005C2F46" w:rsidRPr="000C46CA">
        <w:t>Annexure B</w:t>
      </w:r>
      <w:r w:rsidR="00712674" w:rsidRPr="000C46CA">
        <w:t>,</w:t>
      </w:r>
      <w:r w:rsidR="005C2F46" w:rsidRPr="000C46CA">
        <w:t xml:space="preserve"> </w:t>
      </w:r>
      <w:r w:rsidR="00160155">
        <w:t xml:space="preserve">SOA </w:t>
      </w:r>
      <w:r w:rsidR="005C2F46" w:rsidRPr="000C46CA">
        <w:t>Scope</w:t>
      </w:r>
      <w:r w:rsidR="005C2F46">
        <w:t xml:space="preserve"> of </w:t>
      </w:r>
      <w:r w:rsidR="006D34A9">
        <w:t>Services,</w:t>
      </w:r>
      <w:r w:rsidR="0063724B">
        <w:t xml:space="preserve"> </w:t>
      </w:r>
      <w:r>
        <w:t xml:space="preserve">it may </w:t>
      </w:r>
      <w:r w:rsidR="00405F5A">
        <w:t xml:space="preserve">issue </w:t>
      </w:r>
      <w:r>
        <w:t>a Request for Offer</w:t>
      </w:r>
      <w:r w:rsidR="0063724B">
        <w:t xml:space="preserve"> </w:t>
      </w:r>
      <w:r w:rsidR="00405F5A">
        <w:t xml:space="preserve">to the </w:t>
      </w:r>
      <w:r w:rsidR="005A2352" w:rsidRPr="005A2352">
        <w:t>Supplier</w:t>
      </w:r>
      <w:r w:rsidR="00AF226D">
        <w:t>.</w:t>
      </w:r>
    </w:p>
    <w:p w14:paraId="5D1D7E50" w14:textId="77777777" w:rsidR="00B23AEC" w:rsidRDefault="001B0AF5" w:rsidP="00B23AEC">
      <w:pPr>
        <w:pStyle w:val="CSPara2111"/>
        <w:keepNext/>
      </w:pPr>
      <w:r>
        <w:t>An issued R</w:t>
      </w:r>
      <w:r w:rsidR="00B01F22">
        <w:t>equest for Offer</w:t>
      </w:r>
      <w:r w:rsidR="00B23AEC">
        <w:t>:</w:t>
      </w:r>
    </w:p>
    <w:p w14:paraId="00051CED" w14:textId="4AA9548D" w:rsidR="00DF57A0" w:rsidRDefault="00DF57A0" w:rsidP="005F4842">
      <w:pPr>
        <w:pStyle w:val="CSPara4a"/>
      </w:pPr>
      <w:r>
        <w:t>must contain the details and scope of the work to be completed under the Purchase Contract;</w:t>
      </w:r>
    </w:p>
    <w:p w14:paraId="22D2CF01" w14:textId="4F6F2338" w:rsidR="00DF57A0" w:rsidRDefault="00DF57A0" w:rsidP="005F4842">
      <w:pPr>
        <w:pStyle w:val="CSPara4a"/>
      </w:pPr>
      <w:r w:rsidRPr="002311B0">
        <w:t>must contain</w:t>
      </w:r>
      <w:r w:rsidR="00B01F22">
        <w:t xml:space="preserve"> a copy of</w:t>
      </w:r>
      <w:r w:rsidRPr="002311B0">
        <w:t xml:space="preserve"> </w:t>
      </w:r>
      <w:r w:rsidRPr="00626D02">
        <w:t>the</w:t>
      </w:r>
      <w:r w:rsidR="0066346C" w:rsidRPr="00626D02">
        <w:t xml:space="preserve"> </w:t>
      </w:r>
      <w:r w:rsidR="00B01F22" w:rsidRPr="00626D02">
        <w:t>Purchase</w:t>
      </w:r>
      <w:r w:rsidR="0066346C" w:rsidRPr="00626D02">
        <w:t xml:space="preserve"> Contract</w:t>
      </w:r>
      <w:r w:rsidR="003606C3" w:rsidRPr="00626D02">
        <w:t xml:space="preserve"> Conditions</w:t>
      </w:r>
      <w:r w:rsidR="00B01F22" w:rsidRPr="00626D02">
        <w:t>, in the</w:t>
      </w:r>
      <w:r w:rsidR="00B01F22">
        <w:t xml:space="preserve"> form attached to these SOA Conditions,</w:t>
      </w:r>
      <w:r w:rsidR="0066346C" w:rsidRPr="00B01F22">
        <w:t xml:space="preserve"> including</w:t>
      </w:r>
      <w:r w:rsidR="00B01F22">
        <w:t xml:space="preserve"> the </w:t>
      </w:r>
      <w:r w:rsidRPr="00B01F22">
        <w:t>completed</w:t>
      </w:r>
      <w:r w:rsidRPr="002311B0">
        <w:t xml:space="preserve"> </w:t>
      </w:r>
      <w:r w:rsidR="004A1F72">
        <w:t>a</w:t>
      </w:r>
      <w:r w:rsidR="004A1F72" w:rsidRPr="002311B0">
        <w:t>nnexure</w:t>
      </w:r>
      <w:r w:rsidR="004A1F72">
        <w:t xml:space="preserve"> </w:t>
      </w:r>
      <w:r w:rsidR="008C63E6">
        <w:t>(if any)</w:t>
      </w:r>
      <w:r w:rsidR="00B01F22">
        <w:t xml:space="preserve"> </w:t>
      </w:r>
      <w:r w:rsidR="004A1F72">
        <w:t>forming part of</w:t>
      </w:r>
      <w:r w:rsidR="004A1F72" w:rsidRPr="002311B0">
        <w:t xml:space="preserve"> </w:t>
      </w:r>
      <w:r w:rsidRPr="002311B0">
        <w:t>t</w:t>
      </w:r>
      <w:r w:rsidR="00B01F22">
        <w:t>h</w:t>
      </w:r>
      <w:r w:rsidR="003606C3">
        <w:t>e</w:t>
      </w:r>
      <w:r w:rsidRPr="002311B0">
        <w:t xml:space="preserve"> Purchase Contrac</w:t>
      </w:r>
      <w:r w:rsidR="00B01F22">
        <w:t>t</w:t>
      </w:r>
      <w:r w:rsidR="003606C3">
        <w:t xml:space="preserve"> Conditions</w:t>
      </w:r>
      <w:r w:rsidR="00B01F22">
        <w:t>;</w:t>
      </w:r>
    </w:p>
    <w:p w14:paraId="434B43F3" w14:textId="79FD043F" w:rsidR="00B52DDD" w:rsidRPr="00676296" w:rsidRDefault="001B0AF5" w:rsidP="005F4842">
      <w:pPr>
        <w:pStyle w:val="CSPara4a"/>
      </w:pPr>
      <w:r w:rsidRPr="00676296">
        <w:t xml:space="preserve">must contain the details required to be completed by the </w:t>
      </w:r>
      <w:r w:rsidR="005C2F46" w:rsidRPr="00676296">
        <w:t>Supplier</w:t>
      </w:r>
      <w:r w:rsidR="00A71EC7" w:rsidRPr="00676296">
        <w:t>;</w:t>
      </w:r>
      <w:r w:rsidR="00B01F22">
        <w:t xml:space="preserve"> and</w:t>
      </w:r>
    </w:p>
    <w:p w14:paraId="75FF3B6E" w14:textId="118C716F" w:rsidR="00DF57A0" w:rsidRPr="00676296" w:rsidRDefault="00AF226D" w:rsidP="005F4842">
      <w:pPr>
        <w:pStyle w:val="CSPara4a"/>
      </w:pPr>
      <w:r w:rsidRPr="00676296">
        <w:t xml:space="preserve">must contain a </w:t>
      </w:r>
      <w:r w:rsidR="00B01F22">
        <w:t xml:space="preserve">Request for </w:t>
      </w:r>
      <w:r w:rsidR="001E6FEC" w:rsidRPr="00676296">
        <w:t>Offer</w:t>
      </w:r>
      <w:r w:rsidRPr="00676296">
        <w:t xml:space="preserve"> Form</w:t>
      </w:r>
      <w:r w:rsidR="0066346C">
        <w:t xml:space="preserve"> </w:t>
      </w:r>
      <w:r w:rsidR="00B01F22">
        <w:t xml:space="preserve">in the form attached to these </w:t>
      </w:r>
      <w:r w:rsidR="00B01F22" w:rsidRPr="000C46CA">
        <w:t>SOA Conditions as Annexure C.</w:t>
      </w:r>
    </w:p>
    <w:p w14:paraId="54D11C01" w14:textId="4552D869" w:rsidR="00880B4F" w:rsidRDefault="00205F59" w:rsidP="00BB614C">
      <w:pPr>
        <w:pStyle w:val="CSPara2111"/>
      </w:pPr>
      <w:r>
        <w:lastRenderedPageBreak/>
        <w:t>The Customer shall not be bound by</w:t>
      </w:r>
      <w:r w:rsidR="00167AA4">
        <w:t>,</w:t>
      </w:r>
      <w:r>
        <w:t xml:space="preserve"> and the Supplier may not rely upon, any oral advice or information given or furnished in respect of any </w:t>
      </w:r>
      <w:r w:rsidR="00B01F22">
        <w:t>Request for Offer,</w:t>
      </w:r>
      <w:r>
        <w:t xml:space="preserve"> but shall be bound only by written or electronically transferred advice or information furnished by or on behalf of the Customer.</w:t>
      </w:r>
    </w:p>
    <w:p w14:paraId="7225D181" w14:textId="38A89C5A" w:rsidR="00F4487B" w:rsidRPr="00B817A0" w:rsidRDefault="00F4487B" w:rsidP="00BB614C">
      <w:pPr>
        <w:pStyle w:val="Heading4"/>
      </w:pPr>
      <w:r w:rsidRPr="00B817A0">
        <w:t>Alternative 2</w:t>
      </w:r>
    </w:p>
    <w:p w14:paraId="06FBFD89" w14:textId="77777777" w:rsidR="00B23AEC" w:rsidRDefault="00090D1C" w:rsidP="00B23AEC">
      <w:pPr>
        <w:pStyle w:val="CSPara2111"/>
        <w:keepNext/>
        <w:rPr>
          <w:lang w:eastAsia="en-AU"/>
        </w:rPr>
      </w:pPr>
      <w:r>
        <w:t xml:space="preserve">Whenever the </w:t>
      </w:r>
      <w:r w:rsidRPr="005A2352">
        <w:t xml:space="preserve">Customer </w:t>
      </w:r>
      <w:r w:rsidRPr="004149BA">
        <w:t>wishes</w:t>
      </w:r>
      <w:r>
        <w:t xml:space="preserve"> to </w:t>
      </w:r>
      <w:r w:rsidRPr="00204679">
        <w:t>enter into a Purchase Contract, for the supply of</w:t>
      </w:r>
      <w:r w:rsidRPr="004149BA">
        <w:t xml:space="preserve"> </w:t>
      </w:r>
      <w:r w:rsidRPr="004149BA">
        <w:rPr>
          <w:lang w:eastAsia="en-AU"/>
        </w:rPr>
        <w:t xml:space="preserve">work, services, materials, and/or equipment </w:t>
      </w:r>
      <w:r w:rsidR="00160155">
        <w:rPr>
          <w:lang w:eastAsia="en-AU"/>
        </w:rPr>
        <w:t xml:space="preserve">of the type described in Annexure B, SOA Scope of Services, </w:t>
      </w:r>
      <w:r>
        <w:rPr>
          <w:lang w:eastAsia="en-AU"/>
        </w:rPr>
        <w:t>under this SOA</w:t>
      </w:r>
      <w:r w:rsidRPr="004149BA">
        <w:rPr>
          <w:lang w:eastAsia="en-AU"/>
        </w:rPr>
        <w:t xml:space="preserve">, </w:t>
      </w:r>
      <w:r>
        <w:rPr>
          <w:lang w:eastAsia="en-AU"/>
        </w:rPr>
        <w:t xml:space="preserve">it may </w:t>
      </w:r>
      <w:r w:rsidRPr="004149BA">
        <w:rPr>
          <w:lang w:eastAsia="en-AU"/>
        </w:rPr>
        <w:t>issue</w:t>
      </w:r>
      <w:r>
        <w:rPr>
          <w:lang w:eastAsia="en-AU"/>
        </w:rPr>
        <w:t xml:space="preserve"> a</w:t>
      </w:r>
      <w:r w:rsidR="00BF7A0E">
        <w:rPr>
          <w:lang w:eastAsia="en-AU"/>
        </w:rPr>
        <w:t>n</w:t>
      </w:r>
      <w:r>
        <w:rPr>
          <w:lang w:eastAsia="en-AU"/>
        </w:rPr>
        <w:t xml:space="preserve"> Order to the Supplier which </w:t>
      </w:r>
      <w:r w:rsidR="00160155">
        <w:rPr>
          <w:lang w:eastAsia="en-AU"/>
        </w:rPr>
        <w:t>must contain</w:t>
      </w:r>
      <w:r w:rsidR="00B23AEC">
        <w:rPr>
          <w:lang w:eastAsia="en-AU"/>
        </w:rPr>
        <w:t>:</w:t>
      </w:r>
    </w:p>
    <w:p w14:paraId="5357E0F6" w14:textId="4F839BC7" w:rsidR="00090D1C" w:rsidRDefault="00090D1C" w:rsidP="005F4842">
      <w:pPr>
        <w:pStyle w:val="CSPara4a"/>
      </w:pPr>
      <w:r>
        <w:t>the work, services, materials and/or equipment required;</w:t>
      </w:r>
    </w:p>
    <w:p w14:paraId="6D5E2D62" w14:textId="77777777" w:rsidR="00090D1C" w:rsidRDefault="00090D1C" w:rsidP="005F4842">
      <w:pPr>
        <w:pStyle w:val="CSPara4a"/>
      </w:pPr>
      <w:r>
        <w:t>the quantity required;</w:t>
      </w:r>
    </w:p>
    <w:p w14:paraId="50FFF7A5" w14:textId="35CF6754" w:rsidR="00090D1C" w:rsidRDefault="00090D1C" w:rsidP="005F4842">
      <w:pPr>
        <w:pStyle w:val="CSPara4a"/>
      </w:pPr>
      <w:r>
        <w:t>the place where the work, services, material and/or equipment is required; and</w:t>
      </w:r>
    </w:p>
    <w:p w14:paraId="06CC5647" w14:textId="77777777" w:rsidR="00090D1C" w:rsidRDefault="00090D1C" w:rsidP="005F4842">
      <w:pPr>
        <w:pStyle w:val="CSPara4a"/>
      </w:pPr>
      <w:r>
        <w:t>the period, date or times applicable to the supply.</w:t>
      </w:r>
    </w:p>
    <w:p w14:paraId="68169365" w14:textId="75D77E73" w:rsidR="00090D1C" w:rsidRDefault="00090D1C" w:rsidP="00BB614C">
      <w:pPr>
        <w:pStyle w:val="CSPara2111"/>
      </w:pPr>
      <w:r>
        <w:t xml:space="preserve">The terms and conditions </w:t>
      </w:r>
      <w:r w:rsidRPr="0070562C">
        <w:rPr>
          <w:lang w:eastAsia="en-AU"/>
        </w:rPr>
        <w:t>that apply to a</w:t>
      </w:r>
      <w:r w:rsidR="00BF7A0E">
        <w:rPr>
          <w:lang w:eastAsia="en-AU"/>
        </w:rPr>
        <w:t xml:space="preserve">n </w:t>
      </w:r>
      <w:r w:rsidRPr="0070562C">
        <w:rPr>
          <w:lang w:eastAsia="en-AU"/>
        </w:rPr>
        <w:t xml:space="preserve">Order issued </w:t>
      </w:r>
      <w:r w:rsidRPr="000C46CA">
        <w:rPr>
          <w:lang w:eastAsia="en-AU"/>
        </w:rPr>
        <w:t>under claus</w:t>
      </w:r>
      <w:r w:rsidRPr="005C6935">
        <w:rPr>
          <w:lang w:eastAsia="en-AU"/>
        </w:rPr>
        <w:t xml:space="preserve">e </w:t>
      </w:r>
      <w:r w:rsidR="00964822" w:rsidRPr="005C6935">
        <w:rPr>
          <w:lang w:eastAsia="en-AU"/>
        </w:rPr>
        <w:t>3</w:t>
      </w:r>
      <w:r w:rsidRPr="005C6935">
        <w:rPr>
          <w:lang w:eastAsia="en-AU"/>
        </w:rPr>
        <w:t>.1</w:t>
      </w:r>
      <w:r w:rsidR="005C6935" w:rsidRPr="005C6935">
        <w:rPr>
          <w:lang w:eastAsia="en-AU"/>
        </w:rPr>
        <w:t>.</w:t>
      </w:r>
      <w:r w:rsidR="00EC7FB3">
        <w:rPr>
          <w:lang w:eastAsia="en-AU"/>
        </w:rPr>
        <w:t>4</w:t>
      </w:r>
      <w:r w:rsidR="00EC7FB3" w:rsidRPr="005C6935">
        <w:rPr>
          <w:lang w:eastAsia="en-AU"/>
        </w:rPr>
        <w:t xml:space="preserve"> </w:t>
      </w:r>
      <w:r w:rsidRPr="005C6935">
        <w:rPr>
          <w:lang w:eastAsia="en-AU"/>
        </w:rPr>
        <w:t>are</w:t>
      </w:r>
      <w:r w:rsidRPr="0070562C">
        <w:rPr>
          <w:lang w:eastAsia="en-AU"/>
        </w:rPr>
        <w:t xml:space="preserve"> the Purchase Contract Conditions and the prices or rates that apply are the prices or rates stated in the Schedule of Prices for the work, services, materials, and/or equipment the subject of the Order.</w:t>
      </w:r>
    </w:p>
    <w:p w14:paraId="491F4F18" w14:textId="4AF31FD2" w:rsidR="00F4487B" w:rsidRPr="00626D02" w:rsidRDefault="000C46CA" w:rsidP="00BB614C">
      <w:pPr>
        <w:pStyle w:val="CSPara2111"/>
      </w:pPr>
      <w:r>
        <w:t>The Customer shall not be bound by</w:t>
      </w:r>
      <w:r w:rsidR="00167AA4">
        <w:t>,</w:t>
      </w:r>
      <w:r>
        <w:t xml:space="preserve"> and the Supplier may not rely upon, any oral advice or information given or furnished in respect of </w:t>
      </w:r>
      <w:r w:rsidRPr="00626D02">
        <w:t xml:space="preserve">any </w:t>
      </w:r>
      <w:r w:rsidR="00D868AE" w:rsidRPr="00626D02">
        <w:t>Order</w:t>
      </w:r>
      <w:r w:rsidRPr="00626D02">
        <w:t>, but shall be bound only by written or electronically transferred advice or information furnished by or on behalf of the Customer.</w:t>
      </w:r>
    </w:p>
    <w:p w14:paraId="4F679163" w14:textId="0B497517" w:rsidR="0071014C" w:rsidRPr="009B2422" w:rsidRDefault="00EC12B9" w:rsidP="00ED5DA1">
      <w:pPr>
        <w:pStyle w:val="Heading6"/>
      </w:pPr>
      <w:r w:rsidRPr="009B2422">
        <w:t>Response to request for SOA Offer or Order</w:t>
      </w:r>
    </w:p>
    <w:p w14:paraId="65143D1E" w14:textId="366CE5CE" w:rsidR="00090D1C" w:rsidRPr="00B817A0" w:rsidRDefault="00090D1C" w:rsidP="00BB614C">
      <w:pPr>
        <w:pStyle w:val="Heading4"/>
      </w:pPr>
      <w:r w:rsidRPr="00B817A0">
        <w:t>Alternative 1</w:t>
      </w:r>
    </w:p>
    <w:p w14:paraId="2B401112" w14:textId="77777777" w:rsidR="00B23AEC" w:rsidRDefault="00702DF1" w:rsidP="00B23AEC">
      <w:pPr>
        <w:pStyle w:val="CSPara2111"/>
        <w:keepNext/>
      </w:pPr>
      <w:bookmarkStart w:id="137" w:name="_Hlk141254217"/>
      <w:r w:rsidRPr="00626D02">
        <w:t xml:space="preserve">Upon receipt of a </w:t>
      </w:r>
      <w:r w:rsidR="00E04937" w:rsidRPr="00626D02">
        <w:t>Request for Offer</w:t>
      </w:r>
      <w:r w:rsidRPr="00626D02">
        <w:t>, the Supplier must</w:t>
      </w:r>
      <w:r w:rsidR="00B23AEC">
        <w:t>:</w:t>
      </w:r>
    </w:p>
    <w:p w14:paraId="6BC1C0D1" w14:textId="0C3A14E3" w:rsidR="00D04DF1" w:rsidRPr="00626D02" w:rsidRDefault="00E2591F" w:rsidP="005F4842">
      <w:pPr>
        <w:pStyle w:val="CSPara4a"/>
      </w:pPr>
      <w:r w:rsidRPr="00626D02">
        <w:t>i</w:t>
      </w:r>
      <w:r w:rsidR="00702DF1" w:rsidRPr="00626D02">
        <w:t xml:space="preserve">f it doesn’t intend to submit </w:t>
      </w:r>
      <w:r w:rsidR="00B0209D" w:rsidRPr="00626D02">
        <w:t>a</w:t>
      </w:r>
      <w:r w:rsidR="00D174A4">
        <w:t xml:space="preserve"> Supplier’s</w:t>
      </w:r>
      <w:r w:rsidR="00B0209D" w:rsidRPr="00626D02">
        <w:t xml:space="preserve"> Offer</w:t>
      </w:r>
      <w:r w:rsidR="00702DF1" w:rsidRPr="00626D02">
        <w:t xml:space="preserve">, inform the Customer </w:t>
      </w:r>
      <w:r w:rsidR="001302B2" w:rsidRPr="00626D02">
        <w:t xml:space="preserve">in writing </w:t>
      </w:r>
      <w:r w:rsidR="00702DF1" w:rsidRPr="00626D02">
        <w:t>within</w:t>
      </w:r>
      <w:r w:rsidR="00E04937" w:rsidRPr="00626D02">
        <w:t xml:space="preserve"> the time specified in the Request for Offer, or if no time is specified, within</w:t>
      </w:r>
      <w:r w:rsidR="00702DF1" w:rsidRPr="00626D02">
        <w:t xml:space="preserve"> 3 </w:t>
      </w:r>
      <w:r w:rsidR="009E7291">
        <w:t xml:space="preserve">business </w:t>
      </w:r>
      <w:r w:rsidR="00702DF1" w:rsidRPr="00626D02">
        <w:t>days</w:t>
      </w:r>
      <w:r w:rsidR="00013A15" w:rsidRPr="00626D02">
        <w:t xml:space="preserve"> </w:t>
      </w:r>
      <w:r w:rsidR="00E04937" w:rsidRPr="00626D02">
        <w:t>of receiving the Request for Offer, that</w:t>
      </w:r>
      <w:r w:rsidR="00702DF1" w:rsidRPr="00626D02">
        <w:t xml:space="preserve"> it </w:t>
      </w:r>
      <w:r w:rsidR="001302B2" w:rsidRPr="00626D02">
        <w:t>won’t</w:t>
      </w:r>
      <w:r w:rsidR="00702DF1" w:rsidRPr="00626D02">
        <w:t xml:space="preserve"> be submitting </w:t>
      </w:r>
      <w:r w:rsidR="00B0209D" w:rsidRPr="00626D02">
        <w:t>a</w:t>
      </w:r>
      <w:r w:rsidR="00D174A4">
        <w:t xml:space="preserve"> Supplier’s</w:t>
      </w:r>
      <w:r w:rsidR="00B0209D" w:rsidRPr="00626D02">
        <w:t xml:space="preserve"> Offer</w:t>
      </w:r>
      <w:r w:rsidR="00702DF1" w:rsidRPr="00626D02">
        <w:t xml:space="preserve">, and include the reason for not submitting </w:t>
      </w:r>
      <w:r w:rsidR="00B0209D" w:rsidRPr="00626D02">
        <w:t>a</w:t>
      </w:r>
      <w:r w:rsidR="00D174A4">
        <w:t xml:space="preserve"> Supplier’s</w:t>
      </w:r>
      <w:r w:rsidR="00B0209D" w:rsidRPr="00626D02">
        <w:t xml:space="preserve"> Offer</w:t>
      </w:r>
      <w:r w:rsidR="00702DF1" w:rsidRPr="00626D02">
        <w:t>; or</w:t>
      </w:r>
    </w:p>
    <w:p w14:paraId="2BA3D337" w14:textId="79C0DF66" w:rsidR="000F4C5E" w:rsidRPr="00626D02" w:rsidRDefault="00E2591F" w:rsidP="005F4842">
      <w:pPr>
        <w:pStyle w:val="CSPara4a"/>
      </w:pPr>
      <w:r w:rsidRPr="00626D02">
        <w:t xml:space="preserve">prepare </w:t>
      </w:r>
      <w:r w:rsidR="00702DF1" w:rsidRPr="00626D02">
        <w:t xml:space="preserve">and submit </w:t>
      </w:r>
      <w:r w:rsidR="000F4C5E" w:rsidRPr="00626D02">
        <w:t>a signed</w:t>
      </w:r>
      <w:r w:rsidR="00702DF1" w:rsidRPr="00626D02">
        <w:t xml:space="preserve"> R</w:t>
      </w:r>
      <w:r w:rsidR="00E04937" w:rsidRPr="00626D02">
        <w:t xml:space="preserve">equest for </w:t>
      </w:r>
      <w:r w:rsidR="00D04DF1" w:rsidRPr="00626D02">
        <w:t xml:space="preserve">Offer </w:t>
      </w:r>
      <w:r w:rsidR="00702DF1" w:rsidRPr="00626D02">
        <w:t xml:space="preserve">Form, </w:t>
      </w:r>
      <w:r w:rsidR="000F4C5E" w:rsidRPr="00626D02">
        <w:t xml:space="preserve">together with </w:t>
      </w:r>
      <w:r w:rsidR="00D174A4">
        <w:t>the Supplier’s</w:t>
      </w:r>
      <w:r w:rsidR="00D174A4" w:rsidRPr="00626D02">
        <w:t xml:space="preserve"> </w:t>
      </w:r>
      <w:r w:rsidR="00B0209D" w:rsidRPr="00626D02">
        <w:t>Offer</w:t>
      </w:r>
      <w:r w:rsidR="000F4C5E" w:rsidRPr="00626D02">
        <w:t xml:space="preserve">, </w:t>
      </w:r>
      <w:r w:rsidR="00702DF1" w:rsidRPr="00626D02">
        <w:t>to the Customer within the time specified for a response in the R</w:t>
      </w:r>
      <w:r w:rsidR="00E04937" w:rsidRPr="00626D02">
        <w:t>equest for Offer</w:t>
      </w:r>
      <w:r w:rsidR="00702DF1" w:rsidRPr="00626D02">
        <w:t>, or if no time is specified, within 1</w:t>
      </w:r>
      <w:r w:rsidR="00013A15" w:rsidRPr="00626D02">
        <w:t>4</w:t>
      </w:r>
      <w:r w:rsidR="00702DF1" w:rsidRPr="00626D02">
        <w:t xml:space="preserve"> days of receiving the R</w:t>
      </w:r>
      <w:r w:rsidR="00E04937" w:rsidRPr="00626D02">
        <w:t>equest for Offer</w:t>
      </w:r>
      <w:r w:rsidR="00702DF1" w:rsidRPr="00626D02">
        <w:t>.</w:t>
      </w:r>
    </w:p>
    <w:p w14:paraId="03363161" w14:textId="7747486F" w:rsidR="000C276F" w:rsidRPr="002C0FF0" w:rsidRDefault="000C276F" w:rsidP="00BB614C">
      <w:pPr>
        <w:pStyle w:val="CSPara2111"/>
      </w:pPr>
      <w:bookmarkStart w:id="138" w:name="_Ref137482710"/>
      <w:r w:rsidRPr="00626D02">
        <w:t xml:space="preserve">The </w:t>
      </w:r>
      <w:r w:rsidR="00D174A4">
        <w:t xml:space="preserve">Supplier’s </w:t>
      </w:r>
      <w:r w:rsidR="00B0209D" w:rsidRPr="00626D02">
        <w:t xml:space="preserve">Offer </w:t>
      </w:r>
      <w:r w:rsidR="00390A29" w:rsidRPr="00626D02">
        <w:t xml:space="preserve">must </w:t>
      </w:r>
      <w:r w:rsidRPr="00626D02">
        <w:t>include the R</w:t>
      </w:r>
      <w:r w:rsidR="00E04937" w:rsidRPr="00626D02">
        <w:t>equest for</w:t>
      </w:r>
      <w:r w:rsidRPr="00626D02">
        <w:t xml:space="preserve"> </w:t>
      </w:r>
      <w:r w:rsidR="00D04DF1" w:rsidRPr="00626D02">
        <w:t xml:space="preserve">Offer </w:t>
      </w:r>
      <w:r w:rsidRPr="00626D02">
        <w:t xml:space="preserve">Form, and </w:t>
      </w:r>
      <w:r w:rsidR="00390A29" w:rsidRPr="00626D02">
        <w:t xml:space="preserve">must </w:t>
      </w:r>
      <w:r w:rsidRPr="00626D02">
        <w:t xml:space="preserve">state the proposed contract price, and details </w:t>
      </w:r>
      <w:r w:rsidR="00390A29" w:rsidRPr="00626D02">
        <w:t xml:space="preserve">of </w:t>
      </w:r>
      <w:r w:rsidRPr="00626D02">
        <w:t>how that price is calculated</w:t>
      </w:r>
      <w:r w:rsidRPr="002C0FF0">
        <w:t>.</w:t>
      </w:r>
    </w:p>
    <w:p w14:paraId="2F3B6CF6" w14:textId="04B2B83F" w:rsidR="00880B4F" w:rsidRPr="002C0FF0" w:rsidRDefault="00880B4F" w:rsidP="00BB614C">
      <w:pPr>
        <w:pStyle w:val="CSPara2111"/>
      </w:pPr>
      <w:r w:rsidRPr="002C0FF0">
        <w:t xml:space="preserve">The </w:t>
      </w:r>
      <w:r w:rsidR="00390A29">
        <w:t>Supplier</w:t>
      </w:r>
      <w:r w:rsidR="00390A29" w:rsidRPr="002C0FF0">
        <w:t xml:space="preserve"> </w:t>
      </w:r>
      <w:r w:rsidRPr="002C0FF0">
        <w:t xml:space="preserve">is required to satisfy itself as to the </w:t>
      </w:r>
      <w:r w:rsidR="00390A29">
        <w:t xml:space="preserve">completeness and </w:t>
      </w:r>
      <w:r w:rsidRPr="002C0FF0">
        <w:t xml:space="preserve">correctness of </w:t>
      </w:r>
      <w:r w:rsidR="00D174A4">
        <w:t>the Supplier’s</w:t>
      </w:r>
      <w:r w:rsidR="00D174A4" w:rsidRPr="002C0FF0">
        <w:t xml:space="preserve"> </w:t>
      </w:r>
      <w:r w:rsidRPr="002C0FF0">
        <w:t xml:space="preserve">Offer. </w:t>
      </w:r>
      <w:r w:rsidR="00433CF2">
        <w:t>The</w:t>
      </w:r>
      <w:r w:rsidR="00433CF2" w:rsidRPr="002C0FF0">
        <w:t xml:space="preserve"> </w:t>
      </w:r>
      <w:r w:rsidR="00D174A4">
        <w:t xml:space="preserve">Supplier’s </w:t>
      </w:r>
      <w:r w:rsidRPr="002C0FF0">
        <w:t>Offer shall be deemed to be on the basis that the Supplier has a full knowledge of all matters relating to the Purchase Contract under the R</w:t>
      </w:r>
      <w:r w:rsidR="00E04937" w:rsidRPr="002C0FF0">
        <w:t>equest for Offer</w:t>
      </w:r>
      <w:r w:rsidRPr="002C0FF0">
        <w:t xml:space="preserve"> and has undertaken an inspection of the particular site and any existing structures or features </w:t>
      </w:r>
      <w:r w:rsidRPr="00626D02">
        <w:t>thereon</w:t>
      </w:r>
      <w:r w:rsidR="002C0FF0" w:rsidRPr="00626D02">
        <w:t xml:space="preserve">, if </w:t>
      </w:r>
      <w:r w:rsidR="00433CF2" w:rsidRPr="00626D02">
        <w:t>required by the</w:t>
      </w:r>
      <w:r w:rsidR="00433CF2">
        <w:t xml:space="preserve"> Request for Offer</w:t>
      </w:r>
      <w:r w:rsidR="002C0FF0">
        <w:t>.</w:t>
      </w:r>
    </w:p>
    <w:bookmarkEnd w:id="138"/>
    <w:p w14:paraId="2F71EF44" w14:textId="77777777" w:rsidR="00B23AEC" w:rsidRDefault="00A63524" w:rsidP="00B23AEC">
      <w:pPr>
        <w:pStyle w:val="CSPara2111"/>
        <w:keepNext/>
      </w:pPr>
      <w:r>
        <w:t>The Customer may</w:t>
      </w:r>
      <w:r w:rsidRPr="00B0209D">
        <w:t xml:space="preserve">, </w:t>
      </w:r>
      <w:r>
        <w:t>without being under any obligation to do so, and in its absolute discretion</w:t>
      </w:r>
      <w:r w:rsidR="00B23AEC">
        <w:t>:</w:t>
      </w:r>
    </w:p>
    <w:p w14:paraId="7666AFF3" w14:textId="53DBB9C0" w:rsidR="00A63524" w:rsidRPr="00B0209D" w:rsidRDefault="00A63524" w:rsidP="005F4842">
      <w:pPr>
        <w:pStyle w:val="CSPara4a"/>
      </w:pPr>
      <w:bookmarkStart w:id="139" w:name="_Ref485380873"/>
      <w:bookmarkStart w:id="140" w:name="_Ref464461358"/>
      <w:bookmarkStart w:id="141" w:name="_Ref404078241"/>
      <w:r>
        <w:t>accept the Supplier’s Offer by issuing a Purchase Contract Letter of Acceptance</w:t>
      </w:r>
      <w:r w:rsidRPr="00B0209D">
        <w:t>;</w:t>
      </w:r>
      <w:bookmarkEnd w:id="139"/>
      <w:r w:rsidRPr="00B0209D">
        <w:t xml:space="preserve"> </w:t>
      </w:r>
      <w:bookmarkEnd w:id="140"/>
      <w:r w:rsidRPr="00B0209D">
        <w:t>or</w:t>
      </w:r>
    </w:p>
    <w:bookmarkEnd w:id="141"/>
    <w:p w14:paraId="5C78F431" w14:textId="77777777" w:rsidR="00A63524" w:rsidRDefault="00A63524" w:rsidP="005F4842">
      <w:pPr>
        <w:pStyle w:val="CSPara4a"/>
      </w:pPr>
      <w:r>
        <w:t>reject the Supplier’s Offer.</w:t>
      </w:r>
    </w:p>
    <w:p w14:paraId="02375C83" w14:textId="5537F061" w:rsidR="00A63524" w:rsidRDefault="00A63524" w:rsidP="00BB614C">
      <w:pPr>
        <w:pStyle w:val="CSPara2111"/>
      </w:pPr>
      <w:r>
        <w:t>The Customer may seek clarification or additional information in respect of any aspect of the Supplier’s Offer and the Supplier must provide such clarification or additional information as may be requested by the Customer.</w:t>
      </w:r>
    </w:p>
    <w:bookmarkEnd w:id="137"/>
    <w:p w14:paraId="06BBBC44" w14:textId="744DD37B" w:rsidR="00090D1C" w:rsidRPr="00B817A0" w:rsidRDefault="00090D1C" w:rsidP="00BB614C">
      <w:pPr>
        <w:pStyle w:val="Heading4"/>
      </w:pPr>
      <w:r w:rsidRPr="00B817A0">
        <w:lastRenderedPageBreak/>
        <w:t>Alternative 2</w:t>
      </w:r>
    </w:p>
    <w:p w14:paraId="09BC3383" w14:textId="77777777" w:rsidR="00B23AEC" w:rsidRDefault="008B6DC2" w:rsidP="00B23AEC">
      <w:pPr>
        <w:pStyle w:val="CSPara2111"/>
        <w:keepNext/>
      </w:pPr>
      <w:r w:rsidRPr="00626D02">
        <w:t>Upon receipt of a</w:t>
      </w:r>
      <w:r w:rsidR="00BF7A0E" w:rsidRPr="00626D02">
        <w:t>n</w:t>
      </w:r>
      <w:r w:rsidRPr="00626D02">
        <w:t xml:space="preserve"> Order, the Supplier must</w:t>
      </w:r>
      <w:r w:rsidR="00B23AEC">
        <w:t>:</w:t>
      </w:r>
    </w:p>
    <w:p w14:paraId="43F33257" w14:textId="40F4C87D" w:rsidR="008B6DC2" w:rsidRPr="00626D02" w:rsidRDefault="008B6DC2" w:rsidP="005F4842">
      <w:pPr>
        <w:pStyle w:val="CSPara4a"/>
      </w:pPr>
      <w:r w:rsidRPr="00626D02">
        <w:t xml:space="preserve">accept </w:t>
      </w:r>
      <w:r w:rsidR="0063309A" w:rsidRPr="00626D02">
        <w:t xml:space="preserve">the </w:t>
      </w:r>
      <w:r w:rsidRPr="00626D02">
        <w:t>Order</w:t>
      </w:r>
      <w:r w:rsidR="0063309A" w:rsidRPr="00626D02">
        <w:t xml:space="preserve">, </w:t>
      </w:r>
      <w:r w:rsidR="002C0FF0" w:rsidRPr="00626D02">
        <w:t>in writing</w:t>
      </w:r>
      <w:r w:rsidR="0063309A" w:rsidRPr="00626D02">
        <w:t>; or</w:t>
      </w:r>
    </w:p>
    <w:p w14:paraId="4F29293F" w14:textId="2B9B6E01" w:rsidR="005B610B" w:rsidRDefault="0063309A" w:rsidP="005F4842">
      <w:pPr>
        <w:pStyle w:val="CSPara4a"/>
      </w:pPr>
      <w:r>
        <w:t xml:space="preserve">reject the Order if it does not have capacity to </w:t>
      </w:r>
      <w:r w:rsidR="0014690C">
        <w:t>deliver</w:t>
      </w:r>
      <w:r>
        <w:t xml:space="preserve"> the Services under the Order.</w:t>
      </w:r>
      <w:bookmarkStart w:id="142" w:name="_Toc138056071"/>
      <w:bookmarkStart w:id="143" w:name="_Toc138066403"/>
      <w:bookmarkStart w:id="144" w:name="_Toc138073592"/>
      <w:bookmarkStart w:id="145" w:name="_Toc138078283"/>
      <w:bookmarkEnd w:id="142"/>
      <w:bookmarkEnd w:id="143"/>
      <w:bookmarkEnd w:id="144"/>
      <w:bookmarkEnd w:id="145"/>
    </w:p>
    <w:p w14:paraId="04B39E13" w14:textId="3B4ACBE2" w:rsidR="00111FC9" w:rsidRPr="009B2422" w:rsidRDefault="00EC12B9" w:rsidP="00ED5DA1">
      <w:pPr>
        <w:pStyle w:val="Heading6"/>
      </w:pPr>
      <w:bookmarkStart w:id="146" w:name="_Toc140826223"/>
      <w:bookmarkStart w:id="147" w:name="_Toc140826224"/>
      <w:bookmarkStart w:id="148" w:name="_Toc140826225"/>
      <w:bookmarkStart w:id="149" w:name="_Toc140826226"/>
      <w:bookmarkStart w:id="150" w:name="_Ref138073178"/>
      <w:bookmarkEnd w:id="146"/>
      <w:bookmarkEnd w:id="147"/>
      <w:bookmarkEnd w:id="148"/>
      <w:bookmarkEnd w:id="149"/>
      <w:r w:rsidRPr="009B2422">
        <w:t>Supplier Warranties</w:t>
      </w:r>
    </w:p>
    <w:p w14:paraId="66D71E56" w14:textId="77777777" w:rsidR="00B23AEC" w:rsidRDefault="000C3D4A" w:rsidP="00B23AEC">
      <w:pPr>
        <w:pStyle w:val="CSPara2111"/>
        <w:keepNext/>
      </w:pPr>
      <w:r>
        <w:t xml:space="preserve">When </w:t>
      </w:r>
      <w:r w:rsidR="00111FC9">
        <w:t xml:space="preserve">submitting </w:t>
      </w:r>
      <w:r w:rsidR="00D174A4">
        <w:t>a Supplier’s Offer</w:t>
      </w:r>
      <w:r w:rsidR="00111FC9">
        <w:t xml:space="preserve"> or accepting an Order under clause 3.2 above, the Supplier warrants that</w:t>
      </w:r>
      <w:r w:rsidR="00B23AEC">
        <w:t>:</w:t>
      </w:r>
    </w:p>
    <w:p w14:paraId="636B18C1" w14:textId="54144217" w:rsidR="00111FC9" w:rsidRDefault="00EC7FB3" w:rsidP="005F4842">
      <w:pPr>
        <w:pStyle w:val="CSPara4a"/>
      </w:pPr>
      <w:r>
        <w:t>it shall only utilise</w:t>
      </w:r>
      <w:r w:rsidR="00D52D55">
        <w:t xml:space="preserve"> the </w:t>
      </w:r>
      <w:r w:rsidR="0008339A">
        <w:t>prices or rates stated in the Schedule of Prices</w:t>
      </w:r>
      <w:r w:rsidR="00D52D55">
        <w:t>;</w:t>
      </w:r>
    </w:p>
    <w:p w14:paraId="51F0BDD5" w14:textId="293F883E" w:rsidR="00D52D55" w:rsidRDefault="00D52D55" w:rsidP="005F4842">
      <w:pPr>
        <w:pStyle w:val="CSPara4a"/>
      </w:pPr>
      <w:r>
        <w:t>it is and will remain compliant with the Queensland Government Supplier Code of Conduct;</w:t>
      </w:r>
    </w:p>
    <w:p w14:paraId="7C887E5D" w14:textId="21C5397C" w:rsidR="00D52D55" w:rsidRDefault="00D52D55" w:rsidP="005F4842">
      <w:pPr>
        <w:pStyle w:val="CSPara4a"/>
      </w:pPr>
      <w:r>
        <w:t>it is and will remain compliant with any applicable</w:t>
      </w:r>
      <w:r w:rsidR="00321A4C">
        <w:t xml:space="preserve"> Queensland Government</w:t>
      </w:r>
      <w:r>
        <w:t xml:space="preserve"> </w:t>
      </w:r>
      <w:r w:rsidR="00321A4C">
        <w:t>Prequalification (PQC) System</w:t>
      </w:r>
      <w:r>
        <w:t xml:space="preserve"> requirements</w:t>
      </w:r>
      <w:r w:rsidR="00B43273">
        <w:t>, if applicable</w:t>
      </w:r>
      <w:r>
        <w:t>; and</w:t>
      </w:r>
    </w:p>
    <w:p w14:paraId="078179CF" w14:textId="208EE3F5" w:rsidR="00D52D55" w:rsidRDefault="00D52D55" w:rsidP="005F4842">
      <w:pPr>
        <w:pStyle w:val="CSPara4a"/>
      </w:pPr>
      <w:r>
        <w:t>it holds the insurance required by the Purchase Contract</w:t>
      </w:r>
      <w:r w:rsidR="00DB0BA1">
        <w:t>.</w:t>
      </w:r>
    </w:p>
    <w:p w14:paraId="2FFC4151" w14:textId="3D707387" w:rsidR="00D52D55" w:rsidRDefault="00DB0BA1" w:rsidP="00BB614C">
      <w:pPr>
        <w:pStyle w:val="CSPara2111"/>
      </w:pPr>
      <w:r>
        <w:t xml:space="preserve">The </w:t>
      </w:r>
      <w:r w:rsidR="00D52D55">
        <w:t>warranties</w:t>
      </w:r>
      <w:r>
        <w:t xml:space="preserve"> set out in clause 3.3.1</w:t>
      </w:r>
      <w:r w:rsidR="00D52D55">
        <w:t xml:space="preserve"> shall form part of any Purchase Contract formed under this SOA.</w:t>
      </w:r>
    </w:p>
    <w:p w14:paraId="6D556CDB" w14:textId="7304BC04" w:rsidR="00D52D55" w:rsidRDefault="00D52D55" w:rsidP="00BB614C">
      <w:pPr>
        <w:pStyle w:val="CSPara2111"/>
      </w:pPr>
      <w:r>
        <w:t>Failure of the Supplier to provide a</w:t>
      </w:r>
      <w:r w:rsidR="00D174A4">
        <w:t xml:space="preserve"> Supplier’s</w:t>
      </w:r>
      <w:r>
        <w:t xml:space="preserve"> Offer that conforms with the warranties set out in clause 3.3.1 shall result in a rejection of the </w:t>
      </w:r>
      <w:r w:rsidR="00D174A4">
        <w:t xml:space="preserve">Supplier’s </w:t>
      </w:r>
      <w:r>
        <w:t>Offer.</w:t>
      </w:r>
    </w:p>
    <w:p w14:paraId="170DF4A1" w14:textId="00C61176" w:rsidR="00EF3DD7" w:rsidRPr="009B2422" w:rsidRDefault="00EC12B9" w:rsidP="00ED5DA1">
      <w:pPr>
        <w:pStyle w:val="Heading6"/>
      </w:pPr>
      <w:r w:rsidRPr="009B2422">
        <w:t>Purchase Contract formation</w:t>
      </w:r>
      <w:bookmarkEnd w:id="150"/>
    </w:p>
    <w:p w14:paraId="7B74DAED" w14:textId="568C2874" w:rsidR="0018630E" w:rsidRPr="0018630E" w:rsidRDefault="0018630E" w:rsidP="00BB614C">
      <w:pPr>
        <w:pStyle w:val="Heading4"/>
      </w:pPr>
      <w:r w:rsidRPr="0018630E">
        <w:t>Alternative 1</w:t>
      </w:r>
    </w:p>
    <w:p w14:paraId="76318366" w14:textId="05AE98F1" w:rsidR="00706EF8" w:rsidRDefault="005A2E97" w:rsidP="00BB614C">
      <w:pPr>
        <w:pStyle w:val="CSPara2111"/>
      </w:pPr>
      <w:r w:rsidRPr="003848E2">
        <w:t xml:space="preserve">A Purchase Contract will be </w:t>
      </w:r>
      <w:r w:rsidR="00576D9B" w:rsidRPr="003848E2">
        <w:t xml:space="preserve">formed </w:t>
      </w:r>
      <w:r w:rsidR="00910255" w:rsidRPr="003848E2">
        <w:t>i</w:t>
      </w:r>
      <w:r w:rsidR="00576D9B" w:rsidRPr="003848E2">
        <w:t>f</w:t>
      </w:r>
      <w:r w:rsidR="00A71EC7" w:rsidRPr="003848E2">
        <w:t xml:space="preserve"> the Customer</w:t>
      </w:r>
      <w:r w:rsidRPr="003848E2">
        <w:t xml:space="preserve"> </w:t>
      </w:r>
      <w:r w:rsidR="00A71EC7" w:rsidRPr="003848E2">
        <w:t xml:space="preserve">accepts </w:t>
      </w:r>
      <w:r w:rsidR="00706EF8">
        <w:t>a</w:t>
      </w:r>
      <w:r w:rsidR="004211D5">
        <w:t xml:space="preserve"> Supplier’s</w:t>
      </w:r>
      <w:r w:rsidR="00706EF8">
        <w:t xml:space="preserve"> Offer by iss</w:t>
      </w:r>
      <w:r w:rsidR="00A71EC7" w:rsidRPr="003848E2">
        <w:t xml:space="preserve">uing a </w:t>
      </w:r>
      <w:r w:rsidR="00037D9A" w:rsidRPr="003848E2">
        <w:t>Purchase Contract Letter of Acceptance</w:t>
      </w:r>
      <w:r w:rsidR="00A71EC7" w:rsidRPr="003848E2">
        <w:t xml:space="preserve"> in accordance </w:t>
      </w:r>
      <w:r w:rsidR="00A71EC7" w:rsidRPr="006940DF">
        <w:t xml:space="preserve">with clause </w:t>
      </w:r>
      <w:r w:rsidR="008051A8">
        <w:t>3.2.4</w:t>
      </w:r>
      <w:r w:rsidR="00706EF8" w:rsidRPr="006940DF">
        <w:t>.</w:t>
      </w:r>
    </w:p>
    <w:p w14:paraId="003EE060" w14:textId="770A440F" w:rsidR="00656CA5" w:rsidRPr="00B817A0" w:rsidRDefault="00656CA5" w:rsidP="00BB614C">
      <w:pPr>
        <w:pStyle w:val="Heading4"/>
      </w:pPr>
      <w:r w:rsidRPr="00B817A0">
        <w:t>Alternative 2</w:t>
      </w:r>
    </w:p>
    <w:p w14:paraId="4A619ECB" w14:textId="13A50635" w:rsidR="00C31AE7" w:rsidRPr="00C31AE7" w:rsidRDefault="00656CA5" w:rsidP="00BB614C">
      <w:pPr>
        <w:pStyle w:val="CSPara2111"/>
        <w:rPr>
          <w:i/>
          <w:iCs/>
          <w:lang w:eastAsia="en-AU"/>
        </w:rPr>
      </w:pPr>
      <w:r>
        <w:rPr>
          <w:lang w:eastAsia="en-AU"/>
        </w:rPr>
        <w:t xml:space="preserve">A Purchase Contract will be formed between the Customer and the Supplier on the Supplier’s acceptance of the Order in accordance </w:t>
      </w:r>
      <w:r w:rsidRPr="008051A8">
        <w:rPr>
          <w:lang w:eastAsia="en-AU"/>
        </w:rPr>
        <w:t xml:space="preserve">with clause </w:t>
      </w:r>
      <w:r w:rsidR="008051A8">
        <w:rPr>
          <w:lang w:eastAsia="en-AU"/>
        </w:rPr>
        <w:t>3.2.6. above.</w:t>
      </w:r>
    </w:p>
    <w:p w14:paraId="14B367A6" w14:textId="21966A95" w:rsidR="00656CA5" w:rsidRPr="009B2422" w:rsidRDefault="00EC12B9" w:rsidP="00ED5DA1">
      <w:pPr>
        <w:pStyle w:val="Heading6"/>
      </w:pPr>
      <w:r w:rsidRPr="009B2422">
        <w:t>Purchase Contract conditions</w:t>
      </w:r>
    </w:p>
    <w:p w14:paraId="731E00EE" w14:textId="352A93BC" w:rsidR="003848E2" w:rsidRPr="004211D5" w:rsidRDefault="00706EF8" w:rsidP="00BB614C">
      <w:pPr>
        <w:pStyle w:val="CSPara2111"/>
      </w:pPr>
      <w:r w:rsidRPr="004211D5">
        <w:t xml:space="preserve">Any Purchase Contract formed under this SOA </w:t>
      </w:r>
      <w:r w:rsidR="00656CA5">
        <w:t xml:space="preserve">in accordance with clause </w:t>
      </w:r>
      <w:r w:rsidR="00E96E0D">
        <w:t xml:space="preserve">3.4 </w:t>
      </w:r>
      <w:r w:rsidR="00656CA5">
        <w:t xml:space="preserve">above, </w:t>
      </w:r>
      <w:r w:rsidRPr="004211D5">
        <w:t xml:space="preserve">shall be </w:t>
      </w:r>
      <w:r w:rsidR="006D4ED5">
        <w:t>subject to</w:t>
      </w:r>
      <w:r w:rsidRPr="004211D5">
        <w:t xml:space="preserve"> the Purchase Contract Conditions set out </w:t>
      </w:r>
      <w:r w:rsidRPr="006940DF">
        <w:t xml:space="preserve">in Annexure </w:t>
      </w:r>
      <w:r w:rsidR="006940DF">
        <w:t>D</w:t>
      </w:r>
      <w:r w:rsidR="004A1F72">
        <w:t>.</w:t>
      </w:r>
    </w:p>
    <w:p w14:paraId="7AC60345" w14:textId="18347CE7" w:rsidR="00FE5F4E" w:rsidRDefault="003848E2" w:rsidP="00BB614C">
      <w:pPr>
        <w:pStyle w:val="CSPara2111"/>
      </w:pPr>
      <w:r>
        <w:t>T</w:t>
      </w:r>
      <w:r w:rsidR="00FE5F4E">
        <w:t xml:space="preserve">he Customer and Supplier must perform their respective obligations under each Purchase Contract from the date on which the Purchase Contract is </w:t>
      </w:r>
      <w:r w:rsidR="00342B3D">
        <w:t>formed</w:t>
      </w:r>
      <w:r w:rsidR="00FE5F4E">
        <w:t>.</w:t>
      </w:r>
    </w:p>
    <w:p w14:paraId="3A4116C5" w14:textId="30A86111" w:rsidR="00656CA5" w:rsidRPr="00656CA5" w:rsidRDefault="006D1EFD" w:rsidP="00BB614C">
      <w:pPr>
        <w:pStyle w:val="CSPara2111"/>
      </w:pPr>
      <w:r>
        <w:t xml:space="preserve">Each </w:t>
      </w:r>
      <w:r w:rsidR="00D1613B">
        <w:t>Purchase Contract</w:t>
      </w:r>
      <w:r>
        <w:t xml:space="preserve"> formed </w:t>
      </w:r>
      <w:r w:rsidR="007C6F7A">
        <w:t xml:space="preserve">under </w:t>
      </w:r>
      <w:r w:rsidR="00E22A47">
        <w:t xml:space="preserve">this </w:t>
      </w:r>
      <w:r w:rsidR="007C6F7A">
        <w:t>SOA</w:t>
      </w:r>
      <w:r w:rsidR="00706EF8">
        <w:t xml:space="preserve">, </w:t>
      </w:r>
      <w:r w:rsidR="007C6F7A">
        <w:t xml:space="preserve">during the SOA Term, </w:t>
      </w:r>
      <w:r w:rsidR="00342B3D">
        <w:t>is</w:t>
      </w:r>
      <w:r>
        <w:t xml:space="preserve"> a separate contract.</w:t>
      </w:r>
    </w:p>
    <w:p w14:paraId="6BA80828" w14:textId="14F55A71" w:rsidR="00F869EB" w:rsidRPr="00B817A0" w:rsidRDefault="005A2E97" w:rsidP="00B817A0">
      <w:pPr>
        <w:pStyle w:val="Heading3"/>
      </w:pPr>
      <w:bookmarkStart w:id="151" w:name="_Toc128732159"/>
      <w:bookmarkStart w:id="152" w:name="_Toc128732305"/>
      <w:bookmarkStart w:id="153" w:name="_Toc128732453"/>
      <w:bookmarkStart w:id="154" w:name="_Toc129356399"/>
      <w:bookmarkStart w:id="155" w:name="_Toc129356601"/>
      <w:bookmarkStart w:id="156" w:name="_Toc129356799"/>
      <w:bookmarkStart w:id="157" w:name="_Toc129356995"/>
      <w:bookmarkStart w:id="158" w:name="_Toc129357192"/>
      <w:bookmarkStart w:id="159" w:name="_Toc127256272"/>
      <w:bookmarkStart w:id="160" w:name="_Toc163478829"/>
      <w:bookmarkStart w:id="161" w:name="_Toc216174268"/>
      <w:bookmarkEnd w:id="151"/>
      <w:bookmarkEnd w:id="152"/>
      <w:bookmarkEnd w:id="153"/>
      <w:bookmarkEnd w:id="154"/>
      <w:bookmarkEnd w:id="155"/>
      <w:bookmarkEnd w:id="156"/>
      <w:bookmarkEnd w:id="157"/>
      <w:bookmarkEnd w:id="158"/>
      <w:r w:rsidRPr="00B817A0">
        <w:t>SOA MANAGEMENT</w:t>
      </w:r>
      <w:bookmarkEnd w:id="159"/>
      <w:bookmarkEnd w:id="160"/>
      <w:bookmarkEnd w:id="161"/>
    </w:p>
    <w:p w14:paraId="284DE3D0" w14:textId="5C26E52B" w:rsidR="00F869EB" w:rsidRPr="00B817A0" w:rsidRDefault="00F869EB" w:rsidP="00BB614C">
      <w:pPr>
        <w:pStyle w:val="CSPara111"/>
      </w:pPr>
      <w:r w:rsidRPr="00B817A0">
        <w:t xml:space="preserve">The </w:t>
      </w:r>
      <w:r w:rsidR="002147F7" w:rsidRPr="00B817A0">
        <w:t>Customer’s Representative</w:t>
      </w:r>
      <w:r w:rsidRPr="00B817A0">
        <w:t xml:space="preserve"> will administer the SOA on the </w:t>
      </w:r>
      <w:r w:rsidR="00C91899" w:rsidRPr="00B817A0">
        <w:t>Customer</w:t>
      </w:r>
      <w:r w:rsidRPr="00B817A0">
        <w:t>’s behalf.</w:t>
      </w:r>
    </w:p>
    <w:p w14:paraId="4F297103" w14:textId="4116776B" w:rsidR="00F869EB" w:rsidRPr="00B817A0" w:rsidRDefault="00F869EB" w:rsidP="00BB614C">
      <w:pPr>
        <w:pStyle w:val="CSPara111"/>
      </w:pPr>
      <w:r w:rsidRPr="00B817A0">
        <w:t xml:space="preserve">All communication under the SOA </w:t>
      </w:r>
      <w:r w:rsidR="00CE6EBE" w:rsidRPr="00B817A0">
        <w:t xml:space="preserve">must </w:t>
      </w:r>
      <w:r w:rsidRPr="00B817A0">
        <w:t xml:space="preserve">be through the </w:t>
      </w:r>
      <w:r w:rsidR="00C91899" w:rsidRPr="00B817A0">
        <w:t>Customer</w:t>
      </w:r>
      <w:r w:rsidRPr="00B817A0">
        <w:t xml:space="preserve">’s </w:t>
      </w:r>
      <w:r w:rsidR="002147F7" w:rsidRPr="00B817A0">
        <w:t>Representative</w:t>
      </w:r>
      <w:r w:rsidRPr="00B817A0">
        <w:t>.</w:t>
      </w:r>
    </w:p>
    <w:p w14:paraId="39F9B1FB" w14:textId="77777777" w:rsidR="00B23AEC" w:rsidRDefault="00F869EB" w:rsidP="00B23AEC">
      <w:pPr>
        <w:pStyle w:val="CSPara111"/>
        <w:keepNext/>
      </w:pPr>
      <w:r w:rsidRPr="00B817A0">
        <w:t xml:space="preserve">The </w:t>
      </w:r>
      <w:r w:rsidR="002147F7" w:rsidRPr="00B817A0">
        <w:t>Customer’s Representative</w:t>
      </w:r>
      <w:r w:rsidR="00B23AEC">
        <w:t>:</w:t>
      </w:r>
    </w:p>
    <w:p w14:paraId="7849655C" w14:textId="65B3B37D" w:rsidR="00F869EB" w:rsidRDefault="00F869EB" w:rsidP="005F4842">
      <w:pPr>
        <w:pStyle w:val="CSPara4a"/>
        <w:rPr>
          <w:lang w:eastAsia="en-AU"/>
        </w:rPr>
      </w:pPr>
      <w:r>
        <w:rPr>
          <w:lang w:eastAsia="en-AU"/>
        </w:rPr>
        <w:t>may give directions to the Supplier under the SOA; and</w:t>
      </w:r>
    </w:p>
    <w:p w14:paraId="6ACCCF46" w14:textId="775C1213" w:rsidR="00037D9A" w:rsidRDefault="00F869EB" w:rsidP="005F4842">
      <w:pPr>
        <w:pStyle w:val="CSPara4a"/>
        <w:rPr>
          <w:lang w:eastAsia="en-AU"/>
        </w:rPr>
      </w:pPr>
      <w:r>
        <w:rPr>
          <w:lang w:eastAsia="en-AU"/>
        </w:rPr>
        <w:t>will monitor the performance of the Supplier under the SOA.</w:t>
      </w:r>
    </w:p>
    <w:p w14:paraId="6B206FB3" w14:textId="73AFEBF3" w:rsidR="00F869EB" w:rsidRPr="00B817A0" w:rsidRDefault="00F869EB" w:rsidP="00BB614C">
      <w:pPr>
        <w:pStyle w:val="CSPara111"/>
      </w:pPr>
      <w:r w:rsidRPr="00B817A0">
        <w:t xml:space="preserve">The Supplier’s Representative will be the </w:t>
      </w:r>
      <w:r w:rsidR="00626D02" w:rsidRPr="00B817A0">
        <w:t xml:space="preserve">primary </w:t>
      </w:r>
      <w:r w:rsidRPr="00B817A0">
        <w:t xml:space="preserve">point of contact </w:t>
      </w:r>
      <w:r w:rsidR="000A2282" w:rsidRPr="00B817A0">
        <w:t xml:space="preserve">for the Supplier </w:t>
      </w:r>
      <w:r w:rsidR="00037D9A" w:rsidRPr="00B817A0">
        <w:t xml:space="preserve">relating to the SOA, </w:t>
      </w:r>
      <w:r w:rsidR="000A2282" w:rsidRPr="00B817A0">
        <w:t>unless otherwise advised in writing by the Supplier’s Representative.</w:t>
      </w:r>
    </w:p>
    <w:p w14:paraId="62AF6F6A" w14:textId="77777777" w:rsidR="00B23AEC" w:rsidRDefault="00F869EB" w:rsidP="00B23AEC">
      <w:pPr>
        <w:pStyle w:val="CSPara111"/>
        <w:keepNext/>
      </w:pPr>
      <w:r w:rsidRPr="00B817A0">
        <w:lastRenderedPageBreak/>
        <w:t>The Supplier’s Representative must</w:t>
      </w:r>
      <w:r w:rsidR="00B23AEC">
        <w:t>:</w:t>
      </w:r>
    </w:p>
    <w:p w14:paraId="4801731D" w14:textId="3B2DAF6B" w:rsidR="00F869EB" w:rsidRPr="0020656F" w:rsidRDefault="00F869EB" w:rsidP="005F4842">
      <w:pPr>
        <w:pStyle w:val="CSPara4a"/>
        <w:rPr>
          <w:lang w:eastAsia="en-AU"/>
        </w:rPr>
      </w:pPr>
      <w:r w:rsidRPr="0020656F">
        <w:rPr>
          <w:lang w:eastAsia="en-AU"/>
        </w:rPr>
        <w:t>liaise with and</w:t>
      </w:r>
      <w:r w:rsidR="000A2282">
        <w:rPr>
          <w:lang w:eastAsia="en-AU"/>
        </w:rPr>
        <w:t>, if requested,</w:t>
      </w:r>
      <w:r w:rsidRPr="0020656F">
        <w:rPr>
          <w:lang w:eastAsia="en-AU"/>
        </w:rPr>
        <w:t xml:space="preserve"> report to the </w:t>
      </w:r>
      <w:r w:rsidR="00C91899">
        <w:rPr>
          <w:lang w:eastAsia="en-AU"/>
        </w:rPr>
        <w:t>Customer</w:t>
      </w:r>
      <w:r w:rsidRPr="0020656F">
        <w:rPr>
          <w:lang w:eastAsia="en-AU"/>
        </w:rPr>
        <w:t xml:space="preserve">’s Representative about the </w:t>
      </w:r>
      <w:r w:rsidR="000A2282">
        <w:rPr>
          <w:lang w:eastAsia="en-AU"/>
        </w:rPr>
        <w:t xml:space="preserve">Supplier's </w:t>
      </w:r>
      <w:r w:rsidRPr="0020656F">
        <w:rPr>
          <w:lang w:eastAsia="en-AU"/>
        </w:rPr>
        <w:t xml:space="preserve">performance of the </w:t>
      </w:r>
      <w:r w:rsidR="000A2282">
        <w:rPr>
          <w:lang w:eastAsia="en-AU"/>
        </w:rPr>
        <w:t xml:space="preserve">Services and/or its compliance with </w:t>
      </w:r>
      <w:r w:rsidRPr="0020656F">
        <w:rPr>
          <w:lang w:eastAsia="en-AU"/>
        </w:rPr>
        <w:t>the</w:t>
      </w:r>
      <w:r w:rsidR="000A2282">
        <w:rPr>
          <w:lang w:eastAsia="en-AU"/>
        </w:rPr>
        <w:t>se</w:t>
      </w:r>
      <w:r w:rsidRPr="0020656F">
        <w:rPr>
          <w:lang w:eastAsia="en-AU"/>
        </w:rPr>
        <w:t xml:space="preserve"> SOA Conditions;</w:t>
      </w:r>
    </w:p>
    <w:p w14:paraId="7AA9EBE2" w14:textId="37D022CD" w:rsidR="00F869EB" w:rsidRPr="0020656F" w:rsidRDefault="00F869EB" w:rsidP="005F4842">
      <w:pPr>
        <w:pStyle w:val="CSPara4a"/>
        <w:rPr>
          <w:lang w:eastAsia="en-AU"/>
        </w:rPr>
      </w:pPr>
      <w:r w:rsidRPr="0020656F">
        <w:rPr>
          <w:lang w:eastAsia="en-AU"/>
        </w:rPr>
        <w:t xml:space="preserve">attend meetings with, or provide briefings to the </w:t>
      </w:r>
      <w:r w:rsidR="00C91899" w:rsidRPr="002147F7">
        <w:rPr>
          <w:lang w:eastAsia="en-AU"/>
        </w:rPr>
        <w:t>Customer</w:t>
      </w:r>
      <w:r w:rsidRPr="002147F7">
        <w:rPr>
          <w:lang w:eastAsia="en-AU"/>
        </w:rPr>
        <w:t>’s Representative, as</w:t>
      </w:r>
      <w:r w:rsidRPr="0020656F">
        <w:rPr>
          <w:lang w:eastAsia="en-AU"/>
        </w:rPr>
        <w:t xml:space="preserve"> required from time to time; and</w:t>
      </w:r>
    </w:p>
    <w:p w14:paraId="376E95DC" w14:textId="1A9F1FA1" w:rsidR="00F869EB" w:rsidRDefault="00F869EB" w:rsidP="005F4842">
      <w:pPr>
        <w:pStyle w:val="CSPara4a"/>
        <w:rPr>
          <w:lang w:eastAsia="en-AU"/>
        </w:rPr>
      </w:pPr>
      <w:r w:rsidRPr="0020656F">
        <w:rPr>
          <w:lang w:eastAsia="en-AU"/>
        </w:rPr>
        <w:t xml:space="preserve">promptly comply with any request or direction given by the </w:t>
      </w:r>
      <w:r w:rsidR="00C91899" w:rsidRPr="002147F7">
        <w:rPr>
          <w:lang w:eastAsia="en-AU"/>
        </w:rPr>
        <w:t>Customer</w:t>
      </w:r>
      <w:r w:rsidRPr="002147F7">
        <w:rPr>
          <w:lang w:eastAsia="en-AU"/>
        </w:rPr>
        <w:t>’s Representative, in accordance</w:t>
      </w:r>
      <w:r w:rsidRPr="0020656F">
        <w:rPr>
          <w:lang w:eastAsia="en-AU"/>
        </w:rPr>
        <w:t xml:space="preserve"> with the SOA Conditions.</w:t>
      </w:r>
    </w:p>
    <w:p w14:paraId="0201F52A" w14:textId="776FA015" w:rsidR="00EB67CB" w:rsidRPr="00B817A0" w:rsidRDefault="00037D9A" w:rsidP="00BB614C">
      <w:pPr>
        <w:pStyle w:val="CSPara111"/>
      </w:pPr>
      <w:r w:rsidRPr="00B817A0">
        <w:t>The Customer’s Representative</w:t>
      </w:r>
      <w:r w:rsidR="00D86C65" w:rsidRPr="00B817A0">
        <w:t xml:space="preserve"> and Supplier’s Representative</w:t>
      </w:r>
      <w:r w:rsidRPr="00B817A0">
        <w:t xml:space="preserve"> under a Purchase Contract shall be the person</w:t>
      </w:r>
      <w:r w:rsidR="00D86C65" w:rsidRPr="00B817A0">
        <w:t>/s</w:t>
      </w:r>
      <w:r w:rsidRPr="00B817A0">
        <w:t xml:space="preserve"> nominated in that Purchase </w:t>
      </w:r>
      <w:r w:rsidR="00FB11D5" w:rsidRPr="00B817A0">
        <w:t>Contract and</w:t>
      </w:r>
      <w:r w:rsidRPr="00B817A0">
        <w:t xml:space="preserve"> may differ from the </w:t>
      </w:r>
      <w:r w:rsidR="00D86C65" w:rsidRPr="00B817A0">
        <w:t>r</w:t>
      </w:r>
      <w:r w:rsidRPr="00B817A0">
        <w:t>epresentative</w:t>
      </w:r>
      <w:r w:rsidR="00D86C65" w:rsidRPr="00B817A0">
        <w:t>s</w:t>
      </w:r>
      <w:r w:rsidRPr="00B817A0">
        <w:t xml:space="preserve"> under this SOA.</w:t>
      </w:r>
      <w:bookmarkStart w:id="162" w:name="_Toc127872992"/>
      <w:bookmarkStart w:id="163" w:name="_Toc128732162"/>
      <w:bookmarkStart w:id="164" w:name="_Toc128732308"/>
      <w:bookmarkStart w:id="165" w:name="_Toc128732456"/>
      <w:bookmarkStart w:id="166" w:name="_Toc129356402"/>
      <w:bookmarkStart w:id="167" w:name="_Toc129356604"/>
      <w:bookmarkStart w:id="168" w:name="_Toc129356802"/>
      <w:bookmarkStart w:id="169" w:name="_Toc129356998"/>
      <w:bookmarkStart w:id="170" w:name="_Toc129357195"/>
      <w:bookmarkStart w:id="171" w:name="_Toc128732163"/>
      <w:bookmarkStart w:id="172" w:name="_Toc128732309"/>
      <w:bookmarkStart w:id="173" w:name="_Toc128732457"/>
      <w:bookmarkStart w:id="174" w:name="_Toc129356403"/>
      <w:bookmarkStart w:id="175" w:name="_Toc129356605"/>
      <w:bookmarkStart w:id="176" w:name="_Toc129356803"/>
      <w:bookmarkStart w:id="177" w:name="_Toc129356999"/>
      <w:bookmarkStart w:id="178" w:name="_Toc129357196"/>
      <w:bookmarkStart w:id="179" w:name="_Toc128732164"/>
      <w:bookmarkStart w:id="180" w:name="_Toc128732310"/>
      <w:bookmarkStart w:id="181" w:name="_Toc128732458"/>
      <w:bookmarkStart w:id="182" w:name="_Toc129356404"/>
      <w:bookmarkStart w:id="183" w:name="_Toc129356606"/>
      <w:bookmarkStart w:id="184" w:name="_Toc129356804"/>
      <w:bookmarkStart w:id="185" w:name="_Toc129357000"/>
      <w:bookmarkStart w:id="186" w:name="_Toc129357197"/>
      <w:bookmarkStart w:id="187" w:name="_Toc128732165"/>
      <w:bookmarkStart w:id="188" w:name="_Toc128732311"/>
      <w:bookmarkStart w:id="189" w:name="_Toc128732459"/>
      <w:bookmarkStart w:id="190" w:name="_Toc129356405"/>
      <w:bookmarkStart w:id="191" w:name="_Toc129356607"/>
      <w:bookmarkStart w:id="192" w:name="_Toc129356805"/>
      <w:bookmarkStart w:id="193" w:name="_Toc129357001"/>
      <w:bookmarkStart w:id="194" w:name="_Toc129357198"/>
      <w:bookmarkStart w:id="195" w:name="_Toc128732166"/>
      <w:bookmarkStart w:id="196" w:name="_Toc128732312"/>
      <w:bookmarkStart w:id="197" w:name="_Toc128732460"/>
      <w:bookmarkStart w:id="198" w:name="_Toc129356406"/>
      <w:bookmarkStart w:id="199" w:name="_Toc129356608"/>
      <w:bookmarkStart w:id="200" w:name="_Toc129356806"/>
      <w:bookmarkStart w:id="201" w:name="_Toc129357002"/>
      <w:bookmarkStart w:id="202" w:name="_Toc129357199"/>
      <w:bookmarkStart w:id="203" w:name="_Toc128732167"/>
      <w:bookmarkStart w:id="204" w:name="_Toc128732313"/>
      <w:bookmarkStart w:id="205" w:name="_Toc128732461"/>
      <w:bookmarkStart w:id="206" w:name="_Toc129356407"/>
      <w:bookmarkStart w:id="207" w:name="_Toc129356609"/>
      <w:bookmarkStart w:id="208" w:name="_Toc129356807"/>
      <w:bookmarkStart w:id="209" w:name="_Toc129357003"/>
      <w:bookmarkStart w:id="210" w:name="_Toc129357200"/>
      <w:bookmarkStart w:id="211" w:name="_Toc128732168"/>
      <w:bookmarkStart w:id="212" w:name="_Toc128732314"/>
      <w:bookmarkStart w:id="213" w:name="_Toc128732462"/>
      <w:bookmarkStart w:id="214" w:name="_Toc129356408"/>
      <w:bookmarkStart w:id="215" w:name="_Toc129356610"/>
      <w:bookmarkStart w:id="216" w:name="_Toc129356808"/>
      <w:bookmarkStart w:id="217" w:name="_Toc129357004"/>
      <w:bookmarkStart w:id="218" w:name="_Toc129357201"/>
      <w:bookmarkStart w:id="219" w:name="_Toc128732170"/>
      <w:bookmarkStart w:id="220" w:name="_Toc128732316"/>
      <w:bookmarkStart w:id="221" w:name="_Toc128732464"/>
      <w:bookmarkStart w:id="222" w:name="_Toc129356410"/>
      <w:bookmarkStart w:id="223" w:name="_Toc129356612"/>
      <w:bookmarkStart w:id="224" w:name="_Toc129356810"/>
      <w:bookmarkStart w:id="225" w:name="_Toc129357006"/>
      <w:bookmarkStart w:id="226" w:name="_Toc129357203"/>
      <w:bookmarkStart w:id="227" w:name="_Toc128732171"/>
      <w:bookmarkStart w:id="228" w:name="_Toc128732317"/>
      <w:bookmarkStart w:id="229" w:name="_Toc128732465"/>
      <w:bookmarkStart w:id="230" w:name="_Toc129356411"/>
      <w:bookmarkStart w:id="231" w:name="_Toc129356613"/>
      <w:bookmarkStart w:id="232" w:name="_Toc129356811"/>
      <w:bookmarkStart w:id="233" w:name="_Toc129357007"/>
      <w:bookmarkStart w:id="234" w:name="_Toc129357204"/>
      <w:bookmarkStart w:id="235" w:name="_Toc128732172"/>
      <w:bookmarkStart w:id="236" w:name="_Toc128732318"/>
      <w:bookmarkStart w:id="237" w:name="_Toc128732466"/>
      <w:bookmarkStart w:id="238" w:name="_Toc129356412"/>
      <w:bookmarkStart w:id="239" w:name="_Toc129356614"/>
      <w:bookmarkStart w:id="240" w:name="_Toc129356812"/>
      <w:bookmarkStart w:id="241" w:name="_Toc129357008"/>
      <w:bookmarkStart w:id="242" w:name="_Toc129357205"/>
      <w:bookmarkStart w:id="243" w:name="_Toc128732173"/>
      <w:bookmarkStart w:id="244" w:name="_Toc128732319"/>
      <w:bookmarkStart w:id="245" w:name="_Toc128732467"/>
      <w:bookmarkStart w:id="246" w:name="_Toc129356413"/>
      <w:bookmarkStart w:id="247" w:name="_Toc129356615"/>
      <w:bookmarkStart w:id="248" w:name="_Toc129356813"/>
      <w:bookmarkStart w:id="249" w:name="_Toc129357009"/>
      <w:bookmarkStart w:id="250" w:name="_Toc129357206"/>
      <w:bookmarkStart w:id="251" w:name="_Toc128732174"/>
      <w:bookmarkStart w:id="252" w:name="_Toc128732320"/>
      <w:bookmarkStart w:id="253" w:name="_Toc128732468"/>
      <w:bookmarkStart w:id="254" w:name="_Toc129356414"/>
      <w:bookmarkStart w:id="255" w:name="_Toc129356616"/>
      <w:bookmarkStart w:id="256" w:name="_Toc129356814"/>
      <w:bookmarkStart w:id="257" w:name="_Toc129357010"/>
      <w:bookmarkStart w:id="258" w:name="_Toc129357207"/>
      <w:bookmarkStart w:id="259" w:name="_Toc128732175"/>
      <w:bookmarkStart w:id="260" w:name="_Toc128732321"/>
      <w:bookmarkStart w:id="261" w:name="_Toc128732469"/>
      <w:bookmarkStart w:id="262" w:name="_Toc129356415"/>
      <w:bookmarkStart w:id="263" w:name="_Toc129356617"/>
      <w:bookmarkStart w:id="264" w:name="_Toc129356815"/>
      <w:bookmarkStart w:id="265" w:name="_Toc129357011"/>
      <w:bookmarkStart w:id="266" w:name="_Toc129357208"/>
      <w:bookmarkStart w:id="267" w:name="_Toc128732176"/>
      <w:bookmarkStart w:id="268" w:name="_Toc128732322"/>
      <w:bookmarkStart w:id="269" w:name="_Toc128732470"/>
      <w:bookmarkStart w:id="270" w:name="_Toc129356416"/>
      <w:bookmarkStart w:id="271" w:name="_Toc129356618"/>
      <w:bookmarkStart w:id="272" w:name="_Toc129356816"/>
      <w:bookmarkStart w:id="273" w:name="_Toc129357012"/>
      <w:bookmarkStart w:id="274" w:name="_Toc129357209"/>
      <w:bookmarkStart w:id="275" w:name="_Toc128732177"/>
      <w:bookmarkStart w:id="276" w:name="_Toc128732323"/>
      <w:bookmarkStart w:id="277" w:name="_Toc128732471"/>
      <w:bookmarkStart w:id="278" w:name="_Toc129356417"/>
      <w:bookmarkStart w:id="279" w:name="_Toc129356619"/>
      <w:bookmarkStart w:id="280" w:name="_Toc129356817"/>
      <w:bookmarkStart w:id="281" w:name="_Toc129357013"/>
      <w:bookmarkStart w:id="282" w:name="_Toc129357210"/>
      <w:bookmarkStart w:id="283" w:name="_Toc128732178"/>
      <w:bookmarkStart w:id="284" w:name="_Toc128732324"/>
      <w:bookmarkStart w:id="285" w:name="_Toc128732472"/>
      <w:bookmarkStart w:id="286" w:name="_Toc129356418"/>
      <w:bookmarkStart w:id="287" w:name="_Toc129356620"/>
      <w:bookmarkStart w:id="288" w:name="_Toc129356818"/>
      <w:bookmarkStart w:id="289" w:name="_Toc129357014"/>
      <w:bookmarkStart w:id="290" w:name="_Toc129357211"/>
      <w:bookmarkStart w:id="291" w:name="_Toc128732179"/>
      <w:bookmarkStart w:id="292" w:name="_Toc128732325"/>
      <w:bookmarkStart w:id="293" w:name="_Toc128732473"/>
      <w:bookmarkStart w:id="294" w:name="_Toc129356419"/>
      <w:bookmarkStart w:id="295" w:name="_Toc129356621"/>
      <w:bookmarkStart w:id="296" w:name="_Toc129356819"/>
      <w:bookmarkStart w:id="297" w:name="_Toc129357015"/>
      <w:bookmarkStart w:id="298" w:name="_Toc129357212"/>
      <w:bookmarkStart w:id="299" w:name="_Toc127872996"/>
      <w:bookmarkStart w:id="300" w:name="_Toc128732180"/>
      <w:bookmarkStart w:id="301" w:name="_Toc128732326"/>
      <w:bookmarkStart w:id="302" w:name="_Toc128732474"/>
      <w:bookmarkStart w:id="303" w:name="_Toc129356420"/>
      <w:bookmarkStart w:id="304" w:name="_Toc129356622"/>
      <w:bookmarkStart w:id="305" w:name="_Toc129356820"/>
      <w:bookmarkStart w:id="306" w:name="_Toc129357016"/>
      <w:bookmarkStart w:id="307" w:name="_Toc129357213"/>
      <w:bookmarkStart w:id="308" w:name="_Toc128732181"/>
      <w:bookmarkStart w:id="309" w:name="_Toc128732327"/>
      <w:bookmarkStart w:id="310" w:name="_Toc128732475"/>
      <w:bookmarkStart w:id="311" w:name="_Toc129356421"/>
      <w:bookmarkStart w:id="312" w:name="_Toc129356623"/>
      <w:bookmarkStart w:id="313" w:name="_Toc129356821"/>
      <w:bookmarkStart w:id="314" w:name="_Toc129357017"/>
      <w:bookmarkStart w:id="315" w:name="_Toc129357214"/>
      <w:bookmarkStart w:id="316" w:name="_Toc128732182"/>
      <w:bookmarkStart w:id="317" w:name="_Toc128732328"/>
      <w:bookmarkStart w:id="318" w:name="_Toc128732476"/>
      <w:bookmarkStart w:id="319" w:name="_Toc129356422"/>
      <w:bookmarkStart w:id="320" w:name="_Toc129356624"/>
      <w:bookmarkStart w:id="321" w:name="_Toc129356822"/>
      <w:bookmarkStart w:id="322" w:name="_Toc129357018"/>
      <w:bookmarkStart w:id="323" w:name="_Toc129357215"/>
      <w:bookmarkStart w:id="324" w:name="_Toc128732183"/>
      <w:bookmarkStart w:id="325" w:name="_Toc128732329"/>
      <w:bookmarkStart w:id="326" w:name="_Toc128732477"/>
      <w:bookmarkStart w:id="327" w:name="_Toc129356423"/>
      <w:bookmarkStart w:id="328" w:name="_Toc129356625"/>
      <w:bookmarkStart w:id="329" w:name="_Toc129356823"/>
      <w:bookmarkStart w:id="330" w:name="_Toc129357019"/>
      <w:bookmarkStart w:id="331" w:name="_Toc129357216"/>
      <w:bookmarkStart w:id="332" w:name="_Toc128732184"/>
      <w:bookmarkStart w:id="333" w:name="_Toc128732330"/>
      <w:bookmarkStart w:id="334" w:name="_Toc128732478"/>
      <w:bookmarkStart w:id="335" w:name="_Toc129356424"/>
      <w:bookmarkStart w:id="336" w:name="_Toc129356626"/>
      <w:bookmarkStart w:id="337" w:name="_Toc129356824"/>
      <w:bookmarkStart w:id="338" w:name="_Toc129357020"/>
      <w:bookmarkStart w:id="339" w:name="_Toc129357217"/>
      <w:bookmarkStart w:id="340" w:name="_Toc128732185"/>
      <w:bookmarkStart w:id="341" w:name="_Toc128732331"/>
      <w:bookmarkStart w:id="342" w:name="_Toc128732479"/>
      <w:bookmarkStart w:id="343" w:name="_Toc129356425"/>
      <w:bookmarkStart w:id="344" w:name="_Toc129356627"/>
      <w:bookmarkStart w:id="345" w:name="_Toc129356825"/>
      <w:bookmarkStart w:id="346" w:name="_Toc129357021"/>
      <w:bookmarkStart w:id="347" w:name="_Toc129357218"/>
      <w:bookmarkStart w:id="348" w:name="_Toc128732186"/>
      <w:bookmarkStart w:id="349" w:name="_Toc128732332"/>
      <w:bookmarkStart w:id="350" w:name="_Toc128732480"/>
      <w:bookmarkStart w:id="351" w:name="_Toc129356426"/>
      <w:bookmarkStart w:id="352" w:name="_Toc129356628"/>
      <w:bookmarkStart w:id="353" w:name="_Toc129356826"/>
      <w:bookmarkStart w:id="354" w:name="_Toc129357022"/>
      <w:bookmarkStart w:id="355" w:name="_Toc129357219"/>
      <w:bookmarkStart w:id="356" w:name="_Toc128732187"/>
      <w:bookmarkStart w:id="357" w:name="_Toc128732333"/>
      <w:bookmarkStart w:id="358" w:name="_Toc128732481"/>
      <w:bookmarkStart w:id="359" w:name="_Toc129356427"/>
      <w:bookmarkStart w:id="360" w:name="_Toc129356629"/>
      <w:bookmarkStart w:id="361" w:name="_Toc129356827"/>
      <w:bookmarkStart w:id="362" w:name="_Toc129357023"/>
      <w:bookmarkStart w:id="363" w:name="_Toc129357220"/>
      <w:bookmarkStart w:id="364" w:name="_Toc128732188"/>
      <w:bookmarkStart w:id="365" w:name="_Toc128732334"/>
      <w:bookmarkStart w:id="366" w:name="_Toc128732482"/>
      <w:bookmarkStart w:id="367" w:name="_Toc129356428"/>
      <w:bookmarkStart w:id="368" w:name="_Toc129356630"/>
      <w:bookmarkStart w:id="369" w:name="_Toc129356828"/>
      <w:bookmarkStart w:id="370" w:name="_Toc129357024"/>
      <w:bookmarkStart w:id="371" w:name="_Toc129357221"/>
      <w:bookmarkStart w:id="372" w:name="_Toc128732189"/>
      <w:bookmarkStart w:id="373" w:name="_Toc128732335"/>
      <w:bookmarkStart w:id="374" w:name="_Toc128732483"/>
      <w:bookmarkStart w:id="375" w:name="_Toc129356429"/>
      <w:bookmarkStart w:id="376" w:name="_Toc129356631"/>
      <w:bookmarkStart w:id="377" w:name="_Toc129356829"/>
      <w:bookmarkStart w:id="378" w:name="_Toc129357025"/>
      <w:bookmarkStart w:id="379" w:name="_Toc129357222"/>
      <w:bookmarkStart w:id="380" w:name="_Toc128732190"/>
      <w:bookmarkStart w:id="381" w:name="_Toc128732336"/>
      <w:bookmarkStart w:id="382" w:name="_Toc128732484"/>
      <w:bookmarkStart w:id="383" w:name="_Toc129356430"/>
      <w:bookmarkStart w:id="384" w:name="_Toc129356632"/>
      <w:bookmarkStart w:id="385" w:name="_Toc129356830"/>
      <w:bookmarkStart w:id="386" w:name="_Toc129357026"/>
      <w:bookmarkStart w:id="387" w:name="_Toc129357223"/>
      <w:bookmarkStart w:id="388" w:name="_Toc128732191"/>
      <w:bookmarkStart w:id="389" w:name="_Toc128732337"/>
      <w:bookmarkStart w:id="390" w:name="_Toc128732485"/>
      <w:bookmarkStart w:id="391" w:name="_Toc129356431"/>
      <w:bookmarkStart w:id="392" w:name="_Toc129356633"/>
      <w:bookmarkStart w:id="393" w:name="_Toc129356831"/>
      <w:bookmarkStart w:id="394" w:name="_Toc129357027"/>
      <w:bookmarkStart w:id="395" w:name="_Toc129357224"/>
      <w:bookmarkStart w:id="396" w:name="_Toc128732192"/>
      <w:bookmarkStart w:id="397" w:name="_Toc128732338"/>
      <w:bookmarkStart w:id="398" w:name="_Toc128732486"/>
      <w:bookmarkStart w:id="399" w:name="_Toc129356432"/>
      <w:bookmarkStart w:id="400" w:name="_Toc129356634"/>
      <w:bookmarkStart w:id="401" w:name="_Toc129356832"/>
      <w:bookmarkStart w:id="402" w:name="_Toc129357028"/>
      <w:bookmarkStart w:id="403" w:name="_Toc129357225"/>
      <w:bookmarkStart w:id="404" w:name="_Toc128732193"/>
      <w:bookmarkStart w:id="405" w:name="_Toc128732339"/>
      <w:bookmarkStart w:id="406" w:name="_Toc128732487"/>
      <w:bookmarkStart w:id="407" w:name="_Toc129356433"/>
      <w:bookmarkStart w:id="408" w:name="_Toc129356635"/>
      <w:bookmarkStart w:id="409" w:name="_Toc129356833"/>
      <w:bookmarkStart w:id="410" w:name="_Toc129357029"/>
      <w:bookmarkStart w:id="411" w:name="_Toc129357226"/>
      <w:bookmarkStart w:id="412" w:name="_Toc128732194"/>
      <w:bookmarkStart w:id="413" w:name="_Toc128732340"/>
      <w:bookmarkStart w:id="414" w:name="_Toc128732488"/>
      <w:bookmarkStart w:id="415" w:name="_Toc129356434"/>
      <w:bookmarkStart w:id="416" w:name="_Toc129356636"/>
      <w:bookmarkStart w:id="417" w:name="_Toc129356834"/>
      <w:bookmarkStart w:id="418" w:name="_Toc129357030"/>
      <w:bookmarkStart w:id="419" w:name="_Toc129357227"/>
      <w:bookmarkStart w:id="420" w:name="_Toc128732195"/>
      <w:bookmarkStart w:id="421" w:name="_Toc128732341"/>
      <w:bookmarkStart w:id="422" w:name="_Toc128732489"/>
      <w:bookmarkStart w:id="423" w:name="_Toc129356435"/>
      <w:bookmarkStart w:id="424" w:name="_Toc129356637"/>
      <w:bookmarkStart w:id="425" w:name="_Toc129356835"/>
      <w:bookmarkStart w:id="426" w:name="_Toc129357031"/>
      <w:bookmarkStart w:id="427" w:name="_Toc129357228"/>
      <w:bookmarkStart w:id="428" w:name="_Toc128732196"/>
      <w:bookmarkStart w:id="429" w:name="_Toc128732342"/>
      <w:bookmarkStart w:id="430" w:name="_Toc128732490"/>
      <w:bookmarkStart w:id="431" w:name="_Toc129356436"/>
      <w:bookmarkStart w:id="432" w:name="_Toc129356638"/>
      <w:bookmarkStart w:id="433" w:name="_Toc129356836"/>
      <w:bookmarkStart w:id="434" w:name="_Toc129357032"/>
      <w:bookmarkStart w:id="435" w:name="_Toc129357229"/>
      <w:bookmarkStart w:id="436" w:name="_Toc128732197"/>
      <w:bookmarkStart w:id="437" w:name="_Toc128732343"/>
      <w:bookmarkStart w:id="438" w:name="_Toc128732491"/>
      <w:bookmarkStart w:id="439" w:name="_Toc129356437"/>
      <w:bookmarkStart w:id="440" w:name="_Toc129356639"/>
      <w:bookmarkStart w:id="441" w:name="_Toc129356837"/>
      <w:bookmarkStart w:id="442" w:name="_Toc129357033"/>
      <w:bookmarkStart w:id="443" w:name="_Toc129357230"/>
      <w:bookmarkStart w:id="444" w:name="_Toc128732198"/>
      <w:bookmarkStart w:id="445" w:name="_Toc128732344"/>
      <w:bookmarkStart w:id="446" w:name="_Toc128732492"/>
      <w:bookmarkStart w:id="447" w:name="_Toc129356438"/>
      <w:bookmarkStart w:id="448" w:name="_Toc129356640"/>
      <w:bookmarkStart w:id="449" w:name="_Toc129356838"/>
      <w:bookmarkStart w:id="450" w:name="_Toc129357034"/>
      <w:bookmarkStart w:id="451" w:name="_Toc129357231"/>
      <w:bookmarkStart w:id="452" w:name="_Toc128732199"/>
      <w:bookmarkStart w:id="453" w:name="_Toc128732345"/>
      <w:bookmarkStart w:id="454" w:name="_Toc128732493"/>
      <w:bookmarkStart w:id="455" w:name="_Toc129356439"/>
      <w:bookmarkStart w:id="456" w:name="_Toc129356641"/>
      <w:bookmarkStart w:id="457" w:name="_Toc129356839"/>
      <w:bookmarkStart w:id="458" w:name="_Toc129357035"/>
      <w:bookmarkStart w:id="459" w:name="_Toc129357232"/>
      <w:bookmarkStart w:id="460" w:name="_Toc128732200"/>
      <w:bookmarkStart w:id="461" w:name="_Toc128732346"/>
      <w:bookmarkStart w:id="462" w:name="_Toc128732494"/>
      <w:bookmarkStart w:id="463" w:name="_Toc129356440"/>
      <w:bookmarkStart w:id="464" w:name="_Toc129356642"/>
      <w:bookmarkStart w:id="465" w:name="_Toc129356840"/>
      <w:bookmarkStart w:id="466" w:name="_Toc129357036"/>
      <w:bookmarkStart w:id="467" w:name="_Toc129357233"/>
      <w:bookmarkStart w:id="468" w:name="_Toc128732201"/>
      <w:bookmarkStart w:id="469" w:name="_Toc128732347"/>
      <w:bookmarkStart w:id="470" w:name="_Toc128732495"/>
      <w:bookmarkStart w:id="471" w:name="_Toc129356441"/>
      <w:bookmarkStart w:id="472" w:name="_Toc129356643"/>
      <w:bookmarkStart w:id="473" w:name="_Toc129356841"/>
      <w:bookmarkStart w:id="474" w:name="_Toc129357037"/>
      <w:bookmarkStart w:id="475" w:name="_Toc129357234"/>
      <w:bookmarkStart w:id="476" w:name="_Toc128732202"/>
      <w:bookmarkStart w:id="477" w:name="_Toc128732348"/>
      <w:bookmarkStart w:id="478" w:name="_Toc128732496"/>
      <w:bookmarkStart w:id="479" w:name="_Toc129356442"/>
      <w:bookmarkStart w:id="480" w:name="_Toc129356644"/>
      <w:bookmarkStart w:id="481" w:name="_Toc129356842"/>
      <w:bookmarkStart w:id="482" w:name="_Toc129357038"/>
      <w:bookmarkStart w:id="483" w:name="_Toc129357235"/>
      <w:bookmarkStart w:id="484" w:name="_Toc128732203"/>
      <w:bookmarkStart w:id="485" w:name="_Toc128732349"/>
      <w:bookmarkStart w:id="486" w:name="_Toc128732497"/>
      <w:bookmarkStart w:id="487" w:name="_Toc129356443"/>
      <w:bookmarkStart w:id="488" w:name="_Toc129356645"/>
      <w:bookmarkStart w:id="489" w:name="_Toc129356843"/>
      <w:bookmarkStart w:id="490" w:name="_Toc129357039"/>
      <w:bookmarkStart w:id="491" w:name="_Toc129357236"/>
      <w:bookmarkStart w:id="492" w:name="_Toc128732204"/>
      <w:bookmarkStart w:id="493" w:name="_Toc128732350"/>
      <w:bookmarkStart w:id="494" w:name="_Toc128732498"/>
      <w:bookmarkStart w:id="495" w:name="_Toc129356444"/>
      <w:bookmarkStart w:id="496" w:name="_Toc129356646"/>
      <w:bookmarkStart w:id="497" w:name="_Toc129356844"/>
      <w:bookmarkStart w:id="498" w:name="_Toc129357040"/>
      <w:bookmarkStart w:id="499" w:name="_Toc129357237"/>
      <w:bookmarkStart w:id="500" w:name="_Toc128732205"/>
      <w:bookmarkStart w:id="501" w:name="_Toc128732351"/>
      <w:bookmarkStart w:id="502" w:name="_Toc128732499"/>
      <w:bookmarkStart w:id="503" w:name="_Toc129356445"/>
      <w:bookmarkStart w:id="504" w:name="_Toc129356647"/>
      <w:bookmarkStart w:id="505" w:name="_Toc129356845"/>
      <w:bookmarkStart w:id="506" w:name="_Toc129357041"/>
      <w:bookmarkStart w:id="507" w:name="_Toc129357238"/>
      <w:bookmarkStart w:id="508" w:name="_Toc128732206"/>
      <w:bookmarkStart w:id="509" w:name="_Toc128732352"/>
      <w:bookmarkStart w:id="510" w:name="_Toc128732500"/>
      <w:bookmarkStart w:id="511" w:name="_Toc129356446"/>
      <w:bookmarkStart w:id="512" w:name="_Toc129356648"/>
      <w:bookmarkStart w:id="513" w:name="_Toc129356846"/>
      <w:bookmarkStart w:id="514" w:name="_Toc129357042"/>
      <w:bookmarkStart w:id="515" w:name="_Toc129357239"/>
      <w:bookmarkStart w:id="516" w:name="_Toc128732207"/>
      <w:bookmarkStart w:id="517" w:name="_Toc128732353"/>
      <w:bookmarkStart w:id="518" w:name="_Toc128732501"/>
      <w:bookmarkStart w:id="519" w:name="_Toc129356447"/>
      <w:bookmarkStart w:id="520" w:name="_Toc129356649"/>
      <w:bookmarkStart w:id="521" w:name="_Toc129356847"/>
      <w:bookmarkStart w:id="522" w:name="_Toc129357043"/>
      <w:bookmarkStart w:id="523" w:name="_Toc129357240"/>
      <w:bookmarkStart w:id="524" w:name="_Toc128732208"/>
      <w:bookmarkStart w:id="525" w:name="_Toc128732354"/>
      <w:bookmarkStart w:id="526" w:name="_Toc128732502"/>
      <w:bookmarkStart w:id="527" w:name="_Toc129356448"/>
      <w:bookmarkStart w:id="528" w:name="_Toc129356650"/>
      <w:bookmarkStart w:id="529" w:name="_Toc129356848"/>
      <w:bookmarkStart w:id="530" w:name="_Toc129357044"/>
      <w:bookmarkStart w:id="531" w:name="_Toc129357241"/>
      <w:bookmarkStart w:id="532" w:name="_Toc128732209"/>
      <w:bookmarkStart w:id="533" w:name="_Toc128732355"/>
      <w:bookmarkStart w:id="534" w:name="_Toc128732503"/>
      <w:bookmarkStart w:id="535" w:name="_Toc129356449"/>
      <w:bookmarkStart w:id="536" w:name="_Toc129356651"/>
      <w:bookmarkStart w:id="537" w:name="_Toc129356849"/>
      <w:bookmarkStart w:id="538" w:name="_Toc129357045"/>
      <w:bookmarkStart w:id="539" w:name="_Toc129357242"/>
      <w:bookmarkStart w:id="540" w:name="_Toc128732210"/>
      <w:bookmarkStart w:id="541" w:name="_Toc128732356"/>
      <w:bookmarkStart w:id="542" w:name="_Toc128732504"/>
      <w:bookmarkStart w:id="543" w:name="_Toc129356450"/>
      <w:bookmarkStart w:id="544" w:name="_Toc129356652"/>
      <w:bookmarkStart w:id="545" w:name="_Toc129356850"/>
      <w:bookmarkStart w:id="546" w:name="_Toc129357046"/>
      <w:bookmarkStart w:id="547" w:name="_Toc129357243"/>
      <w:bookmarkStart w:id="548" w:name="_Toc128732212"/>
      <w:bookmarkStart w:id="549" w:name="_Toc128732358"/>
      <w:bookmarkStart w:id="550" w:name="_Toc128732506"/>
      <w:bookmarkStart w:id="551" w:name="_Toc129356452"/>
      <w:bookmarkStart w:id="552" w:name="_Toc129356654"/>
      <w:bookmarkStart w:id="553" w:name="_Toc129356852"/>
      <w:bookmarkStart w:id="554" w:name="_Toc129357048"/>
      <w:bookmarkStart w:id="555" w:name="_Toc129357245"/>
      <w:bookmarkStart w:id="556" w:name="_Toc128732213"/>
      <w:bookmarkStart w:id="557" w:name="_Toc128732359"/>
      <w:bookmarkStart w:id="558" w:name="_Toc128732507"/>
      <w:bookmarkStart w:id="559" w:name="_Toc129356453"/>
      <w:bookmarkStart w:id="560" w:name="_Toc129356655"/>
      <w:bookmarkStart w:id="561" w:name="_Toc129356853"/>
      <w:bookmarkStart w:id="562" w:name="_Toc129357049"/>
      <w:bookmarkStart w:id="563" w:name="_Toc129357246"/>
      <w:bookmarkStart w:id="564" w:name="_Toc128732214"/>
      <w:bookmarkStart w:id="565" w:name="_Toc128732360"/>
      <w:bookmarkStart w:id="566" w:name="_Toc128732508"/>
      <w:bookmarkStart w:id="567" w:name="_Toc129356454"/>
      <w:bookmarkStart w:id="568" w:name="_Toc129356656"/>
      <w:bookmarkStart w:id="569" w:name="_Toc129356854"/>
      <w:bookmarkStart w:id="570" w:name="_Toc129357050"/>
      <w:bookmarkStart w:id="571" w:name="_Toc129357247"/>
      <w:bookmarkStart w:id="572" w:name="_Toc128732215"/>
      <w:bookmarkStart w:id="573" w:name="_Toc128732361"/>
      <w:bookmarkStart w:id="574" w:name="_Toc128732509"/>
      <w:bookmarkStart w:id="575" w:name="_Toc129356455"/>
      <w:bookmarkStart w:id="576" w:name="_Toc129356657"/>
      <w:bookmarkStart w:id="577" w:name="_Toc129356855"/>
      <w:bookmarkStart w:id="578" w:name="_Toc129357051"/>
      <w:bookmarkStart w:id="579" w:name="_Toc129357248"/>
      <w:bookmarkStart w:id="580" w:name="_Toc128732216"/>
      <w:bookmarkStart w:id="581" w:name="_Toc128732362"/>
      <w:bookmarkStart w:id="582" w:name="_Toc128732510"/>
      <w:bookmarkStart w:id="583" w:name="_Toc129356456"/>
      <w:bookmarkStart w:id="584" w:name="_Toc129356658"/>
      <w:bookmarkStart w:id="585" w:name="_Toc129356856"/>
      <w:bookmarkStart w:id="586" w:name="_Toc129357052"/>
      <w:bookmarkStart w:id="587" w:name="_Toc129357249"/>
      <w:bookmarkStart w:id="588" w:name="_Toc128732217"/>
      <w:bookmarkStart w:id="589" w:name="_Toc128732363"/>
      <w:bookmarkStart w:id="590" w:name="_Toc128732511"/>
      <w:bookmarkStart w:id="591" w:name="_Toc129356457"/>
      <w:bookmarkStart w:id="592" w:name="_Toc129356659"/>
      <w:bookmarkStart w:id="593" w:name="_Toc129356857"/>
      <w:bookmarkStart w:id="594" w:name="_Toc129357053"/>
      <w:bookmarkStart w:id="595" w:name="_Toc129357250"/>
      <w:bookmarkStart w:id="596" w:name="_Toc128732218"/>
      <w:bookmarkStart w:id="597" w:name="_Toc128732364"/>
      <w:bookmarkStart w:id="598" w:name="_Toc128732512"/>
      <w:bookmarkStart w:id="599" w:name="_Toc129356458"/>
      <w:bookmarkStart w:id="600" w:name="_Toc129356660"/>
      <w:bookmarkStart w:id="601" w:name="_Toc129356858"/>
      <w:bookmarkStart w:id="602" w:name="_Toc129357054"/>
      <w:bookmarkStart w:id="603" w:name="_Toc129357251"/>
      <w:bookmarkStart w:id="604" w:name="_Toc128732219"/>
      <w:bookmarkStart w:id="605" w:name="_Toc128732365"/>
      <w:bookmarkStart w:id="606" w:name="_Toc128732513"/>
      <w:bookmarkStart w:id="607" w:name="_Toc129356459"/>
      <w:bookmarkStart w:id="608" w:name="_Toc129356661"/>
      <w:bookmarkStart w:id="609" w:name="_Toc129356859"/>
      <w:bookmarkStart w:id="610" w:name="_Toc129357055"/>
      <w:bookmarkStart w:id="611" w:name="_Toc129357252"/>
      <w:bookmarkStart w:id="612" w:name="_Toc128732220"/>
      <w:bookmarkStart w:id="613" w:name="_Toc128732366"/>
      <w:bookmarkStart w:id="614" w:name="_Toc128732514"/>
      <w:bookmarkStart w:id="615" w:name="_Toc129356460"/>
      <w:bookmarkStart w:id="616" w:name="_Toc129356662"/>
      <w:bookmarkStart w:id="617" w:name="_Toc129356860"/>
      <w:bookmarkStart w:id="618" w:name="_Toc129357056"/>
      <w:bookmarkStart w:id="619" w:name="_Toc129357253"/>
      <w:bookmarkStart w:id="620" w:name="_Toc128732221"/>
      <w:bookmarkStart w:id="621" w:name="_Toc128732367"/>
      <w:bookmarkStart w:id="622" w:name="_Toc128732515"/>
      <w:bookmarkStart w:id="623" w:name="_Toc129356461"/>
      <w:bookmarkStart w:id="624" w:name="_Toc129356663"/>
      <w:bookmarkStart w:id="625" w:name="_Toc129356861"/>
      <w:bookmarkStart w:id="626" w:name="_Toc129357057"/>
      <w:bookmarkStart w:id="627" w:name="_Toc129357254"/>
      <w:bookmarkStart w:id="628" w:name="_Toc128732222"/>
      <w:bookmarkStart w:id="629" w:name="_Toc128732368"/>
      <w:bookmarkStart w:id="630" w:name="_Toc128732516"/>
      <w:bookmarkStart w:id="631" w:name="_Toc129356462"/>
      <w:bookmarkStart w:id="632" w:name="_Toc129356664"/>
      <w:bookmarkStart w:id="633" w:name="_Toc129356862"/>
      <w:bookmarkStart w:id="634" w:name="_Toc129357058"/>
      <w:bookmarkStart w:id="635" w:name="_Toc129357255"/>
      <w:bookmarkStart w:id="636" w:name="_Toc128732223"/>
      <w:bookmarkStart w:id="637" w:name="_Toc128732369"/>
      <w:bookmarkStart w:id="638" w:name="_Toc128732517"/>
      <w:bookmarkStart w:id="639" w:name="_Toc129356463"/>
      <w:bookmarkStart w:id="640" w:name="_Toc129356665"/>
      <w:bookmarkStart w:id="641" w:name="_Toc129356863"/>
      <w:bookmarkStart w:id="642" w:name="_Toc129357059"/>
      <w:bookmarkStart w:id="643" w:name="_Toc129357256"/>
      <w:bookmarkStart w:id="644" w:name="_Toc128732224"/>
      <w:bookmarkStart w:id="645" w:name="_Toc128732370"/>
      <w:bookmarkStart w:id="646" w:name="_Toc128732518"/>
      <w:bookmarkStart w:id="647" w:name="_Toc129356464"/>
      <w:bookmarkStart w:id="648" w:name="_Toc129356666"/>
      <w:bookmarkStart w:id="649" w:name="_Toc129356864"/>
      <w:bookmarkStart w:id="650" w:name="_Toc129357060"/>
      <w:bookmarkStart w:id="651" w:name="_Toc129357257"/>
      <w:bookmarkStart w:id="652" w:name="_Toc128732225"/>
      <w:bookmarkStart w:id="653" w:name="_Toc128732371"/>
      <w:bookmarkStart w:id="654" w:name="_Toc128732519"/>
      <w:bookmarkStart w:id="655" w:name="_Toc129356465"/>
      <w:bookmarkStart w:id="656" w:name="_Toc129356667"/>
      <w:bookmarkStart w:id="657" w:name="_Toc129356865"/>
      <w:bookmarkStart w:id="658" w:name="_Toc129357061"/>
      <w:bookmarkStart w:id="659" w:name="_Toc129357258"/>
      <w:bookmarkStart w:id="660" w:name="_Toc128732226"/>
      <w:bookmarkStart w:id="661" w:name="_Toc128732372"/>
      <w:bookmarkStart w:id="662" w:name="_Toc128732520"/>
      <w:bookmarkStart w:id="663" w:name="_Toc129356466"/>
      <w:bookmarkStart w:id="664" w:name="_Toc129356668"/>
      <w:bookmarkStart w:id="665" w:name="_Toc129356866"/>
      <w:bookmarkStart w:id="666" w:name="_Toc129357062"/>
      <w:bookmarkStart w:id="667" w:name="_Toc129357259"/>
      <w:bookmarkStart w:id="668" w:name="_Toc489898454"/>
      <w:bookmarkStart w:id="669" w:name="_Toc15635105"/>
      <w:bookmarkStart w:id="670" w:name="_Toc15635371"/>
      <w:bookmarkStart w:id="671" w:name="_Toc37753738"/>
      <w:bookmarkStart w:id="672" w:name="_Toc73024168"/>
      <w:bookmarkStart w:id="673" w:name="_Toc122441183"/>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92B9C95" w14:textId="0B8CC771" w:rsidR="007014D5" w:rsidRPr="00B817A0" w:rsidRDefault="00E02BA2" w:rsidP="00B817A0">
      <w:pPr>
        <w:pStyle w:val="Heading3"/>
      </w:pPr>
      <w:bookmarkStart w:id="674" w:name="_Toc163478830"/>
      <w:bookmarkStart w:id="675" w:name="_Toc216174269"/>
      <w:r w:rsidRPr="00B817A0">
        <w:t>INSURANCE</w:t>
      </w:r>
      <w:bookmarkEnd w:id="668"/>
      <w:bookmarkEnd w:id="669"/>
      <w:bookmarkEnd w:id="670"/>
      <w:bookmarkEnd w:id="671"/>
      <w:bookmarkEnd w:id="672"/>
      <w:bookmarkEnd w:id="673"/>
      <w:bookmarkEnd w:id="674"/>
      <w:bookmarkEnd w:id="675"/>
    </w:p>
    <w:p w14:paraId="0D2E97F6" w14:textId="77777777" w:rsidR="00B23AEC" w:rsidRDefault="007C11A6" w:rsidP="00B23AEC">
      <w:pPr>
        <w:pStyle w:val="CSPara111"/>
        <w:keepNext/>
      </w:pPr>
      <w:bookmarkStart w:id="676" w:name="_Hlk139891474"/>
      <w:r w:rsidRPr="00B817A0">
        <w:t>Before the commencement of any Purchase Contract</w:t>
      </w:r>
      <w:r w:rsidR="005D5414" w:rsidRPr="00B817A0">
        <w:t>,</w:t>
      </w:r>
      <w:r w:rsidR="007014D5" w:rsidRPr="00B817A0">
        <w:t xml:space="preserve"> the </w:t>
      </w:r>
      <w:r w:rsidR="00C91899" w:rsidRPr="00B817A0">
        <w:t>Supplier</w:t>
      </w:r>
      <w:r w:rsidR="007014D5" w:rsidRPr="00B817A0">
        <w:t xml:space="preserve"> must</w:t>
      </w:r>
      <w:r w:rsidR="0039545E" w:rsidRPr="00B817A0">
        <w:t xml:space="preserve"> hold and maintain</w:t>
      </w:r>
      <w:r w:rsidR="005D5414" w:rsidRPr="00B817A0">
        <w:t xml:space="preserve"> </w:t>
      </w:r>
      <w:r w:rsidR="0039545E" w:rsidRPr="00B817A0">
        <w:t>the following policies of insurance</w:t>
      </w:r>
      <w:r w:rsidR="00B23AEC">
        <w:t>:</w:t>
      </w:r>
    </w:p>
    <w:p w14:paraId="2C7CF01D" w14:textId="7F5223A6" w:rsidR="005D5414" w:rsidRDefault="007014D5" w:rsidP="005F4842">
      <w:pPr>
        <w:pStyle w:val="CSPara4a"/>
      </w:pPr>
      <w:r>
        <w:t>Public Liability insurance</w:t>
      </w:r>
      <w:r w:rsidR="00687587">
        <w:t xml:space="preserve"> </w:t>
      </w:r>
      <w:r w:rsidR="008B7B10">
        <w:t>policy;</w:t>
      </w:r>
    </w:p>
    <w:p w14:paraId="609F2AE2" w14:textId="644C1130" w:rsidR="005D5414" w:rsidRDefault="00E2591F" w:rsidP="005F4842">
      <w:pPr>
        <w:pStyle w:val="CSPara4a"/>
      </w:pPr>
      <w:r>
        <w:t xml:space="preserve">where required in the </w:t>
      </w:r>
      <w:r w:rsidR="00C31AE7">
        <w:t>SOA Particulars,</w:t>
      </w:r>
      <w:r w:rsidR="007014D5">
        <w:t xml:space="preserve"> Professional Indemnity Insurance</w:t>
      </w:r>
      <w:r w:rsidR="005D5414">
        <w:t>;</w:t>
      </w:r>
    </w:p>
    <w:p w14:paraId="4EC0AAFC" w14:textId="55EEFC6F" w:rsidR="005D5414" w:rsidRDefault="00272A0F" w:rsidP="005F4842">
      <w:pPr>
        <w:pStyle w:val="CSPara4a"/>
      </w:pPr>
      <w:r>
        <w:t xml:space="preserve">where </w:t>
      </w:r>
      <w:r w:rsidR="00E2591F">
        <w:t xml:space="preserve">required in the </w:t>
      </w:r>
      <w:r w:rsidR="00C31AE7">
        <w:t>SOA Particulars</w:t>
      </w:r>
      <w:r>
        <w:t>, Product Liability Insurance</w:t>
      </w:r>
      <w:r w:rsidR="005D5414">
        <w:t>; and</w:t>
      </w:r>
    </w:p>
    <w:p w14:paraId="265774D7" w14:textId="200E96FE" w:rsidR="007014D5" w:rsidRDefault="007014D5" w:rsidP="005F4842">
      <w:pPr>
        <w:pStyle w:val="CSPara4a"/>
      </w:pPr>
      <w:r>
        <w:t xml:space="preserve">Workers Compensation insurance in accordance with applicable legislation for the </w:t>
      </w:r>
      <w:r w:rsidR="00C91899">
        <w:t>Supplier</w:t>
      </w:r>
      <w:r>
        <w:t>’s employees</w:t>
      </w:r>
      <w:r w:rsidR="00EC542F">
        <w:t>;</w:t>
      </w:r>
    </w:p>
    <w:p w14:paraId="2E529D4D" w14:textId="3D727262" w:rsidR="001A56D1" w:rsidRDefault="001A56D1" w:rsidP="005864B0">
      <w:pPr>
        <w:pStyle w:val="CSPara3"/>
      </w:pPr>
      <w:r w:rsidRPr="00656CA5">
        <w:t xml:space="preserve">to </w:t>
      </w:r>
      <w:r w:rsidR="000C353F">
        <w:t>ensure</w:t>
      </w:r>
      <w:r w:rsidRPr="00656CA5">
        <w:t xml:space="preserve"> the Supplier</w:t>
      </w:r>
      <w:r w:rsidR="000C353F">
        <w:t xml:space="preserve">’s compliance </w:t>
      </w:r>
      <w:r w:rsidRPr="00656CA5">
        <w:t>with the insurance requirements under any Purchase Contract formed under this SOA.</w:t>
      </w:r>
    </w:p>
    <w:p w14:paraId="042A26BD" w14:textId="6E747BE4" w:rsidR="007014D5" w:rsidRPr="00B817A0" w:rsidRDefault="0039545E" w:rsidP="000165A4">
      <w:pPr>
        <w:pStyle w:val="CSPara111"/>
      </w:pPr>
      <w:r w:rsidRPr="00B817A0">
        <w:t>I</w:t>
      </w:r>
      <w:r w:rsidR="003C4B75" w:rsidRPr="00B817A0">
        <w:t xml:space="preserve">f </w:t>
      </w:r>
      <w:r w:rsidR="00D41DC2" w:rsidRPr="00B817A0">
        <w:t>requested</w:t>
      </w:r>
      <w:r w:rsidR="004E06CA" w:rsidRPr="00B817A0">
        <w:t xml:space="preserve"> by the Customer,</w:t>
      </w:r>
      <w:r w:rsidR="00D41DC2" w:rsidRPr="00B817A0">
        <w:t xml:space="preserve"> </w:t>
      </w:r>
      <w:r w:rsidRPr="00B817A0">
        <w:t xml:space="preserve">the Supplier must </w:t>
      </w:r>
      <w:r w:rsidR="007014D5" w:rsidRPr="00B817A0">
        <w:t xml:space="preserve">provide a certificate of currency or any such other evidence of compliance with its insurance obligations </w:t>
      </w:r>
      <w:r w:rsidRPr="00B817A0">
        <w:t xml:space="preserve">under a Purchase Contract </w:t>
      </w:r>
      <w:r w:rsidR="007014D5" w:rsidRPr="00B817A0">
        <w:t xml:space="preserve">to the satisfaction of the </w:t>
      </w:r>
      <w:r w:rsidR="00C91899" w:rsidRPr="00B817A0">
        <w:t>Customer</w:t>
      </w:r>
      <w:r w:rsidRPr="00B817A0">
        <w:t>.</w:t>
      </w:r>
    </w:p>
    <w:p w14:paraId="3EEBD729" w14:textId="77777777" w:rsidR="00B23AEC" w:rsidRDefault="0039545E" w:rsidP="00B23AEC">
      <w:pPr>
        <w:pStyle w:val="CSPara111"/>
        <w:keepNext/>
      </w:pPr>
      <w:r w:rsidRPr="00B817A0">
        <w:t>The Supplier</w:t>
      </w:r>
      <w:r w:rsidR="00B23AEC">
        <w:t>:</w:t>
      </w:r>
    </w:p>
    <w:p w14:paraId="19A3A067" w14:textId="4F886732" w:rsidR="00BF6236" w:rsidRDefault="007014D5" w:rsidP="005F4842">
      <w:pPr>
        <w:pStyle w:val="CSPara4a"/>
      </w:pPr>
      <w:r>
        <w:t>warrant</w:t>
      </w:r>
      <w:r w:rsidR="0039545E">
        <w:t>s</w:t>
      </w:r>
      <w:r>
        <w:t xml:space="preserve"> that any exclusions and deductibles that may be applicable to the insurance policies that it holds, in accordance with this clause, will not impact on the </w:t>
      </w:r>
      <w:r w:rsidR="00C91899">
        <w:t>Supplier</w:t>
      </w:r>
      <w:r>
        <w:t xml:space="preserve">’s ability to meet any claim or otherwise prejudice the </w:t>
      </w:r>
      <w:r w:rsidR="00C91899">
        <w:t>Customer</w:t>
      </w:r>
      <w:r>
        <w:t xml:space="preserve">’s rights under the SOA or under any ensuing </w:t>
      </w:r>
      <w:r w:rsidR="00D1613B">
        <w:t>Purchase Contract</w:t>
      </w:r>
      <w:r>
        <w:t xml:space="preserve"> (if any)</w:t>
      </w:r>
      <w:r w:rsidR="000D5560">
        <w:t>;</w:t>
      </w:r>
      <w:r w:rsidR="000C353F">
        <w:t xml:space="preserve"> and</w:t>
      </w:r>
    </w:p>
    <w:p w14:paraId="4C849A14" w14:textId="3E0C1FED" w:rsidR="007014D5" w:rsidRDefault="0039545E" w:rsidP="005F4842">
      <w:pPr>
        <w:pStyle w:val="CSPara4a"/>
      </w:pPr>
      <w:r>
        <w:t xml:space="preserve">must </w:t>
      </w:r>
      <w:r w:rsidR="007014D5">
        <w:t xml:space="preserve">immediately advise the </w:t>
      </w:r>
      <w:r w:rsidR="00C91899">
        <w:t>Customer</w:t>
      </w:r>
      <w:r w:rsidR="007014D5">
        <w:t xml:space="preserve"> if any insurance policy required by </w:t>
      </w:r>
      <w:r>
        <w:t>a Purchase Contract</w:t>
      </w:r>
      <w:r w:rsidR="007014D5">
        <w:t xml:space="preserve"> is cancelled or materially modified.</w:t>
      </w:r>
    </w:p>
    <w:p w14:paraId="701D5CB4" w14:textId="645C9D26" w:rsidR="00844330" w:rsidRPr="00B817A0" w:rsidRDefault="00E02BA2" w:rsidP="00B817A0">
      <w:pPr>
        <w:pStyle w:val="Heading3"/>
      </w:pPr>
      <w:bookmarkStart w:id="677" w:name="_Toc140826230"/>
      <w:bookmarkStart w:id="678" w:name="_Toc128732229"/>
      <w:bookmarkStart w:id="679" w:name="_Toc128732375"/>
      <w:bookmarkStart w:id="680" w:name="_Toc128732523"/>
      <w:bookmarkStart w:id="681" w:name="_Toc129356477"/>
      <w:bookmarkStart w:id="682" w:name="_Toc129356673"/>
      <w:bookmarkStart w:id="683" w:name="_Toc129356871"/>
      <w:bookmarkStart w:id="684" w:name="_Toc129357067"/>
      <w:bookmarkStart w:id="685" w:name="_Toc129357264"/>
      <w:bookmarkStart w:id="686" w:name="_Toc128732230"/>
      <w:bookmarkStart w:id="687" w:name="_Toc128732376"/>
      <w:bookmarkStart w:id="688" w:name="_Toc128732524"/>
      <w:bookmarkStart w:id="689" w:name="_Toc129356478"/>
      <w:bookmarkStart w:id="690" w:name="_Toc129356674"/>
      <w:bookmarkStart w:id="691" w:name="_Toc129356872"/>
      <w:bookmarkStart w:id="692" w:name="_Toc129357068"/>
      <w:bookmarkStart w:id="693" w:name="_Toc129357265"/>
      <w:bookmarkStart w:id="694" w:name="_Toc128732231"/>
      <w:bookmarkStart w:id="695" w:name="_Toc128732377"/>
      <w:bookmarkStart w:id="696" w:name="_Toc128732525"/>
      <w:bookmarkStart w:id="697" w:name="_Toc129356479"/>
      <w:bookmarkStart w:id="698" w:name="_Toc129356675"/>
      <w:bookmarkStart w:id="699" w:name="_Toc129356873"/>
      <w:bookmarkStart w:id="700" w:name="_Toc129357069"/>
      <w:bookmarkStart w:id="701" w:name="_Toc129357266"/>
      <w:bookmarkStart w:id="702" w:name="_Toc128732232"/>
      <w:bookmarkStart w:id="703" w:name="_Toc128732378"/>
      <w:bookmarkStart w:id="704" w:name="_Toc128732526"/>
      <w:bookmarkStart w:id="705" w:name="_Toc129356480"/>
      <w:bookmarkStart w:id="706" w:name="_Toc129356676"/>
      <w:bookmarkStart w:id="707" w:name="_Toc129356874"/>
      <w:bookmarkStart w:id="708" w:name="_Toc129357070"/>
      <w:bookmarkStart w:id="709" w:name="_Toc129357267"/>
      <w:bookmarkStart w:id="710" w:name="_Toc128732233"/>
      <w:bookmarkStart w:id="711" w:name="_Toc128732379"/>
      <w:bookmarkStart w:id="712" w:name="_Toc128732527"/>
      <w:bookmarkStart w:id="713" w:name="_Toc129356481"/>
      <w:bookmarkStart w:id="714" w:name="_Toc129356677"/>
      <w:bookmarkStart w:id="715" w:name="_Toc129356875"/>
      <w:bookmarkStart w:id="716" w:name="_Toc129357071"/>
      <w:bookmarkStart w:id="717" w:name="_Toc129357268"/>
      <w:bookmarkStart w:id="718" w:name="_Toc128732234"/>
      <w:bookmarkStart w:id="719" w:name="_Toc128732380"/>
      <w:bookmarkStart w:id="720" w:name="_Toc128732528"/>
      <w:bookmarkStart w:id="721" w:name="_Toc129356482"/>
      <w:bookmarkStart w:id="722" w:name="_Toc129356678"/>
      <w:bookmarkStart w:id="723" w:name="_Toc129356876"/>
      <w:bookmarkStart w:id="724" w:name="_Toc129357072"/>
      <w:bookmarkStart w:id="725" w:name="_Toc129357269"/>
      <w:bookmarkStart w:id="726" w:name="_Toc127256282"/>
      <w:bookmarkStart w:id="727" w:name="_Ref136950439"/>
      <w:bookmarkStart w:id="728" w:name="_Ref136951572"/>
      <w:bookmarkStart w:id="729" w:name="_Toc163478831"/>
      <w:bookmarkStart w:id="730" w:name="_Toc216174270"/>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r w:rsidRPr="00B817A0">
        <w:t>WARRANTIES</w:t>
      </w:r>
      <w:bookmarkEnd w:id="726"/>
      <w:bookmarkEnd w:id="727"/>
      <w:bookmarkEnd w:id="728"/>
      <w:bookmarkEnd w:id="729"/>
      <w:bookmarkEnd w:id="730"/>
    </w:p>
    <w:p w14:paraId="068DD0D1" w14:textId="5630F629" w:rsidR="00844330" w:rsidRPr="009B2422" w:rsidRDefault="00EC12B9" w:rsidP="00ED5DA1">
      <w:pPr>
        <w:pStyle w:val="Heading6"/>
      </w:pPr>
      <w:r w:rsidRPr="009B2422">
        <w:t>Anti-competitive conduct</w:t>
      </w:r>
      <w:r w:rsidR="00FC4EA2">
        <w:t>, conflict of interest and criminal organisations</w:t>
      </w:r>
    </w:p>
    <w:p w14:paraId="5A6CE805" w14:textId="66265756" w:rsidR="005025A1" w:rsidRPr="002F6079" w:rsidRDefault="00B5470B" w:rsidP="00BB614C">
      <w:pPr>
        <w:pStyle w:val="CSPara2111"/>
        <w:rPr>
          <w:bCs/>
        </w:rPr>
      </w:pPr>
      <w:r w:rsidRPr="00167B72">
        <w:rPr>
          <w:lang w:eastAsia="en-AU"/>
        </w:rPr>
        <w:t xml:space="preserve">The Supplier warrants that </w:t>
      </w:r>
      <w:r w:rsidRPr="00167B72">
        <w:t>neither</w:t>
      </w:r>
      <w:r w:rsidRPr="00B5470B">
        <w:t xml:space="preserve"> it, nor its </w:t>
      </w:r>
      <w:r w:rsidR="00CC7753">
        <w:t>employees</w:t>
      </w:r>
      <w:r w:rsidR="00CC7753" w:rsidRPr="00B5470B">
        <w:t xml:space="preserve"> </w:t>
      </w:r>
      <w:r w:rsidRPr="00B5470B">
        <w:t>have engaged in, or will engage in, any collusive, anti-competitive or similar conduct in connection with the SOA, any associated offers or tenders or any actual or potential contracts with any entity for services similar to the Services</w:t>
      </w:r>
      <w:r w:rsidR="00891257">
        <w:t xml:space="preserve"> under</w:t>
      </w:r>
      <w:r w:rsidR="00BF6236">
        <w:t xml:space="preserve"> </w:t>
      </w:r>
      <w:r w:rsidR="00433324">
        <w:t>any</w:t>
      </w:r>
      <w:r w:rsidR="00891257">
        <w:t xml:space="preserve"> Purchase Contract</w:t>
      </w:r>
      <w:r w:rsidRPr="00B5470B">
        <w:t>.</w:t>
      </w:r>
    </w:p>
    <w:p w14:paraId="343D902B" w14:textId="0196ECA6" w:rsidR="00167B72" w:rsidRPr="00DF0184" w:rsidRDefault="00B5470B" w:rsidP="00BB614C">
      <w:pPr>
        <w:pStyle w:val="CSPara2111"/>
      </w:pPr>
      <w:r w:rsidRPr="004C7C64">
        <w:t>The Supplier warrants that</w:t>
      </w:r>
      <w:r w:rsidRPr="00DF0184">
        <w:t xml:space="preserve"> </w:t>
      </w:r>
      <w:r w:rsidRPr="00B5470B">
        <w:t xml:space="preserve">it and its </w:t>
      </w:r>
      <w:r w:rsidR="00CC7753">
        <w:t xml:space="preserve">employees </w:t>
      </w:r>
      <w:r w:rsidRPr="00B5470B">
        <w:t xml:space="preserve">do not hold any office or possess any property, are not engaged in any business or activity and do not have any obligations where a Conflict of Interest is created, or might appear to be created, in conflict with its obligations under the SOA, except as disclosed. If the </w:t>
      </w:r>
      <w:r w:rsidR="00C91899">
        <w:t>Customer</w:t>
      </w:r>
      <w:r w:rsidRPr="00B5470B">
        <w:t xml:space="preserve"> requests, the </w:t>
      </w:r>
      <w:r w:rsidR="002C1F3A">
        <w:t>Supplier</w:t>
      </w:r>
      <w:r w:rsidRPr="00B5470B">
        <w:t xml:space="preserve"> must obtain from its </w:t>
      </w:r>
      <w:r w:rsidR="00CC7753">
        <w:t xml:space="preserve">employees </w:t>
      </w:r>
      <w:r w:rsidRPr="00B5470B">
        <w:t xml:space="preserve">a signed Conflict of Interest declaration in a form acceptable to the </w:t>
      </w:r>
      <w:r w:rsidR="00C91899">
        <w:t>Customer</w:t>
      </w:r>
      <w:r w:rsidRPr="00B5470B">
        <w:t>.</w:t>
      </w:r>
    </w:p>
    <w:p w14:paraId="74182DE2" w14:textId="65EDD92B" w:rsidR="00B5470B" w:rsidRDefault="00B5470B" w:rsidP="00BB614C">
      <w:pPr>
        <w:pStyle w:val="CSPara2111"/>
      </w:pPr>
      <w:r w:rsidRPr="00167B72">
        <w:t xml:space="preserve">If a Conflict of Interest or risk of it arises during the Term of the SOA or any </w:t>
      </w:r>
      <w:r w:rsidR="00D1613B">
        <w:t>Purchase Contract</w:t>
      </w:r>
      <w:r w:rsidRPr="00167B72">
        <w:t xml:space="preserve"> established under the SOA, the Supplier must notify the </w:t>
      </w:r>
      <w:r w:rsidR="00C91899">
        <w:t>Customer</w:t>
      </w:r>
      <w:r w:rsidRPr="00167B72">
        <w:t xml:space="preserve"> immediately. Upon receipt of such notice, or upon the </w:t>
      </w:r>
      <w:r w:rsidR="00C91899">
        <w:t>Customer</w:t>
      </w:r>
      <w:r w:rsidRPr="00167B72">
        <w:t xml:space="preserve"> otherwise identifying a Conflict of Interest or risk to it, the </w:t>
      </w:r>
      <w:r w:rsidR="00C91899">
        <w:t>Customer</w:t>
      </w:r>
      <w:r w:rsidRPr="00167B72">
        <w:t xml:space="preserve"> may, without limiting its rights under </w:t>
      </w:r>
      <w:r w:rsidR="00656CA5">
        <w:t xml:space="preserve">clause </w:t>
      </w:r>
      <w:r w:rsidR="00057C5F">
        <w:t>9</w:t>
      </w:r>
      <w:r w:rsidR="00BE7A1C" w:rsidRPr="007827F4">
        <w:t xml:space="preserve"> </w:t>
      </w:r>
      <w:r w:rsidRPr="007827F4">
        <w:t>direct</w:t>
      </w:r>
      <w:r w:rsidRPr="00167B72">
        <w:t xml:space="preserve"> the Supplier as to how to resolve the Conflict of Interest, and the Supplier must comply with any reasonable direction given.</w:t>
      </w:r>
    </w:p>
    <w:p w14:paraId="113FA182" w14:textId="2F9815BC" w:rsidR="00FC4EA2" w:rsidRDefault="00FC4EA2" w:rsidP="00FC4EA2">
      <w:pPr>
        <w:pStyle w:val="CSPara2111"/>
      </w:pPr>
      <w:r>
        <w:lastRenderedPageBreak/>
        <w:t xml:space="preserve">The Supplier warrants that neither it nor its employees have been convicted of an offence where one of the elements of the offence is that the person is a participant in a criminal organisation within the meaning of section 161P of the </w:t>
      </w:r>
      <w:r w:rsidRPr="00167AA4">
        <w:rPr>
          <w:i/>
          <w:iCs/>
        </w:rPr>
        <w:t>Penalties and Sentences Act 1992</w:t>
      </w:r>
      <w:r>
        <w:t xml:space="preserve"> (Qld).</w:t>
      </w:r>
    </w:p>
    <w:p w14:paraId="5F7FBE01" w14:textId="6E54CFF2" w:rsidR="00B5470B" w:rsidRPr="009B2422" w:rsidRDefault="004C7C64" w:rsidP="00ED5DA1">
      <w:pPr>
        <w:pStyle w:val="Heading6"/>
      </w:pPr>
      <w:r w:rsidRPr="009B2422">
        <w:t>S</w:t>
      </w:r>
      <w:r w:rsidR="00EC12B9" w:rsidRPr="009B2422">
        <w:t>upplier information</w:t>
      </w:r>
    </w:p>
    <w:p w14:paraId="570C4B76" w14:textId="5F0452DB" w:rsidR="00167B72" w:rsidRDefault="00B5470B" w:rsidP="00BB614C">
      <w:pPr>
        <w:pStyle w:val="CSPara2111"/>
      </w:pPr>
      <w:bookmarkStart w:id="731" w:name="_Ref136950230"/>
      <w:r>
        <w:t xml:space="preserve">The Supplier warrants that all representations, warranties, declarations, statements, information and documents made or provided by the Supplier (including its representatives) in connection with the </w:t>
      </w:r>
      <w:r w:rsidR="00D174A4">
        <w:t xml:space="preserve">SOA </w:t>
      </w:r>
      <w:r w:rsidR="00481D68">
        <w:t>Offer</w:t>
      </w:r>
      <w:r w:rsidR="00A94534">
        <w:t xml:space="preserve">, </w:t>
      </w:r>
      <w:r>
        <w:t>SOA</w:t>
      </w:r>
      <w:r w:rsidR="00481D68">
        <w:t xml:space="preserve">, Supplier’s Offer </w:t>
      </w:r>
      <w:r>
        <w:t xml:space="preserve">or </w:t>
      </w:r>
      <w:r w:rsidR="00A94534">
        <w:t>Purchase Contract</w:t>
      </w:r>
      <w:r>
        <w:t>, are complete, accurate, up to date and not misleading in any way.</w:t>
      </w:r>
      <w:bookmarkEnd w:id="731"/>
    </w:p>
    <w:p w14:paraId="65495A42" w14:textId="238226B1" w:rsidR="00167B72" w:rsidRPr="00656CA5" w:rsidRDefault="00B5470B" w:rsidP="00BB614C">
      <w:pPr>
        <w:pStyle w:val="CSPara2111"/>
      </w:pPr>
      <w:r w:rsidRPr="004C7C64">
        <w:t>The Supplier acknowledge</w:t>
      </w:r>
      <w:r w:rsidR="00A94534" w:rsidRPr="004C7C64">
        <w:t>s</w:t>
      </w:r>
      <w:r w:rsidRPr="004C7C64">
        <w:t xml:space="preserve"> that the </w:t>
      </w:r>
      <w:r w:rsidR="00C91899" w:rsidRPr="004C7C64">
        <w:t>Customer</w:t>
      </w:r>
      <w:r w:rsidRPr="004C7C64">
        <w:t xml:space="preserve"> is relying on the information </w:t>
      </w:r>
      <w:r w:rsidR="00A94534" w:rsidRPr="004C7C64">
        <w:t xml:space="preserve">referred to in clause </w:t>
      </w:r>
      <w:r w:rsidR="000B447D" w:rsidRPr="000B447D">
        <w:t>6.</w:t>
      </w:r>
      <w:r w:rsidR="00996DC4">
        <w:t>2</w:t>
      </w:r>
      <w:r w:rsidR="000B447D" w:rsidRPr="000B447D">
        <w:t>.1</w:t>
      </w:r>
      <w:r w:rsidRPr="004C7C64">
        <w:t xml:space="preserve"> in entering into the SOA, and </w:t>
      </w:r>
      <w:r w:rsidR="00C572EA" w:rsidRPr="004C7C64">
        <w:t xml:space="preserve">the </w:t>
      </w:r>
      <w:r w:rsidR="00C91899" w:rsidRPr="004C7C64">
        <w:t>Customer</w:t>
      </w:r>
      <w:r w:rsidR="00C572EA" w:rsidRPr="004C7C64">
        <w:t xml:space="preserve"> will rely on that information when entering into </w:t>
      </w:r>
      <w:r w:rsidR="00D1613B" w:rsidRPr="004C7C64">
        <w:t>Purchase Contract</w:t>
      </w:r>
      <w:r w:rsidR="00C572EA" w:rsidRPr="004C7C64">
        <w:t>s.</w:t>
      </w:r>
    </w:p>
    <w:p w14:paraId="07BEB9CA" w14:textId="53132B97" w:rsidR="00167B72" w:rsidRPr="00656CA5" w:rsidRDefault="00C572EA" w:rsidP="00BB614C">
      <w:pPr>
        <w:pStyle w:val="CSPara2111"/>
      </w:pPr>
      <w:r w:rsidRPr="004C7C64">
        <w:t xml:space="preserve">The Supplier acknowledges </w:t>
      </w:r>
      <w:r w:rsidR="00167B72" w:rsidRPr="004C7C64">
        <w:t xml:space="preserve">that the </w:t>
      </w:r>
      <w:r w:rsidR="00C91899" w:rsidRPr="004C7C64">
        <w:t>Customer</w:t>
      </w:r>
      <w:r w:rsidR="00167B72" w:rsidRPr="004C7C64">
        <w:t xml:space="preserve"> may suffer damage if any of the information referred to in </w:t>
      </w:r>
      <w:r w:rsidR="00A94534" w:rsidRPr="004C7C64">
        <w:t xml:space="preserve">clause </w:t>
      </w:r>
      <w:r w:rsidR="000B447D" w:rsidRPr="000B447D">
        <w:t>6.</w:t>
      </w:r>
      <w:r w:rsidR="00FC4EA2">
        <w:t>2</w:t>
      </w:r>
      <w:r w:rsidR="000B447D" w:rsidRPr="000B447D">
        <w:t>.1</w:t>
      </w:r>
      <w:r w:rsidR="00A94534" w:rsidRPr="004C7C64">
        <w:t xml:space="preserve"> </w:t>
      </w:r>
      <w:r w:rsidR="00167B72" w:rsidRPr="004C7C64">
        <w:t>is incomplete, inaccurate, out of date or misleading in any way.</w:t>
      </w:r>
    </w:p>
    <w:p w14:paraId="03C78AD6" w14:textId="217C3126" w:rsidR="00167B72" w:rsidRPr="00656CA5" w:rsidRDefault="00167B72" w:rsidP="00BB614C">
      <w:pPr>
        <w:pStyle w:val="CSPara2111"/>
      </w:pPr>
      <w:r w:rsidRPr="004C7C64">
        <w:t xml:space="preserve">The </w:t>
      </w:r>
      <w:r w:rsidR="00A94534" w:rsidRPr="004C7C64">
        <w:t xml:space="preserve">Supplier </w:t>
      </w:r>
      <w:r w:rsidRPr="004C7C64">
        <w:t xml:space="preserve">must immediately notify the </w:t>
      </w:r>
      <w:r w:rsidR="00C91899" w:rsidRPr="004C7C64">
        <w:t>Customer</w:t>
      </w:r>
      <w:r w:rsidRPr="004C7C64">
        <w:t xml:space="preserve"> if any </w:t>
      </w:r>
      <w:r w:rsidR="00A94534" w:rsidRPr="004C7C64">
        <w:t xml:space="preserve">of the information referred to in clause </w:t>
      </w:r>
      <w:r w:rsidR="000B447D" w:rsidRPr="000B447D">
        <w:t>6.</w:t>
      </w:r>
      <w:r w:rsidR="00FC4EA2">
        <w:t>2</w:t>
      </w:r>
      <w:r w:rsidR="000B447D" w:rsidRPr="000B447D">
        <w:t>.1</w:t>
      </w:r>
      <w:r w:rsidRPr="004C7C64">
        <w:t xml:space="preserve"> is or becomes incomplete, inaccurate, out of date, or misleading in any way.</w:t>
      </w:r>
    </w:p>
    <w:p w14:paraId="446FFA6C" w14:textId="771472B3" w:rsidR="00230B77" w:rsidRPr="009B2422" w:rsidRDefault="00EC12B9" w:rsidP="00ED5DA1">
      <w:pPr>
        <w:pStyle w:val="Heading6"/>
      </w:pPr>
      <w:r w:rsidRPr="009B2422">
        <w:t>Supplier capabilities</w:t>
      </w:r>
    </w:p>
    <w:p w14:paraId="1F2B3D3D" w14:textId="4F9AFA96" w:rsidR="00CC7753" w:rsidRDefault="00230B77" w:rsidP="00BB614C">
      <w:pPr>
        <w:pStyle w:val="CSPara2111"/>
      </w:pPr>
      <w:r>
        <w:t>The Supplier shall maintain the skill and expertise necessary to complete the work of the nature described in Annexure B</w:t>
      </w:r>
      <w:r w:rsidR="00CC7753">
        <w:t>,</w:t>
      </w:r>
      <w:r w:rsidR="00481D68">
        <w:t xml:space="preserve"> </w:t>
      </w:r>
      <w:r w:rsidR="00CC7753">
        <w:t>for the duration of the SOA Term.</w:t>
      </w:r>
    </w:p>
    <w:p w14:paraId="72D20267" w14:textId="04DACBD8" w:rsidR="00B5470B" w:rsidRPr="009B2422" w:rsidRDefault="00EC12B9" w:rsidP="00ED5DA1">
      <w:pPr>
        <w:pStyle w:val="Heading6"/>
      </w:pPr>
      <w:r w:rsidRPr="009B2422">
        <w:t>Modern slavery</w:t>
      </w:r>
    </w:p>
    <w:p w14:paraId="2EA4AA40" w14:textId="22AE9C96" w:rsidR="00B23AEC" w:rsidRDefault="00AE6AE4" w:rsidP="00B23AEC">
      <w:pPr>
        <w:pStyle w:val="CSPara2111"/>
        <w:keepNext/>
      </w:pPr>
      <w:r w:rsidRPr="00F43EAA">
        <w:t>For the purposes of this clause</w:t>
      </w:r>
      <w:r w:rsidR="000165A4">
        <w:t>:</w:t>
      </w:r>
      <w:r w:rsidR="00BE7A1C">
        <w:t xml:space="preserve"> 6.</w:t>
      </w:r>
      <w:r w:rsidR="00FC4EA2">
        <w:t>4</w:t>
      </w:r>
      <w:r w:rsidR="00B23AEC">
        <w:t>:</w:t>
      </w:r>
    </w:p>
    <w:p w14:paraId="14EA0ED7" w14:textId="78AA0C3E" w:rsidR="00BE7A1C" w:rsidRPr="00084960" w:rsidRDefault="00BE7A1C" w:rsidP="005864B0">
      <w:pPr>
        <w:pStyle w:val="CSPara3"/>
      </w:pPr>
      <w:r w:rsidRPr="00084960">
        <w:rPr>
          <w:b/>
          <w:bCs/>
        </w:rPr>
        <w:t>Modern Slavery</w:t>
      </w:r>
      <w:r w:rsidRPr="00084960">
        <w:t xml:space="preserve"> has the meaning given to it in the </w:t>
      </w:r>
      <w:r w:rsidRPr="00084960">
        <w:rPr>
          <w:i/>
          <w:iCs/>
        </w:rPr>
        <w:t>Modern Slavery Act 2018</w:t>
      </w:r>
      <w:r w:rsidRPr="00084960">
        <w:t xml:space="preserve"> (Cth) and includes any form of slavery, servitude, debt bondage, deceptive recruitment practices, or forced labour to exploit children or other persons;</w:t>
      </w:r>
    </w:p>
    <w:p w14:paraId="251FC091" w14:textId="4A9BC0BF" w:rsidR="00BE7A1C" w:rsidRPr="00084960" w:rsidRDefault="00BE7A1C" w:rsidP="005864B0">
      <w:pPr>
        <w:pStyle w:val="CSPara3"/>
      </w:pPr>
      <w:r w:rsidRPr="00084960">
        <w:rPr>
          <w:b/>
          <w:bCs/>
        </w:rPr>
        <w:t>Modern Slavery Laws</w:t>
      </w:r>
      <w:r w:rsidRPr="00084960">
        <w:t xml:space="preserve"> means the </w:t>
      </w:r>
      <w:r w:rsidRPr="00084960">
        <w:rPr>
          <w:i/>
          <w:iCs/>
        </w:rPr>
        <w:t>Modern Slavery Act 2018</w:t>
      </w:r>
      <w:r w:rsidRPr="00084960">
        <w:t xml:space="preserve"> (Cth) and any other applicable legislation addressing similar subject matter.</w:t>
      </w:r>
    </w:p>
    <w:p w14:paraId="49EBF784" w14:textId="77777777" w:rsidR="00B23AEC" w:rsidRDefault="00167B72" w:rsidP="00B23AEC">
      <w:pPr>
        <w:pStyle w:val="CSPara2111"/>
        <w:keepNext/>
      </w:pPr>
      <w:r>
        <w:t>The Supplier warrants that</w:t>
      </w:r>
      <w:r w:rsidR="00B23AEC">
        <w:t>:</w:t>
      </w:r>
    </w:p>
    <w:p w14:paraId="4D34CA6E" w14:textId="7E24194F" w:rsidR="00BE7A1C" w:rsidRPr="004E40FD" w:rsidRDefault="00BE7A1C" w:rsidP="005F4842">
      <w:pPr>
        <w:pStyle w:val="CSPara4a"/>
        <w:rPr>
          <w:lang w:eastAsia="en-AU"/>
        </w:rPr>
      </w:pPr>
      <w:r w:rsidRPr="004E40FD">
        <w:rPr>
          <w:lang w:eastAsia="en-AU"/>
        </w:rPr>
        <w:t>it complies with and will continue to comply with all applicable Modern Slavery Laws;</w:t>
      </w:r>
    </w:p>
    <w:p w14:paraId="7D46B8FF" w14:textId="2B2F1144" w:rsidR="00BE7A1C" w:rsidRPr="004E40FD" w:rsidRDefault="00BE7A1C" w:rsidP="005F4842">
      <w:pPr>
        <w:pStyle w:val="CSPara4a"/>
        <w:rPr>
          <w:lang w:eastAsia="en-AU"/>
        </w:rPr>
      </w:pPr>
      <w:r w:rsidRPr="004E40FD">
        <w:rPr>
          <w:lang w:eastAsia="en-AU"/>
        </w:rPr>
        <w:t>it has thoroughly investigated its labour practices, and those of its subcontractors</w:t>
      </w:r>
      <w:r w:rsidR="00C07B57">
        <w:rPr>
          <w:lang w:eastAsia="en-AU"/>
        </w:rPr>
        <w:t xml:space="preserve"> (if any)</w:t>
      </w:r>
      <w:r w:rsidRPr="004E40FD">
        <w:rPr>
          <w:lang w:eastAsia="en-AU"/>
        </w:rPr>
        <w:t xml:space="preserve"> in respect of any Modern Slavery used anywhere in its operations or supply chain or in the operations or supply chain of any of its subcontractors (to the extent reasonably possible);</w:t>
      </w:r>
    </w:p>
    <w:p w14:paraId="1D340314" w14:textId="56ED45E9" w:rsidR="00BE7A1C" w:rsidRPr="004E40FD" w:rsidRDefault="00BE7A1C" w:rsidP="005F4842">
      <w:pPr>
        <w:pStyle w:val="CSPara4a"/>
        <w:rPr>
          <w:lang w:eastAsia="en-AU"/>
        </w:rPr>
      </w:pPr>
      <w:r w:rsidRPr="004E40FD">
        <w:rPr>
          <w:lang w:eastAsia="en-AU"/>
        </w:rPr>
        <w:t xml:space="preserve">it has put in place all necessary processes, procedures, </w:t>
      </w:r>
      <w:r w:rsidR="00C07B57" w:rsidRPr="004E40FD">
        <w:rPr>
          <w:lang w:eastAsia="en-AU"/>
        </w:rPr>
        <w:t>investigations,</w:t>
      </w:r>
      <w:r w:rsidRPr="004E40FD">
        <w:rPr>
          <w:lang w:eastAsia="en-AU"/>
        </w:rPr>
        <w:t xml:space="preserve"> and compliance systems to ensure that it can provide the warranties under this clause at all relevant times; and</w:t>
      </w:r>
    </w:p>
    <w:p w14:paraId="6F66D43B" w14:textId="77777777" w:rsidR="00BE7A1C" w:rsidRPr="004E40FD" w:rsidRDefault="00BE7A1C" w:rsidP="005F4842">
      <w:pPr>
        <w:pStyle w:val="CSPara4a"/>
        <w:rPr>
          <w:lang w:eastAsia="en-AU"/>
        </w:rPr>
      </w:pPr>
      <w:r w:rsidRPr="004E40FD">
        <w:rPr>
          <w:lang w:eastAsia="en-AU"/>
        </w:rPr>
        <w:t>it has taken, and will take in the future, all necessary actions and investigations to validate the warranties provided under this clause.</w:t>
      </w:r>
    </w:p>
    <w:p w14:paraId="563B2D0A" w14:textId="77777777" w:rsidR="00B23AEC" w:rsidRDefault="00BE7A1C" w:rsidP="00B23AEC">
      <w:pPr>
        <w:pStyle w:val="CSPara2111"/>
        <w:keepNext/>
      </w:pPr>
      <w:r>
        <w:t>Should the Supplier become aware of any</w:t>
      </w:r>
      <w:r w:rsidR="00B23AEC">
        <w:t>:</w:t>
      </w:r>
    </w:p>
    <w:p w14:paraId="5D7E960E" w14:textId="7C835AB1" w:rsidR="00C07B57" w:rsidRDefault="00C07B57" w:rsidP="005F4842">
      <w:pPr>
        <w:pStyle w:val="CSPara4a"/>
      </w:pPr>
      <w:r>
        <w:t>Modern Slavery risks in its supply chain or operations, it must notify the Customer of those risks and advise the Customer of the steps it is taking to eliminate or minimise those risks; or</w:t>
      </w:r>
    </w:p>
    <w:p w14:paraId="083A9DA2" w14:textId="77777777" w:rsidR="00B23AEC" w:rsidRDefault="00C07B57" w:rsidP="00B23AEC">
      <w:pPr>
        <w:pStyle w:val="CSPara4a"/>
        <w:keepNext/>
      </w:pPr>
      <w:r>
        <w:t>Modern Slavery practices being carried out within its operations or supply chain, it must</w:t>
      </w:r>
      <w:r w:rsidR="00B23AEC">
        <w:t>:</w:t>
      </w:r>
    </w:p>
    <w:p w14:paraId="7104CABD" w14:textId="373BB279" w:rsidR="00C07B57" w:rsidRPr="00B817A0" w:rsidRDefault="00C07B57" w:rsidP="00BB614C">
      <w:pPr>
        <w:pStyle w:val="CSPara5i"/>
      </w:pPr>
      <w:r w:rsidRPr="00B817A0">
        <w:t>in writing, immediately notify the Customer of those practices and of the remediation action it proposes to take; and</w:t>
      </w:r>
    </w:p>
    <w:p w14:paraId="5FE2A31A" w14:textId="413BB7CF" w:rsidR="00C07B57" w:rsidRPr="00B817A0" w:rsidRDefault="00C07B57" w:rsidP="00BB614C">
      <w:pPr>
        <w:pStyle w:val="CSPara5i"/>
      </w:pPr>
      <w:r w:rsidRPr="00B817A0">
        <w:t>at its cost, take any such additional remediation action required by the Customer (acting reasonably and after due consultation with the Supplier).</w:t>
      </w:r>
    </w:p>
    <w:p w14:paraId="0E2C17D4" w14:textId="1A938B7B" w:rsidR="00C07B57" w:rsidRDefault="00C07B57" w:rsidP="00BB614C">
      <w:pPr>
        <w:pStyle w:val="CSPara2111"/>
      </w:pPr>
      <w:r>
        <w:lastRenderedPageBreak/>
        <w:t xml:space="preserve">If the Supplier is a ‘reporting entity’ for the purposes of any state or federal Modern Slavery Laws, including the </w:t>
      </w:r>
      <w:r w:rsidRPr="004E40FD">
        <w:rPr>
          <w:i/>
          <w:iCs/>
          <w:lang w:eastAsia="en-AU"/>
        </w:rPr>
        <w:t>Modern Slavery Act 2018</w:t>
      </w:r>
      <w:r w:rsidRPr="004E40FD">
        <w:rPr>
          <w:lang w:eastAsia="en-AU"/>
        </w:rPr>
        <w:t xml:space="preserve"> (Cth), it must provide the </w:t>
      </w:r>
      <w:r>
        <w:rPr>
          <w:lang w:eastAsia="en-AU"/>
        </w:rPr>
        <w:t xml:space="preserve">Customer </w:t>
      </w:r>
      <w:r w:rsidRPr="004E40FD">
        <w:rPr>
          <w:lang w:eastAsia="en-AU"/>
        </w:rPr>
        <w:t xml:space="preserve">with a copy of any report it is required to prepare under that legislation at the </w:t>
      </w:r>
      <w:r>
        <w:rPr>
          <w:lang w:eastAsia="en-AU"/>
        </w:rPr>
        <w:t>Customer</w:t>
      </w:r>
      <w:r w:rsidRPr="004E40FD">
        <w:rPr>
          <w:lang w:eastAsia="en-AU"/>
        </w:rPr>
        <w:t>’s request</w:t>
      </w:r>
      <w:r>
        <w:rPr>
          <w:lang w:eastAsia="en-AU"/>
        </w:rPr>
        <w:t>.</w:t>
      </w:r>
    </w:p>
    <w:p w14:paraId="3C0BF41D" w14:textId="2FF64E4F" w:rsidR="00B63E1E" w:rsidRPr="009B2422" w:rsidRDefault="00EC12B9" w:rsidP="00ED5DA1">
      <w:pPr>
        <w:pStyle w:val="Heading6"/>
      </w:pPr>
      <w:r w:rsidRPr="009B2422">
        <w:t xml:space="preserve">Dumped </w:t>
      </w:r>
      <w:r w:rsidR="003A708C">
        <w:t>g</w:t>
      </w:r>
      <w:r w:rsidRPr="009B2422">
        <w:t>oods</w:t>
      </w:r>
    </w:p>
    <w:p w14:paraId="53813FF6" w14:textId="773FED76" w:rsidR="00B23AEC" w:rsidRDefault="00B63E1E" w:rsidP="00B23AEC">
      <w:pPr>
        <w:pStyle w:val="CSPara2111"/>
        <w:keepNext/>
      </w:pPr>
      <w:r>
        <w:t>For the purpose</w:t>
      </w:r>
      <w:r w:rsidR="00AE6AE4">
        <w:t>s</w:t>
      </w:r>
      <w:r>
        <w:t xml:space="preserve"> of this clause</w:t>
      </w:r>
      <w:r w:rsidR="008A46A8">
        <w:t xml:space="preserve"> 6.</w:t>
      </w:r>
      <w:r w:rsidR="00FC4EA2">
        <w:t>5</w:t>
      </w:r>
      <w:r w:rsidR="00B23AEC">
        <w:t>:</w:t>
      </w:r>
    </w:p>
    <w:p w14:paraId="76B5942D" w14:textId="4BBE02E1" w:rsidR="00B63E1E" w:rsidRDefault="003A708C" w:rsidP="005864B0">
      <w:pPr>
        <w:pStyle w:val="CSPara3"/>
      </w:pPr>
      <w:r>
        <w:rPr>
          <w:b/>
          <w:bCs/>
        </w:rPr>
        <w:t>d</w:t>
      </w:r>
      <w:r w:rsidR="00B63E1E" w:rsidRPr="00616318">
        <w:rPr>
          <w:b/>
          <w:bCs/>
        </w:rPr>
        <w:t xml:space="preserve">umped </w:t>
      </w:r>
      <w:r>
        <w:rPr>
          <w:b/>
          <w:bCs/>
        </w:rPr>
        <w:t>g</w:t>
      </w:r>
      <w:r w:rsidR="00B63E1E" w:rsidRPr="00616318">
        <w:rPr>
          <w:b/>
          <w:bCs/>
        </w:rPr>
        <w:t>oods</w:t>
      </w:r>
      <w:r w:rsidR="00B63E1E">
        <w:t xml:space="preserve"> means goods resulting from a practice where a supplier exports goods to another country at a price below the price charged in the country of manufacturer or below the cost of manufacturing the goods.</w:t>
      </w:r>
    </w:p>
    <w:p w14:paraId="5DEF0B06" w14:textId="77777777" w:rsidR="00B23AEC" w:rsidRDefault="00B63E1E" w:rsidP="00B23AEC">
      <w:pPr>
        <w:pStyle w:val="CSPara2111"/>
        <w:keepNext/>
      </w:pPr>
      <w:r>
        <w:t>The Supplier warrants that</w:t>
      </w:r>
      <w:r w:rsidR="00B23AEC">
        <w:t>:</w:t>
      </w:r>
    </w:p>
    <w:p w14:paraId="14B07EBF" w14:textId="207FB27C" w:rsidR="00B63E1E" w:rsidRDefault="00B63E1E" w:rsidP="005F4842">
      <w:pPr>
        <w:pStyle w:val="CSPara4a"/>
        <w:rPr>
          <w:lang w:eastAsia="en-AU"/>
        </w:rPr>
      </w:pPr>
      <w:r>
        <w:rPr>
          <w:lang w:eastAsia="en-AU"/>
        </w:rPr>
        <w:t xml:space="preserve">it will not supply dumped goods or goods suspected of being dumped </w:t>
      </w:r>
      <w:r w:rsidR="00D45387">
        <w:rPr>
          <w:lang w:eastAsia="en-AU"/>
        </w:rPr>
        <w:t xml:space="preserve">for the term of </w:t>
      </w:r>
      <w:r>
        <w:rPr>
          <w:lang w:eastAsia="en-AU"/>
        </w:rPr>
        <w:t>any Purchase Contract;</w:t>
      </w:r>
    </w:p>
    <w:p w14:paraId="11A9F4EC" w14:textId="08B268ED" w:rsidR="00B63E1E" w:rsidRDefault="00B63E1E" w:rsidP="005F4842">
      <w:pPr>
        <w:pStyle w:val="CSPara4a"/>
        <w:rPr>
          <w:lang w:eastAsia="en-AU"/>
        </w:rPr>
      </w:pPr>
      <w:r>
        <w:rPr>
          <w:lang w:eastAsia="en-AU"/>
        </w:rPr>
        <w:t>it will do business with ethically, environmentally and socially responsible suppliers, and will seek to influence the supply chain in this regard;</w:t>
      </w:r>
    </w:p>
    <w:p w14:paraId="7DB1B32E" w14:textId="05371B73" w:rsidR="00B63E1E" w:rsidRDefault="00B63E1E" w:rsidP="005F4842">
      <w:pPr>
        <w:pStyle w:val="CSPara4a"/>
        <w:rPr>
          <w:lang w:eastAsia="en-AU"/>
        </w:rPr>
      </w:pPr>
      <w:r>
        <w:rPr>
          <w:lang w:eastAsia="en-AU"/>
        </w:rPr>
        <w:t xml:space="preserve">it has put into place the necessary processes, procedures, investigations and compliance systems to ensure that it can </w:t>
      </w:r>
      <w:r w:rsidR="00084960">
        <w:rPr>
          <w:lang w:eastAsia="en-AU"/>
        </w:rPr>
        <w:t>p</w:t>
      </w:r>
      <w:r>
        <w:rPr>
          <w:lang w:eastAsia="en-AU"/>
        </w:rPr>
        <w:t>rovide the warranties under this clause at all relevant times; and</w:t>
      </w:r>
    </w:p>
    <w:p w14:paraId="6FF6F40C" w14:textId="4D0E748A" w:rsidR="00B63E1E" w:rsidRDefault="00B63E1E" w:rsidP="005F4842">
      <w:pPr>
        <w:pStyle w:val="CSPara4a"/>
        <w:rPr>
          <w:lang w:eastAsia="en-AU"/>
        </w:rPr>
      </w:pPr>
      <w:r>
        <w:rPr>
          <w:lang w:eastAsia="en-AU"/>
        </w:rPr>
        <w:t>should the Supplier become aware of any risk of breaching this warranty, it shall immediately notify the Customer of such risk and the remediation action it proposes to take.</w:t>
      </w:r>
    </w:p>
    <w:p w14:paraId="23DFF8D5" w14:textId="5BC2DC7E" w:rsidR="00826952" w:rsidRPr="009B2422" w:rsidRDefault="00EC12B9" w:rsidP="00ED5DA1">
      <w:pPr>
        <w:pStyle w:val="Heading6"/>
      </w:pPr>
      <w:r w:rsidRPr="009B2422">
        <w:t>Queensland Government policies</w:t>
      </w:r>
    </w:p>
    <w:p w14:paraId="17B84F90" w14:textId="3E88EF91" w:rsidR="00B63E1E" w:rsidRDefault="00826952" w:rsidP="00223BCF">
      <w:pPr>
        <w:pStyle w:val="CSPara2111"/>
        <w:keepNext/>
      </w:pPr>
      <w:r>
        <w:t>The Supplier warrants that</w:t>
      </w:r>
      <w:r w:rsidR="00223BCF" w:rsidRPr="00223BCF">
        <w:t xml:space="preserve"> </w:t>
      </w:r>
      <w:r w:rsidR="00223BCF">
        <w:t xml:space="preserve">it will fulfill all obligations required in respect of Queensland Government policies, including without limitation </w:t>
      </w:r>
      <w:r>
        <w:t>the Supplier Code of Conduct</w:t>
      </w:r>
      <w:r w:rsidR="00223BCF">
        <w:t>.</w:t>
      </w:r>
    </w:p>
    <w:p w14:paraId="5D2593A4" w14:textId="3A1409F9" w:rsidR="00167B72" w:rsidRPr="009B2422" w:rsidRDefault="00EC12B9" w:rsidP="00ED5DA1">
      <w:pPr>
        <w:pStyle w:val="Heading6"/>
      </w:pPr>
      <w:r w:rsidRPr="009B2422">
        <w:t>Warranties are ongoing</w:t>
      </w:r>
    </w:p>
    <w:p w14:paraId="759AC9F4" w14:textId="2C3E358C" w:rsidR="00167B72" w:rsidRDefault="00167B72" w:rsidP="00BB614C">
      <w:pPr>
        <w:pStyle w:val="CSPara2111"/>
      </w:pPr>
      <w:r>
        <w:t>The warranties in</w:t>
      </w:r>
      <w:r w:rsidR="00481D68">
        <w:t xml:space="preserve"> </w:t>
      </w:r>
      <w:r w:rsidR="00481D68" w:rsidRPr="00656CA5">
        <w:t>this</w:t>
      </w:r>
      <w:r w:rsidRPr="00656CA5">
        <w:t xml:space="preserve"> clause </w:t>
      </w:r>
      <w:r w:rsidR="00392FCA">
        <w:t>6 a</w:t>
      </w:r>
      <w:r w:rsidRPr="00656CA5">
        <w:t>re provided</w:t>
      </w:r>
      <w:r>
        <w:t xml:space="preserve"> as at the date of the SOA </w:t>
      </w:r>
      <w:r w:rsidR="00386123">
        <w:t xml:space="preserve">Commencement Date </w:t>
      </w:r>
      <w:r>
        <w:t xml:space="preserve">and </w:t>
      </w:r>
      <w:r w:rsidRPr="00167B72">
        <w:t xml:space="preserve">on an ongoing basis. The </w:t>
      </w:r>
      <w:r w:rsidR="002C1F3A">
        <w:t>Supplier</w:t>
      </w:r>
      <w:r w:rsidRPr="00167B72">
        <w:t xml:space="preserve"> warrants that it will immediately notify the </w:t>
      </w:r>
      <w:r w:rsidR="00C91899">
        <w:t>Customer</w:t>
      </w:r>
      <w:r w:rsidRPr="00167B72">
        <w:t xml:space="preserve"> if it becomes aware that any warranty made </w:t>
      </w:r>
      <w:r w:rsidRPr="00656CA5">
        <w:t xml:space="preserve">in </w:t>
      </w:r>
      <w:r w:rsidR="004A0697">
        <w:t xml:space="preserve">this </w:t>
      </w:r>
      <w:r w:rsidRPr="00656CA5">
        <w:t xml:space="preserve">clause </w:t>
      </w:r>
      <w:r w:rsidR="00392FCA">
        <w:t>6</w:t>
      </w:r>
      <w:r w:rsidR="00386123" w:rsidRPr="00656CA5">
        <w:t xml:space="preserve"> </w:t>
      </w:r>
      <w:r w:rsidRPr="00656CA5">
        <w:t>was inaccurate</w:t>
      </w:r>
      <w:r w:rsidRPr="00167B72">
        <w:t>, incomplete, out of date or misleading in any way when made, or becomes inaccurate, incomplete, out of date or misleading in any way.</w:t>
      </w:r>
    </w:p>
    <w:p w14:paraId="05B0440E" w14:textId="79174442" w:rsidR="005D4BA9" w:rsidRPr="00656CA5" w:rsidRDefault="005D4BA9" w:rsidP="00BB614C">
      <w:pPr>
        <w:pStyle w:val="CSPara2111"/>
      </w:pPr>
      <w:r w:rsidRPr="00656CA5">
        <w:t xml:space="preserve">In addition to any other remedies available to it under law or contract, the </w:t>
      </w:r>
      <w:r w:rsidR="00C91899" w:rsidRPr="00656CA5">
        <w:t>Customer</w:t>
      </w:r>
      <w:r w:rsidRPr="00656CA5">
        <w:t xml:space="preserve"> may, in its absolute discretion, immediately terminate the SOA if the </w:t>
      </w:r>
      <w:r w:rsidR="00C91899" w:rsidRPr="00656CA5">
        <w:t>Supplier</w:t>
      </w:r>
      <w:r w:rsidRPr="00656CA5">
        <w:t xml:space="preserve"> has breached any warranty in</w:t>
      </w:r>
      <w:r w:rsidR="00481D68" w:rsidRPr="00656CA5">
        <w:t xml:space="preserve"> this</w:t>
      </w:r>
      <w:r w:rsidRPr="00656CA5">
        <w:t xml:space="preserve"> clause</w:t>
      </w:r>
      <w:r w:rsidR="00386123" w:rsidRPr="00656CA5">
        <w:t xml:space="preserve"> </w:t>
      </w:r>
      <w:r w:rsidR="00C31AE7">
        <w:t>6</w:t>
      </w:r>
      <w:r w:rsidR="00AA4E68" w:rsidRPr="00656CA5">
        <w:t>.</w:t>
      </w:r>
    </w:p>
    <w:p w14:paraId="094553D6" w14:textId="4E235AFC" w:rsidR="00B8656C" w:rsidRPr="00B817A0" w:rsidRDefault="00097BBA" w:rsidP="00B817A0">
      <w:pPr>
        <w:pStyle w:val="Heading3"/>
      </w:pPr>
      <w:bookmarkStart w:id="732" w:name="_Toc129356486"/>
      <w:bookmarkStart w:id="733" w:name="_Toc129356682"/>
      <w:bookmarkStart w:id="734" w:name="_Toc129356880"/>
      <w:bookmarkStart w:id="735" w:name="_Toc129357076"/>
      <w:bookmarkStart w:id="736" w:name="_Toc129357273"/>
      <w:bookmarkStart w:id="737" w:name="_Toc129356487"/>
      <w:bookmarkStart w:id="738" w:name="_Toc129356683"/>
      <w:bookmarkStart w:id="739" w:name="_Toc129356881"/>
      <w:bookmarkStart w:id="740" w:name="_Toc129357077"/>
      <w:bookmarkStart w:id="741" w:name="_Toc129357274"/>
      <w:bookmarkStart w:id="742" w:name="_Ref138073120"/>
      <w:bookmarkStart w:id="743" w:name="_Toc163478832"/>
      <w:bookmarkStart w:id="744" w:name="_Toc216174271"/>
      <w:bookmarkStart w:id="745" w:name="_Toc127256284"/>
      <w:bookmarkEnd w:id="732"/>
      <w:bookmarkEnd w:id="733"/>
      <w:bookmarkEnd w:id="734"/>
      <w:bookmarkEnd w:id="735"/>
      <w:bookmarkEnd w:id="736"/>
      <w:bookmarkEnd w:id="737"/>
      <w:bookmarkEnd w:id="738"/>
      <w:bookmarkEnd w:id="739"/>
      <w:bookmarkEnd w:id="740"/>
      <w:bookmarkEnd w:id="741"/>
      <w:r>
        <w:t>SUPPLIER CODE OF CONDUCT</w:t>
      </w:r>
      <w:bookmarkEnd w:id="742"/>
      <w:bookmarkEnd w:id="743"/>
      <w:bookmarkEnd w:id="744"/>
    </w:p>
    <w:p w14:paraId="0F2F51D6" w14:textId="44722978" w:rsidR="00B23AEC" w:rsidRDefault="00B8656C" w:rsidP="00B23AEC">
      <w:pPr>
        <w:pStyle w:val="CSPara111"/>
        <w:keepNext/>
      </w:pPr>
      <w:r w:rsidRPr="00B817A0">
        <w:t>The Supplier must</w:t>
      </w:r>
      <w:r w:rsidR="00223BCF">
        <w:t>, and must take all reasonable steps to ensure its Subcontractors (if any), for the term of a</w:t>
      </w:r>
      <w:r w:rsidR="00CC241C">
        <w:t>ny</w:t>
      </w:r>
      <w:r w:rsidR="00223BCF">
        <w:t xml:space="preserve"> Purchase Contract, comply with the Supplier Code of Conduct.</w:t>
      </w:r>
    </w:p>
    <w:p w14:paraId="4C5EB3C1" w14:textId="6E53532C" w:rsidR="00B81592" w:rsidRDefault="00B81592" w:rsidP="00223BCF">
      <w:pPr>
        <w:pStyle w:val="CSPara111"/>
        <w:keepNext/>
      </w:pPr>
      <w:r>
        <w:t xml:space="preserve">The </w:t>
      </w:r>
      <w:r w:rsidR="00F74260">
        <w:t xml:space="preserve">Supplier </w:t>
      </w:r>
      <w:r>
        <w:t>must:</w:t>
      </w:r>
    </w:p>
    <w:p w14:paraId="47B948D2" w14:textId="46BC81FB" w:rsidR="00B81592" w:rsidRDefault="00B81592" w:rsidP="00223BCF">
      <w:pPr>
        <w:pStyle w:val="CSPara4a"/>
      </w:pPr>
      <w:r>
        <w:t>inform itself of any updates or amendments to the Supplier Code of Conduct; and</w:t>
      </w:r>
    </w:p>
    <w:p w14:paraId="7D05260F" w14:textId="160187D2" w:rsidR="00B81592" w:rsidRDefault="00B81592" w:rsidP="00223BCF">
      <w:pPr>
        <w:pStyle w:val="CSPara4a"/>
      </w:pPr>
      <w:r>
        <w:t xml:space="preserve">notify the </w:t>
      </w:r>
      <w:r w:rsidR="00F74260">
        <w:t>Customer</w:t>
      </w:r>
      <w:r>
        <w:t xml:space="preserve"> in writing within 10 business days if it becomes aware of any actual or potential non-compliance with the Supplier Code of Conduct.</w:t>
      </w:r>
    </w:p>
    <w:p w14:paraId="7272BBDC" w14:textId="73FE3BE5" w:rsidR="00B81592" w:rsidRDefault="00B81592" w:rsidP="00223BCF">
      <w:pPr>
        <w:pStyle w:val="CSPara111"/>
        <w:keepNext/>
      </w:pPr>
      <w:r>
        <w:t>The Supplier:</w:t>
      </w:r>
    </w:p>
    <w:p w14:paraId="6437B3A9" w14:textId="4E9EADCC" w:rsidR="00B81592" w:rsidRDefault="00B81592" w:rsidP="00223BCF">
      <w:pPr>
        <w:pStyle w:val="CSPara4a"/>
      </w:pPr>
      <w:r>
        <w:t xml:space="preserve">consents to a relevant Government Department or Instrumentality providing information to the </w:t>
      </w:r>
      <w:r w:rsidR="00F74260">
        <w:t>Customer</w:t>
      </w:r>
      <w:r>
        <w:t xml:space="preserve">, and authorises the </w:t>
      </w:r>
      <w:r w:rsidR="00F74260">
        <w:t>Customer</w:t>
      </w:r>
      <w:r>
        <w:t xml:space="preserve"> to obtain information, about the </w:t>
      </w:r>
      <w:r w:rsidR="00F74260">
        <w:t>Customer’s</w:t>
      </w:r>
      <w:r>
        <w:t xml:space="preserve"> compliance with government policies and legislation, including without limitation the Supplier Code of Conduct; and</w:t>
      </w:r>
    </w:p>
    <w:p w14:paraId="6E550199" w14:textId="2A495A34" w:rsidR="00B81592" w:rsidRDefault="00B81592" w:rsidP="00223BCF">
      <w:pPr>
        <w:pStyle w:val="CSPara4a"/>
      </w:pPr>
      <w:r>
        <w:t xml:space="preserve">acknowledges that a failure to comply with government policies and legislation that apply to the work under </w:t>
      </w:r>
      <w:r w:rsidR="00F74260">
        <w:t xml:space="preserve">a Purchase </w:t>
      </w:r>
      <w:r>
        <w:t xml:space="preserve">Contract or the </w:t>
      </w:r>
      <w:r w:rsidR="00F74260">
        <w:t>Supplier’s</w:t>
      </w:r>
      <w:r>
        <w:t xml:space="preserve"> obligations under </w:t>
      </w:r>
      <w:r w:rsidR="00F74260">
        <w:t>a</w:t>
      </w:r>
      <w:r>
        <w:t xml:space="preserve"> </w:t>
      </w:r>
      <w:r w:rsidR="00F74260">
        <w:t xml:space="preserve">Purchase </w:t>
      </w:r>
      <w:r>
        <w:t xml:space="preserve">Contract may result in consequences under the Procurement Assurance Model, in addition to any other remedies available to the </w:t>
      </w:r>
      <w:r w:rsidR="00F74260">
        <w:t>Customer</w:t>
      </w:r>
      <w:r>
        <w:t xml:space="preserve"> under </w:t>
      </w:r>
      <w:r w:rsidR="00F74260">
        <w:t>a Purchase Contract</w:t>
      </w:r>
      <w:r>
        <w:t>.</w:t>
      </w:r>
    </w:p>
    <w:p w14:paraId="23D6E597" w14:textId="52FC0C02" w:rsidR="00CD096E" w:rsidRPr="00B817A0" w:rsidRDefault="00E02BA2" w:rsidP="00B817A0">
      <w:pPr>
        <w:pStyle w:val="Heading3"/>
      </w:pPr>
      <w:bookmarkStart w:id="746" w:name="_Toc163478833"/>
      <w:bookmarkStart w:id="747" w:name="_Toc216174272"/>
      <w:r w:rsidRPr="00B817A0">
        <w:lastRenderedPageBreak/>
        <w:t>CONFIDENTIALITY</w:t>
      </w:r>
      <w:bookmarkEnd w:id="745"/>
      <w:bookmarkEnd w:id="746"/>
      <w:bookmarkEnd w:id="747"/>
    </w:p>
    <w:p w14:paraId="4DD2B9F5" w14:textId="77777777" w:rsidR="00B23AEC" w:rsidRDefault="00157EED" w:rsidP="00B23AEC">
      <w:pPr>
        <w:pStyle w:val="CSPara111"/>
        <w:keepNext/>
      </w:pPr>
      <w:bookmarkStart w:id="748" w:name="_Ref136951332"/>
      <w:r w:rsidRPr="00B817A0">
        <w:t>For the purpose</w:t>
      </w:r>
      <w:r w:rsidR="00AE6AE4">
        <w:t>s</w:t>
      </w:r>
      <w:r w:rsidRPr="00B817A0">
        <w:t xml:space="preserve"> of this clause</w:t>
      </w:r>
      <w:r w:rsidR="00B23AEC">
        <w:t>:</w:t>
      </w:r>
    </w:p>
    <w:p w14:paraId="0B1566F7" w14:textId="77777777" w:rsidR="00B23AEC" w:rsidRDefault="00157EED" w:rsidP="00B23AEC">
      <w:pPr>
        <w:pStyle w:val="CSPara3"/>
        <w:keepNext/>
      </w:pPr>
      <w:r w:rsidRPr="00084960">
        <w:rPr>
          <w:b/>
          <w:bCs/>
        </w:rPr>
        <w:t>Confidential Information</w:t>
      </w:r>
      <w:r w:rsidRPr="00B817A0">
        <w:t xml:space="preserve"> means all information disclosed by or on behalf of the Customer or the Supplier to the other party in connection with the </w:t>
      </w:r>
      <w:r w:rsidR="00D11FB9" w:rsidRPr="00B817A0">
        <w:t>SOA Conditions of Offer</w:t>
      </w:r>
      <w:r w:rsidRPr="00B817A0">
        <w:t>, the SOA</w:t>
      </w:r>
      <w:r w:rsidR="00205F59" w:rsidRPr="00B817A0">
        <w:t xml:space="preserve">, </w:t>
      </w:r>
      <w:r w:rsidR="00C31AE7" w:rsidRPr="00B817A0">
        <w:t>a Request for Offer</w:t>
      </w:r>
      <w:r w:rsidR="00205F59" w:rsidRPr="00B817A0">
        <w:t>,</w:t>
      </w:r>
      <w:r w:rsidR="00C07B57" w:rsidRPr="00B817A0">
        <w:t xml:space="preserve"> an Order,</w:t>
      </w:r>
      <w:r w:rsidRPr="00B817A0">
        <w:t xml:space="preserve"> or a Purchase Contract or created using that information, which is confidential in nature and designated as confidential or which a reasonable person receiving the information would realise is sensitive or confidential, and all information to the extent it is derived from that information, but does not include any information which</w:t>
      </w:r>
      <w:r w:rsidR="00B23AEC">
        <w:t>:</w:t>
      </w:r>
    </w:p>
    <w:p w14:paraId="288E3571" w14:textId="2834C279" w:rsidR="00157EED" w:rsidRPr="00490639" w:rsidRDefault="00157EED" w:rsidP="005F4842">
      <w:pPr>
        <w:pStyle w:val="CSPara4a"/>
        <w:rPr>
          <w:lang w:eastAsia="en-AU"/>
        </w:rPr>
      </w:pPr>
      <w:r w:rsidRPr="00490639">
        <w:rPr>
          <w:lang w:eastAsia="en-AU"/>
        </w:rPr>
        <w:t>is or becomes public, except through breach of a confidentiality obligation;</w:t>
      </w:r>
    </w:p>
    <w:p w14:paraId="72A4FAC0" w14:textId="77777777" w:rsidR="00157EED" w:rsidRPr="00490639" w:rsidRDefault="00157EED" w:rsidP="005F4842">
      <w:pPr>
        <w:pStyle w:val="CSPara4a"/>
        <w:rPr>
          <w:lang w:eastAsia="en-AU"/>
        </w:rPr>
      </w:pPr>
      <w:r w:rsidRPr="00490639">
        <w:rPr>
          <w:lang w:eastAsia="en-AU"/>
        </w:rPr>
        <w:t>the recipient can demonstrate was already in its possession or was independently developed by the recipient; or</w:t>
      </w:r>
    </w:p>
    <w:p w14:paraId="613D9E79" w14:textId="02EB595F" w:rsidR="00157EED" w:rsidRDefault="00157EED" w:rsidP="005F4842">
      <w:pPr>
        <w:pStyle w:val="CSPara4a"/>
        <w:rPr>
          <w:lang w:eastAsia="en-AU"/>
        </w:rPr>
      </w:pPr>
      <w:r w:rsidRPr="00490639">
        <w:rPr>
          <w:lang w:eastAsia="en-AU"/>
        </w:rPr>
        <w:t>the recipient receives from another person on a non-confidential basis</w:t>
      </w:r>
      <w:r w:rsidR="001D7E82">
        <w:rPr>
          <w:lang w:eastAsia="en-AU"/>
        </w:rPr>
        <w:t>.</w:t>
      </w:r>
    </w:p>
    <w:p w14:paraId="7663BFB1" w14:textId="77777777" w:rsidR="00B23AEC" w:rsidRDefault="00F2131B" w:rsidP="00B23AEC">
      <w:pPr>
        <w:pStyle w:val="CSPara111"/>
        <w:keepNext/>
      </w:pPr>
      <w:r w:rsidRPr="00B817A0">
        <w:t xml:space="preserve">Each party </w:t>
      </w:r>
      <w:r w:rsidR="007028D8" w:rsidRPr="00B817A0">
        <w:t xml:space="preserve">must </w:t>
      </w:r>
      <w:r w:rsidRPr="00B817A0">
        <w:t xml:space="preserve">keep confidential all Confidential Information which it </w:t>
      </w:r>
      <w:r w:rsidR="0032354D" w:rsidRPr="00B817A0">
        <w:t xml:space="preserve">receives </w:t>
      </w:r>
      <w:r w:rsidRPr="00B817A0">
        <w:t xml:space="preserve">from the </w:t>
      </w:r>
      <w:r w:rsidR="0032354D" w:rsidRPr="00B817A0">
        <w:t>other party</w:t>
      </w:r>
      <w:r w:rsidR="007028D8" w:rsidRPr="00B817A0">
        <w:t xml:space="preserve"> and</w:t>
      </w:r>
      <w:r w:rsidR="00B23AEC">
        <w:t>:</w:t>
      </w:r>
    </w:p>
    <w:p w14:paraId="3801B2B7" w14:textId="4F1BBE63" w:rsidR="007028D8" w:rsidRDefault="00F2131B" w:rsidP="005F4842">
      <w:pPr>
        <w:pStyle w:val="CSPara4a"/>
        <w:rPr>
          <w:lang w:eastAsia="en-AU"/>
        </w:rPr>
      </w:pPr>
      <w:r>
        <w:rPr>
          <w:lang w:eastAsia="en-AU"/>
        </w:rPr>
        <w:t xml:space="preserve">not use it except for the purposes </w:t>
      </w:r>
      <w:r w:rsidRPr="00DF371B">
        <w:rPr>
          <w:lang w:eastAsia="en-AU"/>
        </w:rPr>
        <w:t xml:space="preserve">of the </w:t>
      </w:r>
      <w:r w:rsidR="001C02F4" w:rsidRPr="00DF371B">
        <w:rPr>
          <w:lang w:eastAsia="en-AU"/>
        </w:rPr>
        <w:t>I</w:t>
      </w:r>
      <w:r w:rsidR="0033578C">
        <w:rPr>
          <w:lang w:eastAsia="en-AU"/>
        </w:rPr>
        <w:t>nvitation to Offer</w:t>
      </w:r>
      <w:r w:rsidR="001C02F4" w:rsidRPr="00DF371B">
        <w:rPr>
          <w:lang w:eastAsia="en-AU"/>
        </w:rPr>
        <w:t xml:space="preserve">, </w:t>
      </w:r>
      <w:r w:rsidRPr="00DF371B">
        <w:rPr>
          <w:lang w:eastAsia="en-AU"/>
        </w:rPr>
        <w:t>SOA</w:t>
      </w:r>
      <w:r w:rsidR="001C02F4" w:rsidRPr="00DF371B">
        <w:rPr>
          <w:lang w:eastAsia="en-AU"/>
        </w:rPr>
        <w:t xml:space="preserve"> or Purchase Contract</w:t>
      </w:r>
      <w:r w:rsidR="001C02F4">
        <w:rPr>
          <w:lang w:eastAsia="en-AU"/>
        </w:rPr>
        <w:t>,</w:t>
      </w:r>
      <w:r w:rsidR="0033578C">
        <w:rPr>
          <w:lang w:eastAsia="en-AU"/>
        </w:rPr>
        <w:t xml:space="preserve"> </w:t>
      </w:r>
      <w:r w:rsidR="00AA4E68">
        <w:rPr>
          <w:lang w:eastAsia="en-AU"/>
        </w:rPr>
        <w:t>Request for Offer</w:t>
      </w:r>
      <w:r w:rsidR="00C07B57">
        <w:rPr>
          <w:lang w:eastAsia="en-AU"/>
        </w:rPr>
        <w:t xml:space="preserve"> or Order</w:t>
      </w:r>
      <w:r w:rsidR="0033578C">
        <w:rPr>
          <w:lang w:eastAsia="en-AU"/>
        </w:rPr>
        <w:t xml:space="preserve">, </w:t>
      </w:r>
      <w:r w:rsidR="001C02F4">
        <w:rPr>
          <w:lang w:eastAsia="en-AU"/>
        </w:rPr>
        <w:t>as applicable</w:t>
      </w:r>
      <w:r w:rsidR="00C71DC6">
        <w:rPr>
          <w:lang w:eastAsia="en-AU"/>
        </w:rPr>
        <w:t>;</w:t>
      </w:r>
      <w:r>
        <w:rPr>
          <w:lang w:eastAsia="en-AU"/>
        </w:rPr>
        <w:t xml:space="preserve"> </w:t>
      </w:r>
      <w:r w:rsidR="0042316A">
        <w:rPr>
          <w:lang w:eastAsia="en-AU"/>
        </w:rPr>
        <w:t>and</w:t>
      </w:r>
    </w:p>
    <w:p w14:paraId="6E57FB55" w14:textId="77777777" w:rsidR="00B23AEC" w:rsidRDefault="00F2131B" w:rsidP="00B23AEC">
      <w:pPr>
        <w:pStyle w:val="CSPara4a"/>
        <w:keepNext/>
        <w:rPr>
          <w:lang w:eastAsia="en-AU"/>
        </w:rPr>
      </w:pPr>
      <w:r>
        <w:rPr>
          <w:lang w:eastAsia="en-AU"/>
        </w:rPr>
        <w:t>not disclose it except</w:t>
      </w:r>
      <w:r w:rsidR="00B23AEC">
        <w:rPr>
          <w:lang w:eastAsia="en-AU"/>
        </w:rPr>
        <w:t>:</w:t>
      </w:r>
    </w:p>
    <w:p w14:paraId="7D565EC8" w14:textId="6BBDE06F" w:rsidR="007028D8" w:rsidRPr="00B817A0" w:rsidRDefault="00F2131B" w:rsidP="00BB614C">
      <w:pPr>
        <w:pStyle w:val="CSPara5i"/>
      </w:pPr>
      <w:r w:rsidRPr="00B817A0">
        <w:t xml:space="preserve">to its </w:t>
      </w:r>
      <w:r w:rsidR="0033578C" w:rsidRPr="00B817A0">
        <w:t>employees and agents</w:t>
      </w:r>
      <w:r w:rsidRPr="00B817A0">
        <w:t xml:space="preserve"> </w:t>
      </w:r>
      <w:r w:rsidR="00555311" w:rsidRPr="00B817A0">
        <w:t>or subcontractors</w:t>
      </w:r>
      <w:r w:rsidR="001D7E82" w:rsidRPr="00B817A0">
        <w:t xml:space="preserve"> (if any)</w:t>
      </w:r>
      <w:r w:rsidR="00555311" w:rsidRPr="00B817A0">
        <w:t xml:space="preserve"> </w:t>
      </w:r>
      <w:r w:rsidRPr="00B817A0">
        <w:t xml:space="preserve">on a need to know basis for the purpose of performing its obligations under the </w:t>
      </w:r>
      <w:r w:rsidR="001C02F4" w:rsidRPr="00B817A0">
        <w:t>I</w:t>
      </w:r>
      <w:r w:rsidR="0033578C" w:rsidRPr="00B817A0">
        <w:t>nvitation to Offer</w:t>
      </w:r>
      <w:r w:rsidR="001C02F4" w:rsidRPr="00B817A0">
        <w:t xml:space="preserve">, </w:t>
      </w:r>
      <w:r w:rsidRPr="00B817A0">
        <w:t>SOA</w:t>
      </w:r>
      <w:r w:rsidR="0033578C" w:rsidRPr="00B817A0">
        <w:t>, R</w:t>
      </w:r>
      <w:r w:rsidR="00AA4E68" w:rsidRPr="00B817A0">
        <w:t>equest for Offer</w:t>
      </w:r>
      <w:r w:rsidR="0033578C" w:rsidRPr="00B817A0">
        <w:t xml:space="preserve"> </w:t>
      </w:r>
      <w:r w:rsidR="00046A28" w:rsidRPr="00B817A0">
        <w:t xml:space="preserve">, Order </w:t>
      </w:r>
      <w:r w:rsidR="0033578C" w:rsidRPr="00B817A0">
        <w:t xml:space="preserve">or </w:t>
      </w:r>
      <w:r w:rsidR="001C02F4" w:rsidRPr="00B817A0">
        <w:t>Purchase Contract</w:t>
      </w:r>
      <w:r w:rsidR="00441F71" w:rsidRPr="00B817A0">
        <w:t>, as applicable</w:t>
      </w:r>
      <w:r w:rsidR="0042316A" w:rsidRPr="00B817A0">
        <w:t>;</w:t>
      </w:r>
    </w:p>
    <w:p w14:paraId="62D5CF69" w14:textId="4C0CC33F" w:rsidR="0042316A" w:rsidRPr="00B817A0" w:rsidRDefault="0042316A" w:rsidP="00BB614C">
      <w:pPr>
        <w:pStyle w:val="CSPara5i"/>
      </w:pPr>
      <w:r w:rsidRPr="00B817A0">
        <w:t>with the Customer’s consent;</w:t>
      </w:r>
    </w:p>
    <w:p w14:paraId="20AB1717" w14:textId="11B3B8D8" w:rsidR="0042316A" w:rsidRPr="00B817A0" w:rsidRDefault="0042316A" w:rsidP="00BB614C">
      <w:pPr>
        <w:pStyle w:val="CSPara5i"/>
      </w:pPr>
      <w:r w:rsidRPr="00B817A0">
        <w:t>to the extent required by Law;</w:t>
      </w:r>
    </w:p>
    <w:p w14:paraId="09CAA07B" w14:textId="36C6F75C" w:rsidR="0042316A" w:rsidRPr="00B817A0" w:rsidRDefault="0042316A" w:rsidP="00BB614C">
      <w:pPr>
        <w:pStyle w:val="CSPara5i"/>
      </w:pPr>
      <w:r w:rsidRPr="00B817A0">
        <w:t>to its professional advisors; or</w:t>
      </w:r>
    </w:p>
    <w:p w14:paraId="33B2861E" w14:textId="5EDE3E8F" w:rsidR="0042316A" w:rsidRPr="00B817A0" w:rsidRDefault="0042316A" w:rsidP="00BB614C">
      <w:pPr>
        <w:pStyle w:val="CSPara5i"/>
      </w:pPr>
      <w:r w:rsidRPr="00B817A0">
        <w:t>in the case of the Customer</w:t>
      </w:r>
      <w:r w:rsidR="00C71DC6" w:rsidRPr="00B817A0">
        <w:t>;</w:t>
      </w:r>
    </w:p>
    <w:bookmarkEnd w:id="748"/>
    <w:p w14:paraId="5279239B" w14:textId="0A0C4371" w:rsidR="00F2131B" w:rsidRPr="00B817A0" w:rsidRDefault="00F2131B" w:rsidP="00BB614C">
      <w:pPr>
        <w:pStyle w:val="CSPara6A"/>
      </w:pPr>
      <w:r w:rsidRPr="00B817A0">
        <w:t>to a Minister or Parliament; or</w:t>
      </w:r>
    </w:p>
    <w:p w14:paraId="5BAE4620" w14:textId="1383F050" w:rsidR="00F2131B" w:rsidRPr="00B817A0" w:rsidRDefault="00F2131B" w:rsidP="00BB614C">
      <w:pPr>
        <w:pStyle w:val="CSPara6A"/>
      </w:pPr>
      <w:r w:rsidRPr="00B817A0">
        <w:t xml:space="preserve">as required under the </w:t>
      </w:r>
      <w:r w:rsidR="00565D41" w:rsidRPr="00B817A0">
        <w:t>RTI</w:t>
      </w:r>
      <w:r w:rsidRPr="00B817A0">
        <w:t xml:space="preserve"> Act o</w:t>
      </w:r>
      <w:r w:rsidR="00441F71" w:rsidRPr="00B817A0">
        <w:t>r</w:t>
      </w:r>
      <w:r w:rsidRPr="00B817A0">
        <w:t xml:space="preserve"> the Information Privacy Act</w:t>
      </w:r>
      <w:r w:rsidR="00441F71" w:rsidRPr="00B817A0">
        <w:t>.</w:t>
      </w:r>
    </w:p>
    <w:p w14:paraId="139D1BB8" w14:textId="75718D04" w:rsidR="00F2131B" w:rsidRPr="00B817A0" w:rsidRDefault="00F2131B" w:rsidP="00BB614C">
      <w:pPr>
        <w:pStyle w:val="CSPara111"/>
      </w:pPr>
      <w:r w:rsidRPr="00B817A0">
        <w:t xml:space="preserve">The </w:t>
      </w:r>
      <w:r w:rsidR="00C91899" w:rsidRPr="00B817A0">
        <w:t>Customer</w:t>
      </w:r>
      <w:r w:rsidRPr="00B817A0">
        <w:t xml:space="preserve"> may publish information about the SOA on the Queensland Contract Directory, where required or recommended by Government Procurement Policy.</w:t>
      </w:r>
    </w:p>
    <w:p w14:paraId="56FC731A" w14:textId="260AD907" w:rsidR="00F2131B" w:rsidRPr="00B817A0" w:rsidRDefault="003C4B75" w:rsidP="00BB614C">
      <w:pPr>
        <w:pStyle w:val="CSPara111"/>
      </w:pPr>
      <w:r w:rsidRPr="00B817A0">
        <w:t xml:space="preserve">If </w:t>
      </w:r>
      <w:r w:rsidR="007028D8" w:rsidRPr="00B817A0">
        <w:t xml:space="preserve">the </w:t>
      </w:r>
      <w:r w:rsidR="0042316A" w:rsidRPr="00B817A0">
        <w:t>Supplier</w:t>
      </w:r>
      <w:r w:rsidR="00F2131B" w:rsidRPr="00B817A0">
        <w:t xml:space="preserve"> </w:t>
      </w:r>
      <w:r w:rsidR="0042316A" w:rsidRPr="00B817A0">
        <w:t xml:space="preserve">intends </w:t>
      </w:r>
      <w:r w:rsidR="00F2131B" w:rsidRPr="00B817A0">
        <w:t>disclos</w:t>
      </w:r>
      <w:r w:rsidR="0042316A" w:rsidRPr="00B817A0">
        <w:t>ing</w:t>
      </w:r>
      <w:r w:rsidR="00F2131B" w:rsidRPr="00B817A0">
        <w:t xml:space="preserve"> </w:t>
      </w:r>
      <w:r w:rsidR="0042316A" w:rsidRPr="00B817A0">
        <w:t xml:space="preserve">to a </w:t>
      </w:r>
      <w:r w:rsidR="00AA4E68" w:rsidRPr="00B817A0">
        <w:t>third-party</w:t>
      </w:r>
      <w:r w:rsidR="0042316A" w:rsidRPr="00B817A0">
        <w:t xml:space="preserve"> </w:t>
      </w:r>
      <w:r w:rsidR="00F2131B" w:rsidRPr="00B817A0">
        <w:t>Confidential Information</w:t>
      </w:r>
      <w:r w:rsidR="0042316A" w:rsidRPr="00B817A0">
        <w:t xml:space="preserve"> obtained from the Customer</w:t>
      </w:r>
      <w:r w:rsidR="00F2131B" w:rsidRPr="00B817A0">
        <w:t xml:space="preserve"> as permitted under the </w:t>
      </w:r>
      <w:r w:rsidR="00AA4E68" w:rsidRPr="00B817A0">
        <w:t>Invitation to Offer</w:t>
      </w:r>
      <w:r w:rsidR="005A35C9" w:rsidRPr="00B817A0">
        <w:t xml:space="preserve">, </w:t>
      </w:r>
      <w:r w:rsidR="00F2131B" w:rsidRPr="00B817A0">
        <w:t>SOA</w:t>
      </w:r>
      <w:r w:rsidR="00AA4E68" w:rsidRPr="00B817A0">
        <w:t>, Request for Offer</w:t>
      </w:r>
      <w:r w:rsidR="00046A28" w:rsidRPr="00B817A0">
        <w:t>, Order</w:t>
      </w:r>
      <w:r w:rsidR="00F2131B" w:rsidRPr="00B817A0">
        <w:t xml:space="preserve"> </w:t>
      </w:r>
      <w:r w:rsidR="005A35C9" w:rsidRPr="00B817A0">
        <w:t>or Purchase Contract</w:t>
      </w:r>
      <w:r w:rsidR="00F2131B" w:rsidRPr="00B817A0">
        <w:t xml:space="preserve">, the </w:t>
      </w:r>
      <w:r w:rsidR="0042316A" w:rsidRPr="00B817A0">
        <w:t>Supplier</w:t>
      </w:r>
      <w:r w:rsidRPr="00B817A0">
        <w:t xml:space="preserve"> </w:t>
      </w:r>
      <w:r w:rsidR="00F2131B" w:rsidRPr="00B817A0">
        <w:t xml:space="preserve">must </w:t>
      </w:r>
      <w:r w:rsidR="0042316A" w:rsidRPr="00B817A0">
        <w:t xml:space="preserve">first </w:t>
      </w:r>
      <w:r w:rsidR="00F2131B" w:rsidRPr="00B817A0">
        <w:t xml:space="preserve">inform the third party of the confidential nature of the Confidential Information and will be responsible for all use and disclosure of the Confidential Information by </w:t>
      </w:r>
      <w:r w:rsidR="0042316A" w:rsidRPr="00B817A0">
        <w:t>that party</w:t>
      </w:r>
      <w:r w:rsidR="00F2131B" w:rsidRPr="00B817A0">
        <w:t>.</w:t>
      </w:r>
    </w:p>
    <w:p w14:paraId="0C7859E9" w14:textId="4509BE29" w:rsidR="004718BE" w:rsidRPr="00B817A0" w:rsidRDefault="004718BE" w:rsidP="00BB614C">
      <w:pPr>
        <w:pStyle w:val="CSPara111"/>
      </w:pPr>
      <w:r w:rsidRPr="00B817A0">
        <w:t xml:space="preserve">If </w:t>
      </w:r>
      <w:r w:rsidR="003C4B75" w:rsidRPr="00B817A0">
        <w:t xml:space="preserve">requested by the </w:t>
      </w:r>
      <w:r w:rsidR="00C91899" w:rsidRPr="00B817A0">
        <w:t>Customer</w:t>
      </w:r>
      <w:r w:rsidRPr="00B817A0">
        <w:t xml:space="preserve">, the Supplier must obtain from its </w:t>
      </w:r>
      <w:r w:rsidR="00CC7753" w:rsidRPr="00B817A0">
        <w:t xml:space="preserve">employees </w:t>
      </w:r>
      <w:r w:rsidR="00555311" w:rsidRPr="00B817A0">
        <w:t>or subcontractors</w:t>
      </w:r>
      <w:r w:rsidR="00FE6DF5" w:rsidRPr="00B817A0">
        <w:t xml:space="preserve"> (if any)</w:t>
      </w:r>
      <w:r w:rsidR="00555311" w:rsidRPr="00B817A0">
        <w:t xml:space="preserve"> </w:t>
      </w:r>
      <w:r w:rsidRPr="00B817A0">
        <w:t xml:space="preserve">a signed confidentiality deed in a form acceptable to the </w:t>
      </w:r>
      <w:r w:rsidR="00C91899" w:rsidRPr="00B817A0">
        <w:t>Customer</w:t>
      </w:r>
      <w:r w:rsidRPr="00B817A0">
        <w:t>.</w:t>
      </w:r>
    </w:p>
    <w:p w14:paraId="1E205E50" w14:textId="77777777" w:rsidR="00B23AEC" w:rsidRDefault="0042316A" w:rsidP="00B23AEC">
      <w:pPr>
        <w:pStyle w:val="CSPara111"/>
        <w:keepNext/>
      </w:pPr>
      <w:bookmarkStart w:id="749" w:name="_Ref136951397"/>
      <w:r w:rsidRPr="00B817A0">
        <w:t xml:space="preserve">Subject to clause </w:t>
      </w:r>
      <w:r w:rsidR="000B447D">
        <w:t>8.7</w:t>
      </w:r>
      <w:r w:rsidRPr="00B817A0">
        <w:t>, i</w:t>
      </w:r>
      <w:r w:rsidR="004718BE" w:rsidRPr="00B817A0">
        <w:t xml:space="preserve">f requested by the </w:t>
      </w:r>
      <w:r w:rsidR="00C91899" w:rsidRPr="00B817A0">
        <w:t>Customer</w:t>
      </w:r>
      <w:r w:rsidR="004718BE" w:rsidRPr="00B817A0">
        <w:t xml:space="preserve"> </w:t>
      </w:r>
      <w:r w:rsidRPr="00B817A0">
        <w:t xml:space="preserve">upon </w:t>
      </w:r>
      <w:r w:rsidR="004718BE" w:rsidRPr="00B817A0">
        <w:t>termination or expiry of the SOA, the Supplier must promptly</w:t>
      </w:r>
      <w:bookmarkEnd w:id="749"/>
      <w:r w:rsidR="00B23AEC">
        <w:t>:</w:t>
      </w:r>
    </w:p>
    <w:p w14:paraId="7E8337D2" w14:textId="4051D335" w:rsidR="004718BE" w:rsidRDefault="004718BE" w:rsidP="005F4842">
      <w:pPr>
        <w:pStyle w:val="CSPara4a"/>
        <w:rPr>
          <w:lang w:eastAsia="en-AU"/>
        </w:rPr>
      </w:pPr>
      <w:r>
        <w:rPr>
          <w:lang w:eastAsia="en-AU"/>
        </w:rPr>
        <w:t>return or</w:t>
      </w:r>
    </w:p>
    <w:p w14:paraId="2C3C52CD" w14:textId="5206FD83" w:rsidR="004718BE" w:rsidRDefault="004718BE" w:rsidP="005F4842">
      <w:pPr>
        <w:pStyle w:val="CSPara4a"/>
        <w:rPr>
          <w:lang w:eastAsia="en-AU"/>
        </w:rPr>
      </w:pPr>
      <w:r>
        <w:rPr>
          <w:lang w:eastAsia="en-AU"/>
        </w:rPr>
        <w:t xml:space="preserve">destroy (at the </w:t>
      </w:r>
      <w:r w:rsidR="00C91899">
        <w:rPr>
          <w:lang w:eastAsia="en-AU"/>
        </w:rPr>
        <w:t>Customer</w:t>
      </w:r>
      <w:r>
        <w:rPr>
          <w:lang w:eastAsia="en-AU"/>
        </w:rPr>
        <w:t>’s option);</w:t>
      </w:r>
    </w:p>
    <w:p w14:paraId="1AB1A911" w14:textId="79F62FF8" w:rsidR="004718BE" w:rsidRDefault="004718BE" w:rsidP="005864B0">
      <w:pPr>
        <w:pStyle w:val="CSPara3"/>
        <w:rPr>
          <w:lang w:eastAsia="en-AU"/>
        </w:rPr>
      </w:pPr>
      <w:r>
        <w:rPr>
          <w:lang w:eastAsia="en-AU"/>
        </w:rPr>
        <w:t>all</w:t>
      </w:r>
      <w:r w:rsidR="0028597B">
        <w:rPr>
          <w:lang w:eastAsia="en-AU"/>
        </w:rPr>
        <w:t xml:space="preserve"> </w:t>
      </w:r>
      <w:r>
        <w:rPr>
          <w:lang w:eastAsia="en-AU"/>
        </w:rPr>
        <w:t xml:space="preserve">Confidential Information of the </w:t>
      </w:r>
      <w:r w:rsidR="00C91899">
        <w:rPr>
          <w:lang w:eastAsia="en-AU"/>
        </w:rPr>
        <w:t>Customer</w:t>
      </w:r>
      <w:r>
        <w:rPr>
          <w:lang w:eastAsia="en-AU"/>
        </w:rPr>
        <w:t xml:space="preserve"> and a copy of all documents and records created by the Supplier in the performance of the SOA</w:t>
      </w:r>
      <w:r w:rsidR="0042316A">
        <w:rPr>
          <w:lang w:eastAsia="en-AU"/>
        </w:rPr>
        <w:t>,</w:t>
      </w:r>
      <w:r>
        <w:rPr>
          <w:lang w:eastAsia="en-AU"/>
        </w:rPr>
        <w:t xml:space="preserve"> and must confirm to the </w:t>
      </w:r>
      <w:r w:rsidR="00C91899">
        <w:rPr>
          <w:lang w:eastAsia="en-AU"/>
        </w:rPr>
        <w:t>Customer</w:t>
      </w:r>
      <w:r w:rsidR="00A0307E">
        <w:rPr>
          <w:lang w:eastAsia="en-AU"/>
        </w:rPr>
        <w:t>, in writing,</w:t>
      </w:r>
      <w:r>
        <w:rPr>
          <w:lang w:eastAsia="en-AU"/>
        </w:rPr>
        <w:t xml:space="preserve"> when this has been done.</w:t>
      </w:r>
      <w:r w:rsidR="00AA4E68">
        <w:rPr>
          <w:lang w:eastAsia="en-AU"/>
        </w:rPr>
        <w:t xml:space="preserve"> </w:t>
      </w:r>
      <w:r>
        <w:rPr>
          <w:lang w:eastAsia="en-AU"/>
        </w:rPr>
        <w:t xml:space="preserve">Unless otherwise directed by the </w:t>
      </w:r>
      <w:r w:rsidR="00C91899">
        <w:rPr>
          <w:lang w:eastAsia="en-AU"/>
        </w:rPr>
        <w:t>Customer</w:t>
      </w:r>
      <w:r>
        <w:rPr>
          <w:lang w:eastAsia="en-AU"/>
        </w:rPr>
        <w:t xml:space="preserve">, these obligations do not apply to any computer records or files which have been created pursuant to automatic archiving or back-up procedures on secured central storage services and which cannot </w:t>
      </w:r>
      <w:r w:rsidR="00FD7AB8">
        <w:rPr>
          <w:lang w:eastAsia="en-AU"/>
        </w:rPr>
        <w:t xml:space="preserve">reasonably </w:t>
      </w:r>
      <w:r>
        <w:rPr>
          <w:lang w:eastAsia="en-AU"/>
        </w:rPr>
        <w:t>be deleted.</w:t>
      </w:r>
    </w:p>
    <w:p w14:paraId="14802D5C" w14:textId="5885EBCB" w:rsidR="007014D5" w:rsidRPr="00B817A0" w:rsidRDefault="004718BE" w:rsidP="00BB614C">
      <w:pPr>
        <w:pStyle w:val="CSPara111"/>
      </w:pPr>
      <w:bookmarkStart w:id="750" w:name="_Ref137502229"/>
      <w:r w:rsidRPr="00B817A0">
        <w:lastRenderedPageBreak/>
        <w:t xml:space="preserve">Notwithstanding clause </w:t>
      </w:r>
      <w:r w:rsidR="000B447D">
        <w:t>8.6</w:t>
      </w:r>
      <w:r w:rsidR="00454DF2" w:rsidRPr="00B817A0">
        <w:t xml:space="preserve"> </w:t>
      </w:r>
      <w:r w:rsidRPr="00B817A0">
        <w:t xml:space="preserve">above, the Supplier may retain a copy of any Confidential Information of the </w:t>
      </w:r>
      <w:r w:rsidR="00C91899" w:rsidRPr="00B817A0">
        <w:t>Customer</w:t>
      </w:r>
      <w:r w:rsidRPr="00B817A0">
        <w:t xml:space="preserve"> to the extent required by Law, or for the Supplier’s reasonable internal credit, risk, insurance, legal and professional responsibilities.</w:t>
      </w:r>
      <w:bookmarkStart w:id="751" w:name="_Toc128732240"/>
      <w:bookmarkStart w:id="752" w:name="_Toc128732386"/>
      <w:bookmarkStart w:id="753" w:name="_Toc128732534"/>
      <w:bookmarkStart w:id="754" w:name="_Toc127256285"/>
      <w:bookmarkEnd w:id="750"/>
      <w:bookmarkEnd w:id="751"/>
      <w:bookmarkEnd w:id="752"/>
      <w:bookmarkEnd w:id="753"/>
    </w:p>
    <w:p w14:paraId="1B60043C" w14:textId="2B046CC4" w:rsidR="002C1F3A" w:rsidRPr="00B817A0" w:rsidRDefault="008D1EFD" w:rsidP="00B817A0">
      <w:pPr>
        <w:pStyle w:val="Heading3"/>
      </w:pPr>
      <w:bookmarkStart w:id="755" w:name="_Toc128732241"/>
      <w:bookmarkStart w:id="756" w:name="_Toc128732387"/>
      <w:bookmarkStart w:id="757" w:name="_Toc128732535"/>
      <w:bookmarkStart w:id="758" w:name="_Toc129356490"/>
      <w:bookmarkStart w:id="759" w:name="_Toc129356686"/>
      <w:bookmarkStart w:id="760" w:name="_Toc129356884"/>
      <w:bookmarkStart w:id="761" w:name="_Toc129357080"/>
      <w:bookmarkStart w:id="762" w:name="_Toc129357277"/>
      <w:bookmarkStart w:id="763" w:name="_Toc129356515"/>
      <w:bookmarkStart w:id="764" w:name="_Toc129356711"/>
      <w:bookmarkStart w:id="765" w:name="_Toc129356908"/>
      <w:bookmarkStart w:id="766" w:name="_Toc129357104"/>
      <w:bookmarkStart w:id="767" w:name="_Toc129357301"/>
      <w:bookmarkStart w:id="768" w:name="_Toc163478834"/>
      <w:bookmarkStart w:id="769" w:name="_Toc21617427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r w:rsidRPr="00B817A0">
        <w:t xml:space="preserve">DEFAULT </w:t>
      </w:r>
      <w:r w:rsidR="000372F9" w:rsidRPr="00B817A0">
        <w:t>AND TERMINATION</w:t>
      </w:r>
      <w:bookmarkEnd w:id="768"/>
      <w:bookmarkEnd w:id="769"/>
    </w:p>
    <w:p w14:paraId="476AF265" w14:textId="7F4439CF" w:rsidR="0079017D" w:rsidRPr="009B2422" w:rsidRDefault="00E03AB6" w:rsidP="00BB614C">
      <w:pPr>
        <w:pStyle w:val="CSPara111"/>
      </w:pPr>
      <w:bookmarkStart w:id="770" w:name="_Toc127256287"/>
      <w:r w:rsidRPr="009B2422">
        <w:t>Without prejudice to any other right or remedy it may have, t</w:t>
      </w:r>
      <w:r w:rsidR="00385EA3" w:rsidRPr="009B2422">
        <w:t>he Customer may terminate this SOA as provided in clause 6 above.</w:t>
      </w:r>
    </w:p>
    <w:p w14:paraId="7CC10CAC" w14:textId="31CAB38D" w:rsidR="00B8656C" w:rsidRPr="009B2422" w:rsidRDefault="000372F9" w:rsidP="00BB614C">
      <w:pPr>
        <w:pStyle w:val="CSPara111"/>
      </w:pPr>
      <w:r w:rsidRPr="009B2422">
        <w:t>If this SOA is terminated</w:t>
      </w:r>
      <w:r w:rsidR="003E10C0" w:rsidRPr="009B2422">
        <w:t xml:space="preserve"> or</w:t>
      </w:r>
      <w:r w:rsidR="00E03AB6" w:rsidRPr="009B2422">
        <w:t xml:space="preserve"> otherwise</w:t>
      </w:r>
      <w:r w:rsidRPr="009B2422">
        <w:t xml:space="preserve"> discharged (including through expiry </w:t>
      </w:r>
      <w:r w:rsidR="00B8656C" w:rsidRPr="009B2422">
        <w:t xml:space="preserve">of the Term), </w:t>
      </w:r>
      <w:r w:rsidR="003E10C0" w:rsidRPr="009B2422">
        <w:t>any</w:t>
      </w:r>
      <w:r w:rsidR="00B8656C" w:rsidRPr="009B2422">
        <w:t xml:space="preserve"> Purchase Contracts </w:t>
      </w:r>
      <w:r w:rsidR="003A6787" w:rsidRPr="009B2422">
        <w:t xml:space="preserve">already </w:t>
      </w:r>
      <w:r w:rsidR="00B8656C" w:rsidRPr="009B2422">
        <w:t>formed in accordance with clause</w:t>
      </w:r>
      <w:r w:rsidR="00F24574" w:rsidRPr="009B2422">
        <w:t xml:space="preserve"> 3</w:t>
      </w:r>
      <w:r w:rsidR="00B8656C" w:rsidRPr="009B2422">
        <w:t xml:space="preserve"> of this SOA will not be affected and must be fulfilled in accordance with the</w:t>
      </w:r>
      <w:r w:rsidR="003E10C0" w:rsidRPr="009B2422">
        <w:t>ir</w:t>
      </w:r>
      <w:r w:rsidR="00B8656C" w:rsidRPr="009B2422">
        <w:t xml:space="preserve"> terms.</w:t>
      </w:r>
    </w:p>
    <w:p w14:paraId="6C8960B9" w14:textId="607BF8FD" w:rsidR="00D507BD" w:rsidRPr="00B817A0" w:rsidRDefault="00415777" w:rsidP="00B817A0">
      <w:pPr>
        <w:pStyle w:val="Heading3"/>
      </w:pPr>
      <w:bookmarkStart w:id="771" w:name="_Toc140826237"/>
      <w:bookmarkStart w:id="772" w:name="_Toc140826238"/>
      <w:bookmarkStart w:id="773" w:name="_Toc140826239"/>
      <w:bookmarkStart w:id="774" w:name="_Toc140826240"/>
      <w:bookmarkStart w:id="775" w:name="_Toc140826241"/>
      <w:bookmarkStart w:id="776" w:name="_Toc140826242"/>
      <w:bookmarkStart w:id="777" w:name="_Toc140826243"/>
      <w:bookmarkStart w:id="778" w:name="_Toc140826244"/>
      <w:bookmarkStart w:id="779" w:name="_Toc140826245"/>
      <w:bookmarkStart w:id="780" w:name="_Toc140826246"/>
      <w:bookmarkStart w:id="781" w:name="_Toc140826247"/>
      <w:bookmarkStart w:id="782" w:name="_Toc140826248"/>
      <w:bookmarkStart w:id="783" w:name="_Toc163478835"/>
      <w:bookmarkStart w:id="784" w:name="_Toc216174274"/>
      <w:bookmarkEnd w:id="770"/>
      <w:bookmarkEnd w:id="771"/>
      <w:bookmarkEnd w:id="772"/>
      <w:bookmarkEnd w:id="773"/>
      <w:bookmarkEnd w:id="774"/>
      <w:bookmarkEnd w:id="775"/>
      <w:bookmarkEnd w:id="776"/>
      <w:bookmarkEnd w:id="777"/>
      <w:bookmarkEnd w:id="778"/>
      <w:bookmarkEnd w:id="779"/>
      <w:bookmarkEnd w:id="780"/>
      <w:bookmarkEnd w:id="781"/>
      <w:bookmarkEnd w:id="782"/>
      <w:r w:rsidRPr="00B817A0">
        <w:t>DISPUTES</w:t>
      </w:r>
      <w:bookmarkEnd w:id="783"/>
      <w:bookmarkEnd w:id="784"/>
    </w:p>
    <w:p w14:paraId="44E67117" w14:textId="32AEBD3B" w:rsidR="004960A6" w:rsidRPr="00B817A0" w:rsidRDefault="000372F9" w:rsidP="00BB614C">
      <w:pPr>
        <w:pStyle w:val="CSPara111"/>
      </w:pPr>
      <w:r w:rsidRPr="00B817A0">
        <w:t xml:space="preserve">Notwithstanding the existence of a dispute in relation to any matter </w:t>
      </w:r>
      <w:r w:rsidR="004960A6" w:rsidRPr="00B817A0">
        <w:t xml:space="preserve">under the SOA, the Supplier must continue to perform </w:t>
      </w:r>
      <w:r w:rsidR="00A25F08" w:rsidRPr="00B817A0">
        <w:t xml:space="preserve">its obligations under </w:t>
      </w:r>
      <w:r w:rsidR="004960A6" w:rsidRPr="00B817A0">
        <w:t>any Purchase Contracts</w:t>
      </w:r>
      <w:r w:rsidR="00C92E08" w:rsidRPr="00B817A0">
        <w:t xml:space="preserve"> already formed</w:t>
      </w:r>
      <w:r w:rsidR="004960A6" w:rsidRPr="00B817A0">
        <w:t>.</w:t>
      </w:r>
    </w:p>
    <w:p w14:paraId="778133C7" w14:textId="77CEAEBD" w:rsidR="004960A6" w:rsidRPr="00B817A0" w:rsidRDefault="004960A6" w:rsidP="00BB614C">
      <w:pPr>
        <w:pStyle w:val="CSPara111"/>
      </w:pPr>
      <w:r w:rsidRPr="00B817A0">
        <w:t>Dispute</w:t>
      </w:r>
      <w:r w:rsidR="00FF143D" w:rsidRPr="00B817A0">
        <w:t>s</w:t>
      </w:r>
      <w:r w:rsidRPr="00B817A0">
        <w:t xml:space="preserve"> relating to a Purchase Contract </w:t>
      </w:r>
      <w:r w:rsidR="00A25F08" w:rsidRPr="00B817A0">
        <w:t>must be dealt with</w:t>
      </w:r>
      <w:r w:rsidRPr="00B817A0">
        <w:t xml:space="preserve"> under the dispute resolution </w:t>
      </w:r>
      <w:r w:rsidR="00A25F08" w:rsidRPr="00B817A0">
        <w:t>provisions of such Purchase Contract.</w:t>
      </w:r>
    </w:p>
    <w:p w14:paraId="6A06697C" w14:textId="45D5519C" w:rsidR="00D042D5" w:rsidRPr="00B817A0" w:rsidRDefault="00415777" w:rsidP="00B817A0">
      <w:pPr>
        <w:pStyle w:val="Heading3"/>
      </w:pPr>
      <w:bookmarkStart w:id="785" w:name="_Toc129356549"/>
      <w:bookmarkStart w:id="786" w:name="_Toc129356745"/>
      <w:bookmarkStart w:id="787" w:name="_Toc129356942"/>
      <w:bookmarkStart w:id="788" w:name="_Toc129357138"/>
      <w:bookmarkStart w:id="789" w:name="_Toc128732562"/>
      <w:bookmarkStart w:id="790" w:name="_Toc129356550"/>
      <w:bookmarkStart w:id="791" w:name="_Toc129356746"/>
      <w:bookmarkStart w:id="792" w:name="_Toc129356943"/>
      <w:bookmarkStart w:id="793" w:name="_Toc129357139"/>
      <w:bookmarkStart w:id="794" w:name="_Toc128732563"/>
      <w:bookmarkStart w:id="795" w:name="_Toc129356551"/>
      <w:bookmarkStart w:id="796" w:name="_Toc129356747"/>
      <w:bookmarkStart w:id="797" w:name="_Toc129356944"/>
      <w:bookmarkStart w:id="798" w:name="_Toc129357140"/>
      <w:bookmarkStart w:id="799" w:name="_Toc128732564"/>
      <w:bookmarkStart w:id="800" w:name="_Toc129356552"/>
      <w:bookmarkStart w:id="801" w:name="_Toc129356748"/>
      <w:bookmarkStart w:id="802" w:name="_Toc129356945"/>
      <w:bookmarkStart w:id="803" w:name="_Toc129357141"/>
      <w:bookmarkStart w:id="804" w:name="_Toc128732565"/>
      <w:bookmarkStart w:id="805" w:name="_Toc129356553"/>
      <w:bookmarkStart w:id="806" w:name="_Toc129356749"/>
      <w:bookmarkStart w:id="807" w:name="_Toc129356946"/>
      <w:bookmarkStart w:id="808" w:name="_Toc129357142"/>
      <w:bookmarkStart w:id="809" w:name="_Toc129356537"/>
      <w:bookmarkStart w:id="810" w:name="_Toc129356733"/>
      <w:bookmarkStart w:id="811" w:name="_Toc129356930"/>
      <w:bookmarkStart w:id="812" w:name="_Toc129357126"/>
      <w:bookmarkStart w:id="813" w:name="_Toc129356538"/>
      <w:bookmarkStart w:id="814" w:name="_Toc129356734"/>
      <w:bookmarkStart w:id="815" w:name="_Toc129356931"/>
      <w:bookmarkStart w:id="816" w:name="_Toc129357127"/>
      <w:bookmarkStart w:id="817" w:name="_Toc129356539"/>
      <w:bookmarkStart w:id="818" w:name="_Toc129356735"/>
      <w:bookmarkStart w:id="819" w:name="_Toc129356932"/>
      <w:bookmarkStart w:id="820" w:name="_Toc129357128"/>
      <w:bookmarkStart w:id="821" w:name="_Toc129356540"/>
      <w:bookmarkStart w:id="822" w:name="_Toc129356736"/>
      <w:bookmarkStart w:id="823" w:name="_Toc129356933"/>
      <w:bookmarkStart w:id="824" w:name="_Toc129357129"/>
      <w:bookmarkStart w:id="825" w:name="_Toc129356541"/>
      <w:bookmarkStart w:id="826" w:name="_Toc129356737"/>
      <w:bookmarkStart w:id="827" w:name="_Toc129356934"/>
      <w:bookmarkStart w:id="828" w:name="_Toc129357130"/>
      <w:bookmarkStart w:id="829" w:name="_Toc129356542"/>
      <w:bookmarkStart w:id="830" w:name="_Toc129356738"/>
      <w:bookmarkStart w:id="831" w:name="_Toc129356935"/>
      <w:bookmarkStart w:id="832" w:name="_Toc129357131"/>
      <w:bookmarkStart w:id="833" w:name="_Toc129356543"/>
      <w:bookmarkStart w:id="834" w:name="_Toc129356739"/>
      <w:bookmarkStart w:id="835" w:name="_Toc129356936"/>
      <w:bookmarkStart w:id="836" w:name="_Toc129357132"/>
      <w:bookmarkStart w:id="837" w:name="_Toc129356544"/>
      <w:bookmarkStart w:id="838" w:name="_Toc129356740"/>
      <w:bookmarkStart w:id="839" w:name="_Toc129356937"/>
      <w:bookmarkStart w:id="840" w:name="_Toc129357133"/>
      <w:bookmarkStart w:id="841" w:name="_Toc129356545"/>
      <w:bookmarkStart w:id="842" w:name="_Toc129356741"/>
      <w:bookmarkStart w:id="843" w:name="_Toc129356938"/>
      <w:bookmarkStart w:id="844" w:name="_Toc129357134"/>
      <w:bookmarkStart w:id="845" w:name="_Toc129356546"/>
      <w:bookmarkStart w:id="846" w:name="_Toc129356742"/>
      <w:bookmarkStart w:id="847" w:name="_Toc129356939"/>
      <w:bookmarkStart w:id="848" w:name="_Toc129357135"/>
      <w:bookmarkStart w:id="849" w:name="_Toc129356547"/>
      <w:bookmarkStart w:id="850" w:name="_Toc129356743"/>
      <w:bookmarkStart w:id="851" w:name="_Toc129356940"/>
      <w:bookmarkStart w:id="852" w:name="_Toc129357136"/>
      <w:bookmarkStart w:id="853" w:name="_Toc129356548"/>
      <w:bookmarkStart w:id="854" w:name="_Toc129356744"/>
      <w:bookmarkStart w:id="855" w:name="_Toc129356941"/>
      <w:bookmarkStart w:id="856" w:name="_Toc129357137"/>
      <w:bookmarkStart w:id="857" w:name="_Toc128732270"/>
      <w:bookmarkStart w:id="858" w:name="_Toc128732416"/>
      <w:bookmarkStart w:id="859" w:name="_Toc128732567"/>
      <w:bookmarkStart w:id="860" w:name="_Toc129356555"/>
      <w:bookmarkStart w:id="861" w:name="_Toc129356751"/>
      <w:bookmarkStart w:id="862" w:name="_Toc129356948"/>
      <w:bookmarkStart w:id="863" w:name="_Toc129357144"/>
      <w:bookmarkStart w:id="864" w:name="_Toc129357323"/>
      <w:bookmarkStart w:id="865" w:name="_Toc128732271"/>
      <w:bookmarkStart w:id="866" w:name="_Toc128732417"/>
      <w:bookmarkStart w:id="867" w:name="_Toc128732568"/>
      <w:bookmarkStart w:id="868" w:name="_Toc129356556"/>
      <w:bookmarkStart w:id="869" w:name="_Toc129356752"/>
      <w:bookmarkStart w:id="870" w:name="_Toc129356949"/>
      <w:bookmarkStart w:id="871" w:name="_Toc129357145"/>
      <w:bookmarkStart w:id="872" w:name="_Toc129357324"/>
      <w:bookmarkStart w:id="873" w:name="_Toc128732272"/>
      <w:bookmarkStart w:id="874" w:name="_Toc128732418"/>
      <w:bookmarkStart w:id="875" w:name="_Toc128732569"/>
      <w:bookmarkStart w:id="876" w:name="_Toc129356557"/>
      <w:bookmarkStart w:id="877" w:name="_Toc129356753"/>
      <w:bookmarkStart w:id="878" w:name="_Toc129356950"/>
      <w:bookmarkStart w:id="879" w:name="_Toc129357146"/>
      <w:bookmarkStart w:id="880" w:name="_Toc129357325"/>
      <w:bookmarkStart w:id="881" w:name="_Toc128732273"/>
      <w:bookmarkStart w:id="882" w:name="_Toc128732419"/>
      <w:bookmarkStart w:id="883" w:name="_Toc128732570"/>
      <w:bookmarkStart w:id="884" w:name="_Toc129356558"/>
      <w:bookmarkStart w:id="885" w:name="_Toc129356754"/>
      <w:bookmarkStart w:id="886" w:name="_Toc129356951"/>
      <w:bookmarkStart w:id="887" w:name="_Toc129357147"/>
      <w:bookmarkStart w:id="888" w:name="_Toc129357326"/>
      <w:bookmarkStart w:id="889" w:name="_Toc128732274"/>
      <w:bookmarkStart w:id="890" w:name="_Toc128732420"/>
      <w:bookmarkStart w:id="891" w:name="_Toc128732571"/>
      <w:bookmarkStart w:id="892" w:name="_Toc129356559"/>
      <w:bookmarkStart w:id="893" w:name="_Toc129356755"/>
      <w:bookmarkStart w:id="894" w:name="_Toc129356952"/>
      <w:bookmarkStart w:id="895" w:name="_Toc129357148"/>
      <w:bookmarkStart w:id="896" w:name="_Toc129357327"/>
      <w:bookmarkStart w:id="897" w:name="_Toc128732275"/>
      <w:bookmarkStart w:id="898" w:name="_Toc128732421"/>
      <w:bookmarkStart w:id="899" w:name="_Toc128732572"/>
      <w:bookmarkStart w:id="900" w:name="_Toc129356560"/>
      <w:bookmarkStart w:id="901" w:name="_Toc129356756"/>
      <w:bookmarkStart w:id="902" w:name="_Toc129356953"/>
      <w:bookmarkStart w:id="903" w:name="_Toc129357149"/>
      <w:bookmarkStart w:id="904" w:name="_Toc129357328"/>
      <w:bookmarkStart w:id="905" w:name="_Toc128732276"/>
      <w:bookmarkStart w:id="906" w:name="_Toc128732422"/>
      <w:bookmarkStart w:id="907" w:name="_Toc128732573"/>
      <w:bookmarkStart w:id="908" w:name="_Toc129356561"/>
      <w:bookmarkStart w:id="909" w:name="_Toc129356757"/>
      <w:bookmarkStart w:id="910" w:name="_Toc129356954"/>
      <w:bookmarkStart w:id="911" w:name="_Toc129357150"/>
      <w:bookmarkStart w:id="912" w:name="_Toc129357329"/>
      <w:bookmarkStart w:id="913" w:name="_Toc128732277"/>
      <w:bookmarkStart w:id="914" w:name="_Toc128732423"/>
      <w:bookmarkStart w:id="915" w:name="_Toc128732574"/>
      <w:bookmarkStart w:id="916" w:name="_Toc129356562"/>
      <w:bookmarkStart w:id="917" w:name="_Toc129356758"/>
      <w:bookmarkStart w:id="918" w:name="_Toc129356955"/>
      <w:bookmarkStart w:id="919" w:name="_Toc129357151"/>
      <w:bookmarkStart w:id="920" w:name="_Toc129357330"/>
      <w:bookmarkStart w:id="921" w:name="_Toc128732278"/>
      <w:bookmarkStart w:id="922" w:name="_Toc128732424"/>
      <w:bookmarkStart w:id="923" w:name="_Toc128732575"/>
      <w:bookmarkStart w:id="924" w:name="_Toc129356563"/>
      <w:bookmarkStart w:id="925" w:name="_Toc129356759"/>
      <w:bookmarkStart w:id="926" w:name="_Toc129356956"/>
      <w:bookmarkStart w:id="927" w:name="_Toc129357152"/>
      <w:bookmarkStart w:id="928" w:name="_Toc129357331"/>
      <w:bookmarkStart w:id="929" w:name="_Toc128732279"/>
      <w:bookmarkStart w:id="930" w:name="_Toc128732425"/>
      <w:bookmarkStart w:id="931" w:name="_Toc128732576"/>
      <w:bookmarkStart w:id="932" w:name="_Toc129356564"/>
      <w:bookmarkStart w:id="933" w:name="_Toc129356760"/>
      <w:bookmarkStart w:id="934" w:name="_Toc129356957"/>
      <w:bookmarkStart w:id="935" w:name="_Toc129357153"/>
      <w:bookmarkStart w:id="936" w:name="_Toc129357332"/>
      <w:bookmarkStart w:id="937" w:name="_Toc128732280"/>
      <w:bookmarkStart w:id="938" w:name="_Toc128732426"/>
      <w:bookmarkStart w:id="939" w:name="_Toc128732577"/>
      <w:bookmarkStart w:id="940" w:name="_Toc129356565"/>
      <w:bookmarkStart w:id="941" w:name="_Toc129356761"/>
      <w:bookmarkStart w:id="942" w:name="_Toc129356958"/>
      <w:bookmarkStart w:id="943" w:name="_Toc129357154"/>
      <w:bookmarkStart w:id="944" w:name="_Toc129357333"/>
      <w:bookmarkStart w:id="945" w:name="_Toc128732281"/>
      <w:bookmarkStart w:id="946" w:name="_Toc128732427"/>
      <w:bookmarkStart w:id="947" w:name="_Toc128732578"/>
      <w:bookmarkStart w:id="948" w:name="_Toc129356566"/>
      <w:bookmarkStart w:id="949" w:name="_Toc129356762"/>
      <w:bookmarkStart w:id="950" w:name="_Toc129356959"/>
      <w:bookmarkStart w:id="951" w:name="_Toc129357155"/>
      <w:bookmarkStart w:id="952" w:name="_Toc129357334"/>
      <w:bookmarkStart w:id="953" w:name="_Toc128732282"/>
      <w:bookmarkStart w:id="954" w:name="_Toc128732428"/>
      <w:bookmarkStart w:id="955" w:name="_Toc128732579"/>
      <w:bookmarkStart w:id="956" w:name="_Toc129356567"/>
      <w:bookmarkStart w:id="957" w:name="_Toc129356763"/>
      <w:bookmarkStart w:id="958" w:name="_Toc129356960"/>
      <w:bookmarkStart w:id="959" w:name="_Toc129357156"/>
      <w:bookmarkStart w:id="960" w:name="_Toc129357335"/>
      <w:bookmarkStart w:id="961" w:name="_Toc128732283"/>
      <w:bookmarkStart w:id="962" w:name="_Toc128732429"/>
      <w:bookmarkStart w:id="963" w:name="_Toc128732580"/>
      <w:bookmarkStart w:id="964" w:name="_Toc129356568"/>
      <w:bookmarkStart w:id="965" w:name="_Toc129356764"/>
      <w:bookmarkStart w:id="966" w:name="_Toc129356961"/>
      <w:bookmarkStart w:id="967" w:name="_Toc129357157"/>
      <w:bookmarkStart w:id="968" w:name="_Toc129357336"/>
      <w:bookmarkStart w:id="969" w:name="_Toc128732284"/>
      <w:bookmarkStart w:id="970" w:name="_Toc128732430"/>
      <w:bookmarkStart w:id="971" w:name="_Toc128732581"/>
      <w:bookmarkStart w:id="972" w:name="_Toc129356569"/>
      <w:bookmarkStart w:id="973" w:name="_Toc129356765"/>
      <w:bookmarkStart w:id="974" w:name="_Toc129356962"/>
      <w:bookmarkStart w:id="975" w:name="_Toc129357158"/>
      <w:bookmarkStart w:id="976" w:name="_Toc129357337"/>
      <w:bookmarkStart w:id="977" w:name="_Toc128732285"/>
      <w:bookmarkStart w:id="978" w:name="_Toc128732431"/>
      <w:bookmarkStart w:id="979" w:name="_Toc128732582"/>
      <w:bookmarkStart w:id="980" w:name="_Toc129356570"/>
      <w:bookmarkStart w:id="981" w:name="_Toc129356766"/>
      <w:bookmarkStart w:id="982" w:name="_Toc129356963"/>
      <w:bookmarkStart w:id="983" w:name="_Toc129357159"/>
      <w:bookmarkStart w:id="984" w:name="_Toc129357338"/>
      <w:bookmarkStart w:id="985" w:name="_Toc128732286"/>
      <w:bookmarkStart w:id="986" w:name="_Toc128732432"/>
      <w:bookmarkStart w:id="987" w:name="_Toc128732583"/>
      <w:bookmarkStart w:id="988" w:name="_Toc129356571"/>
      <w:bookmarkStart w:id="989" w:name="_Toc129356767"/>
      <w:bookmarkStart w:id="990" w:name="_Toc129356964"/>
      <w:bookmarkStart w:id="991" w:name="_Toc129357160"/>
      <w:bookmarkStart w:id="992" w:name="_Toc129357339"/>
      <w:bookmarkStart w:id="993" w:name="_Toc128732287"/>
      <w:bookmarkStart w:id="994" w:name="_Toc128732433"/>
      <w:bookmarkStart w:id="995" w:name="_Toc128732584"/>
      <w:bookmarkStart w:id="996" w:name="_Toc129356572"/>
      <w:bookmarkStart w:id="997" w:name="_Toc129356768"/>
      <w:bookmarkStart w:id="998" w:name="_Toc129356965"/>
      <w:bookmarkStart w:id="999" w:name="_Toc129357161"/>
      <w:bookmarkStart w:id="1000" w:name="_Toc129357340"/>
      <w:bookmarkStart w:id="1001" w:name="_Toc128732288"/>
      <w:bookmarkStart w:id="1002" w:name="_Toc128732434"/>
      <w:bookmarkStart w:id="1003" w:name="_Toc128732585"/>
      <w:bookmarkStart w:id="1004" w:name="_Toc129356573"/>
      <w:bookmarkStart w:id="1005" w:name="_Toc129356769"/>
      <w:bookmarkStart w:id="1006" w:name="_Toc129356966"/>
      <w:bookmarkStart w:id="1007" w:name="_Toc129357162"/>
      <w:bookmarkStart w:id="1008" w:name="_Toc129357341"/>
      <w:bookmarkStart w:id="1009" w:name="_Ref137023163"/>
      <w:bookmarkStart w:id="1010" w:name="_Toc163478836"/>
      <w:bookmarkStart w:id="1011" w:name="_Toc216174275"/>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r w:rsidRPr="00B817A0">
        <w:t>RIGHT TO INFORMATION AND DISCLOSURE</w:t>
      </w:r>
      <w:bookmarkEnd w:id="1009"/>
      <w:bookmarkEnd w:id="1010"/>
      <w:bookmarkEnd w:id="1011"/>
    </w:p>
    <w:p w14:paraId="019C9709" w14:textId="6FC1FAA4" w:rsidR="00D042D5" w:rsidRPr="00B817A0" w:rsidRDefault="00D042D5" w:rsidP="00BB614C">
      <w:pPr>
        <w:pStyle w:val="CSPara111"/>
      </w:pPr>
      <w:r w:rsidRPr="00B817A0">
        <w:t xml:space="preserve">The Supplier acknowledges that the </w:t>
      </w:r>
      <w:r w:rsidR="00C91899" w:rsidRPr="00B817A0">
        <w:t>Customer</w:t>
      </w:r>
      <w:r w:rsidRPr="00B817A0">
        <w:t xml:space="preserve"> and its </w:t>
      </w:r>
      <w:r w:rsidR="00CC7753" w:rsidRPr="00B817A0">
        <w:t>employees</w:t>
      </w:r>
      <w:r w:rsidRPr="00B817A0">
        <w:t xml:space="preserve"> may use and disclose any of the information provided by the Supplier about the Supplier, the </w:t>
      </w:r>
      <w:r w:rsidR="00454DF2" w:rsidRPr="00B817A0">
        <w:t>SOA Conditions of Offer</w:t>
      </w:r>
      <w:r w:rsidR="00705BCE" w:rsidRPr="00B817A0">
        <w:t xml:space="preserve">, the </w:t>
      </w:r>
      <w:r w:rsidRPr="00B817A0">
        <w:t xml:space="preserve">SOA or </w:t>
      </w:r>
      <w:r w:rsidR="00433324" w:rsidRPr="00B817A0">
        <w:t>any</w:t>
      </w:r>
      <w:r w:rsidR="00A54CA1" w:rsidRPr="00B817A0">
        <w:t xml:space="preserve"> Purchase Contract </w:t>
      </w:r>
      <w:r w:rsidRPr="00B817A0">
        <w:t>to Queensland Government departments or agencies for any purpose in connection with the administration of the SOA.</w:t>
      </w:r>
    </w:p>
    <w:p w14:paraId="380BF2B5" w14:textId="5D23E8F1" w:rsidR="00D042D5" w:rsidRPr="00B817A0" w:rsidRDefault="00D042D5" w:rsidP="00BB614C">
      <w:pPr>
        <w:pStyle w:val="CSPara111"/>
      </w:pPr>
      <w:r w:rsidRPr="00B817A0">
        <w:t>The RTI Act provides members of the public with a legally enforceable right to access documents held by Queensland Government agencies.</w:t>
      </w:r>
    </w:p>
    <w:p w14:paraId="3D6AE085" w14:textId="77777777" w:rsidR="00D042D5" w:rsidRPr="00B817A0" w:rsidRDefault="00D042D5" w:rsidP="00BB614C">
      <w:pPr>
        <w:pStyle w:val="CSPara111"/>
      </w:pPr>
      <w:r w:rsidRPr="00B817A0">
        <w:t>The RTI Act requires that documents be disclosed upon request, unless the documents are exempt or on balance, disclosure is contrary to the public interest.</w:t>
      </w:r>
    </w:p>
    <w:p w14:paraId="48343531" w14:textId="45AC599D" w:rsidR="00D042D5" w:rsidRPr="00B817A0" w:rsidRDefault="00D042D5" w:rsidP="00BB614C">
      <w:pPr>
        <w:pStyle w:val="CSPara111"/>
      </w:pPr>
      <w:r w:rsidRPr="00B817A0">
        <w:t xml:space="preserve">Information </w:t>
      </w:r>
      <w:r w:rsidR="00705BCE" w:rsidRPr="00B817A0">
        <w:t>provided by the Supplier</w:t>
      </w:r>
      <w:r w:rsidRPr="00B817A0">
        <w:t xml:space="preserve"> is potentially subject to disclosure to third parties.</w:t>
      </w:r>
    </w:p>
    <w:p w14:paraId="15E981B4" w14:textId="0C7B4AD8" w:rsidR="00D042D5" w:rsidRPr="00B817A0" w:rsidRDefault="00D042D5" w:rsidP="00BB614C">
      <w:pPr>
        <w:pStyle w:val="CSPara111"/>
      </w:pPr>
      <w:r w:rsidRPr="00B817A0">
        <w:t xml:space="preserve">If disclosure under the RTI Act, and/or general disclosure of information provided by the Supplier in connection with the SOA, would be of concern to the Supplier because it would disclose trade secrets, information of commercial value, the purpose or results of research or other information of a confidential nature, this </w:t>
      </w:r>
      <w:r w:rsidR="00FF143D" w:rsidRPr="00B817A0">
        <w:t xml:space="preserve">must </w:t>
      </w:r>
      <w:r w:rsidRPr="00B817A0">
        <w:t xml:space="preserve">be </w:t>
      </w:r>
      <w:r w:rsidR="00705BCE" w:rsidRPr="00B817A0">
        <w:t xml:space="preserve">expressly noted </w:t>
      </w:r>
      <w:r w:rsidRPr="00B817A0">
        <w:t xml:space="preserve">by the Supplier at the time of disclosing the information to the </w:t>
      </w:r>
      <w:r w:rsidR="00C91899" w:rsidRPr="00B817A0">
        <w:t>Customer</w:t>
      </w:r>
      <w:r w:rsidRPr="00B817A0">
        <w:t xml:space="preserve">. The </w:t>
      </w:r>
      <w:r w:rsidR="00C91899" w:rsidRPr="00B817A0">
        <w:t>Customer</w:t>
      </w:r>
      <w:r w:rsidRPr="00B817A0">
        <w:t xml:space="preserve"> cannot guarantee that any information provided by the Supplier will be protected from disclosure under the RTI Act.</w:t>
      </w:r>
    </w:p>
    <w:p w14:paraId="50D4A695" w14:textId="4799CAA1" w:rsidR="00B23AEC" w:rsidRDefault="00D042D5" w:rsidP="00B23AEC">
      <w:pPr>
        <w:pStyle w:val="CSPara111"/>
        <w:keepNext/>
      </w:pPr>
      <w:r w:rsidRPr="00B817A0">
        <w:t xml:space="preserve">Despite any other provision of the SOA, the </w:t>
      </w:r>
      <w:r w:rsidR="00C91899" w:rsidRPr="00B817A0">
        <w:t>Customer</w:t>
      </w:r>
      <w:r w:rsidRPr="00B817A0">
        <w:t xml:space="preserve"> is entitled to publish on the Department of </w:t>
      </w:r>
      <w:r w:rsidR="0092114A">
        <w:t>Housing and Public Works’</w:t>
      </w:r>
      <w:r w:rsidRPr="00B817A0">
        <w:t xml:space="preserve"> website or by any other means, the following details</w:t>
      </w:r>
      <w:r w:rsidR="00B23AEC">
        <w:t>:</w:t>
      </w:r>
    </w:p>
    <w:p w14:paraId="3567C7AA" w14:textId="5ACEF688" w:rsidR="00D042D5" w:rsidRDefault="00D042D5" w:rsidP="005F4842">
      <w:pPr>
        <w:pStyle w:val="CSPara4a"/>
        <w:rPr>
          <w:lang w:eastAsia="en-AU"/>
        </w:rPr>
      </w:pPr>
      <w:r>
        <w:rPr>
          <w:lang w:eastAsia="en-AU"/>
        </w:rPr>
        <w:t xml:space="preserve">the name and address of the </w:t>
      </w:r>
      <w:r w:rsidR="00C91899">
        <w:rPr>
          <w:lang w:eastAsia="en-AU"/>
        </w:rPr>
        <w:t>Customer</w:t>
      </w:r>
      <w:r>
        <w:rPr>
          <w:lang w:eastAsia="en-AU"/>
        </w:rPr>
        <w:t>;</w:t>
      </w:r>
    </w:p>
    <w:p w14:paraId="6963918F" w14:textId="77777777" w:rsidR="00D042D5" w:rsidRDefault="00D042D5" w:rsidP="005F4842">
      <w:pPr>
        <w:pStyle w:val="CSPara4a"/>
        <w:rPr>
          <w:lang w:eastAsia="en-AU"/>
        </w:rPr>
      </w:pPr>
      <w:r>
        <w:rPr>
          <w:lang w:eastAsia="en-AU"/>
        </w:rPr>
        <w:t>a description of the Services;</w:t>
      </w:r>
    </w:p>
    <w:p w14:paraId="2BD3FBC2" w14:textId="77777777" w:rsidR="00D042D5" w:rsidRDefault="00D042D5" w:rsidP="005F4842">
      <w:pPr>
        <w:pStyle w:val="CSPara4a"/>
        <w:rPr>
          <w:lang w:eastAsia="en-AU"/>
        </w:rPr>
      </w:pPr>
      <w:r>
        <w:rPr>
          <w:lang w:eastAsia="en-AU"/>
        </w:rPr>
        <w:t>SOA Commencement Date or award date;</w:t>
      </w:r>
    </w:p>
    <w:p w14:paraId="7E6E0F06" w14:textId="77777777" w:rsidR="00D042D5" w:rsidRDefault="00D042D5" w:rsidP="005F4842">
      <w:pPr>
        <w:pStyle w:val="CSPara4a"/>
        <w:rPr>
          <w:lang w:eastAsia="en-AU"/>
        </w:rPr>
      </w:pPr>
      <w:r>
        <w:rPr>
          <w:lang w:eastAsia="en-AU"/>
        </w:rPr>
        <w:t>value of the SOA;</w:t>
      </w:r>
    </w:p>
    <w:p w14:paraId="5F43594E" w14:textId="44858296" w:rsidR="00D042D5" w:rsidRDefault="00D042D5" w:rsidP="005F4842">
      <w:pPr>
        <w:pStyle w:val="CSPara4a"/>
        <w:rPr>
          <w:lang w:eastAsia="en-AU"/>
        </w:rPr>
      </w:pPr>
      <w:r>
        <w:rPr>
          <w:lang w:eastAsia="en-AU"/>
        </w:rPr>
        <w:t xml:space="preserve">name and address of the </w:t>
      </w:r>
      <w:r w:rsidR="00C21BA4">
        <w:rPr>
          <w:lang w:eastAsia="en-AU"/>
        </w:rPr>
        <w:t>Supplier</w:t>
      </w:r>
      <w:r>
        <w:rPr>
          <w:lang w:eastAsia="en-AU"/>
        </w:rPr>
        <w:t>;</w:t>
      </w:r>
    </w:p>
    <w:p w14:paraId="35C5F68E" w14:textId="77777777" w:rsidR="00D042D5" w:rsidRDefault="00D042D5" w:rsidP="005F4842">
      <w:pPr>
        <w:pStyle w:val="CSPara4a"/>
        <w:rPr>
          <w:lang w:eastAsia="en-AU"/>
        </w:rPr>
      </w:pPr>
      <w:r>
        <w:rPr>
          <w:lang w:eastAsia="en-AU"/>
        </w:rPr>
        <w:t>the procurement method used; and</w:t>
      </w:r>
    </w:p>
    <w:p w14:paraId="7FDB02E0" w14:textId="77777777" w:rsidR="00B23AEC" w:rsidRDefault="00D042D5" w:rsidP="00B23AEC">
      <w:pPr>
        <w:pStyle w:val="CSPara4a"/>
        <w:keepNext/>
        <w:rPr>
          <w:lang w:eastAsia="en-AU"/>
        </w:rPr>
      </w:pPr>
      <w:r>
        <w:rPr>
          <w:lang w:eastAsia="en-AU"/>
        </w:rPr>
        <w:t xml:space="preserve">where the total value of the Services is $10 million or more, the </w:t>
      </w:r>
      <w:r w:rsidR="00C91899">
        <w:rPr>
          <w:lang w:eastAsia="en-AU"/>
        </w:rPr>
        <w:t>Customer</w:t>
      </w:r>
      <w:r>
        <w:rPr>
          <w:lang w:eastAsia="en-AU"/>
        </w:rPr>
        <w:t xml:space="preserve"> is entitled to publish the following additional information</w:t>
      </w:r>
      <w:r w:rsidR="00B23AEC">
        <w:rPr>
          <w:lang w:eastAsia="en-AU"/>
        </w:rPr>
        <w:t>:</w:t>
      </w:r>
    </w:p>
    <w:p w14:paraId="6D590E17" w14:textId="0907808B" w:rsidR="00D042D5" w:rsidRPr="00B817A0" w:rsidRDefault="004A3B8F" w:rsidP="00BB614C">
      <w:pPr>
        <w:pStyle w:val="CSPara5i"/>
      </w:pPr>
      <w:r w:rsidRPr="00B817A0">
        <w:t>SOA Particulars</w:t>
      </w:r>
      <w:r w:rsidR="00D042D5" w:rsidRPr="00B817A0">
        <w:t>;</w:t>
      </w:r>
    </w:p>
    <w:p w14:paraId="548EC819" w14:textId="77777777" w:rsidR="002E7629" w:rsidRPr="00B817A0" w:rsidRDefault="00D042D5" w:rsidP="00BB614C">
      <w:pPr>
        <w:pStyle w:val="CSPara5i"/>
      </w:pPr>
      <w:r w:rsidRPr="00B817A0">
        <w:lastRenderedPageBreak/>
        <w:t>SOA overview; and</w:t>
      </w:r>
    </w:p>
    <w:p w14:paraId="6BD1188F" w14:textId="47A6F19F" w:rsidR="00D042D5" w:rsidRPr="00B817A0" w:rsidRDefault="00D042D5" w:rsidP="00BB614C">
      <w:pPr>
        <w:pStyle w:val="CSPara5i"/>
      </w:pPr>
      <w:r w:rsidRPr="00B817A0">
        <w:t>reasons for non-disclosure of procurement results (if applicable).</w:t>
      </w:r>
    </w:p>
    <w:p w14:paraId="5E1F0C26" w14:textId="52F3414C" w:rsidR="000C18A2" w:rsidRPr="00B817A0" w:rsidRDefault="00415777" w:rsidP="00B817A0">
      <w:pPr>
        <w:pStyle w:val="Heading3"/>
      </w:pPr>
      <w:bookmarkStart w:id="1012" w:name="_Ref137023137"/>
      <w:bookmarkStart w:id="1013" w:name="_Toc163478837"/>
      <w:bookmarkStart w:id="1014" w:name="_Toc216174276"/>
      <w:r w:rsidRPr="00B817A0">
        <w:t>NO ADVERTISING</w:t>
      </w:r>
      <w:bookmarkEnd w:id="1012"/>
      <w:bookmarkEnd w:id="1013"/>
      <w:bookmarkEnd w:id="1014"/>
    </w:p>
    <w:p w14:paraId="6821F787" w14:textId="30BE9CBC" w:rsidR="000C18A2" w:rsidRPr="00B817A0" w:rsidRDefault="000C18A2" w:rsidP="00BB614C">
      <w:pPr>
        <w:pStyle w:val="CSPara3"/>
      </w:pPr>
      <w:r w:rsidRPr="00B817A0">
        <w:t xml:space="preserve">No public announcement or advertisement in any medium may be made by the </w:t>
      </w:r>
      <w:r w:rsidR="00C91899" w:rsidRPr="00B817A0">
        <w:t>Supplier</w:t>
      </w:r>
      <w:r w:rsidRPr="00B817A0">
        <w:t xml:space="preserve"> or any of its </w:t>
      </w:r>
      <w:r w:rsidR="00CC7753" w:rsidRPr="00B817A0">
        <w:t xml:space="preserve">employees </w:t>
      </w:r>
      <w:r w:rsidR="00555311" w:rsidRPr="00B817A0">
        <w:t>or subcontractors</w:t>
      </w:r>
      <w:r w:rsidRPr="00B817A0">
        <w:t xml:space="preserve"> in relation to the SOA, without the </w:t>
      </w:r>
      <w:r w:rsidR="00C91899" w:rsidRPr="00B817A0">
        <w:t>Customer</w:t>
      </w:r>
      <w:r w:rsidRPr="00B817A0">
        <w:t>’s prior written consent.</w:t>
      </w:r>
    </w:p>
    <w:p w14:paraId="5963A586" w14:textId="7E4C346A" w:rsidR="001B1E90" w:rsidRPr="00B817A0" w:rsidRDefault="00415777" w:rsidP="00B817A0">
      <w:pPr>
        <w:pStyle w:val="Heading3"/>
      </w:pPr>
      <w:bookmarkStart w:id="1015" w:name="_Toc163478838"/>
      <w:bookmarkStart w:id="1016" w:name="_Toc216174277"/>
      <w:r w:rsidRPr="00B817A0">
        <w:t>SUPPLIER</w:t>
      </w:r>
      <w:r w:rsidR="00406EA6" w:rsidRPr="00B817A0">
        <w:t xml:space="preserve"> </w:t>
      </w:r>
      <w:r w:rsidR="00962A25" w:rsidRPr="00B817A0">
        <w:t>ENTITY</w:t>
      </w:r>
      <w:bookmarkEnd w:id="1015"/>
      <w:bookmarkEnd w:id="1016"/>
    </w:p>
    <w:p w14:paraId="72C383F6" w14:textId="77777777" w:rsidR="00B23AEC" w:rsidRDefault="001B1E90" w:rsidP="00B23AEC">
      <w:pPr>
        <w:pStyle w:val="CSPara3"/>
        <w:keepNext/>
      </w:pPr>
      <w:r w:rsidRPr="00B817A0">
        <w:t>If the Supplier comprises two or more persons</w:t>
      </w:r>
      <w:r w:rsidR="00B23AEC">
        <w:t>:</w:t>
      </w:r>
    </w:p>
    <w:p w14:paraId="64DA52BC" w14:textId="100A35ED" w:rsidR="001B1E90" w:rsidRDefault="001B1E90" w:rsidP="00BB614C">
      <w:pPr>
        <w:pStyle w:val="CSPara4a"/>
      </w:pPr>
      <w:r>
        <w:t>an obligation of those persons under the SOA is joint and several, and each of those persons agrees that it is responsible for the acts or omissions of the other as if they were its own</w:t>
      </w:r>
      <w:r w:rsidR="00AC23DB">
        <w:t>;</w:t>
      </w:r>
    </w:p>
    <w:p w14:paraId="26A4F1DB" w14:textId="77777777" w:rsidR="001B1E90" w:rsidRDefault="001B1E90" w:rsidP="005F4842">
      <w:pPr>
        <w:pStyle w:val="CSPara4a"/>
      </w:pPr>
      <w:r>
        <w:t>a right of those persons benefits them jointly; and</w:t>
      </w:r>
    </w:p>
    <w:p w14:paraId="20DF2631" w14:textId="77777777" w:rsidR="001B1E90" w:rsidRDefault="001B1E90" w:rsidP="005F4842">
      <w:pPr>
        <w:pStyle w:val="CSPara4a"/>
      </w:pPr>
      <w:r>
        <w:t>any right those persons exercise under the SOA will be deemed to have been exercised concurrently by all persons constituting the Supplier.</w:t>
      </w:r>
    </w:p>
    <w:p w14:paraId="0A8DC018" w14:textId="6233AE54" w:rsidR="000C18A2" w:rsidRPr="00B817A0" w:rsidRDefault="00415777" w:rsidP="00B817A0">
      <w:pPr>
        <w:pStyle w:val="Heading3"/>
      </w:pPr>
      <w:bookmarkStart w:id="1017" w:name="_Ref137023153"/>
      <w:bookmarkStart w:id="1018" w:name="_Toc163478839"/>
      <w:bookmarkStart w:id="1019" w:name="_Toc216174278"/>
      <w:r w:rsidRPr="00B817A0">
        <w:t>GOVERNING LAW</w:t>
      </w:r>
      <w:bookmarkEnd w:id="1017"/>
      <w:bookmarkEnd w:id="1018"/>
      <w:bookmarkEnd w:id="1019"/>
    </w:p>
    <w:p w14:paraId="7B0F0EE3" w14:textId="2589F23D" w:rsidR="000C18A2" w:rsidRPr="00B817A0" w:rsidRDefault="000C18A2" w:rsidP="00BB614C">
      <w:pPr>
        <w:pStyle w:val="CSPara3"/>
      </w:pPr>
      <w:r w:rsidRPr="00B817A0">
        <w:t xml:space="preserve">The SOA is governed by and construed in accordance with the laws of Queensland and the </w:t>
      </w:r>
      <w:r w:rsidR="00C91899" w:rsidRPr="00B817A0">
        <w:t>Customer</w:t>
      </w:r>
      <w:r w:rsidRPr="00B817A0">
        <w:t xml:space="preserve"> and </w:t>
      </w:r>
      <w:r w:rsidR="00C91899" w:rsidRPr="00B817A0">
        <w:t>Supplier</w:t>
      </w:r>
      <w:r w:rsidRPr="00B817A0">
        <w:t xml:space="preserve"> submit to the non-exclusive jurisdiction of the courts of Queensland.</w:t>
      </w:r>
    </w:p>
    <w:p w14:paraId="5838BF0C" w14:textId="77777777" w:rsidR="00F642D3" w:rsidRDefault="00F642D3" w:rsidP="00F642D3">
      <w:pPr>
        <w:sectPr w:rsidR="00F642D3" w:rsidSect="00F642D3">
          <w:pgSz w:w="11906" w:h="16838" w:code="9"/>
          <w:pgMar w:top="851" w:right="851" w:bottom="851" w:left="851" w:header="709" w:footer="482" w:gutter="0"/>
          <w:cols w:space="708"/>
          <w:docGrid w:linePitch="360"/>
        </w:sectPr>
      </w:pPr>
      <w:bookmarkStart w:id="1020" w:name="_Toc122441204"/>
      <w:bookmarkStart w:id="1021" w:name="_Ref136954920"/>
      <w:bookmarkStart w:id="1022" w:name="_Toc163478840"/>
    </w:p>
    <w:p w14:paraId="15F87D3F" w14:textId="0F2301E6" w:rsidR="00466EF9" w:rsidRPr="00B817A0" w:rsidRDefault="00B817A0" w:rsidP="00B817A0">
      <w:pPr>
        <w:pStyle w:val="Heading2"/>
      </w:pPr>
      <w:bookmarkStart w:id="1023" w:name="_Toc216174279"/>
      <w:r w:rsidRPr="00B817A0">
        <w:lastRenderedPageBreak/>
        <w:t>ANNEXURE A – SOA P</w:t>
      </w:r>
      <w:bookmarkEnd w:id="1020"/>
      <w:bookmarkEnd w:id="1021"/>
      <w:r w:rsidRPr="00B817A0">
        <w:t>ARTICULARS</w:t>
      </w:r>
      <w:bookmarkEnd w:id="1022"/>
      <w:bookmarkEnd w:id="1023"/>
    </w:p>
    <w:tbl>
      <w:tblPr>
        <w:tblW w:w="5000" w:type="pct"/>
        <w:tblLayout w:type="fixed"/>
        <w:tblCellMar>
          <w:top w:w="85" w:type="dxa"/>
          <w:left w:w="0" w:type="dxa"/>
          <w:bottom w:w="85" w:type="dxa"/>
          <w:right w:w="85" w:type="dxa"/>
        </w:tblCellMar>
        <w:tblLook w:val="04A0" w:firstRow="1" w:lastRow="0" w:firstColumn="1" w:lastColumn="0" w:noHBand="0" w:noVBand="1"/>
      </w:tblPr>
      <w:tblGrid>
        <w:gridCol w:w="604"/>
        <w:gridCol w:w="4357"/>
        <w:gridCol w:w="5243"/>
      </w:tblGrid>
      <w:tr w:rsidR="00BA2098" w14:paraId="0C12294E" w14:textId="77777777" w:rsidTr="00A24AB7">
        <w:trPr>
          <w:trHeight w:val="85"/>
        </w:trPr>
        <w:tc>
          <w:tcPr>
            <w:tcW w:w="296" w:type="pct"/>
          </w:tcPr>
          <w:p w14:paraId="05FDCE12" w14:textId="02AFDC42" w:rsidR="00BA2098" w:rsidRPr="006A76F5" w:rsidRDefault="00A74CCB" w:rsidP="009C55AB">
            <w:pPr>
              <w:pStyle w:val="CSTableText"/>
            </w:pPr>
            <w:r>
              <w:t>Item</w:t>
            </w:r>
          </w:p>
        </w:tc>
        <w:tc>
          <w:tcPr>
            <w:tcW w:w="2135" w:type="pct"/>
          </w:tcPr>
          <w:p w14:paraId="74D7435B" w14:textId="77777777" w:rsidR="00BA2098" w:rsidRPr="006A76F5" w:rsidRDefault="00BA2098" w:rsidP="009C55AB">
            <w:pPr>
              <w:pStyle w:val="CSTableText"/>
            </w:pPr>
          </w:p>
        </w:tc>
        <w:tc>
          <w:tcPr>
            <w:tcW w:w="2569" w:type="pct"/>
          </w:tcPr>
          <w:p w14:paraId="013FEA75" w14:textId="77777777" w:rsidR="00BA2098" w:rsidRPr="009C55AB" w:rsidRDefault="00BA2098" w:rsidP="009C55AB">
            <w:pPr>
              <w:pStyle w:val="CSTableText"/>
            </w:pPr>
          </w:p>
        </w:tc>
      </w:tr>
      <w:tr w:rsidR="00BA2098" w14:paraId="486F026E" w14:textId="77777777" w:rsidTr="00A24AB7">
        <w:trPr>
          <w:trHeight w:val="85"/>
        </w:trPr>
        <w:tc>
          <w:tcPr>
            <w:tcW w:w="296" w:type="pct"/>
          </w:tcPr>
          <w:p w14:paraId="3182248E" w14:textId="77777777" w:rsidR="00BA2098" w:rsidRPr="00BA2098" w:rsidRDefault="00BA2098" w:rsidP="00BB614C">
            <w:pPr>
              <w:pStyle w:val="CSTableText"/>
              <w:numPr>
                <w:ilvl w:val="0"/>
                <w:numId w:val="1"/>
              </w:numPr>
            </w:pPr>
          </w:p>
        </w:tc>
        <w:tc>
          <w:tcPr>
            <w:tcW w:w="2135" w:type="pct"/>
          </w:tcPr>
          <w:p w14:paraId="4A135573" w14:textId="292CA9FD" w:rsidR="00BA2098" w:rsidRPr="006A76F5" w:rsidRDefault="00BA2098" w:rsidP="009C55AB">
            <w:pPr>
              <w:pStyle w:val="CSTableText"/>
              <w:rPr>
                <w:iCs/>
                <w:lang w:eastAsia="en-AU"/>
              </w:rPr>
            </w:pPr>
            <w:r w:rsidRPr="006A76F5">
              <w:t>SOA Title</w:t>
            </w:r>
          </w:p>
        </w:tc>
        <w:tc>
          <w:tcPr>
            <w:tcW w:w="2569" w:type="pct"/>
          </w:tcPr>
          <w:p w14:paraId="62C2060D" w14:textId="32EDC95E" w:rsidR="00BA2098" w:rsidRPr="00DF0184" w:rsidRDefault="009C55AB" w:rsidP="00A24AB7">
            <w:pPr>
              <w:pStyle w:val="CSTableText"/>
              <w:tabs>
                <w:tab w:val="left" w:leader="dot" w:pos="5103"/>
              </w:tabs>
              <w:rPr>
                <w:rFonts w:eastAsiaTheme="minorHAnsi" w:cstheme="minorBidi"/>
                <w:szCs w:val="22"/>
                <w:highlight w:val="yellow"/>
              </w:rPr>
            </w:pPr>
            <w:permStart w:id="1981168583" w:edGrp="everyone"/>
            <w:r w:rsidRPr="00BD0C59">
              <w:tab/>
            </w:r>
            <w:permEnd w:id="1981168583"/>
          </w:p>
        </w:tc>
      </w:tr>
      <w:tr w:rsidR="00BA2098" w14:paraId="4B1300A7" w14:textId="77777777" w:rsidTr="00A24AB7">
        <w:trPr>
          <w:trHeight w:val="85"/>
        </w:trPr>
        <w:tc>
          <w:tcPr>
            <w:tcW w:w="296" w:type="pct"/>
          </w:tcPr>
          <w:p w14:paraId="54F521BF" w14:textId="77777777" w:rsidR="00BA2098" w:rsidRPr="006A76F5" w:rsidRDefault="00BA2098" w:rsidP="00BB614C">
            <w:pPr>
              <w:pStyle w:val="CSTableText"/>
              <w:numPr>
                <w:ilvl w:val="0"/>
                <w:numId w:val="1"/>
              </w:numPr>
            </w:pPr>
          </w:p>
        </w:tc>
        <w:tc>
          <w:tcPr>
            <w:tcW w:w="2135" w:type="pct"/>
          </w:tcPr>
          <w:p w14:paraId="08848520" w14:textId="68C126A9" w:rsidR="00BA2098" w:rsidRPr="006A76F5" w:rsidRDefault="00BA2098" w:rsidP="009C55AB">
            <w:pPr>
              <w:pStyle w:val="CSTableText"/>
              <w:rPr>
                <w:iCs/>
                <w:lang w:eastAsia="en-AU"/>
              </w:rPr>
            </w:pPr>
            <w:r w:rsidRPr="006A76F5">
              <w:t>SOA Reference Number</w:t>
            </w:r>
          </w:p>
        </w:tc>
        <w:tc>
          <w:tcPr>
            <w:tcW w:w="2569" w:type="pct"/>
          </w:tcPr>
          <w:p w14:paraId="5EF3D3D8" w14:textId="6752D969" w:rsidR="00BA2098" w:rsidRPr="00A24AB7" w:rsidRDefault="009C55AB" w:rsidP="00A24AB7">
            <w:pPr>
              <w:pStyle w:val="CSTableText"/>
              <w:tabs>
                <w:tab w:val="left" w:leader="dot" w:pos="5103"/>
              </w:tabs>
              <w:rPr>
                <w:rFonts w:eastAsiaTheme="minorHAnsi" w:cstheme="minorBidi"/>
                <w:szCs w:val="22"/>
                <w:highlight w:val="yellow"/>
              </w:rPr>
            </w:pPr>
            <w:permStart w:id="712009155" w:edGrp="everyone"/>
            <w:r w:rsidRPr="009C55AB">
              <w:tab/>
            </w:r>
            <w:permEnd w:id="712009155"/>
          </w:p>
        </w:tc>
      </w:tr>
      <w:tr w:rsidR="00BA2098" w14:paraId="2041551B" w14:textId="77777777" w:rsidTr="00A24AB7">
        <w:trPr>
          <w:trHeight w:val="85"/>
        </w:trPr>
        <w:tc>
          <w:tcPr>
            <w:tcW w:w="296" w:type="pct"/>
          </w:tcPr>
          <w:p w14:paraId="6ECDB6C8" w14:textId="77777777" w:rsidR="00BA2098" w:rsidRDefault="00BA2098" w:rsidP="00BB614C">
            <w:pPr>
              <w:pStyle w:val="CSTableText"/>
              <w:numPr>
                <w:ilvl w:val="0"/>
                <w:numId w:val="1"/>
              </w:numPr>
            </w:pPr>
          </w:p>
        </w:tc>
        <w:tc>
          <w:tcPr>
            <w:tcW w:w="2135" w:type="pct"/>
          </w:tcPr>
          <w:p w14:paraId="142AA6A2" w14:textId="1AA33754" w:rsidR="00BA2098" w:rsidRPr="006A76F5" w:rsidRDefault="00BA2098" w:rsidP="009C55AB">
            <w:pPr>
              <w:pStyle w:val="CSTableText"/>
              <w:rPr>
                <w:iCs/>
                <w:lang w:eastAsia="en-AU"/>
              </w:rPr>
            </w:pPr>
            <w:r>
              <w:t>C</w:t>
            </w:r>
            <w:r w:rsidRPr="006A76F5">
              <w:t>ustomer</w:t>
            </w:r>
            <w:r>
              <w:t xml:space="preserve"> (clause</w:t>
            </w:r>
            <w:r w:rsidR="008A46A8">
              <w:t> </w:t>
            </w:r>
            <w:r>
              <w:t>1)</w:t>
            </w:r>
          </w:p>
        </w:tc>
        <w:tc>
          <w:tcPr>
            <w:tcW w:w="2569" w:type="pct"/>
          </w:tcPr>
          <w:p w14:paraId="1A1D6CA7" w14:textId="77777777" w:rsidR="00BA2098" w:rsidRDefault="00BA2098" w:rsidP="00A24AB7">
            <w:pPr>
              <w:pStyle w:val="CSTableText"/>
              <w:tabs>
                <w:tab w:val="left" w:leader="dot" w:pos="5086"/>
              </w:tabs>
            </w:pPr>
            <w:permStart w:id="383730819" w:edGrp="everyone"/>
            <w:r w:rsidRPr="00C1255A">
              <w:rPr>
                <w:lang w:val="en-US"/>
              </w:rPr>
              <w:t xml:space="preserve">State of Queensland through </w:t>
            </w:r>
            <w:r w:rsidR="009C55AB" w:rsidRPr="009C55AB">
              <w:tab/>
            </w:r>
          </w:p>
          <w:p w14:paraId="4347457B" w14:textId="223A4E7C" w:rsidR="00223BCF" w:rsidRPr="00C1255A" w:rsidRDefault="00223BCF" w:rsidP="00A24AB7">
            <w:pPr>
              <w:pStyle w:val="CSTableText"/>
              <w:tabs>
                <w:tab w:val="left" w:leader="dot" w:pos="5086"/>
              </w:tabs>
              <w:rPr>
                <w:rFonts w:eastAsiaTheme="minorHAnsi" w:cstheme="minorBidi"/>
                <w:szCs w:val="22"/>
                <w:highlight w:val="yellow"/>
              </w:rPr>
            </w:pPr>
            <w:r>
              <w:rPr>
                <w:rStyle w:val="CSTextGuideChar"/>
              </w:rPr>
              <w:t>[G</w:t>
            </w:r>
            <w:r w:rsidRPr="00223BCF">
              <w:rPr>
                <w:rStyle w:val="CSTextGuideChar"/>
              </w:rPr>
              <w:t>UIDE NOTE: Where the Principal is a Queensland Government department, retain the wording "The State of Queensland through" and insert the department or agency name thereafter.]</w:t>
            </w:r>
            <w:permEnd w:id="383730819"/>
          </w:p>
        </w:tc>
      </w:tr>
      <w:tr w:rsidR="00BA2098" w14:paraId="5CA2C421" w14:textId="77777777" w:rsidTr="00A24AB7">
        <w:trPr>
          <w:trHeight w:val="85"/>
        </w:trPr>
        <w:tc>
          <w:tcPr>
            <w:tcW w:w="296" w:type="pct"/>
          </w:tcPr>
          <w:p w14:paraId="01DAFA80" w14:textId="77777777" w:rsidR="00BA2098" w:rsidRPr="006A76F5" w:rsidRDefault="00BA2098" w:rsidP="00BB614C">
            <w:pPr>
              <w:pStyle w:val="CSTableText"/>
              <w:numPr>
                <w:ilvl w:val="0"/>
                <w:numId w:val="1"/>
              </w:numPr>
            </w:pPr>
          </w:p>
        </w:tc>
        <w:tc>
          <w:tcPr>
            <w:tcW w:w="2135" w:type="pct"/>
          </w:tcPr>
          <w:p w14:paraId="2545E171" w14:textId="290A7E27" w:rsidR="00BA2098" w:rsidRPr="006A76F5" w:rsidDel="007B74E3" w:rsidRDefault="00BA2098" w:rsidP="009C55AB">
            <w:pPr>
              <w:pStyle w:val="CSTableText"/>
            </w:pPr>
            <w:r w:rsidRPr="006A76F5">
              <w:t>Customer’s Representative</w:t>
            </w:r>
            <w:r>
              <w:t xml:space="preserve"> (clause</w:t>
            </w:r>
            <w:r w:rsidR="008A46A8">
              <w:t> </w:t>
            </w:r>
            <w:r>
              <w:t>1)</w:t>
            </w:r>
          </w:p>
        </w:tc>
        <w:tc>
          <w:tcPr>
            <w:tcW w:w="2569" w:type="pct"/>
          </w:tcPr>
          <w:p w14:paraId="6B140545" w14:textId="2D9306D0" w:rsidR="009C55AB" w:rsidRDefault="009C55AB" w:rsidP="00A74CCB">
            <w:pPr>
              <w:pStyle w:val="CSTableText"/>
              <w:tabs>
                <w:tab w:val="left" w:leader="dot" w:pos="5103"/>
              </w:tabs>
              <w:rPr>
                <w:lang w:val="en-US"/>
              </w:rPr>
            </w:pPr>
            <w:permStart w:id="2114086921" w:edGrp="everyone"/>
            <w:r w:rsidRPr="009C55AB">
              <w:tab/>
            </w:r>
          </w:p>
          <w:p w14:paraId="04E676E8" w14:textId="537282E2" w:rsidR="00BA2098" w:rsidRPr="00223BCF" w:rsidDel="007B74E3" w:rsidRDefault="00BA2098" w:rsidP="00A24AB7">
            <w:pPr>
              <w:pStyle w:val="CSTextInstruction"/>
            </w:pPr>
            <w:r w:rsidRPr="00223BCF">
              <w:rPr>
                <w:rStyle w:val="CSTextGuideChar"/>
                <w:iCs/>
              </w:rPr>
              <w:t>[</w:t>
            </w:r>
            <w:r w:rsidR="009C55AB" w:rsidRPr="00223BCF">
              <w:rPr>
                <w:rStyle w:val="CSTextGuideChar"/>
                <w:i/>
                <w:iCs/>
              </w:rPr>
              <w:t>GUIDE NOTE:</w:t>
            </w:r>
            <w:r w:rsidR="009C55AB" w:rsidRPr="00223BCF">
              <w:rPr>
                <w:rStyle w:val="CSTextGuideChar"/>
                <w:i/>
              </w:rPr>
              <w:t xml:space="preserve"> </w:t>
            </w:r>
            <w:r w:rsidRPr="00223BCF">
              <w:rPr>
                <w:rStyle w:val="CSTextGuideChar"/>
                <w:i/>
              </w:rPr>
              <w:t>Specify the name and position of the Customer’s authorised representative</w:t>
            </w:r>
            <w:r w:rsidRPr="00223BCF">
              <w:rPr>
                <w:color w:val="FF0000"/>
                <w:lang w:val="en-US"/>
              </w:rPr>
              <w:t>]</w:t>
            </w:r>
            <w:permEnd w:id="2114086921"/>
          </w:p>
        </w:tc>
      </w:tr>
      <w:tr w:rsidR="009C55AB" w14:paraId="033247F6" w14:textId="77777777" w:rsidTr="00A24AB7">
        <w:trPr>
          <w:trHeight w:val="85"/>
        </w:trPr>
        <w:tc>
          <w:tcPr>
            <w:tcW w:w="296" w:type="pct"/>
          </w:tcPr>
          <w:p w14:paraId="5642F447" w14:textId="77777777" w:rsidR="009C55AB" w:rsidRPr="006A76F5" w:rsidRDefault="009C55AB" w:rsidP="00BB614C">
            <w:pPr>
              <w:pStyle w:val="CSTableText"/>
              <w:numPr>
                <w:ilvl w:val="0"/>
                <w:numId w:val="1"/>
              </w:numPr>
            </w:pPr>
          </w:p>
        </w:tc>
        <w:tc>
          <w:tcPr>
            <w:tcW w:w="2135" w:type="pct"/>
          </w:tcPr>
          <w:p w14:paraId="3AE55588" w14:textId="48C8B134" w:rsidR="009C55AB" w:rsidRPr="006A76F5" w:rsidDel="007B74E3" w:rsidRDefault="009C55AB" w:rsidP="009C55AB">
            <w:pPr>
              <w:pStyle w:val="CSTableText"/>
            </w:pPr>
            <w:r w:rsidRPr="006A76F5">
              <w:t xml:space="preserve">Phone </w:t>
            </w:r>
            <w:r>
              <w:t>n</w:t>
            </w:r>
            <w:r w:rsidRPr="006A76F5">
              <w:t>umber</w:t>
            </w:r>
            <w:r>
              <w:t xml:space="preserve"> of Customer’s Representative</w:t>
            </w:r>
          </w:p>
        </w:tc>
        <w:tc>
          <w:tcPr>
            <w:tcW w:w="2569" w:type="pct"/>
          </w:tcPr>
          <w:p w14:paraId="0B0F07F1" w14:textId="2A8D6455" w:rsidR="009C55AB" w:rsidRPr="00C1255A" w:rsidDel="007B74E3" w:rsidRDefault="009C55AB" w:rsidP="00A24AB7">
            <w:pPr>
              <w:pStyle w:val="CSTableText"/>
              <w:tabs>
                <w:tab w:val="left" w:leader="dot" w:pos="5103"/>
              </w:tabs>
            </w:pPr>
            <w:permStart w:id="31283018" w:edGrp="everyone"/>
            <w:r w:rsidRPr="009C55AB">
              <w:tab/>
            </w:r>
            <w:permEnd w:id="31283018"/>
          </w:p>
        </w:tc>
      </w:tr>
      <w:tr w:rsidR="009C55AB" w14:paraId="767FBD3D" w14:textId="77777777" w:rsidTr="00A24AB7">
        <w:trPr>
          <w:trHeight w:val="85"/>
        </w:trPr>
        <w:tc>
          <w:tcPr>
            <w:tcW w:w="296" w:type="pct"/>
          </w:tcPr>
          <w:p w14:paraId="272CF048" w14:textId="77777777" w:rsidR="009C55AB" w:rsidRPr="006A76F5" w:rsidRDefault="009C55AB" w:rsidP="00BB614C">
            <w:pPr>
              <w:pStyle w:val="CSTableText"/>
              <w:numPr>
                <w:ilvl w:val="0"/>
                <w:numId w:val="1"/>
              </w:numPr>
            </w:pPr>
          </w:p>
        </w:tc>
        <w:tc>
          <w:tcPr>
            <w:tcW w:w="2135" w:type="pct"/>
          </w:tcPr>
          <w:p w14:paraId="7BB5FCB0" w14:textId="61A23736" w:rsidR="009C55AB" w:rsidRPr="006A76F5" w:rsidDel="007B74E3" w:rsidRDefault="009C55AB" w:rsidP="009C55AB">
            <w:pPr>
              <w:pStyle w:val="CSTableText"/>
            </w:pPr>
            <w:r w:rsidRPr="006A76F5">
              <w:t>Address</w:t>
            </w:r>
            <w:r>
              <w:t xml:space="preserve"> of Customer’s Representative</w:t>
            </w:r>
          </w:p>
        </w:tc>
        <w:tc>
          <w:tcPr>
            <w:tcW w:w="2569" w:type="pct"/>
          </w:tcPr>
          <w:p w14:paraId="0FABEE51" w14:textId="10F09CD4" w:rsidR="009C55AB" w:rsidRPr="00C1255A" w:rsidDel="007B74E3" w:rsidRDefault="009C55AB" w:rsidP="00A24AB7">
            <w:pPr>
              <w:pStyle w:val="CSTableText"/>
              <w:tabs>
                <w:tab w:val="left" w:leader="dot" w:pos="5103"/>
              </w:tabs>
            </w:pPr>
            <w:permStart w:id="943662436" w:edGrp="everyone"/>
            <w:r w:rsidRPr="009C55AB">
              <w:tab/>
            </w:r>
            <w:permEnd w:id="943662436"/>
          </w:p>
        </w:tc>
      </w:tr>
      <w:tr w:rsidR="009C55AB" w14:paraId="17BCADDD" w14:textId="77777777" w:rsidTr="00A24AB7">
        <w:trPr>
          <w:trHeight w:val="85"/>
        </w:trPr>
        <w:tc>
          <w:tcPr>
            <w:tcW w:w="296" w:type="pct"/>
          </w:tcPr>
          <w:p w14:paraId="6EFEAE29" w14:textId="77777777" w:rsidR="009C55AB" w:rsidRPr="006A76F5" w:rsidRDefault="009C55AB" w:rsidP="00BB614C">
            <w:pPr>
              <w:pStyle w:val="CSTableText"/>
              <w:numPr>
                <w:ilvl w:val="0"/>
                <w:numId w:val="1"/>
              </w:numPr>
            </w:pPr>
          </w:p>
        </w:tc>
        <w:tc>
          <w:tcPr>
            <w:tcW w:w="2135" w:type="pct"/>
          </w:tcPr>
          <w:p w14:paraId="60050B3F" w14:textId="020AAF96" w:rsidR="009C55AB" w:rsidRPr="006A76F5" w:rsidDel="007B74E3" w:rsidRDefault="009C55AB" w:rsidP="009C55AB">
            <w:pPr>
              <w:pStyle w:val="CSTableText"/>
            </w:pPr>
            <w:r w:rsidRPr="006A76F5">
              <w:t>Email</w:t>
            </w:r>
            <w:r>
              <w:t xml:space="preserve"> of Customer’s Representative </w:t>
            </w:r>
          </w:p>
        </w:tc>
        <w:tc>
          <w:tcPr>
            <w:tcW w:w="2569" w:type="pct"/>
          </w:tcPr>
          <w:p w14:paraId="3C8D5E68" w14:textId="3EADA858" w:rsidR="009C55AB" w:rsidRPr="00C1255A" w:rsidDel="007B74E3" w:rsidRDefault="009C55AB" w:rsidP="00A24AB7">
            <w:pPr>
              <w:pStyle w:val="CSTableText"/>
              <w:tabs>
                <w:tab w:val="left" w:leader="dot" w:pos="5103"/>
              </w:tabs>
            </w:pPr>
            <w:permStart w:id="1058757359" w:edGrp="everyone"/>
            <w:r w:rsidRPr="009C55AB">
              <w:tab/>
            </w:r>
            <w:permEnd w:id="1058757359"/>
          </w:p>
        </w:tc>
      </w:tr>
      <w:tr w:rsidR="009C55AB" w14:paraId="31C4F704" w14:textId="77777777" w:rsidTr="00A24AB7">
        <w:trPr>
          <w:trHeight w:val="85"/>
        </w:trPr>
        <w:tc>
          <w:tcPr>
            <w:tcW w:w="296" w:type="pct"/>
          </w:tcPr>
          <w:p w14:paraId="424F6C0A" w14:textId="77777777" w:rsidR="009C55AB" w:rsidRPr="009C55AB" w:rsidRDefault="009C55AB" w:rsidP="00BB614C">
            <w:pPr>
              <w:pStyle w:val="CSTableText"/>
              <w:numPr>
                <w:ilvl w:val="0"/>
                <w:numId w:val="1"/>
              </w:numPr>
            </w:pPr>
          </w:p>
        </w:tc>
        <w:tc>
          <w:tcPr>
            <w:tcW w:w="2135" w:type="pct"/>
          </w:tcPr>
          <w:p w14:paraId="1D6A6169" w14:textId="2D0EC0E0" w:rsidR="009C55AB" w:rsidRPr="006A76F5" w:rsidRDefault="009C55AB" w:rsidP="009C55AB">
            <w:pPr>
              <w:pStyle w:val="CSTableText"/>
              <w:rPr>
                <w:iCs/>
                <w:lang w:eastAsia="en-AU"/>
              </w:rPr>
            </w:pPr>
            <w:r>
              <w:rPr>
                <w:iCs/>
                <w:lang w:eastAsia="en-AU"/>
              </w:rPr>
              <w:t>SOA Term (clause</w:t>
            </w:r>
            <w:r w:rsidR="008A46A8">
              <w:rPr>
                <w:iCs/>
                <w:lang w:eastAsia="en-AU"/>
              </w:rPr>
              <w:t> </w:t>
            </w:r>
            <w:r>
              <w:rPr>
                <w:iCs/>
                <w:lang w:eastAsia="en-AU"/>
              </w:rPr>
              <w:t>1)</w:t>
            </w:r>
          </w:p>
        </w:tc>
        <w:tc>
          <w:tcPr>
            <w:tcW w:w="2569" w:type="pct"/>
          </w:tcPr>
          <w:p w14:paraId="1527C533" w14:textId="14A88041" w:rsidR="009C55AB" w:rsidRPr="00DF0184" w:rsidRDefault="009C55AB" w:rsidP="00A24AB7">
            <w:pPr>
              <w:pStyle w:val="CSTableText"/>
              <w:tabs>
                <w:tab w:val="left" w:leader="dot" w:pos="1151"/>
              </w:tabs>
              <w:rPr>
                <w:rFonts w:eastAsiaTheme="minorHAnsi" w:cstheme="minorBidi"/>
                <w:szCs w:val="22"/>
              </w:rPr>
            </w:pPr>
            <w:permStart w:id="348746503" w:edGrp="everyone"/>
            <w:r w:rsidRPr="009C55AB">
              <w:tab/>
            </w:r>
            <w:r w:rsidRPr="00DF0184">
              <w:rPr>
                <w:lang w:val="en-US"/>
              </w:rPr>
              <w:t xml:space="preserve"> years</w:t>
            </w:r>
            <w:permEnd w:id="348746503"/>
            <w:r w:rsidRPr="00DF0184">
              <w:rPr>
                <w:lang w:val="en-US"/>
              </w:rPr>
              <w:t xml:space="preserve"> </w:t>
            </w:r>
            <w:r w:rsidRPr="00C1255A">
              <w:rPr>
                <w:lang w:val="en-US"/>
              </w:rPr>
              <w:t>from the SOA Commencement Date</w:t>
            </w:r>
          </w:p>
        </w:tc>
      </w:tr>
      <w:tr w:rsidR="009C55AB" w14:paraId="6F6D42BC" w14:textId="77777777" w:rsidTr="00A24AB7">
        <w:trPr>
          <w:trHeight w:val="85"/>
        </w:trPr>
        <w:tc>
          <w:tcPr>
            <w:tcW w:w="296" w:type="pct"/>
          </w:tcPr>
          <w:p w14:paraId="57B173FB" w14:textId="77777777" w:rsidR="009C55AB" w:rsidRPr="009C55AB" w:rsidRDefault="009C55AB" w:rsidP="00BB614C">
            <w:pPr>
              <w:pStyle w:val="CSTableText"/>
              <w:numPr>
                <w:ilvl w:val="0"/>
                <w:numId w:val="1"/>
              </w:numPr>
            </w:pPr>
          </w:p>
        </w:tc>
        <w:tc>
          <w:tcPr>
            <w:tcW w:w="2135" w:type="pct"/>
          </w:tcPr>
          <w:p w14:paraId="668F17A7" w14:textId="60516F5F" w:rsidR="009C55AB" w:rsidRPr="006A76F5" w:rsidRDefault="009C55AB" w:rsidP="009C55AB">
            <w:pPr>
              <w:pStyle w:val="CSTableText"/>
              <w:rPr>
                <w:iCs/>
                <w:lang w:eastAsia="en-AU"/>
              </w:rPr>
            </w:pPr>
            <w:r>
              <w:rPr>
                <w:iCs/>
                <w:lang w:eastAsia="en-AU"/>
              </w:rPr>
              <w:t>Purchase Contract</w:t>
            </w:r>
            <w:r w:rsidRPr="006A76F5">
              <w:rPr>
                <w:iCs/>
                <w:lang w:eastAsia="en-AU"/>
              </w:rPr>
              <w:t xml:space="preserve"> </w:t>
            </w:r>
            <w:r>
              <w:rPr>
                <w:iCs/>
                <w:lang w:eastAsia="en-AU"/>
              </w:rPr>
              <w:t>(</w:t>
            </w:r>
            <w:r w:rsidRPr="006A76F5">
              <w:rPr>
                <w:iCs/>
                <w:lang w:eastAsia="en-AU"/>
              </w:rPr>
              <w:t>clause</w:t>
            </w:r>
            <w:r w:rsidR="008A46A8">
              <w:rPr>
                <w:iCs/>
                <w:lang w:eastAsia="en-AU"/>
              </w:rPr>
              <w:t> </w:t>
            </w:r>
            <w:r w:rsidRPr="006A76F5">
              <w:rPr>
                <w:iCs/>
                <w:lang w:eastAsia="en-AU"/>
              </w:rPr>
              <w:t>3</w:t>
            </w:r>
            <w:r>
              <w:rPr>
                <w:iCs/>
                <w:lang w:eastAsia="en-AU"/>
              </w:rPr>
              <w:t>)</w:t>
            </w:r>
          </w:p>
        </w:tc>
        <w:tc>
          <w:tcPr>
            <w:tcW w:w="2569" w:type="pct"/>
          </w:tcPr>
          <w:p w14:paraId="1A8B5CA1" w14:textId="0029A848" w:rsidR="009C55AB" w:rsidRPr="00C1255A" w:rsidRDefault="009C55AB" w:rsidP="009C55AB">
            <w:pPr>
              <w:pStyle w:val="CSTableText"/>
              <w:rPr>
                <w:rFonts w:eastAsiaTheme="minorHAnsi"/>
                <w:b/>
                <w:bCs/>
                <w:highlight w:val="yellow"/>
              </w:rPr>
            </w:pPr>
            <w:permStart w:id="488125780" w:edGrp="everyone"/>
            <w:r w:rsidRPr="00DF0184">
              <w:rPr>
                <w:rFonts w:eastAsiaTheme="minorHAnsi"/>
              </w:rPr>
              <w:t>Alternative 1</w:t>
            </w:r>
            <w:r w:rsidRPr="00A24AB7">
              <w:rPr>
                <w:rFonts w:eastAsiaTheme="minorHAnsi"/>
                <w:color w:val="FF0000"/>
              </w:rPr>
              <w:t xml:space="preserve">* / </w:t>
            </w:r>
            <w:r w:rsidRPr="00DF0184">
              <w:rPr>
                <w:rFonts w:eastAsiaTheme="minorHAnsi"/>
              </w:rPr>
              <w:t>Alternative 2</w:t>
            </w:r>
            <w:r w:rsidRPr="00A24AB7">
              <w:rPr>
                <w:rFonts w:eastAsiaTheme="minorHAnsi"/>
                <w:color w:val="FF0000"/>
              </w:rPr>
              <w:t>*</w:t>
            </w:r>
            <w:r w:rsidRPr="00DF0184">
              <w:rPr>
                <w:rFonts w:eastAsiaTheme="minorHAnsi"/>
                <w:b/>
                <w:bCs/>
              </w:rPr>
              <w:t xml:space="preserve"> </w:t>
            </w:r>
            <w:r w:rsidRPr="00A6663D">
              <w:rPr>
                <w:rStyle w:val="CSTextGuideChar"/>
                <w:rFonts w:eastAsiaTheme="minorHAnsi"/>
              </w:rPr>
              <w:t>(*</w:t>
            </w:r>
            <w:r w:rsidR="00A778A2">
              <w:rPr>
                <w:rStyle w:val="CSTextGuideChar"/>
                <w:rFonts w:eastAsiaTheme="minorHAnsi"/>
              </w:rPr>
              <w:t>D</w:t>
            </w:r>
            <w:r w:rsidRPr="00A24AB7">
              <w:rPr>
                <w:rStyle w:val="CSTextGuideChar"/>
                <w:rFonts w:eastAsiaTheme="minorHAnsi"/>
              </w:rPr>
              <w:t>elete one</w:t>
            </w:r>
            <w:r w:rsidRPr="00A6663D">
              <w:rPr>
                <w:rStyle w:val="CSTextGuideChar"/>
                <w:rFonts w:eastAsiaTheme="minorHAnsi"/>
              </w:rPr>
              <w:t>)</w:t>
            </w:r>
            <w:permEnd w:id="488125780"/>
          </w:p>
        </w:tc>
      </w:tr>
      <w:tr w:rsidR="009C55AB" w14:paraId="76C02695" w14:textId="77777777" w:rsidTr="00A24AB7">
        <w:trPr>
          <w:trHeight w:val="85"/>
        </w:trPr>
        <w:tc>
          <w:tcPr>
            <w:tcW w:w="296" w:type="pct"/>
          </w:tcPr>
          <w:p w14:paraId="0764D0C3" w14:textId="77777777" w:rsidR="009C55AB" w:rsidRPr="006A76F5" w:rsidRDefault="009C55AB" w:rsidP="00BB614C">
            <w:pPr>
              <w:pStyle w:val="CSTableText"/>
              <w:numPr>
                <w:ilvl w:val="0"/>
                <w:numId w:val="1"/>
              </w:numPr>
            </w:pPr>
          </w:p>
        </w:tc>
        <w:tc>
          <w:tcPr>
            <w:tcW w:w="2135" w:type="pct"/>
          </w:tcPr>
          <w:p w14:paraId="49D0AC47" w14:textId="0A0CC861" w:rsidR="009C55AB" w:rsidRPr="006A76F5" w:rsidRDefault="009C55AB" w:rsidP="009C55AB">
            <w:pPr>
              <w:pStyle w:val="CSTableText"/>
            </w:pPr>
            <w:r w:rsidRPr="006A76F5">
              <w:t>Public liability and product liability insurance</w:t>
            </w:r>
            <w:r>
              <w:t xml:space="preserve"> (clause</w:t>
            </w:r>
            <w:r w:rsidR="008A46A8">
              <w:t> </w:t>
            </w:r>
            <w:r>
              <w:t>5)</w:t>
            </w:r>
          </w:p>
        </w:tc>
        <w:tc>
          <w:tcPr>
            <w:tcW w:w="2569" w:type="pct"/>
          </w:tcPr>
          <w:p w14:paraId="656E01A6" w14:textId="39476E3C" w:rsidR="009C55AB" w:rsidRPr="00C1255A" w:rsidRDefault="009C55AB" w:rsidP="009C55AB">
            <w:pPr>
              <w:pStyle w:val="CSTableText"/>
              <w:rPr>
                <w:highlight w:val="yellow"/>
              </w:rPr>
            </w:pPr>
            <w:r w:rsidRPr="00C1255A">
              <w:rPr>
                <w:lang w:val="en-US"/>
              </w:rPr>
              <w:t>Public and Products liability insurance to the minimum value specified in each Purchase Contract to be formed, if any, is required to be held before the commencement of any Purchase Contract.</w:t>
            </w:r>
          </w:p>
        </w:tc>
      </w:tr>
      <w:tr w:rsidR="009C55AB" w14:paraId="1676440D" w14:textId="77777777" w:rsidTr="00A24AB7">
        <w:trPr>
          <w:trHeight w:val="85"/>
        </w:trPr>
        <w:tc>
          <w:tcPr>
            <w:tcW w:w="296" w:type="pct"/>
          </w:tcPr>
          <w:p w14:paraId="20016ADB" w14:textId="77777777" w:rsidR="009C55AB" w:rsidRPr="006A76F5" w:rsidRDefault="009C55AB" w:rsidP="00BB614C">
            <w:pPr>
              <w:pStyle w:val="CSTableText"/>
              <w:numPr>
                <w:ilvl w:val="0"/>
                <w:numId w:val="1"/>
              </w:numPr>
            </w:pPr>
          </w:p>
        </w:tc>
        <w:tc>
          <w:tcPr>
            <w:tcW w:w="2135" w:type="pct"/>
          </w:tcPr>
          <w:p w14:paraId="6E9B3E77" w14:textId="09D43B99" w:rsidR="009C55AB" w:rsidRPr="006A76F5" w:rsidRDefault="009C55AB" w:rsidP="009C55AB">
            <w:pPr>
              <w:pStyle w:val="CSTableText"/>
            </w:pPr>
            <w:r w:rsidRPr="006A76F5">
              <w:t>Professional indemnity insurance</w:t>
            </w:r>
            <w:r>
              <w:t xml:space="preserve"> (clause</w:t>
            </w:r>
            <w:r w:rsidR="008A46A8">
              <w:t> </w:t>
            </w:r>
            <w:r>
              <w:t>5)</w:t>
            </w:r>
          </w:p>
        </w:tc>
        <w:tc>
          <w:tcPr>
            <w:tcW w:w="2569" w:type="pct"/>
          </w:tcPr>
          <w:p w14:paraId="54B84BFF" w14:textId="7692B097" w:rsidR="009C55AB" w:rsidRPr="00C1255A" w:rsidRDefault="009C55AB" w:rsidP="00471BD6">
            <w:pPr>
              <w:spacing w:before="100" w:after="100"/>
              <w:ind w:left="22"/>
              <w:rPr>
                <w:highlight w:val="yellow"/>
              </w:rPr>
            </w:pPr>
            <w:permStart w:id="1805398865" w:edGrp="everyone"/>
            <w:r w:rsidRPr="00C1255A">
              <w:rPr>
                <w:bCs/>
                <w:lang w:val="en-US"/>
              </w:rPr>
              <w:t xml:space="preserve">Professional indemnity insurance to the minimum value specified in each Purchase Contract to be formed, if any, is to be held before the commencement of any Purchase Contract and maintained for the period stated in the relevant Purchase </w:t>
            </w:r>
            <w:r w:rsidR="00471BD6" w:rsidRPr="00C1255A">
              <w:rPr>
                <w:bCs/>
                <w:lang w:val="en-US"/>
              </w:rPr>
              <w:t>Contract.</w:t>
            </w:r>
            <w:r w:rsidR="00272CC2" w:rsidRPr="00A778A2">
              <w:rPr>
                <w:bCs/>
                <w:color w:val="FF0000"/>
                <w:lang w:val="en-US"/>
              </w:rPr>
              <w:t xml:space="preserve"> *</w:t>
            </w:r>
            <w:r w:rsidR="00471BD6" w:rsidRPr="0092179F">
              <w:rPr>
                <w:rFonts w:eastAsiaTheme="minorHAnsi" w:cstheme="minorBidi"/>
                <w:color w:val="FF0000"/>
                <w:szCs w:val="22"/>
              </w:rPr>
              <w:t xml:space="preserve"> </w:t>
            </w:r>
            <w:r w:rsidR="00A778A2">
              <w:rPr>
                <w:rFonts w:eastAsiaTheme="minorHAnsi" w:cstheme="minorBidi"/>
                <w:color w:val="FF0000"/>
                <w:szCs w:val="22"/>
              </w:rPr>
              <w:t>/</w:t>
            </w:r>
            <w:r w:rsidR="00471BD6">
              <w:rPr>
                <w:rFonts w:eastAsiaTheme="minorHAnsi" w:cstheme="minorBidi"/>
                <w:color w:val="FF0000"/>
                <w:szCs w:val="22"/>
              </w:rPr>
              <w:t xml:space="preserve"> </w:t>
            </w:r>
            <w:r w:rsidRPr="00C1255A">
              <w:rPr>
                <w:bCs/>
                <w:lang w:val="en-US"/>
              </w:rPr>
              <w:t>Not applicable</w:t>
            </w:r>
            <w:r w:rsidR="00272CC2" w:rsidRPr="00A778A2">
              <w:rPr>
                <w:bCs/>
                <w:color w:val="FF0000"/>
                <w:lang w:val="en-US"/>
              </w:rPr>
              <w:t>*</w:t>
            </w:r>
            <w:r w:rsidR="00A778A2">
              <w:rPr>
                <w:bCs/>
                <w:lang w:val="en-US"/>
              </w:rPr>
              <w:t xml:space="preserve"> </w:t>
            </w:r>
            <w:r w:rsidRPr="00A6663D">
              <w:rPr>
                <w:rStyle w:val="CSTextGuideChar"/>
                <w:rFonts w:eastAsiaTheme="minorHAnsi"/>
              </w:rPr>
              <w:t>(*</w:t>
            </w:r>
            <w:r w:rsidR="00A778A2">
              <w:rPr>
                <w:rStyle w:val="CSTextGuideChar"/>
                <w:rFonts w:eastAsiaTheme="minorHAnsi"/>
              </w:rPr>
              <w:t>D</w:t>
            </w:r>
            <w:r w:rsidRPr="00A6663D">
              <w:rPr>
                <w:rStyle w:val="CSTextGuideChar"/>
                <w:rFonts w:eastAsiaTheme="minorHAnsi"/>
              </w:rPr>
              <w:t>elete</w:t>
            </w:r>
            <w:r w:rsidR="00A778A2" w:rsidRPr="00A778A2">
              <w:rPr>
                <w:rStyle w:val="CSTextGuideChar"/>
                <w:rFonts w:eastAsiaTheme="minorHAnsi"/>
              </w:rPr>
              <w:t> </w:t>
            </w:r>
            <w:r w:rsidRPr="00A6663D">
              <w:rPr>
                <w:rStyle w:val="CSTextGuideChar"/>
                <w:rFonts w:eastAsiaTheme="minorHAnsi"/>
              </w:rPr>
              <w:t>one)</w:t>
            </w:r>
            <w:permEnd w:id="1805398865"/>
          </w:p>
        </w:tc>
      </w:tr>
      <w:tr w:rsidR="009C55AB" w14:paraId="2417DADF" w14:textId="77777777" w:rsidTr="00A24AB7">
        <w:trPr>
          <w:trHeight w:val="85"/>
        </w:trPr>
        <w:tc>
          <w:tcPr>
            <w:tcW w:w="296" w:type="pct"/>
          </w:tcPr>
          <w:p w14:paraId="01A4D410" w14:textId="77777777" w:rsidR="009C55AB" w:rsidRPr="006A76F5" w:rsidRDefault="009C55AB" w:rsidP="00BB614C">
            <w:pPr>
              <w:pStyle w:val="CSTableText"/>
              <w:numPr>
                <w:ilvl w:val="0"/>
                <w:numId w:val="1"/>
              </w:numPr>
            </w:pPr>
          </w:p>
        </w:tc>
        <w:tc>
          <w:tcPr>
            <w:tcW w:w="2135" w:type="pct"/>
          </w:tcPr>
          <w:p w14:paraId="48A8347F" w14:textId="2C1DCC60" w:rsidR="009C55AB" w:rsidRPr="006A76F5" w:rsidRDefault="009C55AB" w:rsidP="009C55AB">
            <w:pPr>
              <w:pStyle w:val="CSTableText"/>
            </w:pPr>
            <w:r w:rsidRPr="006A76F5">
              <w:t>Other insurances</w:t>
            </w:r>
            <w:r>
              <w:t xml:space="preserve"> (clause</w:t>
            </w:r>
            <w:r w:rsidR="008A46A8">
              <w:t> </w:t>
            </w:r>
            <w:r>
              <w:t>5)</w:t>
            </w:r>
          </w:p>
        </w:tc>
        <w:tc>
          <w:tcPr>
            <w:tcW w:w="2569" w:type="pct"/>
          </w:tcPr>
          <w:p w14:paraId="70882999" w14:textId="5E3DB8AF" w:rsidR="009C55AB" w:rsidRDefault="009C55AB" w:rsidP="00A24AB7">
            <w:pPr>
              <w:pStyle w:val="CSTableText"/>
              <w:tabs>
                <w:tab w:val="left" w:leader="dot" w:pos="5103"/>
              </w:tabs>
              <w:rPr>
                <w:lang w:val="en-US"/>
              </w:rPr>
            </w:pPr>
            <w:permStart w:id="1823290934" w:edGrp="everyone"/>
            <w:r w:rsidRPr="009C55AB">
              <w:tab/>
            </w:r>
          </w:p>
          <w:p w14:paraId="77F2BDF5" w14:textId="4FECBD7E" w:rsidR="009C55AB" w:rsidRPr="00A24AB7" w:rsidRDefault="009C55AB" w:rsidP="00A24AB7">
            <w:pPr>
              <w:pStyle w:val="CSTextGuide"/>
              <w:rPr>
                <w:highlight w:val="yellow"/>
              </w:rPr>
            </w:pPr>
            <w:r w:rsidRPr="00A24AB7">
              <w:t>[GUIDE NOTE</w:t>
            </w:r>
            <w:r w:rsidRPr="00223BCF">
              <w:t xml:space="preserve">: </w:t>
            </w:r>
            <w:r w:rsidRPr="00223BCF">
              <w:rPr>
                <w:lang w:val="en-US"/>
              </w:rPr>
              <w:t>Insert all other insurances required, and the minimum amount for which the Supplier must be insured.]</w:t>
            </w:r>
            <w:permEnd w:id="1823290934"/>
          </w:p>
        </w:tc>
      </w:tr>
      <w:tr w:rsidR="009C55AB" w14:paraId="527D3D88" w14:textId="77777777" w:rsidTr="00A24AB7">
        <w:trPr>
          <w:trHeight w:val="85"/>
        </w:trPr>
        <w:tc>
          <w:tcPr>
            <w:tcW w:w="296" w:type="pct"/>
          </w:tcPr>
          <w:p w14:paraId="53527BE7" w14:textId="77777777" w:rsidR="009C55AB" w:rsidRPr="006A76F5" w:rsidRDefault="009C55AB" w:rsidP="00BB614C">
            <w:pPr>
              <w:pStyle w:val="CSTableText"/>
              <w:numPr>
                <w:ilvl w:val="0"/>
                <w:numId w:val="1"/>
              </w:numPr>
            </w:pPr>
          </w:p>
        </w:tc>
        <w:tc>
          <w:tcPr>
            <w:tcW w:w="2135" w:type="pct"/>
          </w:tcPr>
          <w:p w14:paraId="3D773514" w14:textId="52220240" w:rsidR="009C55AB" w:rsidRPr="006A76F5" w:rsidRDefault="009C55AB" w:rsidP="009C55AB">
            <w:pPr>
              <w:pStyle w:val="CSTableText"/>
            </w:pPr>
            <w:r w:rsidRPr="006A76F5">
              <w:t>Evidence of insurance</w:t>
            </w:r>
            <w:r>
              <w:t xml:space="preserve"> (clause</w:t>
            </w:r>
            <w:r w:rsidR="008A46A8">
              <w:t> </w:t>
            </w:r>
            <w:r>
              <w:t>5)</w:t>
            </w:r>
          </w:p>
        </w:tc>
        <w:tc>
          <w:tcPr>
            <w:tcW w:w="2569" w:type="pct"/>
          </w:tcPr>
          <w:p w14:paraId="213C2366" w14:textId="4F830E2F" w:rsidR="009C55AB" w:rsidRPr="00C1255A" w:rsidRDefault="009C55AB" w:rsidP="009C55AB">
            <w:pPr>
              <w:pStyle w:val="CSTableText"/>
              <w:rPr>
                <w:highlight w:val="yellow"/>
              </w:rPr>
            </w:pPr>
            <w:r w:rsidRPr="00C1255A">
              <w:rPr>
                <w:lang w:val="en-US"/>
              </w:rPr>
              <w:t>Copies of Certificates of Currency issued by the Supplier’s insurer are to be forwarded to the Customer upon request from the Customer; or upon receipt of a new Certificate of Currency when renewing or changing an insurance policy.</w:t>
            </w:r>
          </w:p>
        </w:tc>
      </w:tr>
    </w:tbl>
    <w:p w14:paraId="7FDC6DA6" w14:textId="77777777" w:rsidR="00F642D3" w:rsidRDefault="00F642D3" w:rsidP="00F642D3">
      <w:pPr>
        <w:sectPr w:rsidR="00F642D3" w:rsidSect="00F642D3">
          <w:headerReference w:type="default" r:id="rId12"/>
          <w:pgSz w:w="11906" w:h="16838" w:code="9"/>
          <w:pgMar w:top="851" w:right="851" w:bottom="851" w:left="851" w:header="709" w:footer="482" w:gutter="0"/>
          <w:cols w:space="708"/>
          <w:docGrid w:linePitch="360"/>
        </w:sectPr>
      </w:pPr>
      <w:bookmarkStart w:id="1024" w:name="_Toc429057309"/>
      <w:bookmarkStart w:id="1025" w:name="_Toc433187520"/>
      <w:bookmarkStart w:id="1026" w:name="_Toc433187671"/>
      <w:bookmarkStart w:id="1027" w:name="_Toc433187521"/>
      <w:bookmarkStart w:id="1028" w:name="_Toc433187672"/>
      <w:bookmarkStart w:id="1029" w:name="_Toc435608517"/>
      <w:bookmarkStart w:id="1030" w:name="_Toc423610138"/>
      <w:bookmarkStart w:id="1031" w:name="_Toc425169043"/>
      <w:bookmarkStart w:id="1032" w:name="_Toc425169875"/>
      <w:bookmarkStart w:id="1033" w:name="_Toc425237078"/>
      <w:bookmarkStart w:id="1034" w:name="_Toc425501283"/>
      <w:bookmarkStart w:id="1035" w:name="_Toc425513420"/>
      <w:bookmarkStart w:id="1036" w:name="_Toc429057310"/>
      <w:bookmarkStart w:id="1037" w:name="_Toc433187522"/>
      <w:bookmarkStart w:id="1038" w:name="_Toc433187673"/>
      <w:bookmarkStart w:id="1039" w:name="_Toc435608518"/>
      <w:bookmarkStart w:id="1040" w:name="_Toc423610139"/>
      <w:bookmarkStart w:id="1041" w:name="_Toc425169044"/>
      <w:bookmarkStart w:id="1042" w:name="_Toc425169876"/>
      <w:bookmarkStart w:id="1043" w:name="_Toc425237079"/>
      <w:bookmarkStart w:id="1044" w:name="_Toc425501284"/>
      <w:bookmarkStart w:id="1045" w:name="_Toc425513421"/>
      <w:bookmarkStart w:id="1046" w:name="_Toc429057311"/>
      <w:bookmarkStart w:id="1047" w:name="_Toc433187523"/>
      <w:bookmarkStart w:id="1048" w:name="_Toc433187674"/>
      <w:bookmarkStart w:id="1049" w:name="_Toc435608519"/>
      <w:bookmarkStart w:id="1050" w:name="_Toc421278764"/>
      <w:bookmarkStart w:id="1051" w:name="_Toc423610140"/>
      <w:bookmarkStart w:id="1052" w:name="_Toc425169045"/>
      <w:bookmarkStart w:id="1053" w:name="_Toc425169877"/>
      <w:bookmarkStart w:id="1054" w:name="_Toc425237080"/>
      <w:bookmarkStart w:id="1055" w:name="_Toc425501285"/>
      <w:bookmarkStart w:id="1056" w:name="_Toc425513422"/>
      <w:bookmarkStart w:id="1057" w:name="_Toc429057312"/>
      <w:bookmarkStart w:id="1058" w:name="_Toc433187524"/>
      <w:bookmarkStart w:id="1059" w:name="_Toc433187675"/>
      <w:bookmarkStart w:id="1060" w:name="_Toc435608520"/>
      <w:bookmarkStart w:id="1061" w:name="_Eligible_Customers"/>
      <w:bookmarkStart w:id="1062" w:name="_Key_Personnel_1"/>
      <w:bookmarkStart w:id="1063" w:name="_Toc421278789"/>
      <w:bookmarkStart w:id="1064" w:name="_Toc423610165"/>
      <w:bookmarkStart w:id="1065" w:name="_Toc425169070"/>
      <w:bookmarkStart w:id="1066" w:name="_Toc425169902"/>
      <w:bookmarkStart w:id="1067" w:name="_Toc425237105"/>
      <w:bookmarkStart w:id="1068" w:name="_Toc425501310"/>
      <w:bookmarkStart w:id="1069" w:name="_Toc425513447"/>
      <w:bookmarkStart w:id="1070" w:name="_Toc429057337"/>
      <w:bookmarkStart w:id="1071" w:name="_Toc433187549"/>
      <w:bookmarkStart w:id="1072" w:name="_Toc433187700"/>
      <w:bookmarkStart w:id="1073" w:name="_Toc435608545"/>
      <w:bookmarkStart w:id="1074" w:name="_Toc421278792"/>
      <w:bookmarkStart w:id="1075" w:name="_Toc423610168"/>
      <w:bookmarkStart w:id="1076" w:name="_Toc425169073"/>
      <w:bookmarkStart w:id="1077" w:name="_Toc425169905"/>
      <w:bookmarkStart w:id="1078" w:name="_Toc425237108"/>
      <w:bookmarkStart w:id="1079" w:name="_Toc425501313"/>
      <w:bookmarkStart w:id="1080" w:name="_Toc425513450"/>
      <w:bookmarkStart w:id="1081" w:name="_Toc429057340"/>
      <w:bookmarkStart w:id="1082" w:name="_Toc433187552"/>
      <w:bookmarkStart w:id="1083" w:name="_Toc433187703"/>
      <w:bookmarkStart w:id="1084" w:name="_Toc435608548"/>
      <w:bookmarkStart w:id="1085" w:name="_Toc421278812"/>
      <w:bookmarkStart w:id="1086" w:name="_Toc423610188"/>
      <w:bookmarkStart w:id="1087" w:name="_Toc425169093"/>
      <w:bookmarkStart w:id="1088" w:name="_Toc425169925"/>
      <w:bookmarkStart w:id="1089" w:name="_Toc425237128"/>
      <w:bookmarkStart w:id="1090" w:name="_Toc425501333"/>
      <w:bookmarkStart w:id="1091" w:name="_Toc425513470"/>
      <w:bookmarkStart w:id="1092" w:name="_Toc429057360"/>
      <w:bookmarkStart w:id="1093" w:name="_Toc433187572"/>
      <w:bookmarkStart w:id="1094" w:name="_Toc433187723"/>
      <w:bookmarkStart w:id="1095" w:name="_Toc435608568"/>
      <w:bookmarkStart w:id="1096" w:name="_Toc421278813"/>
      <w:bookmarkStart w:id="1097" w:name="_Toc423610189"/>
      <w:bookmarkStart w:id="1098" w:name="_Toc425169094"/>
      <w:bookmarkStart w:id="1099" w:name="_Toc425169926"/>
      <w:bookmarkStart w:id="1100" w:name="_Toc425237129"/>
      <w:bookmarkStart w:id="1101" w:name="_Toc425501334"/>
      <w:bookmarkStart w:id="1102" w:name="_Toc425513471"/>
      <w:bookmarkStart w:id="1103" w:name="_Toc429057361"/>
      <w:bookmarkStart w:id="1104" w:name="_Toc433187573"/>
      <w:bookmarkStart w:id="1105" w:name="_Toc433187724"/>
      <w:bookmarkStart w:id="1106" w:name="_Toc435608569"/>
      <w:bookmarkStart w:id="1107" w:name="_Toc421278814"/>
      <w:bookmarkStart w:id="1108" w:name="_Toc423610190"/>
      <w:bookmarkStart w:id="1109" w:name="_Toc425169095"/>
      <w:bookmarkStart w:id="1110" w:name="_Toc425169927"/>
      <w:bookmarkStart w:id="1111" w:name="_Toc425237130"/>
      <w:bookmarkStart w:id="1112" w:name="_Toc425501335"/>
      <w:bookmarkStart w:id="1113" w:name="_Toc425513472"/>
      <w:bookmarkStart w:id="1114" w:name="_Toc429057362"/>
      <w:bookmarkStart w:id="1115" w:name="_Toc433187574"/>
      <w:bookmarkStart w:id="1116" w:name="_Toc433187725"/>
      <w:bookmarkStart w:id="1117" w:name="_Toc435608570"/>
      <w:bookmarkStart w:id="1118" w:name="_Toc421278827"/>
      <w:bookmarkStart w:id="1119" w:name="_Toc423610203"/>
      <w:bookmarkStart w:id="1120" w:name="_Toc425169108"/>
      <w:bookmarkStart w:id="1121" w:name="_Toc425169940"/>
      <w:bookmarkStart w:id="1122" w:name="_Toc425237143"/>
      <w:bookmarkStart w:id="1123" w:name="_Toc425501348"/>
      <w:bookmarkStart w:id="1124" w:name="_Toc425513485"/>
      <w:bookmarkStart w:id="1125" w:name="_Toc429057375"/>
      <w:bookmarkStart w:id="1126" w:name="_Toc433187587"/>
      <w:bookmarkStart w:id="1127" w:name="_Toc433187738"/>
      <w:bookmarkStart w:id="1128" w:name="_Toc435608583"/>
      <w:bookmarkStart w:id="1129" w:name="_Toc421278828"/>
      <w:bookmarkStart w:id="1130" w:name="_Toc423610204"/>
      <w:bookmarkStart w:id="1131" w:name="_Toc425169109"/>
      <w:bookmarkStart w:id="1132" w:name="_Toc425169941"/>
      <w:bookmarkStart w:id="1133" w:name="_Toc425237144"/>
      <w:bookmarkStart w:id="1134" w:name="_Toc425501349"/>
      <w:bookmarkStart w:id="1135" w:name="_Toc425513486"/>
      <w:bookmarkStart w:id="1136" w:name="_Toc429057376"/>
      <w:bookmarkStart w:id="1137" w:name="_Toc433187588"/>
      <w:bookmarkStart w:id="1138" w:name="_Toc433187739"/>
      <w:bookmarkStart w:id="1139" w:name="_Toc435608584"/>
      <w:bookmarkStart w:id="1140" w:name="_Toc421278829"/>
      <w:bookmarkStart w:id="1141" w:name="_Toc423610205"/>
      <w:bookmarkStart w:id="1142" w:name="_Toc425169110"/>
      <w:bookmarkStart w:id="1143" w:name="_Toc425169942"/>
      <w:bookmarkStart w:id="1144" w:name="_Toc425237145"/>
      <w:bookmarkStart w:id="1145" w:name="_Toc425501350"/>
      <w:bookmarkStart w:id="1146" w:name="_Toc425513487"/>
      <w:bookmarkStart w:id="1147" w:name="_Toc429057377"/>
      <w:bookmarkStart w:id="1148" w:name="_Toc433187589"/>
      <w:bookmarkStart w:id="1149" w:name="_Toc433187740"/>
      <w:bookmarkStart w:id="1150" w:name="_Toc435608585"/>
      <w:bookmarkStart w:id="1151" w:name="AnnexureB"/>
      <w:bookmarkStart w:id="1152" w:name="_Toc163478841"/>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p>
    <w:p w14:paraId="6111C74E" w14:textId="73DFB72E" w:rsidR="009D1DF4" w:rsidRPr="00B817A0" w:rsidRDefault="00B817A0" w:rsidP="00B817A0">
      <w:pPr>
        <w:pStyle w:val="Heading2"/>
      </w:pPr>
      <w:bookmarkStart w:id="1153" w:name="_Toc216174280"/>
      <w:r w:rsidRPr="00B817A0">
        <w:lastRenderedPageBreak/>
        <w:t>ANNEXURE B</w:t>
      </w:r>
      <w:bookmarkEnd w:id="1151"/>
      <w:r w:rsidRPr="00B817A0">
        <w:t xml:space="preserve"> – SOA SCOPE OF SERVICES</w:t>
      </w:r>
      <w:bookmarkEnd w:id="1152"/>
      <w:bookmarkEnd w:id="1153"/>
    </w:p>
    <w:p w14:paraId="6806A809" w14:textId="6D7FC37B" w:rsidR="00DE1589" w:rsidRPr="00F53905" w:rsidRDefault="00DE1589" w:rsidP="00DE1589">
      <w:pPr>
        <w:pStyle w:val="CSTextGuideNote"/>
      </w:pPr>
      <w:permStart w:id="562710116" w:edGrp="everyone"/>
      <w:r w:rsidRPr="00F53905">
        <w:t>GUIDE</w:t>
      </w:r>
      <w:r w:rsidR="00B077E3">
        <w:t xml:space="preserve"> </w:t>
      </w:r>
      <w:r w:rsidRPr="00F53905">
        <w:t>NOTE: [</w:t>
      </w:r>
      <w:r w:rsidR="00B077E3">
        <w:t xml:space="preserve">NOTE AND </w:t>
      </w:r>
      <w:r w:rsidRPr="00F53905">
        <w:t>DELETE]</w:t>
      </w:r>
    </w:p>
    <w:p w14:paraId="03615113" w14:textId="77777777" w:rsidR="00DE1589" w:rsidRDefault="00DE1589" w:rsidP="00BB614C">
      <w:pPr>
        <w:pStyle w:val="CSTextGuideNote"/>
        <w:numPr>
          <w:ilvl w:val="0"/>
          <w:numId w:val="3"/>
        </w:numPr>
      </w:pPr>
      <w:r w:rsidRPr="00084960">
        <w:t>Details should be included here about the scope of services or work that will be required under a Purchase Contract.</w:t>
      </w:r>
    </w:p>
    <w:p w14:paraId="77CA5A85" w14:textId="671AB288" w:rsidR="00084960" w:rsidRDefault="00DE1589" w:rsidP="00BB614C">
      <w:pPr>
        <w:pStyle w:val="CSTextGuideNote"/>
        <w:numPr>
          <w:ilvl w:val="0"/>
          <w:numId w:val="3"/>
        </w:numPr>
      </w:pPr>
      <w:r w:rsidRPr="00084960">
        <w:t xml:space="preserve">Sufficient information should be provided to enable Suppliers to tender rates and prices for the </w:t>
      </w:r>
      <w:r w:rsidR="0008339A">
        <w:t xml:space="preserve">Schedule of Prices under the </w:t>
      </w:r>
      <w:r w:rsidRPr="00084960">
        <w:t>SOA, to be used under the Purchase Contract.</w:t>
      </w:r>
    </w:p>
    <w:p w14:paraId="56276345" w14:textId="77777777" w:rsidR="008E0A71" w:rsidRDefault="008E0A71" w:rsidP="008E0A71"/>
    <w:permEnd w:id="562710116"/>
    <w:p w14:paraId="084340CE" w14:textId="77777777" w:rsidR="00DE1589" w:rsidRDefault="00DE1589" w:rsidP="00616318">
      <w:pPr>
        <w:rPr>
          <w:lang w:eastAsia="en-AU"/>
        </w:rPr>
      </w:pPr>
    </w:p>
    <w:p w14:paraId="568FC069" w14:textId="77777777" w:rsidR="007062FE" w:rsidRDefault="007062FE" w:rsidP="00616318">
      <w:pPr>
        <w:sectPr w:rsidR="007062FE" w:rsidSect="00F642D3">
          <w:headerReference w:type="default" r:id="rId13"/>
          <w:pgSz w:w="11906" w:h="16838" w:code="9"/>
          <w:pgMar w:top="851" w:right="851" w:bottom="851" w:left="851" w:header="709" w:footer="482" w:gutter="0"/>
          <w:cols w:space="708"/>
          <w:docGrid w:linePitch="360"/>
        </w:sectPr>
      </w:pPr>
      <w:bookmarkStart w:id="1154" w:name="AnnexureD"/>
    </w:p>
    <w:p w14:paraId="0B75FEF6" w14:textId="209C6891" w:rsidR="009D1DF4" w:rsidRPr="00B817A0" w:rsidRDefault="00B817A0" w:rsidP="00B817A0">
      <w:pPr>
        <w:pStyle w:val="Heading2"/>
      </w:pPr>
      <w:bookmarkStart w:id="1155" w:name="_Toc163478842"/>
      <w:bookmarkStart w:id="1156" w:name="_Toc216174281"/>
      <w:r w:rsidRPr="00B817A0">
        <w:lastRenderedPageBreak/>
        <w:t xml:space="preserve">ANNEXURE </w:t>
      </w:r>
      <w:bookmarkEnd w:id="1154"/>
      <w:r w:rsidRPr="00B817A0">
        <w:t>C – REQUEST FOR OFFER FORM</w:t>
      </w:r>
      <w:bookmarkEnd w:id="1155"/>
      <w:bookmarkEnd w:id="1156"/>
    </w:p>
    <w:p w14:paraId="485F0E4C" w14:textId="45C165EC" w:rsidR="00DE1589" w:rsidRPr="00F53905" w:rsidRDefault="00DE1589" w:rsidP="00DE1589">
      <w:pPr>
        <w:pStyle w:val="CSTextGuideNote"/>
      </w:pPr>
      <w:bookmarkStart w:id="1157" w:name="AnnexureF"/>
      <w:permStart w:id="849030434" w:edGrp="everyone"/>
      <w:r w:rsidRPr="00F53905">
        <w:t>GUIDE</w:t>
      </w:r>
      <w:r w:rsidR="00B077E3">
        <w:t xml:space="preserve"> </w:t>
      </w:r>
      <w:r w:rsidRPr="00F53905">
        <w:t>NOTE: [</w:t>
      </w:r>
      <w:r w:rsidR="00B077E3">
        <w:t xml:space="preserve">NOTE AND </w:t>
      </w:r>
      <w:r w:rsidRPr="00F53905">
        <w:t>DELETE]</w:t>
      </w:r>
    </w:p>
    <w:p w14:paraId="02CECAAE" w14:textId="5E587BE4" w:rsidR="007062FE" w:rsidRDefault="003F4095" w:rsidP="00BB614C">
      <w:pPr>
        <w:pStyle w:val="CSTextGuideNote"/>
        <w:numPr>
          <w:ilvl w:val="0"/>
          <w:numId w:val="3"/>
        </w:numPr>
      </w:pPr>
      <w:r>
        <w:t xml:space="preserve">Attach </w:t>
      </w:r>
      <w:r w:rsidR="00DE1589" w:rsidRPr="00084960">
        <w:t xml:space="preserve">the actual </w:t>
      </w:r>
      <w:r w:rsidR="006B4F17">
        <w:t>standard building construction and maintenance o</w:t>
      </w:r>
      <w:r w:rsidR="00DE1589" w:rsidRPr="00084960">
        <w:t xml:space="preserve">ffer </w:t>
      </w:r>
      <w:r w:rsidR="006B4F17">
        <w:t>or</w:t>
      </w:r>
      <w:r w:rsidR="00DE1589" w:rsidRPr="00084960">
        <w:t xml:space="preserve"> </w:t>
      </w:r>
      <w:r w:rsidR="006B4F17">
        <w:t>t</w:t>
      </w:r>
      <w:r w:rsidR="00DE1589" w:rsidRPr="00084960">
        <w:t xml:space="preserve">ender </w:t>
      </w:r>
      <w:r w:rsidR="0008339A">
        <w:t>f</w:t>
      </w:r>
      <w:r w:rsidR="00DE1589" w:rsidRPr="00084960">
        <w:t>orm for the relevant Purchase Contract</w:t>
      </w:r>
      <w:r w:rsidR="006B4F17">
        <w:t>.</w:t>
      </w:r>
    </w:p>
    <w:p w14:paraId="74969B0D" w14:textId="50C739FB" w:rsidR="006B4F17" w:rsidRDefault="006B4F17" w:rsidP="00BB614C">
      <w:pPr>
        <w:pStyle w:val="CSTextGuideNote"/>
        <w:numPr>
          <w:ilvl w:val="0"/>
          <w:numId w:val="3"/>
        </w:numPr>
      </w:pPr>
      <w:r>
        <w:t>Do not link to the website where the current published version is published.</w:t>
      </w:r>
    </w:p>
    <w:p w14:paraId="6F0EF93E" w14:textId="77777777" w:rsidR="008E0A71" w:rsidRDefault="008E0A71" w:rsidP="008E0A71"/>
    <w:permEnd w:id="849030434"/>
    <w:p w14:paraId="4C436B41" w14:textId="77777777" w:rsidR="00DE1589" w:rsidRDefault="00DE1589" w:rsidP="00DE1589"/>
    <w:p w14:paraId="23F30B30" w14:textId="77777777" w:rsidR="00023BE5" w:rsidRPr="00023BE5" w:rsidRDefault="00023BE5" w:rsidP="00616318">
      <w:pPr>
        <w:rPr>
          <w:lang w:eastAsia="en-AU"/>
        </w:rPr>
        <w:sectPr w:rsidR="00023BE5" w:rsidRPr="00023BE5" w:rsidSect="000B447D">
          <w:headerReference w:type="default" r:id="rId14"/>
          <w:headerReference w:type="first" r:id="rId15"/>
          <w:pgSz w:w="11906" w:h="16838" w:code="9"/>
          <w:pgMar w:top="851" w:right="851" w:bottom="851" w:left="851" w:header="709" w:footer="482" w:gutter="0"/>
          <w:cols w:space="708"/>
          <w:docGrid w:linePitch="360"/>
        </w:sectPr>
      </w:pPr>
    </w:p>
    <w:p w14:paraId="194173BA" w14:textId="53449DF3" w:rsidR="009D1DF4" w:rsidRPr="00B817A0" w:rsidRDefault="00B817A0" w:rsidP="00B817A0">
      <w:pPr>
        <w:pStyle w:val="Heading2"/>
      </w:pPr>
      <w:bookmarkStart w:id="1158" w:name="_Toc163478843"/>
      <w:bookmarkStart w:id="1159" w:name="_Toc216174282"/>
      <w:r w:rsidRPr="00B817A0">
        <w:lastRenderedPageBreak/>
        <w:t xml:space="preserve">ANNEXURE </w:t>
      </w:r>
      <w:bookmarkEnd w:id="1157"/>
      <w:r w:rsidRPr="00B817A0">
        <w:t>D – PURCHASE CONTRACT CONDITIONS</w:t>
      </w:r>
      <w:bookmarkEnd w:id="1158"/>
      <w:bookmarkEnd w:id="1159"/>
    </w:p>
    <w:p w14:paraId="3FD93627" w14:textId="2A48D08F" w:rsidR="00DE1589" w:rsidRPr="00F53905" w:rsidRDefault="00DE1589" w:rsidP="00DE1589">
      <w:pPr>
        <w:pStyle w:val="CSTextGuideNote"/>
      </w:pPr>
      <w:permStart w:id="1384738605" w:edGrp="everyone"/>
      <w:r>
        <w:t>G</w:t>
      </w:r>
      <w:r w:rsidRPr="00F53905">
        <w:t>UIDE</w:t>
      </w:r>
      <w:r w:rsidR="00B077E3">
        <w:t xml:space="preserve"> </w:t>
      </w:r>
      <w:r w:rsidRPr="00F53905">
        <w:t>NOTE: [</w:t>
      </w:r>
      <w:r w:rsidR="00B077E3">
        <w:t xml:space="preserve">NOTE AND </w:t>
      </w:r>
      <w:r w:rsidRPr="00F53905">
        <w:t>DELETE]</w:t>
      </w:r>
    </w:p>
    <w:p w14:paraId="4A95D562" w14:textId="2648607E" w:rsidR="001710B1" w:rsidRDefault="00DE1589" w:rsidP="00BB614C">
      <w:pPr>
        <w:pStyle w:val="CSTextGuideNote"/>
        <w:numPr>
          <w:ilvl w:val="0"/>
          <w:numId w:val="2"/>
        </w:numPr>
      </w:pPr>
      <w:r>
        <w:t xml:space="preserve">Attach </w:t>
      </w:r>
      <w:r w:rsidRPr="00084960">
        <w:t xml:space="preserve">the actual </w:t>
      </w:r>
      <w:r w:rsidR="00104F82">
        <w:t>standard building construction and maintenance contracts</w:t>
      </w:r>
      <w:r w:rsidRPr="00084960">
        <w:t>, together with its Annexure (if any).</w:t>
      </w:r>
    </w:p>
    <w:p w14:paraId="0FCE9ED3" w14:textId="77777777" w:rsidR="00B23AEC" w:rsidRDefault="00DE1589" w:rsidP="00B23AEC">
      <w:pPr>
        <w:pStyle w:val="CSTextGuideNote"/>
        <w:keepNext/>
        <w:numPr>
          <w:ilvl w:val="0"/>
          <w:numId w:val="2"/>
        </w:numPr>
      </w:pPr>
      <w:r>
        <w:t>Must be one of the following standard building construction and maintenance contracts</w:t>
      </w:r>
      <w:r w:rsidR="00B23AEC">
        <w:t>:</w:t>
      </w:r>
    </w:p>
    <w:p w14:paraId="64C57E88" w14:textId="51AA5D6A" w:rsidR="00DE1589" w:rsidRDefault="00DE1589" w:rsidP="00BB614C">
      <w:pPr>
        <w:pStyle w:val="CSTextGuideNote"/>
        <w:numPr>
          <w:ilvl w:val="1"/>
          <w:numId w:val="2"/>
        </w:numPr>
      </w:pPr>
      <w:r>
        <w:t>Minor works with option for design</w:t>
      </w:r>
      <w:r w:rsidR="00104F82">
        <w:t>;</w:t>
      </w:r>
    </w:p>
    <w:p w14:paraId="07940BAA" w14:textId="00B0FA73" w:rsidR="00DE1589" w:rsidRDefault="00DE1589" w:rsidP="00BB614C">
      <w:pPr>
        <w:pStyle w:val="CSTextGuideNote"/>
        <w:numPr>
          <w:ilvl w:val="1"/>
          <w:numId w:val="2"/>
        </w:numPr>
      </w:pPr>
      <w:r>
        <w:t>Medium works with option for design</w:t>
      </w:r>
      <w:r w:rsidR="00104F82">
        <w:t>;</w:t>
      </w:r>
    </w:p>
    <w:p w14:paraId="55902D95" w14:textId="2084C6BA" w:rsidR="00DE1589" w:rsidRDefault="00DE1589" w:rsidP="00BB614C">
      <w:pPr>
        <w:pStyle w:val="CSTextGuideNote"/>
        <w:numPr>
          <w:ilvl w:val="1"/>
          <w:numId w:val="2"/>
        </w:numPr>
      </w:pPr>
      <w:r>
        <w:t>Short form consultancy services</w:t>
      </w:r>
      <w:r w:rsidR="00104F82">
        <w:t>;</w:t>
      </w:r>
    </w:p>
    <w:p w14:paraId="17318925" w14:textId="20C882D9" w:rsidR="00DE1589" w:rsidRDefault="00DE1589" w:rsidP="00BB614C">
      <w:pPr>
        <w:pStyle w:val="CSTextGuideNote"/>
        <w:numPr>
          <w:ilvl w:val="1"/>
          <w:numId w:val="2"/>
        </w:numPr>
      </w:pPr>
      <w:r>
        <w:t>Responsive maintenance</w:t>
      </w:r>
      <w:r w:rsidR="00104F82">
        <w:t>;</w:t>
      </w:r>
    </w:p>
    <w:p w14:paraId="0B61665D" w14:textId="5FD3FA78" w:rsidR="00104F82" w:rsidRDefault="00DE1589" w:rsidP="00BB614C">
      <w:pPr>
        <w:pStyle w:val="CSTextGuideNote"/>
        <w:numPr>
          <w:ilvl w:val="1"/>
          <w:numId w:val="2"/>
        </w:numPr>
      </w:pPr>
      <w:r>
        <w:t>Supply of building materials</w:t>
      </w:r>
      <w:r w:rsidR="00104F82">
        <w:t>.</w:t>
      </w:r>
    </w:p>
    <w:p w14:paraId="3A3D618C" w14:textId="73C384F9" w:rsidR="00104F82" w:rsidRDefault="00104F82" w:rsidP="00BB614C">
      <w:pPr>
        <w:pStyle w:val="CSTextGuideNote"/>
        <w:numPr>
          <w:ilvl w:val="0"/>
          <w:numId w:val="2"/>
        </w:numPr>
      </w:pPr>
      <w:r>
        <w:t xml:space="preserve">Do not link to the website where the current </w:t>
      </w:r>
      <w:r w:rsidR="0021380C">
        <w:t xml:space="preserve">published </w:t>
      </w:r>
      <w:r>
        <w:t>version is published.</w:t>
      </w:r>
    </w:p>
    <w:p w14:paraId="7EAB01EB" w14:textId="77777777" w:rsidR="008E0A71" w:rsidRDefault="008E0A71" w:rsidP="008E0A71"/>
    <w:permEnd w:id="1384738605"/>
    <w:p w14:paraId="7D19F55A" w14:textId="77777777" w:rsidR="00104F82" w:rsidRDefault="00104F82"/>
    <w:sectPr w:rsidR="00104F82" w:rsidSect="000B447D">
      <w:headerReference w:type="default" r:id="rId16"/>
      <w:headerReference w:type="first" r:id="rId17"/>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1D2A" w14:textId="77777777" w:rsidR="00770650" w:rsidRDefault="00770650" w:rsidP="00CC1129">
      <w:r>
        <w:separator/>
      </w:r>
    </w:p>
    <w:p w14:paraId="001AF885" w14:textId="77777777" w:rsidR="00286316" w:rsidRDefault="00286316"/>
  </w:endnote>
  <w:endnote w:type="continuationSeparator" w:id="0">
    <w:p w14:paraId="17BD8356" w14:textId="77777777" w:rsidR="00770650" w:rsidRDefault="00770650" w:rsidP="00CC1129">
      <w:r>
        <w:continuationSeparator/>
      </w:r>
    </w:p>
    <w:p w14:paraId="50AED6C9" w14:textId="77777777" w:rsidR="00286316" w:rsidRDefault="00286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AABB" w14:textId="0DD88A8B" w:rsidR="00F642D3" w:rsidRPr="00F642D3" w:rsidRDefault="00F642D3" w:rsidP="00F642D3">
    <w:pPr>
      <w:pStyle w:val="CSFooter"/>
      <w:tabs>
        <w:tab w:val="clear" w:pos="4513"/>
        <w:tab w:val="clear" w:pos="10206"/>
        <w:tab w:val="clear" w:pos="14459"/>
      </w:tabs>
    </w:pPr>
    <w:r w:rsidRPr="00F642D3">
      <w:t>December 202</w:t>
    </w:r>
    <w:r>
      <w:t>5</w:t>
    </w:r>
    <w:r w:rsidRPr="00F642D3">
      <w:ptab w:relativeTo="margin" w:alignment="center" w:leader="none"/>
    </w:r>
    <w:r w:rsidRPr="00F642D3">
      <w:t>© The State of Queensland</w:t>
    </w:r>
    <w:r w:rsidRPr="00F642D3">
      <w:ptab w:relativeTo="margin" w:alignment="right" w:leader="none"/>
    </w:r>
    <w:r w:rsidRPr="00F642D3">
      <w:t xml:space="preserve">Page </w:t>
    </w:r>
    <w:r w:rsidRPr="00F642D3">
      <w:fldChar w:fldCharType="begin"/>
    </w:r>
    <w:r w:rsidRPr="00F642D3">
      <w:instrText xml:space="preserve"> PAGE </w:instrText>
    </w:r>
    <w:r w:rsidRPr="00F642D3">
      <w:fldChar w:fldCharType="separate"/>
    </w:r>
    <w:r w:rsidRPr="00F642D3">
      <w:t>2</w:t>
    </w:r>
    <w:r w:rsidRPr="00F642D3">
      <w:fldChar w:fldCharType="end"/>
    </w:r>
    <w:r w:rsidRPr="00F642D3">
      <w:t xml:space="preserve"> of </w:t>
    </w:r>
    <w:r w:rsidRPr="00F642D3">
      <w:fldChar w:fldCharType="begin"/>
    </w:r>
    <w:r w:rsidRPr="00F642D3">
      <w:instrText xml:space="preserve"> NUMPAGES </w:instrText>
    </w:r>
    <w:r w:rsidRPr="00F642D3">
      <w:fldChar w:fldCharType="separate"/>
    </w:r>
    <w:r w:rsidRPr="00F642D3">
      <w:t>18</w:t>
    </w:r>
    <w:r w:rsidRPr="00F642D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112D" w14:textId="77777777" w:rsidR="00F642D3" w:rsidRPr="00F642D3" w:rsidRDefault="00F642D3" w:rsidP="00F642D3">
    <w:pPr>
      <w:rPr>
        <w:sz w:val="18"/>
        <w:szCs w:val="18"/>
      </w:rPr>
    </w:pPr>
    <w:bookmarkStart w:id="2" w:name="_Hlk1488897"/>
    <w:r w:rsidRPr="00F642D3">
      <w:rPr>
        <w:sz w:val="18"/>
        <w:szCs w:val="18"/>
      </w:rPr>
      <w:t>This contract document has been developed by Contract Services, Department of Housing and Public Works, in accordance with the Building Policy Framework.</w:t>
    </w:r>
  </w:p>
  <w:p w14:paraId="2061C7EB" w14:textId="2F2D1076" w:rsidR="00F642D3" w:rsidRPr="00F642D3" w:rsidRDefault="00F642D3" w:rsidP="00F642D3">
    <w:pPr>
      <w:pStyle w:val="CSFooter"/>
      <w:rPr>
        <w:szCs w:val="20"/>
      </w:rPr>
    </w:pPr>
    <w:bookmarkStart w:id="3" w:name="_Hlk14770321"/>
    <w:bookmarkEnd w:id="2"/>
    <w:r w:rsidRPr="00F642D3">
      <w:rPr>
        <w:szCs w:val="20"/>
      </w:rPr>
      <w:t>December 202</w:t>
    </w:r>
    <w:bookmarkEnd w:id="3"/>
    <w:r w:rsidR="00A85F6D">
      <w:rPr>
        <w:szCs w:val="20"/>
      </w:rPr>
      <w:t>5</w:t>
    </w:r>
    <w:r w:rsidRPr="00F642D3">
      <w:rPr>
        <w:szCs w:val="20"/>
      </w:rPr>
      <w:ptab w:relativeTo="margin" w:alignment="center" w:leader="none"/>
    </w:r>
    <w:r w:rsidRPr="00F642D3">
      <w:rPr>
        <w:szCs w:val="20"/>
      </w:rPr>
      <w:t>© The State of Queensland (Department of Housing and Public Works)</w:t>
    </w:r>
    <w:r w:rsidRPr="00F642D3">
      <w:rPr>
        <w:szCs w:val="20"/>
      </w:rPr>
      <w:ptab w:relativeTo="margin" w:alignment="right" w:leader="none"/>
    </w:r>
    <w:r w:rsidRPr="00F642D3">
      <w:rPr>
        <w:szCs w:val="20"/>
      </w:rPr>
      <w:t xml:space="preserve">Page </w:t>
    </w:r>
    <w:r w:rsidRPr="00F642D3">
      <w:rPr>
        <w:szCs w:val="20"/>
      </w:rPr>
      <w:fldChar w:fldCharType="begin"/>
    </w:r>
    <w:r w:rsidRPr="00F642D3">
      <w:rPr>
        <w:szCs w:val="20"/>
      </w:rPr>
      <w:instrText xml:space="preserve"> PAGE </w:instrText>
    </w:r>
    <w:r w:rsidRPr="00F642D3">
      <w:rPr>
        <w:szCs w:val="20"/>
      </w:rPr>
      <w:fldChar w:fldCharType="separate"/>
    </w:r>
    <w:r w:rsidRPr="00F642D3">
      <w:rPr>
        <w:szCs w:val="20"/>
      </w:rPr>
      <w:t>1</w:t>
    </w:r>
    <w:r w:rsidRPr="00F642D3">
      <w:rPr>
        <w:szCs w:val="20"/>
      </w:rPr>
      <w:fldChar w:fldCharType="end"/>
    </w:r>
    <w:r w:rsidRPr="00F642D3">
      <w:rPr>
        <w:szCs w:val="20"/>
      </w:rPr>
      <w:t xml:space="preserve"> of </w:t>
    </w:r>
    <w:r w:rsidRPr="00F642D3">
      <w:rPr>
        <w:szCs w:val="20"/>
      </w:rPr>
      <w:fldChar w:fldCharType="begin"/>
    </w:r>
    <w:r w:rsidRPr="00F642D3">
      <w:rPr>
        <w:szCs w:val="20"/>
      </w:rPr>
      <w:instrText xml:space="preserve"> NUMPAGES </w:instrText>
    </w:r>
    <w:r w:rsidRPr="00F642D3">
      <w:rPr>
        <w:szCs w:val="20"/>
      </w:rPr>
      <w:fldChar w:fldCharType="separate"/>
    </w:r>
    <w:r w:rsidRPr="00F642D3">
      <w:rPr>
        <w:szCs w:val="20"/>
      </w:rPr>
      <w:t>18</w:t>
    </w:r>
    <w:r w:rsidRPr="00F642D3">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F011" w14:textId="77777777" w:rsidR="00770650" w:rsidRDefault="00770650" w:rsidP="00CC1129">
      <w:r>
        <w:separator/>
      </w:r>
    </w:p>
    <w:p w14:paraId="7ECF2792" w14:textId="77777777" w:rsidR="00286316" w:rsidRDefault="00286316"/>
  </w:footnote>
  <w:footnote w:type="continuationSeparator" w:id="0">
    <w:p w14:paraId="64CAF27E" w14:textId="77777777" w:rsidR="00770650" w:rsidRDefault="00770650" w:rsidP="00CC1129">
      <w:r>
        <w:continuationSeparator/>
      </w:r>
    </w:p>
    <w:p w14:paraId="71BEEFFD" w14:textId="77777777" w:rsidR="00286316" w:rsidRDefault="00286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0E7C" w14:textId="4687FBE5" w:rsidR="00F642D3" w:rsidRPr="009B2422" w:rsidRDefault="00F642D3" w:rsidP="00F642D3">
    <w:pPr>
      <w:pStyle w:val="CSHeader"/>
    </w:pPr>
    <w:r w:rsidRPr="009B2422">
      <w:t>Standing Offer Arrangement (SOA)</w:t>
    </w:r>
    <w:r>
      <w:ptab w:relativeTo="margin" w:alignment="right" w:leader="none"/>
    </w:r>
    <w:r w:rsidRPr="009B2422">
      <w:t>Con</w:t>
    </w:r>
    <w:r>
      <w:t>ditions</w:t>
    </w:r>
  </w:p>
  <w:p w14:paraId="2091FA0F" w14:textId="77777777" w:rsidR="00F642D3" w:rsidRDefault="00F6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2481"/>
      <w:gridCol w:w="7715"/>
    </w:tblGrid>
    <w:tr w:rsidR="00F642D3" w:rsidRPr="00A60AD6" w14:paraId="135A6221" w14:textId="77777777" w:rsidTr="00E225E1">
      <w:trPr>
        <w:trHeight w:val="562"/>
      </w:trPr>
      <w:tc>
        <w:tcPr>
          <w:tcW w:w="2481" w:type="dxa"/>
          <w:shd w:val="clear" w:color="auto" w:fill="FFFFFF" w:themeFill="background1"/>
          <w:vAlign w:val="center"/>
        </w:tcPr>
        <w:p w14:paraId="45F4DDFB" w14:textId="77777777" w:rsidR="00F642D3" w:rsidRPr="003A7E34" w:rsidRDefault="00F642D3" w:rsidP="00F642D3">
          <w:pPr>
            <w:spacing w:before="0" w:after="0"/>
            <w:rPr>
              <w:color w:val="FFFFFF" w:themeColor="background1"/>
            </w:rPr>
          </w:pPr>
          <w:r w:rsidRPr="00D23E28">
            <w:rPr>
              <w:noProof/>
            </w:rPr>
            <w:drawing>
              <wp:inline distT="0" distB="0" distL="0" distR="0" wp14:anchorId="19004DC9" wp14:editId="3BB4D397">
                <wp:extent cx="1438275" cy="476250"/>
                <wp:effectExtent l="0" t="0" r="0" b="0"/>
                <wp:docPr id="18" name="Picture 18"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5DF4CC9C" w14:textId="77777777" w:rsidR="00F642D3" w:rsidRPr="00A60AD6" w:rsidRDefault="00F642D3" w:rsidP="00F642D3">
          <w:pPr>
            <w:pStyle w:val="Title"/>
          </w:pPr>
          <w:r w:rsidRPr="00A60AD6">
            <w:t>Standing Offer Arrangement (SOA) – Conditions</w:t>
          </w:r>
        </w:p>
      </w:tc>
    </w:tr>
  </w:tbl>
  <w:p w14:paraId="33492E73" w14:textId="37A4BD09" w:rsidR="007062FE" w:rsidRPr="00F642D3" w:rsidRDefault="007062FE" w:rsidP="00F64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2AD5" w14:textId="1B711E5D" w:rsidR="00F642D3" w:rsidRPr="009B2422" w:rsidRDefault="00F642D3" w:rsidP="00F642D3">
    <w:pPr>
      <w:pStyle w:val="CSHeader"/>
    </w:pPr>
    <w:r w:rsidRPr="009B2422">
      <w:t>Standing Offer Arrangement (SOA)</w:t>
    </w:r>
    <w:r>
      <w:ptab w:relativeTo="margin" w:alignment="right" w:leader="none"/>
    </w:r>
    <w:r>
      <w:t>Annexure A</w:t>
    </w:r>
  </w:p>
  <w:p w14:paraId="1F61F1B7" w14:textId="77777777" w:rsidR="00F642D3" w:rsidRDefault="00F642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9D6" w14:textId="07C89455" w:rsidR="00F642D3" w:rsidRPr="009B2422" w:rsidRDefault="00F642D3" w:rsidP="00F642D3">
    <w:pPr>
      <w:pStyle w:val="CSHeader"/>
    </w:pPr>
    <w:r w:rsidRPr="009B2422">
      <w:t>Standing Offer Arrangement (SOA)</w:t>
    </w:r>
    <w:r>
      <w:ptab w:relativeTo="margin" w:alignment="right" w:leader="none"/>
    </w:r>
    <w:r>
      <w:t>Annexure B</w:t>
    </w:r>
  </w:p>
  <w:p w14:paraId="76E13CD5" w14:textId="77777777" w:rsidR="00F642D3" w:rsidRDefault="00F642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ED35" w14:textId="3E8369C8" w:rsidR="00023BE5" w:rsidRDefault="00023BE5" w:rsidP="00BB614C">
    <w:pPr>
      <w:pStyle w:val="CSHeader"/>
    </w:pPr>
    <w:r w:rsidRPr="007B6950">
      <w:t>Standing Offer Arrangement (SOA)</w:t>
    </w:r>
    <w:r w:rsidR="00ED5DA1">
      <w:ptab w:relativeTo="margin" w:alignment="right" w:leader="none"/>
    </w:r>
    <w:r>
      <w:t>Annexure C</w:t>
    </w:r>
  </w:p>
  <w:p w14:paraId="2C6F4348" w14:textId="77777777" w:rsidR="00023BE5" w:rsidRPr="00DF0F5B" w:rsidRDefault="00023BE5" w:rsidP="00A60AD6">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46A4" w14:textId="5681DB58" w:rsidR="007062FE" w:rsidRDefault="007062FE" w:rsidP="00676DF9">
    <w:pPr>
      <w:tabs>
        <w:tab w:val="left" w:pos="9185"/>
      </w:tabs>
      <w:ind w:right="57"/>
    </w:pPr>
    <w:r w:rsidRPr="007B6950">
      <w:t>Standing Offer Arrangement (SOA)</w:t>
    </w:r>
    <w:r>
      <w:tab/>
      <w:t>Annexure 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EF5" w14:textId="32A3DEF0" w:rsidR="00023BE5" w:rsidRDefault="00023BE5" w:rsidP="00BB614C">
    <w:pPr>
      <w:pStyle w:val="CSHeader"/>
    </w:pPr>
    <w:r w:rsidRPr="007B6950">
      <w:t>Standing Offer Arrangement (SOA)</w:t>
    </w:r>
    <w:r w:rsidR="00ED5DA1">
      <w:ptab w:relativeTo="margin" w:alignment="right" w:leader="none"/>
    </w:r>
    <w:r>
      <w:t>Annexure D</w:t>
    </w:r>
  </w:p>
  <w:p w14:paraId="5FC4081E" w14:textId="77777777" w:rsidR="00023BE5" w:rsidRPr="00DF0F5B" w:rsidRDefault="00023BE5" w:rsidP="00A60AD6">
    <w:pPr>
      <w:pStyle w:val="CSTextInstruction"/>
      <w:rPr>
        <w:i w:val="0"/>
        <w:iCs/>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AB81" w14:textId="1F265430" w:rsidR="007062FE" w:rsidRDefault="007062FE" w:rsidP="00676DF9">
    <w:pPr>
      <w:tabs>
        <w:tab w:val="left" w:pos="9185"/>
      </w:tabs>
      <w:ind w:right="57"/>
    </w:pPr>
    <w:r w:rsidRPr="007B6950">
      <w:t xml:space="preserve">Standing Offer Arrangement (SOA) </w:t>
    </w:r>
    <w:r>
      <w:tab/>
      <w:t>Annexure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25A0458"/>
    <w:lvl w:ilvl="0">
      <w:start w:val="1"/>
      <w:numFmt w:val="decimal"/>
      <w:pStyle w:val="CSList11"/>
      <w:lvlText w:val="(%1)"/>
      <w:lvlJc w:val="left"/>
      <w:pPr>
        <w:tabs>
          <w:tab w:val="num" w:pos="567"/>
        </w:tabs>
        <w:ind w:left="567" w:hanging="567"/>
      </w:pPr>
      <w:rPr>
        <w:rFonts w:hint="default"/>
      </w:rPr>
    </w:lvl>
    <w:lvl w:ilvl="1">
      <w:start w:val="1"/>
      <w:numFmt w:val="lowerLetter"/>
      <w:pStyle w:val="CSList2a"/>
      <w:lvlText w:val="(%2)"/>
      <w:lvlJc w:val="left"/>
      <w:pPr>
        <w:tabs>
          <w:tab w:val="num" w:pos="1134"/>
        </w:tabs>
        <w:ind w:left="1134" w:hanging="567"/>
      </w:pPr>
      <w:rPr>
        <w:rFonts w:hint="default"/>
      </w:rPr>
    </w:lvl>
    <w:lvl w:ilvl="2">
      <w:start w:val="1"/>
      <w:numFmt w:val="lowerRoman"/>
      <w:pStyle w:val="CSList3i"/>
      <w:lvlText w:val="(%3)"/>
      <w:lvlJc w:val="left"/>
      <w:pPr>
        <w:tabs>
          <w:tab w:val="num" w:pos="1701"/>
        </w:tabs>
        <w:ind w:left="1701" w:hanging="567"/>
      </w:pPr>
      <w:rPr>
        <w:rFonts w:hint="default"/>
      </w:rPr>
    </w:lvl>
    <w:lvl w:ilvl="3">
      <w:start w:val="1"/>
      <w:numFmt w:val="upperLetter"/>
      <w:pStyle w:val="CSList4A"/>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E1B1F19"/>
    <w:multiLevelType w:val="multilevel"/>
    <w:tmpl w:val="D34A57BA"/>
    <w:lvl w:ilvl="0">
      <w:start w:val="1"/>
      <w:numFmt w:val="upperLetter"/>
      <w:pStyle w:val="CSParaA1A"/>
      <w:lvlText w:val="(%1)"/>
      <w:lvlJc w:val="left"/>
      <w:pPr>
        <w:tabs>
          <w:tab w:val="num" w:pos="567"/>
        </w:tabs>
        <w:ind w:left="567" w:hanging="567"/>
      </w:pPr>
      <w:rPr>
        <w:rFonts w:hint="default"/>
      </w:rPr>
    </w:lvl>
    <w:lvl w:ilvl="1">
      <w:start w:val="1"/>
      <w:numFmt w:val="lowerRoman"/>
      <w:pStyle w:val="CSParaA2i"/>
      <w:lvlText w:val="(%2)"/>
      <w:lvlJc w:val="left"/>
      <w:pPr>
        <w:tabs>
          <w:tab w:val="num" w:pos="1134"/>
        </w:tabs>
        <w:ind w:left="1134" w:hanging="567"/>
      </w:pPr>
      <w:rPr>
        <w:rFonts w:hint="default"/>
      </w:rPr>
    </w:lvl>
    <w:lvl w:ilvl="2">
      <w:start w:val="1"/>
      <w:numFmt w:val="decimal"/>
      <w:pStyle w:val="CSParaA31"/>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3" w15:restartNumberingAfterBreak="0">
    <w:nsid w:val="22BB0638"/>
    <w:multiLevelType w:val="multilevel"/>
    <w:tmpl w:val="504A90D4"/>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1"/>
      <w:lvlText w:val="%1.%3"/>
      <w:lvlJc w:val="left"/>
      <w:pPr>
        <w:tabs>
          <w:tab w:val="num" w:pos="567"/>
        </w:tabs>
        <w:ind w:left="567" w:hanging="567"/>
      </w:pPr>
      <w:rPr>
        <w:rFonts w:hint="default"/>
      </w:rPr>
    </w:lvl>
    <w:lvl w:ilvl="3">
      <w:start w:val="1"/>
      <w:numFmt w:val="decimal"/>
      <w:pStyle w:val="CSPara2111"/>
      <w:lvlText w:val="%1.%2.%4"/>
      <w:lvlJc w:val="left"/>
      <w:pPr>
        <w:tabs>
          <w:tab w:val="num" w:pos="567"/>
        </w:tabs>
        <w:ind w:left="567" w:hanging="567"/>
      </w:pPr>
      <w:rPr>
        <w:rFonts w:hint="default"/>
      </w:rPr>
    </w:lvl>
    <w:lvl w:ilvl="4">
      <w:start w:val="1"/>
      <w:numFmt w:val="none"/>
      <w:pStyle w:val="CSPara3"/>
      <w:lvlText w:val=""/>
      <w:lvlJc w:val="left"/>
      <w:pPr>
        <w:tabs>
          <w:tab w:val="num" w:pos="567"/>
        </w:tabs>
        <w:ind w:left="567" w:hanging="567"/>
      </w:pPr>
      <w:rPr>
        <w:rFonts w:hint="default"/>
      </w:rPr>
    </w:lvl>
    <w:lvl w:ilvl="5">
      <w:start w:val="1"/>
      <w:numFmt w:val="lowerLetter"/>
      <w:pStyle w:val="CSPara4a"/>
      <w:lvlText w:val="(%6)"/>
      <w:lvlJc w:val="left"/>
      <w:pPr>
        <w:tabs>
          <w:tab w:val="num" w:pos="1134"/>
        </w:tabs>
        <w:ind w:left="1134" w:hanging="567"/>
      </w:pPr>
      <w:rPr>
        <w:rFonts w:hint="default"/>
      </w:rPr>
    </w:lvl>
    <w:lvl w:ilvl="6">
      <w:start w:val="1"/>
      <w:numFmt w:val="lowerRoman"/>
      <w:pStyle w:val="CSPara5i"/>
      <w:lvlText w:val="(%7)"/>
      <w:lvlJc w:val="left"/>
      <w:pPr>
        <w:tabs>
          <w:tab w:val="num" w:pos="1701"/>
        </w:tabs>
        <w:ind w:left="1701" w:hanging="567"/>
      </w:pPr>
      <w:rPr>
        <w:rFonts w:hint="default"/>
      </w:rPr>
    </w:lvl>
    <w:lvl w:ilvl="7">
      <w:start w:val="1"/>
      <w:numFmt w:val="upperLetter"/>
      <w:pStyle w:val="CSPara6A"/>
      <w:lvlText w:val="(%8)"/>
      <w:lvlJc w:val="left"/>
      <w:pPr>
        <w:tabs>
          <w:tab w:val="num" w:pos="2268"/>
        </w:tabs>
        <w:ind w:left="2268" w:hanging="567"/>
      </w:pPr>
      <w:rPr>
        <w:rFonts w:hint="default"/>
      </w:rPr>
    </w:lvl>
    <w:lvl w:ilvl="8">
      <w:start w:val="1"/>
      <w:numFmt w:val="upperRoman"/>
      <w:pStyle w:val="CSPara7I"/>
      <w:lvlText w:val="(%9)"/>
      <w:lvlJc w:val="left"/>
      <w:pPr>
        <w:tabs>
          <w:tab w:val="num" w:pos="2552"/>
        </w:tabs>
        <w:ind w:left="2552" w:hanging="284"/>
      </w:pPr>
      <w:rPr>
        <w:rFonts w:hint="default"/>
      </w:rPr>
    </w:lvl>
  </w:abstractNum>
  <w:abstractNum w:abstractNumId="4"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537B6E3A"/>
    <w:multiLevelType w:val="multilevel"/>
    <w:tmpl w:val="F36E7D8A"/>
    <w:lvl w:ilvl="0">
      <w:start w:val="1"/>
      <w:numFmt w:val="decimal"/>
      <w:pStyle w:val="CSParaA1"/>
      <w:lvlText w:val="A%1."/>
      <w:lvlJc w:val="left"/>
      <w:pPr>
        <w:tabs>
          <w:tab w:val="num" w:pos="567"/>
        </w:tabs>
        <w:ind w:left="567" w:hanging="567"/>
      </w:pPr>
      <w:rPr>
        <w:rFonts w:hint="default"/>
      </w:rPr>
    </w:lvl>
    <w:lvl w:ilvl="1">
      <w:start w:val="1"/>
      <w:numFmt w:val="lowerLetter"/>
      <w:pStyle w:val="CSParaA1a0"/>
      <w:lvlText w:val="(%2)"/>
      <w:lvlJc w:val="left"/>
      <w:pPr>
        <w:tabs>
          <w:tab w:val="num" w:pos="1134"/>
        </w:tabs>
        <w:ind w:left="1134" w:hanging="567"/>
      </w:pPr>
      <w:rPr>
        <w:rFonts w:hint="default"/>
      </w:rPr>
    </w:lvl>
    <w:lvl w:ilvl="2">
      <w:start w:val="1"/>
      <w:numFmt w:val="lowerRoman"/>
      <w:pStyle w:val="CSParaA1i"/>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DB004FA"/>
    <w:multiLevelType w:val="hybridMultilevel"/>
    <w:tmpl w:val="E3027D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8A2F4F"/>
    <w:multiLevelType w:val="hybridMultilevel"/>
    <w:tmpl w:val="329E4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1E4A2A"/>
    <w:multiLevelType w:val="hybridMultilevel"/>
    <w:tmpl w:val="E1DC6156"/>
    <w:lvl w:ilvl="0" w:tplc="D14259E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11871582">
    <w:abstractNumId w:val="8"/>
  </w:num>
  <w:num w:numId="2" w16cid:durableId="254942455">
    <w:abstractNumId w:val="6"/>
  </w:num>
  <w:num w:numId="3" w16cid:durableId="551697210">
    <w:abstractNumId w:val="7"/>
  </w:num>
  <w:num w:numId="4" w16cid:durableId="1330059021">
    <w:abstractNumId w:val="0"/>
  </w:num>
  <w:num w:numId="5" w16cid:durableId="1777288297">
    <w:abstractNumId w:val="4"/>
  </w:num>
  <w:num w:numId="6" w16cid:durableId="865605704">
    <w:abstractNumId w:val="5"/>
  </w:num>
  <w:num w:numId="7" w16cid:durableId="207618494">
    <w:abstractNumId w:val="3"/>
  </w:num>
  <w:num w:numId="8" w16cid:durableId="664014669">
    <w:abstractNumId w:val="2"/>
  </w:num>
  <w:num w:numId="9" w16cid:durableId="773287733">
    <w:abstractNumId w:val="1"/>
  </w:num>
  <w:num w:numId="10" w16cid:durableId="1817868646">
    <w:abstractNumId w:val="3"/>
  </w:num>
  <w:num w:numId="11" w16cid:durableId="671177477">
    <w:abstractNumId w:val="3"/>
  </w:num>
  <w:num w:numId="12" w16cid:durableId="1635256900">
    <w:abstractNumId w:val="3"/>
  </w:num>
  <w:num w:numId="13" w16cid:durableId="1975135188">
    <w:abstractNumId w:val="3"/>
  </w:num>
  <w:num w:numId="14" w16cid:durableId="844709947">
    <w:abstractNumId w:val="3"/>
  </w:num>
  <w:num w:numId="15" w16cid:durableId="60696131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5ieqUkUaPcHBbtJAxp3XwvbWFC1jW8K44cry0xBD5o2H727xF/8pb3UXQ4Ld0iDv4a7mTJykJnt440ko2d5LQg==" w:salt="Gl5E03udZYILb1GLXblY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1302847.1"/>
  </w:docVars>
  <w:rsids>
    <w:rsidRoot w:val="00AB03D0"/>
    <w:rsid w:val="000024FB"/>
    <w:rsid w:val="0000260F"/>
    <w:rsid w:val="00003AA6"/>
    <w:rsid w:val="00005928"/>
    <w:rsid w:val="00006EAB"/>
    <w:rsid w:val="00006F38"/>
    <w:rsid w:val="0001053E"/>
    <w:rsid w:val="00013A15"/>
    <w:rsid w:val="000148B9"/>
    <w:rsid w:val="00014A05"/>
    <w:rsid w:val="00014A26"/>
    <w:rsid w:val="00014BD4"/>
    <w:rsid w:val="000165A4"/>
    <w:rsid w:val="00017513"/>
    <w:rsid w:val="00022980"/>
    <w:rsid w:val="00023BE5"/>
    <w:rsid w:val="00025715"/>
    <w:rsid w:val="0002639B"/>
    <w:rsid w:val="00030868"/>
    <w:rsid w:val="00030F4E"/>
    <w:rsid w:val="000340D2"/>
    <w:rsid w:val="00034292"/>
    <w:rsid w:val="00034E65"/>
    <w:rsid w:val="00035620"/>
    <w:rsid w:val="00035AFA"/>
    <w:rsid w:val="000372F9"/>
    <w:rsid w:val="00037D9A"/>
    <w:rsid w:val="000447C0"/>
    <w:rsid w:val="000460ED"/>
    <w:rsid w:val="00046237"/>
    <w:rsid w:val="0004679D"/>
    <w:rsid w:val="00046A28"/>
    <w:rsid w:val="00053AB7"/>
    <w:rsid w:val="00054814"/>
    <w:rsid w:val="00055A3E"/>
    <w:rsid w:val="00056925"/>
    <w:rsid w:val="00057942"/>
    <w:rsid w:val="00057C5F"/>
    <w:rsid w:val="000617E8"/>
    <w:rsid w:val="00061C15"/>
    <w:rsid w:val="00062192"/>
    <w:rsid w:val="000623C5"/>
    <w:rsid w:val="000631CD"/>
    <w:rsid w:val="000668D0"/>
    <w:rsid w:val="000675EA"/>
    <w:rsid w:val="000700F3"/>
    <w:rsid w:val="00071A6B"/>
    <w:rsid w:val="0007444B"/>
    <w:rsid w:val="00074A4B"/>
    <w:rsid w:val="000758D5"/>
    <w:rsid w:val="00076D1F"/>
    <w:rsid w:val="00082C8D"/>
    <w:rsid w:val="0008339A"/>
    <w:rsid w:val="00084960"/>
    <w:rsid w:val="00084E8E"/>
    <w:rsid w:val="00087BAB"/>
    <w:rsid w:val="00090D1C"/>
    <w:rsid w:val="000948F9"/>
    <w:rsid w:val="0009526F"/>
    <w:rsid w:val="00096348"/>
    <w:rsid w:val="00097254"/>
    <w:rsid w:val="000974EA"/>
    <w:rsid w:val="00097BBA"/>
    <w:rsid w:val="000A042D"/>
    <w:rsid w:val="000A0B94"/>
    <w:rsid w:val="000A2282"/>
    <w:rsid w:val="000A3700"/>
    <w:rsid w:val="000B447D"/>
    <w:rsid w:val="000B581F"/>
    <w:rsid w:val="000B5BA3"/>
    <w:rsid w:val="000C10F7"/>
    <w:rsid w:val="000C18A2"/>
    <w:rsid w:val="000C1A38"/>
    <w:rsid w:val="000C276F"/>
    <w:rsid w:val="000C353F"/>
    <w:rsid w:val="000C3B13"/>
    <w:rsid w:val="000C3D4A"/>
    <w:rsid w:val="000C46CA"/>
    <w:rsid w:val="000C665F"/>
    <w:rsid w:val="000D41B4"/>
    <w:rsid w:val="000D5560"/>
    <w:rsid w:val="000D6B9B"/>
    <w:rsid w:val="000E03CF"/>
    <w:rsid w:val="000E0894"/>
    <w:rsid w:val="000E1A64"/>
    <w:rsid w:val="000E2049"/>
    <w:rsid w:val="000E2BA4"/>
    <w:rsid w:val="000E3C03"/>
    <w:rsid w:val="000E3CDB"/>
    <w:rsid w:val="000E42C0"/>
    <w:rsid w:val="000E52CE"/>
    <w:rsid w:val="000E6EA6"/>
    <w:rsid w:val="000F4C5E"/>
    <w:rsid w:val="000F4E49"/>
    <w:rsid w:val="000F59CE"/>
    <w:rsid w:val="0010087D"/>
    <w:rsid w:val="00101965"/>
    <w:rsid w:val="001020FB"/>
    <w:rsid w:val="0010353D"/>
    <w:rsid w:val="0010499F"/>
    <w:rsid w:val="00104F82"/>
    <w:rsid w:val="001054E3"/>
    <w:rsid w:val="0010569B"/>
    <w:rsid w:val="00106499"/>
    <w:rsid w:val="00107428"/>
    <w:rsid w:val="00110D13"/>
    <w:rsid w:val="001115B8"/>
    <w:rsid w:val="00111FC9"/>
    <w:rsid w:val="00112F2F"/>
    <w:rsid w:val="001140D5"/>
    <w:rsid w:val="001142C8"/>
    <w:rsid w:val="00121F09"/>
    <w:rsid w:val="00121FC3"/>
    <w:rsid w:val="001249F6"/>
    <w:rsid w:val="00124A7A"/>
    <w:rsid w:val="00125677"/>
    <w:rsid w:val="00127B36"/>
    <w:rsid w:val="00127E4F"/>
    <w:rsid w:val="001302B2"/>
    <w:rsid w:val="00130D52"/>
    <w:rsid w:val="001314F4"/>
    <w:rsid w:val="0013442E"/>
    <w:rsid w:val="0013493C"/>
    <w:rsid w:val="00135A2F"/>
    <w:rsid w:val="00137200"/>
    <w:rsid w:val="00137C6F"/>
    <w:rsid w:val="00142F43"/>
    <w:rsid w:val="00144228"/>
    <w:rsid w:val="00145D6E"/>
    <w:rsid w:val="0014690C"/>
    <w:rsid w:val="00147040"/>
    <w:rsid w:val="00150D2B"/>
    <w:rsid w:val="001515E3"/>
    <w:rsid w:val="0015473B"/>
    <w:rsid w:val="0015528C"/>
    <w:rsid w:val="00155429"/>
    <w:rsid w:val="00155A5F"/>
    <w:rsid w:val="00157EED"/>
    <w:rsid w:val="00160155"/>
    <w:rsid w:val="00160EE3"/>
    <w:rsid w:val="00161801"/>
    <w:rsid w:val="0016350A"/>
    <w:rsid w:val="00163BB4"/>
    <w:rsid w:val="001648A7"/>
    <w:rsid w:val="00165185"/>
    <w:rsid w:val="0016744E"/>
    <w:rsid w:val="00167AA4"/>
    <w:rsid w:val="00167B72"/>
    <w:rsid w:val="00170CE1"/>
    <w:rsid w:val="001710B1"/>
    <w:rsid w:val="00174020"/>
    <w:rsid w:val="0017634F"/>
    <w:rsid w:val="0017786F"/>
    <w:rsid w:val="00180052"/>
    <w:rsid w:val="0018182F"/>
    <w:rsid w:val="00182BBB"/>
    <w:rsid w:val="001848FA"/>
    <w:rsid w:val="001854BE"/>
    <w:rsid w:val="0018630E"/>
    <w:rsid w:val="00186701"/>
    <w:rsid w:val="00187EB6"/>
    <w:rsid w:val="001946CA"/>
    <w:rsid w:val="00194C39"/>
    <w:rsid w:val="00195071"/>
    <w:rsid w:val="0019511E"/>
    <w:rsid w:val="00196B9A"/>
    <w:rsid w:val="00197504"/>
    <w:rsid w:val="001A1322"/>
    <w:rsid w:val="001A268A"/>
    <w:rsid w:val="001A29EE"/>
    <w:rsid w:val="001A40AC"/>
    <w:rsid w:val="001A4C16"/>
    <w:rsid w:val="001A56D1"/>
    <w:rsid w:val="001A6B7B"/>
    <w:rsid w:val="001A6C4D"/>
    <w:rsid w:val="001A6FE2"/>
    <w:rsid w:val="001A74AC"/>
    <w:rsid w:val="001A7D5B"/>
    <w:rsid w:val="001B0AF5"/>
    <w:rsid w:val="001B1E90"/>
    <w:rsid w:val="001B2228"/>
    <w:rsid w:val="001B26B0"/>
    <w:rsid w:val="001B5709"/>
    <w:rsid w:val="001B727A"/>
    <w:rsid w:val="001C02F4"/>
    <w:rsid w:val="001C134C"/>
    <w:rsid w:val="001C5469"/>
    <w:rsid w:val="001C5A48"/>
    <w:rsid w:val="001C5D73"/>
    <w:rsid w:val="001C5E4D"/>
    <w:rsid w:val="001D02A9"/>
    <w:rsid w:val="001D0A04"/>
    <w:rsid w:val="001D127F"/>
    <w:rsid w:val="001D3215"/>
    <w:rsid w:val="001D5087"/>
    <w:rsid w:val="001D6D09"/>
    <w:rsid w:val="001D7E82"/>
    <w:rsid w:val="001E591E"/>
    <w:rsid w:val="001E6FEC"/>
    <w:rsid w:val="001E75F9"/>
    <w:rsid w:val="001F073B"/>
    <w:rsid w:val="001F2475"/>
    <w:rsid w:val="00200181"/>
    <w:rsid w:val="002012DC"/>
    <w:rsid w:val="00202BF2"/>
    <w:rsid w:val="00203CC0"/>
    <w:rsid w:val="00204673"/>
    <w:rsid w:val="00204679"/>
    <w:rsid w:val="00205608"/>
    <w:rsid w:val="00205F59"/>
    <w:rsid w:val="0020656F"/>
    <w:rsid w:val="00206E48"/>
    <w:rsid w:val="00207D9A"/>
    <w:rsid w:val="00213145"/>
    <w:rsid w:val="0021380C"/>
    <w:rsid w:val="002147F7"/>
    <w:rsid w:val="002227C2"/>
    <w:rsid w:val="00223BCF"/>
    <w:rsid w:val="0022607B"/>
    <w:rsid w:val="00230282"/>
    <w:rsid w:val="00230B77"/>
    <w:rsid w:val="00230D0E"/>
    <w:rsid w:val="00235F30"/>
    <w:rsid w:val="002369B6"/>
    <w:rsid w:val="00240FE3"/>
    <w:rsid w:val="00241B1C"/>
    <w:rsid w:val="00242093"/>
    <w:rsid w:val="00243582"/>
    <w:rsid w:val="002445F5"/>
    <w:rsid w:val="0024599D"/>
    <w:rsid w:val="002475AE"/>
    <w:rsid w:val="002476A7"/>
    <w:rsid w:val="002539CC"/>
    <w:rsid w:val="00254762"/>
    <w:rsid w:val="002550A9"/>
    <w:rsid w:val="00256190"/>
    <w:rsid w:val="0025726E"/>
    <w:rsid w:val="0026612C"/>
    <w:rsid w:val="00266E12"/>
    <w:rsid w:val="00270D61"/>
    <w:rsid w:val="00271409"/>
    <w:rsid w:val="00272A0F"/>
    <w:rsid w:val="00272AC2"/>
    <w:rsid w:val="00272CC2"/>
    <w:rsid w:val="00274875"/>
    <w:rsid w:val="002803BB"/>
    <w:rsid w:val="002803F5"/>
    <w:rsid w:val="00280567"/>
    <w:rsid w:val="00280A1D"/>
    <w:rsid w:val="00281802"/>
    <w:rsid w:val="00281F15"/>
    <w:rsid w:val="00282FD7"/>
    <w:rsid w:val="00283AB9"/>
    <w:rsid w:val="0028421A"/>
    <w:rsid w:val="00284BA4"/>
    <w:rsid w:val="00285379"/>
    <w:rsid w:val="0028597B"/>
    <w:rsid w:val="00286316"/>
    <w:rsid w:val="00290F71"/>
    <w:rsid w:val="00291C51"/>
    <w:rsid w:val="002926B4"/>
    <w:rsid w:val="00294D09"/>
    <w:rsid w:val="002972F0"/>
    <w:rsid w:val="002A003F"/>
    <w:rsid w:val="002A0950"/>
    <w:rsid w:val="002A0F75"/>
    <w:rsid w:val="002A1BD7"/>
    <w:rsid w:val="002A20FD"/>
    <w:rsid w:val="002A3C8B"/>
    <w:rsid w:val="002A3DA2"/>
    <w:rsid w:val="002A3DBF"/>
    <w:rsid w:val="002A4BD5"/>
    <w:rsid w:val="002A70DF"/>
    <w:rsid w:val="002B3135"/>
    <w:rsid w:val="002B34EF"/>
    <w:rsid w:val="002B6C5A"/>
    <w:rsid w:val="002C025A"/>
    <w:rsid w:val="002C0A1A"/>
    <w:rsid w:val="002C0FF0"/>
    <w:rsid w:val="002C1AA8"/>
    <w:rsid w:val="002C1F3A"/>
    <w:rsid w:val="002C2854"/>
    <w:rsid w:val="002C5481"/>
    <w:rsid w:val="002C63AA"/>
    <w:rsid w:val="002C75EE"/>
    <w:rsid w:val="002C7963"/>
    <w:rsid w:val="002D2980"/>
    <w:rsid w:val="002D34BB"/>
    <w:rsid w:val="002D5C84"/>
    <w:rsid w:val="002D60CE"/>
    <w:rsid w:val="002D69C8"/>
    <w:rsid w:val="002E12B0"/>
    <w:rsid w:val="002E36E4"/>
    <w:rsid w:val="002E5F91"/>
    <w:rsid w:val="002E6541"/>
    <w:rsid w:val="002E6A23"/>
    <w:rsid w:val="002E7629"/>
    <w:rsid w:val="002E786D"/>
    <w:rsid w:val="002F16EE"/>
    <w:rsid w:val="002F3962"/>
    <w:rsid w:val="002F5C8A"/>
    <w:rsid w:val="002F6079"/>
    <w:rsid w:val="002F6670"/>
    <w:rsid w:val="002F68DC"/>
    <w:rsid w:val="002F7451"/>
    <w:rsid w:val="002F7C7B"/>
    <w:rsid w:val="00301A1A"/>
    <w:rsid w:val="0030285E"/>
    <w:rsid w:val="003038A9"/>
    <w:rsid w:val="00305C0A"/>
    <w:rsid w:val="003077F0"/>
    <w:rsid w:val="003135E7"/>
    <w:rsid w:val="003149F3"/>
    <w:rsid w:val="00314FE0"/>
    <w:rsid w:val="00316566"/>
    <w:rsid w:val="003200CD"/>
    <w:rsid w:val="003214E2"/>
    <w:rsid w:val="00321A4C"/>
    <w:rsid w:val="00323242"/>
    <w:rsid w:val="00323387"/>
    <w:rsid w:val="0032354D"/>
    <w:rsid w:val="003258B5"/>
    <w:rsid w:val="0033082B"/>
    <w:rsid w:val="00330874"/>
    <w:rsid w:val="00330F1D"/>
    <w:rsid w:val="003324D4"/>
    <w:rsid w:val="00332609"/>
    <w:rsid w:val="00333108"/>
    <w:rsid w:val="003342A4"/>
    <w:rsid w:val="0033578C"/>
    <w:rsid w:val="00336011"/>
    <w:rsid w:val="00336AA3"/>
    <w:rsid w:val="003414D9"/>
    <w:rsid w:val="003427D2"/>
    <w:rsid w:val="00342B3D"/>
    <w:rsid w:val="0034322E"/>
    <w:rsid w:val="00343C33"/>
    <w:rsid w:val="00344928"/>
    <w:rsid w:val="00344F1F"/>
    <w:rsid w:val="00345217"/>
    <w:rsid w:val="00345B98"/>
    <w:rsid w:val="00346AE3"/>
    <w:rsid w:val="00346AF3"/>
    <w:rsid w:val="00350E64"/>
    <w:rsid w:val="0035314B"/>
    <w:rsid w:val="00353407"/>
    <w:rsid w:val="003552C9"/>
    <w:rsid w:val="00355C15"/>
    <w:rsid w:val="00357BE5"/>
    <w:rsid w:val="003606C3"/>
    <w:rsid w:val="00362573"/>
    <w:rsid w:val="003627D3"/>
    <w:rsid w:val="00363390"/>
    <w:rsid w:val="003636AB"/>
    <w:rsid w:val="0036633D"/>
    <w:rsid w:val="00370779"/>
    <w:rsid w:val="00370DAA"/>
    <w:rsid w:val="0037165F"/>
    <w:rsid w:val="0037245F"/>
    <w:rsid w:val="003736EA"/>
    <w:rsid w:val="00375A96"/>
    <w:rsid w:val="003762E0"/>
    <w:rsid w:val="003765C7"/>
    <w:rsid w:val="003803B7"/>
    <w:rsid w:val="0038211E"/>
    <w:rsid w:val="003848E2"/>
    <w:rsid w:val="003850A9"/>
    <w:rsid w:val="003853B3"/>
    <w:rsid w:val="00385B6A"/>
    <w:rsid w:val="00385EA3"/>
    <w:rsid w:val="00386123"/>
    <w:rsid w:val="00386F66"/>
    <w:rsid w:val="00387097"/>
    <w:rsid w:val="003875DA"/>
    <w:rsid w:val="00387E6D"/>
    <w:rsid w:val="00390A29"/>
    <w:rsid w:val="00391D45"/>
    <w:rsid w:val="00392FCA"/>
    <w:rsid w:val="00393A38"/>
    <w:rsid w:val="00393F3C"/>
    <w:rsid w:val="00394CFD"/>
    <w:rsid w:val="0039545E"/>
    <w:rsid w:val="003964EE"/>
    <w:rsid w:val="003972A2"/>
    <w:rsid w:val="00397D50"/>
    <w:rsid w:val="003A0232"/>
    <w:rsid w:val="003A0494"/>
    <w:rsid w:val="003A142E"/>
    <w:rsid w:val="003A1899"/>
    <w:rsid w:val="003A1A42"/>
    <w:rsid w:val="003A1D74"/>
    <w:rsid w:val="003A6787"/>
    <w:rsid w:val="003A6F0C"/>
    <w:rsid w:val="003A708C"/>
    <w:rsid w:val="003A7E34"/>
    <w:rsid w:val="003B0068"/>
    <w:rsid w:val="003B16E1"/>
    <w:rsid w:val="003B218E"/>
    <w:rsid w:val="003B439C"/>
    <w:rsid w:val="003B4D48"/>
    <w:rsid w:val="003B662E"/>
    <w:rsid w:val="003C1E91"/>
    <w:rsid w:val="003C3233"/>
    <w:rsid w:val="003C386B"/>
    <w:rsid w:val="003C4B75"/>
    <w:rsid w:val="003C6938"/>
    <w:rsid w:val="003D064B"/>
    <w:rsid w:val="003D22A5"/>
    <w:rsid w:val="003D3035"/>
    <w:rsid w:val="003D384E"/>
    <w:rsid w:val="003D3CE5"/>
    <w:rsid w:val="003D4C84"/>
    <w:rsid w:val="003D5D3E"/>
    <w:rsid w:val="003D5F47"/>
    <w:rsid w:val="003D5F8F"/>
    <w:rsid w:val="003D6B6D"/>
    <w:rsid w:val="003D7F30"/>
    <w:rsid w:val="003E0CFA"/>
    <w:rsid w:val="003E10C0"/>
    <w:rsid w:val="003E344F"/>
    <w:rsid w:val="003E7513"/>
    <w:rsid w:val="003F4095"/>
    <w:rsid w:val="003F433D"/>
    <w:rsid w:val="003F53B5"/>
    <w:rsid w:val="003F6595"/>
    <w:rsid w:val="003F7408"/>
    <w:rsid w:val="003F7791"/>
    <w:rsid w:val="0040027A"/>
    <w:rsid w:val="00403E0F"/>
    <w:rsid w:val="004048FE"/>
    <w:rsid w:val="00405BE8"/>
    <w:rsid w:val="00405F5A"/>
    <w:rsid w:val="00406EA6"/>
    <w:rsid w:val="00407101"/>
    <w:rsid w:val="00407AF6"/>
    <w:rsid w:val="004102A2"/>
    <w:rsid w:val="004106E8"/>
    <w:rsid w:val="00410EFD"/>
    <w:rsid w:val="00411443"/>
    <w:rsid w:val="004136B7"/>
    <w:rsid w:val="004149BA"/>
    <w:rsid w:val="00414A14"/>
    <w:rsid w:val="004152D5"/>
    <w:rsid w:val="00415777"/>
    <w:rsid w:val="00417FC5"/>
    <w:rsid w:val="004211D5"/>
    <w:rsid w:val="004220DD"/>
    <w:rsid w:val="0042267A"/>
    <w:rsid w:val="004228B5"/>
    <w:rsid w:val="0042316A"/>
    <w:rsid w:val="004232F1"/>
    <w:rsid w:val="00425DD7"/>
    <w:rsid w:val="00426A94"/>
    <w:rsid w:val="00426B71"/>
    <w:rsid w:val="00427ED1"/>
    <w:rsid w:val="00433324"/>
    <w:rsid w:val="00433CF2"/>
    <w:rsid w:val="00433D3E"/>
    <w:rsid w:val="00433DE0"/>
    <w:rsid w:val="0043563F"/>
    <w:rsid w:val="00435BB8"/>
    <w:rsid w:val="00436DFF"/>
    <w:rsid w:val="00441F71"/>
    <w:rsid w:val="004421F3"/>
    <w:rsid w:val="004428EC"/>
    <w:rsid w:val="004467D6"/>
    <w:rsid w:val="00446C0C"/>
    <w:rsid w:val="00446E59"/>
    <w:rsid w:val="00451F4D"/>
    <w:rsid w:val="0045252E"/>
    <w:rsid w:val="00454DF2"/>
    <w:rsid w:val="00455EAE"/>
    <w:rsid w:val="00456C48"/>
    <w:rsid w:val="00456EFF"/>
    <w:rsid w:val="00457FEB"/>
    <w:rsid w:val="00457FF1"/>
    <w:rsid w:val="00463E16"/>
    <w:rsid w:val="0046587B"/>
    <w:rsid w:val="00466EF9"/>
    <w:rsid w:val="00467B80"/>
    <w:rsid w:val="004718BE"/>
    <w:rsid w:val="00471BD6"/>
    <w:rsid w:val="00473265"/>
    <w:rsid w:val="00473D3D"/>
    <w:rsid w:val="004760A9"/>
    <w:rsid w:val="00480684"/>
    <w:rsid w:val="00481D68"/>
    <w:rsid w:val="00483526"/>
    <w:rsid w:val="00484590"/>
    <w:rsid w:val="00485254"/>
    <w:rsid w:val="00487AA9"/>
    <w:rsid w:val="00487C80"/>
    <w:rsid w:val="00490639"/>
    <w:rsid w:val="00490882"/>
    <w:rsid w:val="00492B80"/>
    <w:rsid w:val="00493641"/>
    <w:rsid w:val="00493BAA"/>
    <w:rsid w:val="00493D32"/>
    <w:rsid w:val="00494C78"/>
    <w:rsid w:val="004960A6"/>
    <w:rsid w:val="004961B6"/>
    <w:rsid w:val="00496240"/>
    <w:rsid w:val="00497ABF"/>
    <w:rsid w:val="004A0697"/>
    <w:rsid w:val="004A1A0A"/>
    <w:rsid w:val="004A1F72"/>
    <w:rsid w:val="004A37B2"/>
    <w:rsid w:val="004A3822"/>
    <w:rsid w:val="004A3B8F"/>
    <w:rsid w:val="004A459E"/>
    <w:rsid w:val="004A591C"/>
    <w:rsid w:val="004A62B0"/>
    <w:rsid w:val="004A73A5"/>
    <w:rsid w:val="004A7798"/>
    <w:rsid w:val="004A7BBB"/>
    <w:rsid w:val="004B1A0F"/>
    <w:rsid w:val="004B46A0"/>
    <w:rsid w:val="004B57BD"/>
    <w:rsid w:val="004B67B2"/>
    <w:rsid w:val="004C0614"/>
    <w:rsid w:val="004C2C4A"/>
    <w:rsid w:val="004C4DAC"/>
    <w:rsid w:val="004C61FD"/>
    <w:rsid w:val="004C7112"/>
    <w:rsid w:val="004C7C64"/>
    <w:rsid w:val="004D130B"/>
    <w:rsid w:val="004D150B"/>
    <w:rsid w:val="004D1D21"/>
    <w:rsid w:val="004D2672"/>
    <w:rsid w:val="004D33B9"/>
    <w:rsid w:val="004D3AE5"/>
    <w:rsid w:val="004D3D7C"/>
    <w:rsid w:val="004D5C9F"/>
    <w:rsid w:val="004D7111"/>
    <w:rsid w:val="004D7461"/>
    <w:rsid w:val="004D7A7E"/>
    <w:rsid w:val="004E03E6"/>
    <w:rsid w:val="004E06CA"/>
    <w:rsid w:val="004E63EB"/>
    <w:rsid w:val="004E74AC"/>
    <w:rsid w:val="004F0A39"/>
    <w:rsid w:val="004F13E5"/>
    <w:rsid w:val="004F2A0E"/>
    <w:rsid w:val="004F2C26"/>
    <w:rsid w:val="004F3F9A"/>
    <w:rsid w:val="004F5AD4"/>
    <w:rsid w:val="004F61AD"/>
    <w:rsid w:val="004F73FB"/>
    <w:rsid w:val="004F7CA0"/>
    <w:rsid w:val="00501529"/>
    <w:rsid w:val="005025A1"/>
    <w:rsid w:val="00503262"/>
    <w:rsid w:val="0050328C"/>
    <w:rsid w:val="0050369C"/>
    <w:rsid w:val="00503992"/>
    <w:rsid w:val="00504F8D"/>
    <w:rsid w:val="00505537"/>
    <w:rsid w:val="0050586D"/>
    <w:rsid w:val="00506CEF"/>
    <w:rsid w:val="00507C04"/>
    <w:rsid w:val="00511AD7"/>
    <w:rsid w:val="005127F2"/>
    <w:rsid w:val="00512CA4"/>
    <w:rsid w:val="005173E6"/>
    <w:rsid w:val="00520834"/>
    <w:rsid w:val="00520EF8"/>
    <w:rsid w:val="005211A7"/>
    <w:rsid w:val="005222F0"/>
    <w:rsid w:val="005258C1"/>
    <w:rsid w:val="005258F3"/>
    <w:rsid w:val="005308F2"/>
    <w:rsid w:val="00533336"/>
    <w:rsid w:val="00535CE0"/>
    <w:rsid w:val="00535F88"/>
    <w:rsid w:val="00536959"/>
    <w:rsid w:val="00536BFB"/>
    <w:rsid w:val="005405E5"/>
    <w:rsid w:val="005411C0"/>
    <w:rsid w:val="00542E66"/>
    <w:rsid w:val="00543B9D"/>
    <w:rsid w:val="005456DE"/>
    <w:rsid w:val="00545B85"/>
    <w:rsid w:val="00545FD0"/>
    <w:rsid w:val="005467ED"/>
    <w:rsid w:val="005531A7"/>
    <w:rsid w:val="005536CC"/>
    <w:rsid w:val="00554243"/>
    <w:rsid w:val="00555311"/>
    <w:rsid w:val="005575C4"/>
    <w:rsid w:val="00557F2B"/>
    <w:rsid w:val="00557F98"/>
    <w:rsid w:val="00560182"/>
    <w:rsid w:val="00561811"/>
    <w:rsid w:val="00562279"/>
    <w:rsid w:val="00562339"/>
    <w:rsid w:val="005649EB"/>
    <w:rsid w:val="0056506C"/>
    <w:rsid w:val="00565162"/>
    <w:rsid w:val="00565986"/>
    <w:rsid w:val="00565D41"/>
    <w:rsid w:val="00565EE8"/>
    <w:rsid w:val="005662E1"/>
    <w:rsid w:val="005706A8"/>
    <w:rsid w:val="00573B22"/>
    <w:rsid w:val="005752C2"/>
    <w:rsid w:val="00576D9B"/>
    <w:rsid w:val="00584162"/>
    <w:rsid w:val="005864B0"/>
    <w:rsid w:val="005908AC"/>
    <w:rsid w:val="005912F9"/>
    <w:rsid w:val="0059660F"/>
    <w:rsid w:val="005A20F9"/>
    <w:rsid w:val="005A2352"/>
    <w:rsid w:val="005A2E97"/>
    <w:rsid w:val="005A35C9"/>
    <w:rsid w:val="005A36EB"/>
    <w:rsid w:val="005A40A8"/>
    <w:rsid w:val="005A450D"/>
    <w:rsid w:val="005A5C6F"/>
    <w:rsid w:val="005A5DE9"/>
    <w:rsid w:val="005A664E"/>
    <w:rsid w:val="005B0CBC"/>
    <w:rsid w:val="005B4388"/>
    <w:rsid w:val="005B4D8C"/>
    <w:rsid w:val="005B55ED"/>
    <w:rsid w:val="005B5DE4"/>
    <w:rsid w:val="005B610B"/>
    <w:rsid w:val="005B7324"/>
    <w:rsid w:val="005C14F7"/>
    <w:rsid w:val="005C1A75"/>
    <w:rsid w:val="005C2F46"/>
    <w:rsid w:val="005C3480"/>
    <w:rsid w:val="005C59B3"/>
    <w:rsid w:val="005C5EBE"/>
    <w:rsid w:val="005C630A"/>
    <w:rsid w:val="005C6935"/>
    <w:rsid w:val="005C7739"/>
    <w:rsid w:val="005D317A"/>
    <w:rsid w:val="005D36BC"/>
    <w:rsid w:val="005D3D5B"/>
    <w:rsid w:val="005D4BA9"/>
    <w:rsid w:val="005D5414"/>
    <w:rsid w:val="005E067E"/>
    <w:rsid w:val="005E0953"/>
    <w:rsid w:val="005E0BA1"/>
    <w:rsid w:val="005E2856"/>
    <w:rsid w:val="005E3915"/>
    <w:rsid w:val="005E445E"/>
    <w:rsid w:val="005E4522"/>
    <w:rsid w:val="005E5199"/>
    <w:rsid w:val="005E61A7"/>
    <w:rsid w:val="005E6629"/>
    <w:rsid w:val="005E7B34"/>
    <w:rsid w:val="005F02C5"/>
    <w:rsid w:val="005F3DE7"/>
    <w:rsid w:val="005F4842"/>
    <w:rsid w:val="005F4D81"/>
    <w:rsid w:val="005F4D91"/>
    <w:rsid w:val="005F500A"/>
    <w:rsid w:val="006001C8"/>
    <w:rsid w:val="006003E2"/>
    <w:rsid w:val="00601C1E"/>
    <w:rsid w:val="00602D51"/>
    <w:rsid w:val="0060469C"/>
    <w:rsid w:val="006073A3"/>
    <w:rsid w:val="00607AD7"/>
    <w:rsid w:val="006105E7"/>
    <w:rsid w:val="00611605"/>
    <w:rsid w:val="006117D0"/>
    <w:rsid w:val="00611C90"/>
    <w:rsid w:val="00612356"/>
    <w:rsid w:val="006141CB"/>
    <w:rsid w:val="00614745"/>
    <w:rsid w:val="00614BED"/>
    <w:rsid w:val="00614DE3"/>
    <w:rsid w:val="00615272"/>
    <w:rsid w:val="00616318"/>
    <w:rsid w:val="00623F7C"/>
    <w:rsid w:val="006245DA"/>
    <w:rsid w:val="00624923"/>
    <w:rsid w:val="00625203"/>
    <w:rsid w:val="006253DF"/>
    <w:rsid w:val="00626D02"/>
    <w:rsid w:val="00627B0A"/>
    <w:rsid w:val="00632D4D"/>
    <w:rsid w:val="0063309A"/>
    <w:rsid w:val="0063724B"/>
    <w:rsid w:val="00637759"/>
    <w:rsid w:val="00637819"/>
    <w:rsid w:val="00637E8E"/>
    <w:rsid w:val="006409BB"/>
    <w:rsid w:val="00640D0B"/>
    <w:rsid w:val="00642956"/>
    <w:rsid w:val="0064356B"/>
    <w:rsid w:val="00643BFB"/>
    <w:rsid w:val="00643F82"/>
    <w:rsid w:val="00644AA6"/>
    <w:rsid w:val="0065030F"/>
    <w:rsid w:val="006503ED"/>
    <w:rsid w:val="00650E87"/>
    <w:rsid w:val="00655CAA"/>
    <w:rsid w:val="00656CA5"/>
    <w:rsid w:val="00657005"/>
    <w:rsid w:val="0065706D"/>
    <w:rsid w:val="00657332"/>
    <w:rsid w:val="006575DF"/>
    <w:rsid w:val="00660C1A"/>
    <w:rsid w:val="0066229D"/>
    <w:rsid w:val="0066346C"/>
    <w:rsid w:val="00665712"/>
    <w:rsid w:val="00666B9E"/>
    <w:rsid w:val="00673BAB"/>
    <w:rsid w:val="00676296"/>
    <w:rsid w:val="00676B23"/>
    <w:rsid w:val="00676DF9"/>
    <w:rsid w:val="00680694"/>
    <w:rsid w:val="006829BB"/>
    <w:rsid w:val="00682A84"/>
    <w:rsid w:val="00683043"/>
    <w:rsid w:val="006833B5"/>
    <w:rsid w:val="00685661"/>
    <w:rsid w:val="00685E0C"/>
    <w:rsid w:val="00687436"/>
    <w:rsid w:val="00687587"/>
    <w:rsid w:val="0069087A"/>
    <w:rsid w:val="00692945"/>
    <w:rsid w:val="00692C50"/>
    <w:rsid w:val="00692EF4"/>
    <w:rsid w:val="006940DF"/>
    <w:rsid w:val="0069471C"/>
    <w:rsid w:val="00694854"/>
    <w:rsid w:val="006949BC"/>
    <w:rsid w:val="00695E8B"/>
    <w:rsid w:val="0069611C"/>
    <w:rsid w:val="00697B28"/>
    <w:rsid w:val="006A0CA9"/>
    <w:rsid w:val="006A115C"/>
    <w:rsid w:val="006A19B5"/>
    <w:rsid w:val="006A2B43"/>
    <w:rsid w:val="006A3228"/>
    <w:rsid w:val="006A3C02"/>
    <w:rsid w:val="006A440C"/>
    <w:rsid w:val="006A5042"/>
    <w:rsid w:val="006A6166"/>
    <w:rsid w:val="006A76F5"/>
    <w:rsid w:val="006A7FCA"/>
    <w:rsid w:val="006B0059"/>
    <w:rsid w:val="006B0623"/>
    <w:rsid w:val="006B1B05"/>
    <w:rsid w:val="006B2C98"/>
    <w:rsid w:val="006B34D3"/>
    <w:rsid w:val="006B4F17"/>
    <w:rsid w:val="006C29BB"/>
    <w:rsid w:val="006C389C"/>
    <w:rsid w:val="006C3FFD"/>
    <w:rsid w:val="006C449C"/>
    <w:rsid w:val="006C44B8"/>
    <w:rsid w:val="006C5036"/>
    <w:rsid w:val="006C6C80"/>
    <w:rsid w:val="006C768D"/>
    <w:rsid w:val="006D06B6"/>
    <w:rsid w:val="006D1354"/>
    <w:rsid w:val="006D16E7"/>
    <w:rsid w:val="006D1EFD"/>
    <w:rsid w:val="006D29ED"/>
    <w:rsid w:val="006D34A9"/>
    <w:rsid w:val="006D4178"/>
    <w:rsid w:val="006D4ED5"/>
    <w:rsid w:val="006E13DC"/>
    <w:rsid w:val="006E240B"/>
    <w:rsid w:val="006E2960"/>
    <w:rsid w:val="006E30C9"/>
    <w:rsid w:val="006E3FCD"/>
    <w:rsid w:val="006E5CB9"/>
    <w:rsid w:val="006E6BCF"/>
    <w:rsid w:val="006F0E9B"/>
    <w:rsid w:val="006F29CA"/>
    <w:rsid w:val="006F4770"/>
    <w:rsid w:val="006F4F3F"/>
    <w:rsid w:val="006F5808"/>
    <w:rsid w:val="006F72B8"/>
    <w:rsid w:val="0070006C"/>
    <w:rsid w:val="007014D5"/>
    <w:rsid w:val="007028D8"/>
    <w:rsid w:val="00702DF1"/>
    <w:rsid w:val="00703C44"/>
    <w:rsid w:val="007050F2"/>
    <w:rsid w:val="0070562C"/>
    <w:rsid w:val="00705BCE"/>
    <w:rsid w:val="00705C4F"/>
    <w:rsid w:val="007062FE"/>
    <w:rsid w:val="00706EF8"/>
    <w:rsid w:val="0071014C"/>
    <w:rsid w:val="0071126A"/>
    <w:rsid w:val="00712674"/>
    <w:rsid w:val="007133E1"/>
    <w:rsid w:val="00716829"/>
    <w:rsid w:val="00720289"/>
    <w:rsid w:val="00720DDB"/>
    <w:rsid w:val="007212A0"/>
    <w:rsid w:val="0072187B"/>
    <w:rsid w:val="00722D90"/>
    <w:rsid w:val="00726D20"/>
    <w:rsid w:val="00727FC8"/>
    <w:rsid w:val="00732BEE"/>
    <w:rsid w:val="0073439C"/>
    <w:rsid w:val="007358C4"/>
    <w:rsid w:val="007375DD"/>
    <w:rsid w:val="00737ABB"/>
    <w:rsid w:val="00740FCA"/>
    <w:rsid w:val="007440ED"/>
    <w:rsid w:val="00744482"/>
    <w:rsid w:val="00744FF5"/>
    <w:rsid w:val="007461EC"/>
    <w:rsid w:val="007505C6"/>
    <w:rsid w:val="00750714"/>
    <w:rsid w:val="007510B8"/>
    <w:rsid w:val="00751A25"/>
    <w:rsid w:val="00751B46"/>
    <w:rsid w:val="007521D6"/>
    <w:rsid w:val="007553F8"/>
    <w:rsid w:val="007628B1"/>
    <w:rsid w:val="00763438"/>
    <w:rsid w:val="00763F9D"/>
    <w:rsid w:val="00766371"/>
    <w:rsid w:val="007663BF"/>
    <w:rsid w:val="007667C5"/>
    <w:rsid w:val="007674A8"/>
    <w:rsid w:val="007701D6"/>
    <w:rsid w:val="00770650"/>
    <w:rsid w:val="007708DF"/>
    <w:rsid w:val="00771B17"/>
    <w:rsid w:val="007740F1"/>
    <w:rsid w:val="00774E74"/>
    <w:rsid w:val="00774EAB"/>
    <w:rsid w:val="007806BD"/>
    <w:rsid w:val="00781008"/>
    <w:rsid w:val="0078186F"/>
    <w:rsid w:val="007827F4"/>
    <w:rsid w:val="00784607"/>
    <w:rsid w:val="007846AD"/>
    <w:rsid w:val="00784922"/>
    <w:rsid w:val="00784BC1"/>
    <w:rsid w:val="00784F1F"/>
    <w:rsid w:val="007867C8"/>
    <w:rsid w:val="007876DE"/>
    <w:rsid w:val="0079017D"/>
    <w:rsid w:val="00792352"/>
    <w:rsid w:val="007925D4"/>
    <w:rsid w:val="00793F93"/>
    <w:rsid w:val="0079704A"/>
    <w:rsid w:val="007A0D3F"/>
    <w:rsid w:val="007A1C78"/>
    <w:rsid w:val="007A596E"/>
    <w:rsid w:val="007B17BE"/>
    <w:rsid w:val="007B3170"/>
    <w:rsid w:val="007B3725"/>
    <w:rsid w:val="007B4DB1"/>
    <w:rsid w:val="007B637C"/>
    <w:rsid w:val="007B74E3"/>
    <w:rsid w:val="007B7BFC"/>
    <w:rsid w:val="007C11A6"/>
    <w:rsid w:val="007C3407"/>
    <w:rsid w:val="007C350C"/>
    <w:rsid w:val="007C5CDE"/>
    <w:rsid w:val="007C6F7A"/>
    <w:rsid w:val="007D050B"/>
    <w:rsid w:val="007D07D6"/>
    <w:rsid w:val="007D11DC"/>
    <w:rsid w:val="007D2DBB"/>
    <w:rsid w:val="007D343C"/>
    <w:rsid w:val="007D6119"/>
    <w:rsid w:val="007E010E"/>
    <w:rsid w:val="007E0571"/>
    <w:rsid w:val="007E29F8"/>
    <w:rsid w:val="007E2A9A"/>
    <w:rsid w:val="007E32E1"/>
    <w:rsid w:val="007E6B8D"/>
    <w:rsid w:val="007F075B"/>
    <w:rsid w:val="007F0BFD"/>
    <w:rsid w:val="007F1365"/>
    <w:rsid w:val="007F2058"/>
    <w:rsid w:val="007F2470"/>
    <w:rsid w:val="007F3188"/>
    <w:rsid w:val="007F58E0"/>
    <w:rsid w:val="007F6BF5"/>
    <w:rsid w:val="007F7984"/>
    <w:rsid w:val="008000DC"/>
    <w:rsid w:val="0080188F"/>
    <w:rsid w:val="00803AD7"/>
    <w:rsid w:val="008051A8"/>
    <w:rsid w:val="008075EE"/>
    <w:rsid w:val="00807A5B"/>
    <w:rsid w:val="008134B4"/>
    <w:rsid w:val="008149B5"/>
    <w:rsid w:val="00815CFA"/>
    <w:rsid w:val="008162B0"/>
    <w:rsid w:val="00817F28"/>
    <w:rsid w:val="008200E6"/>
    <w:rsid w:val="00821124"/>
    <w:rsid w:val="00825E95"/>
    <w:rsid w:val="00826952"/>
    <w:rsid w:val="00830433"/>
    <w:rsid w:val="00830A5E"/>
    <w:rsid w:val="008325CA"/>
    <w:rsid w:val="008333AC"/>
    <w:rsid w:val="00835D8A"/>
    <w:rsid w:val="008371D6"/>
    <w:rsid w:val="00837C48"/>
    <w:rsid w:val="008400C0"/>
    <w:rsid w:val="00841779"/>
    <w:rsid w:val="008428C4"/>
    <w:rsid w:val="0084426B"/>
    <w:rsid w:val="00844330"/>
    <w:rsid w:val="00844C04"/>
    <w:rsid w:val="00846EAD"/>
    <w:rsid w:val="00847AD6"/>
    <w:rsid w:val="00847EE7"/>
    <w:rsid w:val="00850689"/>
    <w:rsid w:val="00853C95"/>
    <w:rsid w:val="0085530A"/>
    <w:rsid w:val="00856F82"/>
    <w:rsid w:val="0086038D"/>
    <w:rsid w:val="008626E5"/>
    <w:rsid w:val="00863A3E"/>
    <w:rsid w:val="00863A60"/>
    <w:rsid w:val="00864833"/>
    <w:rsid w:val="00866064"/>
    <w:rsid w:val="00866A01"/>
    <w:rsid w:val="0086709B"/>
    <w:rsid w:val="008672DD"/>
    <w:rsid w:val="00870338"/>
    <w:rsid w:val="0087480B"/>
    <w:rsid w:val="00880B4F"/>
    <w:rsid w:val="008835E1"/>
    <w:rsid w:val="0088373D"/>
    <w:rsid w:val="00884672"/>
    <w:rsid w:val="0088517B"/>
    <w:rsid w:val="0088702F"/>
    <w:rsid w:val="00890D01"/>
    <w:rsid w:val="00891257"/>
    <w:rsid w:val="0089204F"/>
    <w:rsid w:val="008A05FC"/>
    <w:rsid w:val="008A1546"/>
    <w:rsid w:val="008A22A9"/>
    <w:rsid w:val="008A46A8"/>
    <w:rsid w:val="008A4FEE"/>
    <w:rsid w:val="008A5757"/>
    <w:rsid w:val="008A590A"/>
    <w:rsid w:val="008B029A"/>
    <w:rsid w:val="008B2FC3"/>
    <w:rsid w:val="008B56D0"/>
    <w:rsid w:val="008B5E52"/>
    <w:rsid w:val="008B61DC"/>
    <w:rsid w:val="008B6DC2"/>
    <w:rsid w:val="008B7663"/>
    <w:rsid w:val="008B7B10"/>
    <w:rsid w:val="008B7B75"/>
    <w:rsid w:val="008C0E81"/>
    <w:rsid w:val="008C26FE"/>
    <w:rsid w:val="008C3181"/>
    <w:rsid w:val="008C63E6"/>
    <w:rsid w:val="008D1AD7"/>
    <w:rsid w:val="008D1EFD"/>
    <w:rsid w:val="008D1FE6"/>
    <w:rsid w:val="008D243E"/>
    <w:rsid w:val="008D27E7"/>
    <w:rsid w:val="008D3796"/>
    <w:rsid w:val="008D4843"/>
    <w:rsid w:val="008D5240"/>
    <w:rsid w:val="008D6FF5"/>
    <w:rsid w:val="008D7230"/>
    <w:rsid w:val="008E0A71"/>
    <w:rsid w:val="008E266E"/>
    <w:rsid w:val="008E3608"/>
    <w:rsid w:val="008E5BD6"/>
    <w:rsid w:val="008F21DA"/>
    <w:rsid w:val="008F2302"/>
    <w:rsid w:val="008F383A"/>
    <w:rsid w:val="008F4B36"/>
    <w:rsid w:val="008F4CB6"/>
    <w:rsid w:val="008F4F6F"/>
    <w:rsid w:val="008F7E54"/>
    <w:rsid w:val="00900587"/>
    <w:rsid w:val="00901ABF"/>
    <w:rsid w:val="009021B9"/>
    <w:rsid w:val="0090455A"/>
    <w:rsid w:val="009045E3"/>
    <w:rsid w:val="00904943"/>
    <w:rsid w:val="00904A54"/>
    <w:rsid w:val="00906A66"/>
    <w:rsid w:val="00907F89"/>
    <w:rsid w:val="00910255"/>
    <w:rsid w:val="00911800"/>
    <w:rsid w:val="00911E64"/>
    <w:rsid w:val="00913D25"/>
    <w:rsid w:val="00913E54"/>
    <w:rsid w:val="00914F48"/>
    <w:rsid w:val="00916427"/>
    <w:rsid w:val="00917566"/>
    <w:rsid w:val="00920799"/>
    <w:rsid w:val="009210A4"/>
    <w:rsid w:val="0092114A"/>
    <w:rsid w:val="00921791"/>
    <w:rsid w:val="00921E12"/>
    <w:rsid w:val="0092254F"/>
    <w:rsid w:val="00923FD3"/>
    <w:rsid w:val="009240A3"/>
    <w:rsid w:val="0092652D"/>
    <w:rsid w:val="00930517"/>
    <w:rsid w:val="0093223D"/>
    <w:rsid w:val="009322CF"/>
    <w:rsid w:val="009360B4"/>
    <w:rsid w:val="00936867"/>
    <w:rsid w:val="00936E71"/>
    <w:rsid w:val="00936FCE"/>
    <w:rsid w:val="009371DB"/>
    <w:rsid w:val="0094293D"/>
    <w:rsid w:val="009431B8"/>
    <w:rsid w:val="00943383"/>
    <w:rsid w:val="0094350A"/>
    <w:rsid w:val="009454BC"/>
    <w:rsid w:val="00945679"/>
    <w:rsid w:val="00946065"/>
    <w:rsid w:val="00950000"/>
    <w:rsid w:val="00955B2E"/>
    <w:rsid w:val="00955E6D"/>
    <w:rsid w:val="0095692C"/>
    <w:rsid w:val="00956E08"/>
    <w:rsid w:val="00956F26"/>
    <w:rsid w:val="00960794"/>
    <w:rsid w:val="009609A6"/>
    <w:rsid w:val="009622CA"/>
    <w:rsid w:val="00962A25"/>
    <w:rsid w:val="00962A70"/>
    <w:rsid w:val="0096351D"/>
    <w:rsid w:val="0096377D"/>
    <w:rsid w:val="00964822"/>
    <w:rsid w:val="00965C88"/>
    <w:rsid w:val="00970DB6"/>
    <w:rsid w:val="009712C0"/>
    <w:rsid w:val="00972A2A"/>
    <w:rsid w:val="009804EB"/>
    <w:rsid w:val="009818DA"/>
    <w:rsid w:val="0098201E"/>
    <w:rsid w:val="00983BB0"/>
    <w:rsid w:val="009851FE"/>
    <w:rsid w:val="009855CA"/>
    <w:rsid w:val="00986BD3"/>
    <w:rsid w:val="009875EA"/>
    <w:rsid w:val="00987949"/>
    <w:rsid w:val="00987977"/>
    <w:rsid w:val="00987E24"/>
    <w:rsid w:val="00990548"/>
    <w:rsid w:val="00991381"/>
    <w:rsid w:val="0099219A"/>
    <w:rsid w:val="00992722"/>
    <w:rsid w:val="009943FC"/>
    <w:rsid w:val="00995A5C"/>
    <w:rsid w:val="00996DC4"/>
    <w:rsid w:val="009A087F"/>
    <w:rsid w:val="009A18E2"/>
    <w:rsid w:val="009A192D"/>
    <w:rsid w:val="009A2442"/>
    <w:rsid w:val="009A2FCE"/>
    <w:rsid w:val="009A52AB"/>
    <w:rsid w:val="009B0C4F"/>
    <w:rsid w:val="009B11F5"/>
    <w:rsid w:val="009B211C"/>
    <w:rsid w:val="009B22DC"/>
    <w:rsid w:val="009B2422"/>
    <w:rsid w:val="009B305D"/>
    <w:rsid w:val="009B3718"/>
    <w:rsid w:val="009B452B"/>
    <w:rsid w:val="009B4F5F"/>
    <w:rsid w:val="009B54B4"/>
    <w:rsid w:val="009C1D62"/>
    <w:rsid w:val="009C2780"/>
    <w:rsid w:val="009C48F4"/>
    <w:rsid w:val="009C4F63"/>
    <w:rsid w:val="009C55AB"/>
    <w:rsid w:val="009D0C9A"/>
    <w:rsid w:val="009D117D"/>
    <w:rsid w:val="009D1DF4"/>
    <w:rsid w:val="009D282F"/>
    <w:rsid w:val="009D2DEE"/>
    <w:rsid w:val="009D34CF"/>
    <w:rsid w:val="009D3BEF"/>
    <w:rsid w:val="009D3E23"/>
    <w:rsid w:val="009D509D"/>
    <w:rsid w:val="009D5B0D"/>
    <w:rsid w:val="009D66C2"/>
    <w:rsid w:val="009E14C7"/>
    <w:rsid w:val="009E1ECC"/>
    <w:rsid w:val="009E254E"/>
    <w:rsid w:val="009E32D9"/>
    <w:rsid w:val="009E43E7"/>
    <w:rsid w:val="009E4D1A"/>
    <w:rsid w:val="009E5FE6"/>
    <w:rsid w:val="009E6D81"/>
    <w:rsid w:val="009E7291"/>
    <w:rsid w:val="009F0892"/>
    <w:rsid w:val="009F16F3"/>
    <w:rsid w:val="009F64DC"/>
    <w:rsid w:val="00A00C30"/>
    <w:rsid w:val="00A01A39"/>
    <w:rsid w:val="00A01E14"/>
    <w:rsid w:val="00A0307E"/>
    <w:rsid w:val="00A03E03"/>
    <w:rsid w:val="00A041F7"/>
    <w:rsid w:val="00A05AC4"/>
    <w:rsid w:val="00A06B0A"/>
    <w:rsid w:val="00A10A39"/>
    <w:rsid w:val="00A13C9E"/>
    <w:rsid w:val="00A14268"/>
    <w:rsid w:val="00A1435C"/>
    <w:rsid w:val="00A14BF8"/>
    <w:rsid w:val="00A17A1C"/>
    <w:rsid w:val="00A212F4"/>
    <w:rsid w:val="00A214B2"/>
    <w:rsid w:val="00A2293F"/>
    <w:rsid w:val="00A24AB7"/>
    <w:rsid w:val="00A25F08"/>
    <w:rsid w:val="00A2669E"/>
    <w:rsid w:val="00A268DC"/>
    <w:rsid w:val="00A2707D"/>
    <w:rsid w:val="00A30423"/>
    <w:rsid w:val="00A3054C"/>
    <w:rsid w:val="00A30722"/>
    <w:rsid w:val="00A30BE8"/>
    <w:rsid w:val="00A32B2E"/>
    <w:rsid w:val="00A34AD5"/>
    <w:rsid w:val="00A36B52"/>
    <w:rsid w:val="00A36CEE"/>
    <w:rsid w:val="00A40771"/>
    <w:rsid w:val="00A47332"/>
    <w:rsid w:val="00A53E3B"/>
    <w:rsid w:val="00A54CA1"/>
    <w:rsid w:val="00A55132"/>
    <w:rsid w:val="00A60AD6"/>
    <w:rsid w:val="00A61C0F"/>
    <w:rsid w:val="00A62380"/>
    <w:rsid w:val="00A6348B"/>
    <w:rsid w:val="00A63524"/>
    <w:rsid w:val="00A659D0"/>
    <w:rsid w:val="00A65F29"/>
    <w:rsid w:val="00A6622F"/>
    <w:rsid w:val="00A6663D"/>
    <w:rsid w:val="00A70352"/>
    <w:rsid w:val="00A7190F"/>
    <w:rsid w:val="00A71EC7"/>
    <w:rsid w:val="00A744FD"/>
    <w:rsid w:val="00A74CCB"/>
    <w:rsid w:val="00A75C0D"/>
    <w:rsid w:val="00A778A2"/>
    <w:rsid w:val="00A80461"/>
    <w:rsid w:val="00A807CC"/>
    <w:rsid w:val="00A80A14"/>
    <w:rsid w:val="00A80BFC"/>
    <w:rsid w:val="00A836C8"/>
    <w:rsid w:val="00A83D96"/>
    <w:rsid w:val="00A84C96"/>
    <w:rsid w:val="00A8522E"/>
    <w:rsid w:val="00A85F6D"/>
    <w:rsid w:val="00A90D33"/>
    <w:rsid w:val="00A94534"/>
    <w:rsid w:val="00A951CA"/>
    <w:rsid w:val="00A973CB"/>
    <w:rsid w:val="00A977DF"/>
    <w:rsid w:val="00A97EFA"/>
    <w:rsid w:val="00AA01B1"/>
    <w:rsid w:val="00AA0958"/>
    <w:rsid w:val="00AA2329"/>
    <w:rsid w:val="00AA4E68"/>
    <w:rsid w:val="00AA6F67"/>
    <w:rsid w:val="00AA702B"/>
    <w:rsid w:val="00AA7450"/>
    <w:rsid w:val="00AB03D0"/>
    <w:rsid w:val="00AB10FE"/>
    <w:rsid w:val="00AB4074"/>
    <w:rsid w:val="00AC0C13"/>
    <w:rsid w:val="00AC23DB"/>
    <w:rsid w:val="00AC278F"/>
    <w:rsid w:val="00AC2A51"/>
    <w:rsid w:val="00AC4FC4"/>
    <w:rsid w:val="00AC5909"/>
    <w:rsid w:val="00AD0BC4"/>
    <w:rsid w:val="00AD1491"/>
    <w:rsid w:val="00AD2F0F"/>
    <w:rsid w:val="00AD358E"/>
    <w:rsid w:val="00AD4DCF"/>
    <w:rsid w:val="00AD7466"/>
    <w:rsid w:val="00AD7833"/>
    <w:rsid w:val="00AE3165"/>
    <w:rsid w:val="00AE5F22"/>
    <w:rsid w:val="00AE6AE4"/>
    <w:rsid w:val="00AF226D"/>
    <w:rsid w:val="00AF2BC0"/>
    <w:rsid w:val="00AF394E"/>
    <w:rsid w:val="00AF3E6C"/>
    <w:rsid w:val="00AF4408"/>
    <w:rsid w:val="00AF48D8"/>
    <w:rsid w:val="00AF610C"/>
    <w:rsid w:val="00B01F22"/>
    <w:rsid w:val="00B0209D"/>
    <w:rsid w:val="00B027B8"/>
    <w:rsid w:val="00B02FC8"/>
    <w:rsid w:val="00B04010"/>
    <w:rsid w:val="00B04F5C"/>
    <w:rsid w:val="00B052BB"/>
    <w:rsid w:val="00B077E3"/>
    <w:rsid w:val="00B07C94"/>
    <w:rsid w:val="00B07ECC"/>
    <w:rsid w:val="00B1404C"/>
    <w:rsid w:val="00B14CC7"/>
    <w:rsid w:val="00B1507B"/>
    <w:rsid w:val="00B17029"/>
    <w:rsid w:val="00B17CD5"/>
    <w:rsid w:val="00B22ACE"/>
    <w:rsid w:val="00B23ADA"/>
    <w:rsid w:val="00B23AEC"/>
    <w:rsid w:val="00B24670"/>
    <w:rsid w:val="00B2641D"/>
    <w:rsid w:val="00B30B2D"/>
    <w:rsid w:val="00B30BF0"/>
    <w:rsid w:val="00B31563"/>
    <w:rsid w:val="00B32D2C"/>
    <w:rsid w:val="00B33DFD"/>
    <w:rsid w:val="00B3410A"/>
    <w:rsid w:val="00B3697A"/>
    <w:rsid w:val="00B3749B"/>
    <w:rsid w:val="00B40D72"/>
    <w:rsid w:val="00B411AC"/>
    <w:rsid w:val="00B41340"/>
    <w:rsid w:val="00B43273"/>
    <w:rsid w:val="00B43284"/>
    <w:rsid w:val="00B44331"/>
    <w:rsid w:val="00B47A61"/>
    <w:rsid w:val="00B50634"/>
    <w:rsid w:val="00B5137C"/>
    <w:rsid w:val="00B51A4B"/>
    <w:rsid w:val="00B51D9E"/>
    <w:rsid w:val="00B51DB9"/>
    <w:rsid w:val="00B521C5"/>
    <w:rsid w:val="00B529C0"/>
    <w:rsid w:val="00B52DDD"/>
    <w:rsid w:val="00B532CC"/>
    <w:rsid w:val="00B538A6"/>
    <w:rsid w:val="00B53C65"/>
    <w:rsid w:val="00B5470B"/>
    <w:rsid w:val="00B54765"/>
    <w:rsid w:val="00B562E2"/>
    <w:rsid w:val="00B633F6"/>
    <w:rsid w:val="00B63E1E"/>
    <w:rsid w:val="00B67DFC"/>
    <w:rsid w:val="00B7235D"/>
    <w:rsid w:val="00B72DD5"/>
    <w:rsid w:val="00B72FA7"/>
    <w:rsid w:val="00B734F4"/>
    <w:rsid w:val="00B74528"/>
    <w:rsid w:val="00B7532B"/>
    <w:rsid w:val="00B80816"/>
    <w:rsid w:val="00B80BF6"/>
    <w:rsid w:val="00B8155F"/>
    <w:rsid w:val="00B81592"/>
    <w:rsid w:val="00B81639"/>
    <w:rsid w:val="00B817A0"/>
    <w:rsid w:val="00B81CF6"/>
    <w:rsid w:val="00B8656C"/>
    <w:rsid w:val="00B86916"/>
    <w:rsid w:val="00B929E7"/>
    <w:rsid w:val="00B93D2A"/>
    <w:rsid w:val="00B968DD"/>
    <w:rsid w:val="00B973A6"/>
    <w:rsid w:val="00BA2098"/>
    <w:rsid w:val="00BA4F84"/>
    <w:rsid w:val="00BA59E9"/>
    <w:rsid w:val="00BA6129"/>
    <w:rsid w:val="00BA628C"/>
    <w:rsid w:val="00BA66ED"/>
    <w:rsid w:val="00BA6AA5"/>
    <w:rsid w:val="00BA6B28"/>
    <w:rsid w:val="00BA7C25"/>
    <w:rsid w:val="00BB0C07"/>
    <w:rsid w:val="00BB2FF9"/>
    <w:rsid w:val="00BB4C76"/>
    <w:rsid w:val="00BB4F7B"/>
    <w:rsid w:val="00BB5819"/>
    <w:rsid w:val="00BB5C52"/>
    <w:rsid w:val="00BB614C"/>
    <w:rsid w:val="00BB6B87"/>
    <w:rsid w:val="00BB7895"/>
    <w:rsid w:val="00BC0E01"/>
    <w:rsid w:val="00BC160C"/>
    <w:rsid w:val="00BC21BE"/>
    <w:rsid w:val="00BC2704"/>
    <w:rsid w:val="00BC6DD7"/>
    <w:rsid w:val="00BC7941"/>
    <w:rsid w:val="00BD22FE"/>
    <w:rsid w:val="00BD32BD"/>
    <w:rsid w:val="00BD3DCE"/>
    <w:rsid w:val="00BD4257"/>
    <w:rsid w:val="00BD4DB0"/>
    <w:rsid w:val="00BD7031"/>
    <w:rsid w:val="00BD70DF"/>
    <w:rsid w:val="00BE2625"/>
    <w:rsid w:val="00BE3254"/>
    <w:rsid w:val="00BE3C00"/>
    <w:rsid w:val="00BE461B"/>
    <w:rsid w:val="00BE50A2"/>
    <w:rsid w:val="00BE7A1C"/>
    <w:rsid w:val="00BF0216"/>
    <w:rsid w:val="00BF06F5"/>
    <w:rsid w:val="00BF3B7B"/>
    <w:rsid w:val="00BF4377"/>
    <w:rsid w:val="00BF4E25"/>
    <w:rsid w:val="00BF5BF8"/>
    <w:rsid w:val="00BF6236"/>
    <w:rsid w:val="00BF68B6"/>
    <w:rsid w:val="00BF6E5C"/>
    <w:rsid w:val="00BF7A0E"/>
    <w:rsid w:val="00C00B5E"/>
    <w:rsid w:val="00C01420"/>
    <w:rsid w:val="00C0374B"/>
    <w:rsid w:val="00C04915"/>
    <w:rsid w:val="00C07706"/>
    <w:rsid w:val="00C07B57"/>
    <w:rsid w:val="00C100D6"/>
    <w:rsid w:val="00C1255A"/>
    <w:rsid w:val="00C14766"/>
    <w:rsid w:val="00C21BA4"/>
    <w:rsid w:val="00C236F5"/>
    <w:rsid w:val="00C25A05"/>
    <w:rsid w:val="00C2613B"/>
    <w:rsid w:val="00C273BE"/>
    <w:rsid w:val="00C2781A"/>
    <w:rsid w:val="00C27DF1"/>
    <w:rsid w:val="00C27EA4"/>
    <w:rsid w:val="00C31AE7"/>
    <w:rsid w:val="00C32215"/>
    <w:rsid w:val="00C3705E"/>
    <w:rsid w:val="00C37605"/>
    <w:rsid w:val="00C37A6E"/>
    <w:rsid w:val="00C37F33"/>
    <w:rsid w:val="00C4111F"/>
    <w:rsid w:val="00C42F62"/>
    <w:rsid w:val="00C447AE"/>
    <w:rsid w:val="00C46ADB"/>
    <w:rsid w:val="00C47A85"/>
    <w:rsid w:val="00C543CB"/>
    <w:rsid w:val="00C544E7"/>
    <w:rsid w:val="00C5500E"/>
    <w:rsid w:val="00C55695"/>
    <w:rsid w:val="00C572EA"/>
    <w:rsid w:val="00C601DB"/>
    <w:rsid w:val="00C60535"/>
    <w:rsid w:val="00C618EC"/>
    <w:rsid w:val="00C65975"/>
    <w:rsid w:val="00C704A7"/>
    <w:rsid w:val="00C71971"/>
    <w:rsid w:val="00C71DC6"/>
    <w:rsid w:val="00C721E0"/>
    <w:rsid w:val="00C72730"/>
    <w:rsid w:val="00C73F3E"/>
    <w:rsid w:val="00C75637"/>
    <w:rsid w:val="00C75A34"/>
    <w:rsid w:val="00C766F5"/>
    <w:rsid w:val="00C803C1"/>
    <w:rsid w:val="00C804B6"/>
    <w:rsid w:val="00C8373B"/>
    <w:rsid w:val="00C86551"/>
    <w:rsid w:val="00C87272"/>
    <w:rsid w:val="00C91899"/>
    <w:rsid w:val="00C91CEA"/>
    <w:rsid w:val="00C92E08"/>
    <w:rsid w:val="00C94AD1"/>
    <w:rsid w:val="00C951F9"/>
    <w:rsid w:val="00C9575E"/>
    <w:rsid w:val="00C96664"/>
    <w:rsid w:val="00C96EF5"/>
    <w:rsid w:val="00C96FE7"/>
    <w:rsid w:val="00C97251"/>
    <w:rsid w:val="00CA0D47"/>
    <w:rsid w:val="00CA403E"/>
    <w:rsid w:val="00CA452C"/>
    <w:rsid w:val="00CA4ABE"/>
    <w:rsid w:val="00CA4CAB"/>
    <w:rsid w:val="00CA575E"/>
    <w:rsid w:val="00CA5B0A"/>
    <w:rsid w:val="00CA73AF"/>
    <w:rsid w:val="00CA7718"/>
    <w:rsid w:val="00CA7D85"/>
    <w:rsid w:val="00CB029D"/>
    <w:rsid w:val="00CB14B4"/>
    <w:rsid w:val="00CB16BC"/>
    <w:rsid w:val="00CB1E47"/>
    <w:rsid w:val="00CB358E"/>
    <w:rsid w:val="00CB53E2"/>
    <w:rsid w:val="00CB783F"/>
    <w:rsid w:val="00CB7ED6"/>
    <w:rsid w:val="00CC1129"/>
    <w:rsid w:val="00CC12A1"/>
    <w:rsid w:val="00CC241C"/>
    <w:rsid w:val="00CC288A"/>
    <w:rsid w:val="00CC4D47"/>
    <w:rsid w:val="00CC7753"/>
    <w:rsid w:val="00CC776F"/>
    <w:rsid w:val="00CD096E"/>
    <w:rsid w:val="00CD09A7"/>
    <w:rsid w:val="00CD0D64"/>
    <w:rsid w:val="00CD1544"/>
    <w:rsid w:val="00CD3461"/>
    <w:rsid w:val="00CD45D4"/>
    <w:rsid w:val="00CD497C"/>
    <w:rsid w:val="00CD7A1B"/>
    <w:rsid w:val="00CD7D6D"/>
    <w:rsid w:val="00CE16C2"/>
    <w:rsid w:val="00CE1AAB"/>
    <w:rsid w:val="00CE24D1"/>
    <w:rsid w:val="00CE3936"/>
    <w:rsid w:val="00CE6EBE"/>
    <w:rsid w:val="00CE7E55"/>
    <w:rsid w:val="00CE7EA3"/>
    <w:rsid w:val="00CF0B54"/>
    <w:rsid w:val="00CF2AA5"/>
    <w:rsid w:val="00CF2C03"/>
    <w:rsid w:val="00CF4522"/>
    <w:rsid w:val="00CF56DC"/>
    <w:rsid w:val="00D01566"/>
    <w:rsid w:val="00D02DB8"/>
    <w:rsid w:val="00D0338E"/>
    <w:rsid w:val="00D042D5"/>
    <w:rsid w:val="00D04DF1"/>
    <w:rsid w:val="00D070D4"/>
    <w:rsid w:val="00D076B8"/>
    <w:rsid w:val="00D10481"/>
    <w:rsid w:val="00D108A0"/>
    <w:rsid w:val="00D11C69"/>
    <w:rsid w:val="00D11FB9"/>
    <w:rsid w:val="00D12274"/>
    <w:rsid w:val="00D13F1E"/>
    <w:rsid w:val="00D142CC"/>
    <w:rsid w:val="00D15E57"/>
    <w:rsid w:val="00D1613B"/>
    <w:rsid w:val="00D16FD9"/>
    <w:rsid w:val="00D174A4"/>
    <w:rsid w:val="00D20E21"/>
    <w:rsid w:val="00D213EC"/>
    <w:rsid w:val="00D216EF"/>
    <w:rsid w:val="00D234F0"/>
    <w:rsid w:val="00D24338"/>
    <w:rsid w:val="00D24CCD"/>
    <w:rsid w:val="00D25E62"/>
    <w:rsid w:val="00D269C7"/>
    <w:rsid w:val="00D30B16"/>
    <w:rsid w:val="00D312CC"/>
    <w:rsid w:val="00D34BDF"/>
    <w:rsid w:val="00D355FC"/>
    <w:rsid w:val="00D363A6"/>
    <w:rsid w:val="00D36B3C"/>
    <w:rsid w:val="00D4086A"/>
    <w:rsid w:val="00D414E7"/>
    <w:rsid w:val="00D414F3"/>
    <w:rsid w:val="00D41865"/>
    <w:rsid w:val="00D41DC2"/>
    <w:rsid w:val="00D44E98"/>
    <w:rsid w:val="00D44F3E"/>
    <w:rsid w:val="00D45387"/>
    <w:rsid w:val="00D4579E"/>
    <w:rsid w:val="00D507BD"/>
    <w:rsid w:val="00D52D55"/>
    <w:rsid w:val="00D55C79"/>
    <w:rsid w:val="00D61544"/>
    <w:rsid w:val="00D61BAC"/>
    <w:rsid w:val="00D61DC3"/>
    <w:rsid w:val="00D654A1"/>
    <w:rsid w:val="00D66D62"/>
    <w:rsid w:val="00D73386"/>
    <w:rsid w:val="00D75039"/>
    <w:rsid w:val="00D75BBE"/>
    <w:rsid w:val="00D76BEA"/>
    <w:rsid w:val="00D81028"/>
    <w:rsid w:val="00D81881"/>
    <w:rsid w:val="00D82A3C"/>
    <w:rsid w:val="00D830F6"/>
    <w:rsid w:val="00D8457A"/>
    <w:rsid w:val="00D859AF"/>
    <w:rsid w:val="00D863B3"/>
    <w:rsid w:val="00D868AE"/>
    <w:rsid w:val="00D868B9"/>
    <w:rsid w:val="00D86C65"/>
    <w:rsid w:val="00D87100"/>
    <w:rsid w:val="00D87494"/>
    <w:rsid w:val="00D954D5"/>
    <w:rsid w:val="00D9557A"/>
    <w:rsid w:val="00D969DA"/>
    <w:rsid w:val="00DA280D"/>
    <w:rsid w:val="00DA43D3"/>
    <w:rsid w:val="00DA4AE7"/>
    <w:rsid w:val="00DA4CDC"/>
    <w:rsid w:val="00DA5865"/>
    <w:rsid w:val="00DA6110"/>
    <w:rsid w:val="00DA695F"/>
    <w:rsid w:val="00DB0BA1"/>
    <w:rsid w:val="00DB48F8"/>
    <w:rsid w:val="00DB5C8E"/>
    <w:rsid w:val="00DB60BA"/>
    <w:rsid w:val="00DB7BEF"/>
    <w:rsid w:val="00DC313E"/>
    <w:rsid w:val="00DC55E7"/>
    <w:rsid w:val="00DC5845"/>
    <w:rsid w:val="00DD03B2"/>
    <w:rsid w:val="00DD5594"/>
    <w:rsid w:val="00DE1589"/>
    <w:rsid w:val="00DE25C5"/>
    <w:rsid w:val="00DE2C73"/>
    <w:rsid w:val="00DE4517"/>
    <w:rsid w:val="00DE5A9F"/>
    <w:rsid w:val="00DE6FC3"/>
    <w:rsid w:val="00DF0184"/>
    <w:rsid w:val="00DF0F5B"/>
    <w:rsid w:val="00DF2180"/>
    <w:rsid w:val="00DF371B"/>
    <w:rsid w:val="00DF4EF3"/>
    <w:rsid w:val="00DF53AB"/>
    <w:rsid w:val="00DF57A0"/>
    <w:rsid w:val="00DF6D82"/>
    <w:rsid w:val="00DF718A"/>
    <w:rsid w:val="00DF78A1"/>
    <w:rsid w:val="00E0060A"/>
    <w:rsid w:val="00E00D1E"/>
    <w:rsid w:val="00E00EBF"/>
    <w:rsid w:val="00E00EE0"/>
    <w:rsid w:val="00E02BA2"/>
    <w:rsid w:val="00E02FB4"/>
    <w:rsid w:val="00E03AB6"/>
    <w:rsid w:val="00E045BD"/>
    <w:rsid w:val="00E04937"/>
    <w:rsid w:val="00E05271"/>
    <w:rsid w:val="00E0775D"/>
    <w:rsid w:val="00E12F71"/>
    <w:rsid w:val="00E17C6B"/>
    <w:rsid w:val="00E22A47"/>
    <w:rsid w:val="00E22D31"/>
    <w:rsid w:val="00E24410"/>
    <w:rsid w:val="00E2577D"/>
    <w:rsid w:val="00E2591F"/>
    <w:rsid w:val="00E27AAC"/>
    <w:rsid w:val="00E27B99"/>
    <w:rsid w:val="00E34834"/>
    <w:rsid w:val="00E35FCA"/>
    <w:rsid w:val="00E37D83"/>
    <w:rsid w:val="00E409A3"/>
    <w:rsid w:val="00E41955"/>
    <w:rsid w:val="00E41B20"/>
    <w:rsid w:val="00E41C99"/>
    <w:rsid w:val="00E42331"/>
    <w:rsid w:val="00E42B20"/>
    <w:rsid w:val="00E44452"/>
    <w:rsid w:val="00E4494F"/>
    <w:rsid w:val="00E44EF6"/>
    <w:rsid w:val="00E45225"/>
    <w:rsid w:val="00E456CB"/>
    <w:rsid w:val="00E47954"/>
    <w:rsid w:val="00E47AF3"/>
    <w:rsid w:val="00E514C0"/>
    <w:rsid w:val="00E540B1"/>
    <w:rsid w:val="00E54EDB"/>
    <w:rsid w:val="00E64336"/>
    <w:rsid w:val="00E7034A"/>
    <w:rsid w:val="00E7178C"/>
    <w:rsid w:val="00E7477A"/>
    <w:rsid w:val="00E74C71"/>
    <w:rsid w:val="00E74E52"/>
    <w:rsid w:val="00E75031"/>
    <w:rsid w:val="00E8282A"/>
    <w:rsid w:val="00E905AB"/>
    <w:rsid w:val="00E9109C"/>
    <w:rsid w:val="00E91D9E"/>
    <w:rsid w:val="00E9440F"/>
    <w:rsid w:val="00E94FDE"/>
    <w:rsid w:val="00E95A6B"/>
    <w:rsid w:val="00E9674A"/>
    <w:rsid w:val="00E96E0D"/>
    <w:rsid w:val="00EA0440"/>
    <w:rsid w:val="00EA1590"/>
    <w:rsid w:val="00EA22D9"/>
    <w:rsid w:val="00EA4108"/>
    <w:rsid w:val="00EA4D6D"/>
    <w:rsid w:val="00EB0D18"/>
    <w:rsid w:val="00EB0FED"/>
    <w:rsid w:val="00EB3242"/>
    <w:rsid w:val="00EB32AC"/>
    <w:rsid w:val="00EB4CFC"/>
    <w:rsid w:val="00EB67CB"/>
    <w:rsid w:val="00EB6B31"/>
    <w:rsid w:val="00EB70B5"/>
    <w:rsid w:val="00EC12B9"/>
    <w:rsid w:val="00EC1BA3"/>
    <w:rsid w:val="00EC39F3"/>
    <w:rsid w:val="00EC4BA9"/>
    <w:rsid w:val="00EC542F"/>
    <w:rsid w:val="00EC5A26"/>
    <w:rsid w:val="00EC731D"/>
    <w:rsid w:val="00EC7432"/>
    <w:rsid w:val="00EC7FB3"/>
    <w:rsid w:val="00ED07E0"/>
    <w:rsid w:val="00ED2855"/>
    <w:rsid w:val="00ED32F3"/>
    <w:rsid w:val="00ED38C6"/>
    <w:rsid w:val="00ED3B09"/>
    <w:rsid w:val="00ED410E"/>
    <w:rsid w:val="00ED4186"/>
    <w:rsid w:val="00ED4ABB"/>
    <w:rsid w:val="00ED5DA1"/>
    <w:rsid w:val="00ED717E"/>
    <w:rsid w:val="00EE0394"/>
    <w:rsid w:val="00EE20E4"/>
    <w:rsid w:val="00EE2451"/>
    <w:rsid w:val="00EE2911"/>
    <w:rsid w:val="00EE2A20"/>
    <w:rsid w:val="00EE375C"/>
    <w:rsid w:val="00EE474E"/>
    <w:rsid w:val="00EE4B51"/>
    <w:rsid w:val="00EF1183"/>
    <w:rsid w:val="00EF1CF8"/>
    <w:rsid w:val="00EF2B85"/>
    <w:rsid w:val="00EF3564"/>
    <w:rsid w:val="00EF3CB9"/>
    <w:rsid w:val="00EF3CFA"/>
    <w:rsid w:val="00EF3DD7"/>
    <w:rsid w:val="00EF4479"/>
    <w:rsid w:val="00EF7AE0"/>
    <w:rsid w:val="00F02015"/>
    <w:rsid w:val="00F0347F"/>
    <w:rsid w:val="00F06E5A"/>
    <w:rsid w:val="00F07055"/>
    <w:rsid w:val="00F1023C"/>
    <w:rsid w:val="00F13141"/>
    <w:rsid w:val="00F133A2"/>
    <w:rsid w:val="00F14515"/>
    <w:rsid w:val="00F149E7"/>
    <w:rsid w:val="00F14B39"/>
    <w:rsid w:val="00F14BCA"/>
    <w:rsid w:val="00F2131B"/>
    <w:rsid w:val="00F234FE"/>
    <w:rsid w:val="00F24574"/>
    <w:rsid w:val="00F27016"/>
    <w:rsid w:val="00F30B63"/>
    <w:rsid w:val="00F314D1"/>
    <w:rsid w:val="00F31D2E"/>
    <w:rsid w:val="00F31F0F"/>
    <w:rsid w:val="00F322E2"/>
    <w:rsid w:val="00F34FF4"/>
    <w:rsid w:val="00F41F71"/>
    <w:rsid w:val="00F44059"/>
    <w:rsid w:val="00F4487B"/>
    <w:rsid w:val="00F46D99"/>
    <w:rsid w:val="00F479D7"/>
    <w:rsid w:val="00F519C5"/>
    <w:rsid w:val="00F55AE7"/>
    <w:rsid w:val="00F561DA"/>
    <w:rsid w:val="00F56482"/>
    <w:rsid w:val="00F622CD"/>
    <w:rsid w:val="00F635D9"/>
    <w:rsid w:val="00F6365C"/>
    <w:rsid w:val="00F642D3"/>
    <w:rsid w:val="00F64306"/>
    <w:rsid w:val="00F6678D"/>
    <w:rsid w:val="00F668C9"/>
    <w:rsid w:val="00F66E28"/>
    <w:rsid w:val="00F71017"/>
    <w:rsid w:val="00F71709"/>
    <w:rsid w:val="00F72C60"/>
    <w:rsid w:val="00F74260"/>
    <w:rsid w:val="00F75BE0"/>
    <w:rsid w:val="00F810FF"/>
    <w:rsid w:val="00F81737"/>
    <w:rsid w:val="00F82093"/>
    <w:rsid w:val="00F82F2C"/>
    <w:rsid w:val="00F83C57"/>
    <w:rsid w:val="00F869EB"/>
    <w:rsid w:val="00F86D43"/>
    <w:rsid w:val="00F87BAB"/>
    <w:rsid w:val="00F921F1"/>
    <w:rsid w:val="00F93721"/>
    <w:rsid w:val="00F961BB"/>
    <w:rsid w:val="00F964C7"/>
    <w:rsid w:val="00F96AE4"/>
    <w:rsid w:val="00F973A6"/>
    <w:rsid w:val="00F97ED1"/>
    <w:rsid w:val="00FA075D"/>
    <w:rsid w:val="00FA0C34"/>
    <w:rsid w:val="00FA19D0"/>
    <w:rsid w:val="00FA2302"/>
    <w:rsid w:val="00FA325C"/>
    <w:rsid w:val="00FA3592"/>
    <w:rsid w:val="00FA45A1"/>
    <w:rsid w:val="00FA5CD1"/>
    <w:rsid w:val="00FB11D5"/>
    <w:rsid w:val="00FB2257"/>
    <w:rsid w:val="00FB2DF2"/>
    <w:rsid w:val="00FB63E6"/>
    <w:rsid w:val="00FB6D68"/>
    <w:rsid w:val="00FB7324"/>
    <w:rsid w:val="00FB7B8F"/>
    <w:rsid w:val="00FB7F48"/>
    <w:rsid w:val="00FC1E7E"/>
    <w:rsid w:val="00FC2E54"/>
    <w:rsid w:val="00FC395F"/>
    <w:rsid w:val="00FC4643"/>
    <w:rsid w:val="00FC4EA2"/>
    <w:rsid w:val="00FC6CC7"/>
    <w:rsid w:val="00FC765A"/>
    <w:rsid w:val="00FD01D7"/>
    <w:rsid w:val="00FD25F1"/>
    <w:rsid w:val="00FD303C"/>
    <w:rsid w:val="00FD3892"/>
    <w:rsid w:val="00FD5974"/>
    <w:rsid w:val="00FD6DE0"/>
    <w:rsid w:val="00FD7AB8"/>
    <w:rsid w:val="00FD7B21"/>
    <w:rsid w:val="00FE451C"/>
    <w:rsid w:val="00FE4852"/>
    <w:rsid w:val="00FE5CEF"/>
    <w:rsid w:val="00FE5F4E"/>
    <w:rsid w:val="00FE5FA4"/>
    <w:rsid w:val="00FE6DF5"/>
    <w:rsid w:val="00FE74F7"/>
    <w:rsid w:val="00FF143D"/>
    <w:rsid w:val="00FF1461"/>
    <w:rsid w:val="00FF42D2"/>
    <w:rsid w:val="00FF4542"/>
    <w:rsid w:val="00FF50E9"/>
    <w:rsid w:val="00FF6B3F"/>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5864B0"/>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D45387"/>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5864B0"/>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5864B0"/>
    <w:pPr>
      <w:keepNext/>
      <w:numPr>
        <w:numId w:val="7"/>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5864B0"/>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5864B0"/>
    <w:pPr>
      <w:outlineLvl w:val="4"/>
    </w:pPr>
    <w:rPr>
      <w:b w:val="0"/>
    </w:rPr>
  </w:style>
  <w:style w:type="paragraph" w:styleId="Heading6">
    <w:name w:val="heading 6"/>
    <w:aliases w:val="CSHeading6"/>
    <w:basedOn w:val="Normal"/>
    <w:next w:val="Normal"/>
    <w:link w:val="Heading6Char"/>
    <w:uiPriority w:val="9"/>
    <w:unhideWhenUsed/>
    <w:rsid w:val="005864B0"/>
    <w:pPr>
      <w:keepNext/>
      <w:numPr>
        <w:ilvl w:val="1"/>
        <w:numId w:val="7"/>
      </w:numPr>
      <w:outlineLvl w:val="5"/>
    </w:pPr>
    <w:rPr>
      <w:b/>
    </w:rPr>
  </w:style>
  <w:style w:type="paragraph" w:styleId="Heading7">
    <w:name w:val="heading 7"/>
    <w:aliases w:val="CSHeading7"/>
    <w:basedOn w:val="Normal"/>
    <w:next w:val="Normal"/>
    <w:link w:val="Heading7Char"/>
    <w:uiPriority w:val="9"/>
    <w:unhideWhenUsed/>
    <w:qFormat/>
    <w:rsid w:val="005864B0"/>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unhideWhenUsed/>
    <w:qFormat/>
    <w:rsid w:val="005864B0"/>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E00EE0"/>
    <w:pPr>
      <w:keepNext/>
      <w:keepLines/>
      <w:spacing w:before="40" w:after="0" w:line="260" w:lineRule="exact"/>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Footer">
    <w:name w:val="CSFooter"/>
    <w:basedOn w:val="Normal"/>
    <w:link w:val="CSFooterChar"/>
    <w:qFormat/>
    <w:rsid w:val="005864B0"/>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Char">
    <w:name w:val="CSFooter Char"/>
    <w:basedOn w:val="DefaultParagraphFont"/>
    <w:link w:val="CSFooter"/>
    <w:rsid w:val="005864B0"/>
    <w:rPr>
      <w:rFonts w:ascii="Arial" w:eastAsia="Times New Roman" w:hAnsi="Arial" w:cs="Times New Roman"/>
      <w:sz w:val="20"/>
      <w:szCs w:val="18"/>
    </w:rPr>
  </w:style>
  <w:style w:type="paragraph" w:customStyle="1" w:styleId="CSHeader">
    <w:name w:val="CSHeader"/>
    <w:basedOn w:val="Normal"/>
    <w:link w:val="CSHeaderChar"/>
    <w:qFormat/>
    <w:rsid w:val="005864B0"/>
    <w:pPr>
      <w:pBdr>
        <w:bottom w:val="single" w:sz="4" w:space="1" w:color="auto"/>
      </w:pBdr>
      <w:spacing w:before="0" w:after="0" w:line="240" w:lineRule="auto"/>
      <w:ind w:right="57"/>
    </w:pPr>
    <w:rPr>
      <w:szCs w:val="18"/>
    </w:rPr>
  </w:style>
  <w:style w:type="character" w:customStyle="1" w:styleId="CSHeaderChar">
    <w:name w:val="CSHeader Char"/>
    <w:basedOn w:val="DefaultParagraphFont"/>
    <w:link w:val="CSHeader"/>
    <w:rsid w:val="005864B0"/>
    <w:rPr>
      <w:rFonts w:ascii="Arial" w:eastAsia="Times New Roman" w:hAnsi="Arial" w:cs="Times New Roman"/>
      <w:sz w:val="20"/>
      <w:szCs w:val="18"/>
    </w:rPr>
  </w:style>
  <w:style w:type="character" w:customStyle="1" w:styleId="Heading1Char">
    <w:name w:val="Heading 1 Char"/>
    <w:aliases w:val="CSHeading1 Char"/>
    <w:basedOn w:val="DefaultParagraphFont"/>
    <w:link w:val="Heading1"/>
    <w:rsid w:val="00D45387"/>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5864B0"/>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5864B0"/>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5864B0"/>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5864B0"/>
    <w:rPr>
      <w:rFonts w:ascii="Arial" w:eastAsia="Times New Roman" w:hAnsi="Arial" w:cs="Times New Roman"/>
      <w:i/>
      <w:iCs/>
      <w:sz w:val="20"/>
      <w:szCs w:val="20"/>
      <w:lang w:eastAsia="en-AU"/>
    </w:rPr>
  </w:style>
  <w:style w:type="paragraph" w:customStyle="1" w:styleId="CSHeading61">
    <w:name w:val="CSHeading6.1"/>
    <w:basedOn w:val="Heading6"/>
    <w:qFormat/>
    <w:rsid w:val="005864B0"/>
    <w:pPr>
      <w:numPr>
        <w:ilvl w:val="0"/>
        <w:numId w:val="0"/>
      </w:numPr>
    </w:pPr>
  </w:style>
  <w:style w:type="paragraph" w:customStyle="1" w:styleId="CSList11">
    <w:name w:val="CSList#1 (1)"/>
    <w:basedOn w:val="Normal"/>
    <w:link w:val="CSList11Char"/>
    <w:qFormat/>
    <w:rsid w:val="005864B0"/>
    <w:pPr>
      <w:numPr>
        <w:numId w:val="4"/>
      </w:numPr>
    </w:pPr>
  </w:style>
  <w:style w:type="paragraph" w:styleId="TOC2">
    <w:name w:val="toc 2"/>
    <w:basedOn w:val="Heading2"/>
    <w:next w:val="Normal"/>
    <w:uiPriority w:val="39"/>
    <w:rsid w:val="005864B0"/>
    <w:pPr>
      <w:tabs>
        <w:tab w:val="right" w:pos="9639"/>
      </w:tabs>
      <w:spacing w:before="120" w:after="0"/>
      <w:ind w:left="340"/>
    </w:pPr>
    <w:rPr>
      <w:sz w:val="22"/>
    </w:rPr>
  </w:style>
  <w:style w:type="character" w:customStyle="1" w:styleId="CSList11Char">
    <w:name w:val="CSList#1 (1) Char"/>
    <w:basedOn w:val="DefaultParagraphFont"/>
    <w:link w:val="CSList11"/>
    <w:rsid w:val="005864B0"/>
    <w:rPr>
      <w:rFonts w:ascii="Arial" w:eastAsia="Times New Roman" w:hAnsi="Arial" w:cs="Times New Roman"/>
      <w:sz w:val="20"/>
      <w:szCs w:val="24"/>
    </w:rPr>
  </w:style>
  <w:style w:type="paragraph" w:customStyle="1" w:styleId="CSList2a">
    <w:name w:val="CSList#2 (a)"/>
    <w:basedOn w:val="Normal"/>
    <w:link w:val="CSList2aChar"/>
    <w:qFormat/>
    <w:rsid w:val="005864B0"/>
    <w:pPr>
      <w:numPr>
        <w:ilvl w:val="1"/>
        <w:numId w:val="4"/>
      </w:numPr>
    </w:pPr>
  </w:style>
  <w:style w:type="character" w:customStyle="1" w:styleId="CSList2aChar">
    <w:name w:val="CSList#2 (a) Char"/>
    <w:basedOn w:val="DefaultParagraphFont"/>
    <w:link w:val="CSList2a"/>
    <w:rsid w:val="005864B0"/>
    <w:rPr>
      <w:rFonts w:ascii="Arial" w:eastAsia="Times New Roman" w:hAnsi="Arial" w:cs="Times New Roman"/>
      <w:sz w:val="20"/>
      <w:szCs w:val="24"/>
    </w:rPr>
  </w:style>
  <w:style w:type="paragraph" w:customStyle="1" w:styleId="CSList3i">
    <w:name w:val="CSList#3 (i)"/>
    <w:basedOn w:val="CSList2a"/>
    <w:link w:val="CSList3iChar"/>
    <w:qFormat/>
    <w:rsid w:val="005864B0"/>
    <w:pPr>
      <w:numPr>
        <w:ilvl w:val="2"/>
      </w:numPr>
    </w:pPr>
  </w:style>
  <w:style w:type="character" w:customStyle="1" w:styleId="CSList3iChar">
    <w:name w:val="CSList#3 (i) Char"/>
    <w:basedOn w:val="DefaultParagraphFont"/>
    <w:link w:val="CSList3i"/>
    <w:rsid w:val="005864B0"/>
    <w:rPr>
      <w:rFonts w:ascii="Arial" w:eastAsia="Times New Roman" w:hAnsi="Arial" w:cs="Times New Roman"/>
      <w:sz w:val="20"/>
      <w:szCs w:val="24"/>
    </w:rPr>
  </w:style>
  <w:style w:type="paragraph" w:customStyle="1" w:styleId="CSList4A">
    <w:name w:val="CSList#4 (A)"/>
    <w:basedOn w:val="CSList3i"/>
    <w:qFormat/>
    <w:rsid w:val="005864B0"/>
    <w:pPr>
      <w:numPr>
        <w:ilvl w:val="3"/>
      </w:numPr>
    </w:pPr>
  </w:style>
  <w:style w:type="paragraph" w:customStyle="1" w:styleId="CSNParagraph1">
    <w:name w:val="CSNParagraph1"/>
    <w:basedOn w:val="Normal"/>
    <w:qFormat/>
    <w:rsid w:val="005864B0"/>
    <w:pPr>
      <w:ind w:left="567"/>
    </w:pPr>
  </w:style>
  <w:style w:type="paragraph" w:customStyle="1" w:styleId="CSNParagraph2">
    <w:name w:val="CSNParagraph2"/>
    <w:basedOn w:val="CSNParagraph1"/>
    <w:qFormat/>
    <w:rsid w:val="005864B0"/>
    <w:pPr>
      <w:ind w:left="1134"/>
    </w:pPr>
  </w:style>
  <w:style w:type="paragraph" w:customStyle="1" w:styleId="CSParaA1">
    <w:name w:val="CSPara A1."/>
    <w:basedOn w:val="Normal"/>
    <w:link w:val="CSParaA1Char"/>
    <w:qFormat/>
    <w:rsid w:val="005864B0"/>
    <w:pPr>
      <w:numPr>
        <w:numId w:val="6"/>
      </w:numPr>
      <w:spacing w:before="120"/>
      <w:contextualSpacing/>
    </w:pPr>
  </w:style>
  <w:style w:type="paragraph" w:styleId="TOC1">
    <w:name w:val="toc 1"/>
    <w:basedOn w:val="Heading1"/>
    <w:next w:val="Normal"/>
    <w:uiPriority w:val="39"/>
    <w:rsid w:val="005864B0"/>
    <w:pPr>
      <w:tabs>
        <w:tab w:val="right" w:leader="dot" w:pos="9639"/>
      </w:tabs>
      <w:spacing w:before="240" w:after="0"/>
    </w:pPr>
    <w:rPr>
      <w:sz w:val="22"/>
    </w:rPr>
  </w:style>
  <w:style w:type="paragraph" w:styleId="TOC3">
    <w:name w:val="toc 3"/>
    <w:basedOn w:val="Normal"/>
    <w:next w:val="Normal"/>
    <w:uiPriority w:val="39"/>
    <w:rsid w:val="005864B0"/>
    <w:pPr>
      <w:tabs>
        <w:tab w:val="right" w:pos="9639"/>
      </w:tabs>
      <w:spacing w:before="60"/>
      <w:ind w:left="340"/>
    </w:pPr>
  </w:style>
  <w:style w:type="character" w:styleId="Hyperlink">
    <w:name w:val="Hyperlink"/>
    <w:aliases w:val="CSHyperlink"/>
    <w:uiPriority w:val="99"/>
    <w:rsid w:val="005864B0"/>
    <w:rPr>
      <w:color w:val="003399"/>
      <w:u w:val="single"/>
    </w:rPr>
  </w:style>
  <w:style w:type="character" w:customStyle="1" w:styleId="CSParaA1Char">
    <w:name w:val="CSPara A1. Char"/>
    <w:basedOn w:val="DefaultParagraphFont"/>
    <w:link w:val="CSParaA1"/>
    <w:rsid w:val="005864B0"/>
    <w:rPr>
      <w:rFonts w:ascii="Arial" w:eastAsia="Times New Roman" w:hAnsi="Arial" w:cs="Times New Roman"/>
      <w:sz w:val="20"/>
      <w:szCs w:val="24"/>
    </w:rPr>
  </w:style>
  <w:style w:type="paragraph" w:customStyle="1" w:styleId="CSParaA1a0">
    <w:name w:val="CSPara A1. (a)"/>
    <w:basedOn w:val="CSParaA1"/>
    <w:qFormat/>
    <w:rsid w:val="005864B0"/>
    <w:pPr>
      <w:numPr>
        <w:ilvl w:val="1"/>
      </w:numPr>
      <w:spacing w:before="180"/>
      <w:contextualSpacing w:val="0"/>
    </w:pPr>
  </w:style>
  <w:style w:type="paragraph" w:customStyle="1" w:styleId="CSParaA1i">
    <w:name w:val="CSPara A1. (i)"/>
    <w:basedOn w:val="CSParaA1"/>
    <w:qFormat/>
    <w:rsid w:val="005864B0"/>
    <w:pPr>
      <w:numPr>
        <w:ilvl w:val="2"/>
      </w:numPr>
      <w:spacing w:before="180"/>
      <w:contextualSpacing w:val="0"/>
    </w:pPr>
  </w:style>
  <w:style w:type="paragraph" w:customStyle="1" w:styleId="CSPara111">
    <w:name w:val="CSPara#1 1.1"/>
    <w:basedOn w:val="Normal"/>
    <w:link w:val="CSPara111Char"/>
    <w:qFormat/>
    <w:rsid w:val="005864B0"/>
    <w:pPr>
      <w:numPr>
        <w:ilvl w:val="2"/>
        <w:numId w:val="7"/>
      </w:numPr>
    </w:pPr>
  </w:style>
  <w:style w:type="character" w:customStyle="1" w:styleId="CSPara111Char">
    <w:name w:val="CSPara#1 1.1 Char"/>
    <w:basedOn w:val="DefaultParagraphFont"/>
    <w:link w:val="CSPara111"/>
    <w:rsid w:val="005864B0"/>
    <w:rPr>
      <w:rFonts w:ascii="Arial" w:eastAsia="Times New Roman" w:hAnsi="Arial" w:cs="Times New Roman"/>
      <w:sz w:val="20"/>
      <w:szCs w:val="24"/>
    </w:rPr>
  </w:style>
  <w:style w:type="paragraph" w:customStyle="1" w:styleId="CSPara2111">
    <w:name w:val="CSPara#2 1.1.1"/>
    <w:basedOn w:val="CSPara111"/>
    <w:link w:val="CSPara2111Char"/>
    <w:qFormat/>
    <w:rsid w:val="005864B0"/>
    <w:pPr>
      <w:numPr>
        <w:ilvl w:val="3"/>
      </w:numPr>
    </w:pPr>
  </w:style>
  <w:style w:type="character" w:customStyle="1" w:styleId="CSPara2111Char">
    <w:name w:val="CSPara#2 1.1.1 Char"/>
    <w:basedOn w:val="CSPara111Char"/>
    <w:link w:val="CSPara2111"/>
    <w:rsid w:val="005864B0"/>
    <w:rPr>
      <w:rFonts w:ascii="Arial" w:eastAsia="Times New Roman" w:hAnsi="Arial" w:cs="Times New Roman"/>
      <w:sz w:val="20"/>
      <w:szCs w:val="24"/>
    </w:rPr>
  </w:style>
  <w:style w:type="paragraph" w:customStyle="1" w:styleId="CSPara3">
    <w:name w:val="CSPara#3"/>
    <w:basedOn w:val="Normal"/>
    <w:link w:val="CSPara3Char"/>
    <w:qFormat/>
    <w:rsid w:val="005864B0"/>
    <w:pPr>
      <w:numPr>
        <w:ilvl w:val="4"/>
        <w:numId w:val="7"/>
      </w:numPr>
    </w:pPr>
  </w:style>
  <w:style w:type="character" w:customStyle="1" w:styleId="CSPara3Char">
    <w:name w:val="CSPara#3 Char"/>
    <w:basedOn w:val="DefaultParagraphFont"/>
    <w:link w:val="CSPara3"/>
    <w:rsid w:val="005864B0"/>
    <w:rPr>
      <w:rFonts w:ascii="Arial" w:eastAsia="Times New Roman" w:hAnsi="Arial" w:cs="Times New Roman"/>
      <w:sz w:val="20"/>
      <w:szCs w:val="24"/>
    </w:rPr>
  </w:style>
  <w:style w:type="paragraph" w:customStyle="1" w:styleId="CSPara4a">
    <w:name w:val="CSPara#4 (a)"/>
    <w:basedOn w:val="Normal"/>
    <w:link w:val="CSPara4aChar"/>
    <w:qFormat/>
    <w:rsid w:val="005864B0"/>
    <w:pPr>
      <w:numPr>
        <w:ilvl w:val="5"/>
        <w:numId w:val="7"/>
      </w:numPr>
    </w:pPr>
  </w:style>
  <w:style w:type="character" w:customStyle="1" w:styleId="CSPara4aChar">
    <w:name w:val="CSPara#4 (a) Char"/>
    <w:basedOn w:val="DefaultParagraphFont"/>
    <w:link w:val="CSPara4a"/>
    <w:rsid w:val="005864B0"/>
    <w:rPr>
      <w:rFonts w:ascii="Arial" w:eastAsia="Times New Roman" w:hAnsi="Arial" w:cs="Times New Roman"/>
      <w:sz w:val="20"/>
      <w:szCs w:val="24"/>
    </w:rPr>
  </w:style>
  <w:style w:type="paragraph" w:customStyle="1" w:styleId="CSPara5i">
    <w:name w:val="CSPara#5 (i)"/>
    <w:basedOn w:val="Normal"/>
    <w:link w:val="CSPara5iChar"/>
    <w:qFormat/>
    <w:rsid w:val="005864B0"/>
    <w:pPr>
      <w:numPr>
        <w:ilvl w:val="6"/>
        <w:numId w:val="7"/>
      </w:numPr>
    </w:pPr>
  </w:style>
  <w:style w:type="character" w:customStyle="1" w:styleId="CSPara5iChar">
    <w:name w:val="CSPara#5 (i) Char"/>
    <w:basedOn w:val="DefaultParagraphFont"/>
    <w:link w:val="CSPara5i"/>
    <w:rsid w:val="005864B0"/>
    <w:rPr>
      <w:rFonts w:ascii="Arial" w:eastAsia="Times New Roman" w:hAnsi="Arial" w:cs="Times New Roman"/>
      <w:sz w:val="20"/>
      <w:szCs w:val="24"/>
    </w:rPr>
  </w:style>
  <w:style w:type="paragraph" w:customStyle="1" w:styleId="CSPara6A">
    <w:name w:val="CSPara#6 (A)"/>
    <w:basedOn w:val="Normal"/>
    <w:link w:val="CSPara6AChar"/>
    <w:qFormat/>
    <w:rsid w:val="005864B0"/>
    <w:pPr>
      <w:numPr>
        <w:ilvl w:val="7"/>
        <w:numId w:val="7"/>
      </w:numPr>
    </w:pPr>
  </w:style>
  <w:style w:type="character" w:customStyle="1" w:styleId="CSPara6AChar">
    <w:name w:val="CSPara#6 (A) Char"/>
    <w:basedOn w:val="DefaultParagraphFont"/>
    <w:link w:val="CSPara6A"/>
    <w:rsid w:val="005864B0"/>
    <w:rPr>
      <w:rFonts w:ascii="Arial" w:eastAsia="Times New Roman" w:hAnsi="Arial" w:cs="Times New Roman"/>
      <w:sz w:val="20"/>
      <w:szCs w:val="24"/>
    </w:rPr>
  </w:style>
  <w:style w:type="paragraph" w:customStyle="1" w:styleId="CSPara7I">
    <w:name w:val="CSPara#7 (I)"/>
    <w:basedOn w:val="Normal"/>
    <w:link w:val="CSPara7IChar"/>
    <w:qFormat/>
    <w:rsid w:val="005864B0"/>
    <w:pPr>
      <w:numPr>
        <w:ilvl w:val="8"/>
        <w:numId w:val="7"/>
      </w:numPr>
    </w:pPr>
  </w:style>
  <w:style w:type="character" w:customStyle="1" w:styleId="CSPara7IChar">
    <w:name w:val="CSPara#7 (I) Char"/>
    <w:basedOn w:val="DefaultParagraphFont"/>
    <w:link w:val="CSPara7I"/>
    <w:rsid w:val="005864B0"/>
    <w:rPr>
      <w:rFonts w:ascii="Arial" w:eastAsia="Times New Roman" w:hAnsi="Arial" w:cs="Times New Roman"/>
      <w:sz w:val="20"/>
      <w:szCs w:val="24"/>
    </w:rPr>
  </w:style>
  <w:style w:type="paragraph" w:customStyle="1" w:styleId="CSParaA1A">
    <w:name w:val="CSPara#A1 (A)"/>
    <w:basedOn w:val="Normal"/>
    <w:link w:val="CSParaA1AChar"/>
    <w:qFormat/>
    <w:rsid w:val="005864B0"/>
    <w:pPr>
      <w:numPr>
        <w:numId w:val="8"/>
      </w:numPr>
    </w:pPr>
  </w:style>
  <w:style w:type="character" w:customStyle="1" w:styleId="CSParaA1AChar">
    <w:name w:val="CSPara#A1 (A) Char"/>
    <w:basedOn w:val="DefaultParagraphFont"/>
    <w:link w:val="CSParaA1A"/>
    <w:rsid w:val="005864B0"/>
    <w:rPr>
      <w:rFonts w:ascii="Arial" w:eastAsia="Times New Roman" w:hAnsi="Arial" w:cs="Times New Roman"/>
      <w:sz w:val="20"/>
      <w:szCs w:val="24"/>
    </w:rPr>
  </w:style>
  <w:style w:type="paragraph" w:customStyle="1" w:styleId="CSParaA2i">
    <w:name w:val="CSPara#A2 (i)"/>
    <w:basedOn w:val="CSParaA1A"/>
    <w:link w:val="CSParaA2iChar"/>
    <w:qFormat/>
    <w:rsid w:val="005864B0"/>
    <w:pPr>
      <w:numPr>
        <w:ilvl w:val="1"/>
      </w:numPr>
    </w:pPr>
  </w:style>
  <w:style w:type="character" w:customStyle="1" w:styleId="CSParaA2iChar">
    <w:name w:val="CSPara#A2 (i) Char"/>
    <w:basedOn w:val="CSParaA1AChar"/>
    <w:link w:val="CSParaA2i"/>
    <w:rsid w:val="005864B0"/>
    <w:rPr>
      <w:rFonts w:ascii="Arial" w:eastAsia="Times New Roman" w:hAnsi="Arial" w:cs="Times New Roman"/>
      <w:sz w:val="20"/>
      <w:szCs w:val="24"/>
    </w:rPr>
  </w:style>
  <w:style w:type="paragraph" w:customStyle="1" w:styleId="CSParaA31">
    <w:name w:val="CSPara#A3 (1)"/>
    <w:basedOn w:val="CSParaA2i"/>
    <w:qFormat/>
    <w:rsid w:val="005864B0"/>
    <w:pPr>
      <w:numPr>
        <w:ilvl w:val="2"/>
      </w:numPr>
    </w:pPr>
  </w:style>
  <w:style w:type="character" w:styleId="PlaceholderText">
    <w:name w:val="Placeholder Text"/>
    <w:basedOn w:val="DefaultParagraphFont"/>
    <w:uiPriority w:val="99"/>
    <w:semiHidden/>
    <w:rsid w:val="005864B0"/>
    <w:rPr>
      <w:color w:val="808080"/>
    </w:rPr>
  </w:style>
  <w:style w:type="numbering" w:customStyle="1" w:styleId="StyleNumbered">
    <w:name w:val="Style Numbered"/>
    <w:basedOn w:val="NoList"/>
    <w:rsid w:val="005864B0"/>
    <w:pPr>
      <w:numPr>
        <w:numId w:val="9"/>
      </w:numPr>
    </w:pPr>
  </w:style>
  <w:style w:type="paragraph" w:styleId="BalloonText">
    <w:name w:val="Balloon Text"/>
    <w:basedOn w:val="Normal"/>
    <w:link w:val="BalloonTextChar"/>
    <w:uiPriority w:val="99"/>
    <w:semiHidden/>
    <w:unhideWhenUsed/>
    <w:rsid w:val="005864B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4B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C313E"/>
    <w:rPr>
      <w:color w:val="808080"/>
      <w:shd w:val="clear" w:color="auto" w:fill="E6E6E6"/>
    </w:rPr>
  </w:style>
  <w:style w:type="character" w:styleId="Emphasis">
    <w:name w:val="Emphasis"/>
    <w:aliases w:val="CSEmphasis"/>
    <w:basedOn w:val="DefaultParagraphFont"/>
    <w:uiPriority w:val="20"/>
    <w:qFormat/>
    <w:rsid w:val="005864B0"/>
    <w:rPr>
      <w:i/>
      <w:iCs/>
    </w:rPr>
  </w:style>
  <w:style w:type="character" w:customStyle="1" w:styleId="Heading6Char">
    <w:name w:val="Heading 6 Char"/>
    <w:aliases w:val="CSHeading6 Char"/>
    <w:basedOn w:val="DefaultParagraphFont"/>
    <w:link w:val="Heading6"/>
    <w:uiPriority w:val="9"/>
    <w:rsid w:val="005864B0"/>
    <w:rPr>
      <w:rFonts w:ascii="Arial" w:eastAsia="Times New Roman" w:hAnsi="Arial" w:cs="Times New Roman"/>
      <w:b/>
      <w:sz w:val="20"/>
      <w:szCs w:val="24"/>
    </w:rPr>
  </w:style>
  <w:style w:type="character" w:styleId="CommentReference">
    <w:name w:val="annotation reference"/>
    <w:basedOn w:val="DefaultParagraphFont"/>
    <w:uiPriority w:val="99"/>
    <w:unhideWhenUsed/>
    <w:rsid w:val="005864B0"/>
    <w:rPr>
      <w:sz w:val="16"/>
      <w:szCs w:val="16"/>
    </w:rPr>
  </w:style>
  <w:style w:type="paragraph" w:styleId="CommentText">
    <w:name w:val="annotation text"/>
    <w:basedOn w:val="Normal"/>
    <w:link w:val="CommentTextChar"/>
    <w:uiPriority w:val="99"/>
    <w:unhideWhenUsed/>
    <w:rsid w:val="005864B0"/>
    <w:pPr>
      <w:spacing w:line="240" w:lineRule="auto"/>
    </w:pPr>
    <w:rPr>
      <w:szCs w:val="20"/>
    </w:rPr>
  </w:style>
  <w:style w:type="character" w:customStyle="1" w:styleId="CommentTextChar">
    <w:name w:val="Comment Text Char"/>
    <w:basedOn w:val="DefaultParagraphFont"/>
    <w:link w:val="CommentText"/>
    <w:uiPriority w:val="99"/>
    <w:rsid w:val="005864B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864B0"/>
    <w:rPr>
      <w:b/>
      <w:bCs/>
    </w:rPr>
  </w:style>
  <w:style w:type="character" w:customStyle="1" w:styleId="CommentSubjectChar">
    <w:name w:val="Comment Subject Char"/>
    <w:basedOn w:val="CommentTextChar"/>
    <w:link w:val="CommentSubject"/>
    <w:uiPriority w:val="99"/>
    <w:semiHidden/>
    <w:rsid w:val="005864B0"/>
    <w:rPr>
      <w:rFonts w:ascii="Arial" w:eastAsia="Times New Roman" w:hAnsi="Arial" w:cs="Times New Roman"/>
      <w:b/>
      <w:bCs/>
      <w:sz w:val="20"/>
      <w:szCs w:val="20"/>
    </w:rPr>
  </w:style>
  <w:style w:type="paragraph" w:customStyle="1" w:styleId="CSHeading31">
    <w:name w:val="CSHeading3.1"/>
    <w:basedOn w:val="Heading3"/>
    <w:link w:val="CSHeading31Char"/>
    <w:qFormat/>
    <w:rsid w:val="005864B0"/>
    <w:pPr>
      <w:numPr>
        <w:numId w:val="0"/>
      </w:numPr>
      <w:ind w:left="567" w:hanging="567"/>
    </w:pPr>
  </w:style>
  <w:style w:type="character" w:customStyle="1" w:styleId="CSHeading31Char">
    <w:name w:val="CSHeading3.1 Char"/>
    <w:basedOn w:val="Heading3Char"/>
    <w:link w:val="CSHeading31"/>
    <w:rsid w:val="005864B0"/>
    <w:rPr>
      <w:rFonts w:ascii="Arial" w:eastAsia="Times New Roman" w:hAnsi="Arial" w:cs="Times New Roman"/>
      <w:b/>
      <w:bCs/>
      <w:szCs w:val="20"/>
      <w:lang w:eastAsia="en-AU"/>
    </w:rPr>
  </w:style>
  <w:style w:type="paragraph" w:customStyle="1" w:styleId="CSList1">
    <w:name w:val="CSList#1"/>
    <w:basedOn w:val="Normal"/>
    <w:link w:val="CSList1Char"/>
    <w:qFormat/>
    <w:rsid w:val="00127B36"/>
  </w:style>
  <w:style w:type="character" w:customStyle="1" w:styleId="CSList1Char">
    <w:name w:val="CSList#1 Char"/>
    <w:basedOn w:val="DefaultParagraphFont"/>
    <w:link w:val="CSList1"/>
    <w:rsid w:val="00127B36"/>
    <w:rPr>
      <w:rFonts w:ascii="Arial" w:eastAsia="Times New Roman" w:hAnsi="Arial" w:cs="Times New Roman"/>
      <w:sz w:val="20"/>
      <w:szCs w:val="24"/>
    </w:rPr>
  </w:style>
  <w:style w:type="paragraph" w:customStyle="1" w:styleId="CSListBullet1">
    <w:name w:val="CSListBullet1"/>
    <w:basedOn w:val="Normal"/>
    <w:link w:val="CSListBullet1Char"/>
    <w:qFormat/>
    <w:rsid w:val="005864B0"/>
    <w:pPr>
      <w:numPr>
        <w:numId w:val="5"/>
      </w:numPr>
    </w:pPr>
  </w:style>
  <w:style w:type="character" w:customStyle="1" w:styleId="CSListBullet1Char">
    <w:name w:val="CSListBullet1 Char"/>
    <w:basedOn w:val="DefaultParagraphFont"/>
    <w:link w:val="CSListBullet1"/>
    <w:rsid w:val="005864B0"/>
    <w:rPr>
      <w:rFonts w:ascii="Arial" w:eastAsia="Times New Roman" w:hAnsi="Arial" w:cs="Times New Roman"/>
      <w:sz w:val="20"/>
      <w:szCs w:val="24"/>
    </w:rPr>
  </w:style>
  <w:style w:type="paragraph" w:customStyle="1" w:styleId="CSListBullet2">
    <w:name w:val="CSListBullet2"/>
    <w:basedOn w:val="Normal"/>
    <w:link w:val="CSListBullet2Char"/>
    <w:qFormat/>
    <w:rsid w:val="005864B0"/>
    <w:pPr>
      <w:numPr>
        <w:ilvl w:val="1"/>
        <w:numId w:val="5"/>
      </w:numPr>
    </w:pPr>
  </w:style>
  <w:style w:type="character" w:customStyle="1" w:styleId="CSListBullet2Char">
    <w:name w:val="CSListBullet2 Char"/>
    <w:basedOn w:val="DefaultParagraphFont"/>
    <w:link w:val="CSListBullet2"/>
    <w:rsid w:val="005864B0"/>
    <w:rPr>
      <w:rFonts w:ascii="Arial" w:eastAsia="Times New Roman" w:hAnsi="Arial" w:cs="Times New Roman"/>
      <w:sz w:val="20"/>
      <w:szCs w:val="24"/>
    </w:rPr>
  </w:style>
  <w:style w:type="paragraph" w:customStyle="1" w:styleId="CSListBullet3">
    <w:name w:val="CSListBullet3"/>
    <w:basedOn w:val="Normal"/>
    <w:link w:val="CSListBullet3Char"/>
    <w:qFormat/>
    <w:rsid w:val="005864B0"/>
    <w:pPr>
      <w:numPr>
        <w:ilvl w:val="2"/>
        <w:numId w:val="5"/>
      </w:numPr>
    </w:pPr>
  </w:style>
  <w:style w:type="character" w:customStyle="1" w:styleId="CSListBullet3Char">
    <w:name w:val="CSListBullet3 Char"/>
    <w:basedOn w:val="DefaultParagraphFont"/>
    <w:link w:val="CSListBullet3"/>
    <w:rsid w:val="005864B0"/>
    <w:rPr>
      <w:rFonts w:ascii="Arial" w:eastAsia="Times New Roman" w:hAnsi="Arial" w:cs="Times New Roman"/>
      <w:sz w:val="20"/>
      <w:szCs w:val="24"/>
    </w:rPr>
  </w:style>
  <w:style w:type="paragraph" w:customStyle="1" w:styleId="CSTableHeader">
    <w:name w:val="CSTableHeader"/>
    <w:basedOn w:val="Normal"/>
    <w:link w:val="CSTableHeaderChar"/>
    <w:qFormat/>
    <w:rsid w:val="005864B0"/>
    <w:pPr>
      <w:spacing w:before="0" w:after="0"/>
    </w:pPr>
    <w:rPr>
      <w:b/>
      <w:bCs/>
      <w:sz w:val="24"/>
      <w:szCs w:val="20"/>
    </w:rPr>
  </w:style>
  <w:style w:type="character" w:customStyle="1" w:styleId="CSTableHeaderChar">
    <w:name w:val="CSTableHeader Char"/>
    <w:basedOn w:val="DefaultParagraphFont"/>
    <w:link w:val="CSTableHeader"/>
    <w:rsid w:val="005864B0"/>
    <w:rPr>
      <w:rFonts w:ascii="Arial" w:eastAsia="Times New Roman" w:hAnsi="Arial" w:cs="Times New Roman"/>
      <w:b/>
      <w:bCs/>
      <w:sz w:val="24"/>
      <w:szCs w:val="20"/>
    </w:rPr>
  </w:style>
  <w:style w:type="paragraph" w:customStyle="1" w:styleId="CSTableText">
    <w:name w:val="CSTableText"/>
    <w:basedOn w:val="Normal"/>
    <w:link w:val="CSTableTextChar"/>
    <w:qFormat/>
    <w:rsid w:val="005864B0"/>
    <w:pPr>
      <w:spacing w:before="20" w:after="20"/>
    </w:pPr>
    <w:rPr>
      <w:szCs w:val="20"/>
    </w:rPr>
  </w:style>
  <w:style w:type="character" w:customStyle="1" w:styleId="CSTableTextChar">
    <w:name w:val="CSTableText Char"/>
    <w:basedOn w:val="DefaultParagraphFont"/>
    <w:link w:val="CSTableText"/>
    <w:rsid w:val="005864B0"/>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5864B0"/>
    <w:pPr>
      <w:spacing w:before="0" w:after="0" w:line="240" w:lineRule="auto"/>
    </w:pPr>
    <w:rPr>
      <w:i/>
      <w:sz w:val="13"/>
      <w:szCs w:val="13"/>
    </w:rPr>
  </w:style>
  <w:style w:type="character" w:customStyle="1" w:styleId="CSTextInstructionChar">
    <w:name w:val="CSTextInstruction Char"/>
    <w:basedOn w:val="DefaultParagraphFont"/>
    <w:link w:val="CSTextInstruction"/>
    <w:rsid w:val="005864B0"/>
    <w:rPr>
      <w:rFonts w:ascii="Arial" w:eastAsia="Times New Roman" w:hAnsi="Arial" w:cs="Times New Roman"/>
      <w:i/>
      <w:sz w:val="13"/>
      <w:szCs w:val="13"/>
    </w:rPr>
  </w:style>
  <w:style w:type="paragraph" w:styleId="Title">
    <w:name w:val="Title"/>
    <w:aliases w:val="CSTitle"/>
    <w:basedOn w:val="Normal"/>
    <w:next w:val="Normal"/>
    <w:link w:val="TitleChar"/>
    <w:uiPriority w:val="10"/>
    <w:qFormat/>
    <w:rsid w:val="005864B0"/>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5864B0"/>
    <w:rPr>
      <w:rFonts w:ascii="Arial" w:eastAsia="Times New Roman" w:hAnsi="Arial" w:cs="Times New Roman"/>
      <w:b/>
      <w:color w:val="FFFFFF" w:themeColor="background1"/>
    </w:rPr>
  </w:style>
  <w:style w:type="paragraph" w:styleId="TOCHeading">
    <w:name w:val="TOC Heading"/>
    <w:basedOn w:val="Heading1"/>
    <w:next w:val="Normal"/>
    <w:uiPriority w:val="39"/>
    <w:unhideWhenUsed/>
    <w:qFormat/>
    <w:rsid w:val="005864B0"/>
    <w:rPr>
      <w:rFonts w:eastAsiaTheme="majorEastAsia"/>
    </w:rPr>
  </w:style>
  <w:style w:type="paragraph" w:styleId="Revision">
    <w:name w:val="Revision"/>
    <w:hidden/>
    <w:uiPriority w:val="99"/>
    <w:semiHidden/>
    <w:rsid w:val="00E95A6B"/>
    <w:pPr>
      <w:spacing w:after="0" w:line="240" w:lineRule="auto"/>
    </w:pPr>
    <w:rPr>
      <w:rFonts w:ascii="Arial" w:eastAsia="Times New Roman" w:hAnsi="Arial" w:cs="Times New Roman"/>
      <w:sz w:val="20"/>
      <w:szCs w:val="24"/>
    </w:rPr>
  </w:style>
  <w:style w:type="character" w:customStyle="1" w:styleId="Heading7Char">
    <w:name w:val="Heading 7 Char"/>
    <w:aliases w:val="CSHeading7 Char"/>
    <w:basedOn w:val="DefaultParagraphFont"/>
    <w:link w:val="Heading7"/>
    <w:uiPriority w:val="9"/>
    <w:rsid w:val="005864B0"/>
    <w:rPr>
      <w:rFonts w:asciiTheme="majorHAnsi" w:eastAsiaTheme="majorEastAsia" w:hAnsiTheme="majorHAnsi" w:cstheme="majorBidi"/>
      <w:i/>
      <w:iCs/>
      <w:sz w:val="20"/>
      <w:szCs w:val="24"/>
    </w:rPr>
  </w:style>
  <w:style w:type="character" w:customStyle="1" w:styleId="Heading8Char">
    <w:name w:val="Heading 8 Char"/>
    <w:aliases w:val="CSHeading8 Char"/>
    <w:basedOn w:val="DefaultParagraphFont"/>
    <w:link w:val="Heading8"/>
    <w:uiPriority w:val="9"/>
    <w:rsid w:val="005864B0"/>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E00EE0"/>
    <w:rPr>
      <w:rFonts w:asciiTheme="majorHAnsi" w:eastAsiaTheme="majorEastAsia" w:hAnsiTheme="majorHAnsi" w:cstheme="majorBidi"/>
      <w:i/>
      <w:iCs/>
      <w:color w:val="272727" w:themeColor="text1" w:themeTint="D8"/>
      <w:sz w:val="21"/>
      <w:szCs w:val="21"/>
    </w:rPr>
  </w:style>
  <w:style w:type="paragraph" w:customStyle="1" w:styleId="CSTextGuide">
    <w:name w:val="CSTextGuide"/>
    <w:basedOn w:val="CSTextInstruction"/>
    <w:link w:val="CSTextGuideChar"/>
    <w:qFormat/>
    <w:rsid w:val="005864B0"/>
    <w:rPr>
      <w:b/>
      <w:bCs/>
      <w:color w:val="FF0000"/>
    </w:rPr>
  </w:style>
  <w:style w:type="character" w:customStyle="1" w:styleId="CSTextGuideChar">
    <w:name w:val="CSTextGuide Char"/>
    <w:basedOn w:val="CSTextInstructionChar"/>
    <w:link w:val="CSTextGuide"/>
    <w:rsid w:val="005864B0"/>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5864B0"/>
    <w:rPr>
      <w:b/>
      <w:i/>
      <w:color w:val="FF0000"/>
      <w:lang w:eastAsia="en-AU"/>
    </w:rPr>
  </w:style>
  <w:style w:type="character" w:customStyle="1" w:styleId="CSTextGuideNoteChar">
    <w:name w:val="CSTextGuideNote Char"/>
    <w:basedOn w:val="DefaultParagraphFont"/>
    <w:link w:val="CSTextGuideNote"/>
    <w:rsid w:val="005864B0"/>
    <w:rPr>
      <w:rFonts w:ascii="Arial" w:eastAsia="Times New Roman" w:hAnsi="Arial" w:cs="Times New Roman"/>
      <w:b/>
      <w:i/>
      <w:color w:val="FF0000"/>
      <w:sz w:val="20"/>
      <w:szCs w:val="24"/>
      <w:lang w:eastAsia="en-AU"/>
    </w:rPr>
  </w:style>
  <w:style w:type="paragraph" w:styleId="TOC4">
    <w:name w:val="toc 4"/>
    <w:basedOn w:val="Normal"/>
    <w:next w:val="Normal"/>
    <w:autoRedefine/>
    <w:uiPriority w:val="39"/>
    <w:semiHidden/>
    <w:unhideWhenUsed/>
    <w:rsid w:val="005864B0"/>
    <w:pPr>
      <w:spacing w:after="100"/>
      <w:ind w:left="600"/>
    </w:pPr>
  </w:style>
  <w:style w:type="paragraph" w:styleId="Header">
    <w:name w:val="header"/>
    <w:basedOn w:val="Normal"/>
    <w:link w:val="HeaderChar"/>
    <w:unhideWhenUsed/>
    <w:rsid w:val="000B447D"/>
    <w:pPr>
      <w:tabs>
        <w:tab w:val="center" w:pos="4513"/>
        <w:tab w:val="right" w:pos="9026"/>
      </w:tabs>
      <w:spacing w:before="0" w:after="0" w:line="240" w:lineRule="auto"/>
    </w:pPr>
  </w:style>
  <w:style w:type="character" w:customStyle="1" w:styleId="HeaderChar">
    <w:name w:val="Header Char"/>
    <w:basedOn w:val="DefaultParagraphFont"/>
    <w:link w:val="Header"/>
    <w:rsid w:val="000B447D"/>
    <w:rPr>
      <w:rFonts w:ascii="Arial" w:eastAsia="Times New Roman" w:hAnsi="Arial" w:cs="Times New Roman"/>
      <w:sz w:val="20"/>
      <w:szCs w:val="24"/>
    </w:rPr>
  </w:style>
  <w:style w:type="paragraph" w:styleId="Footer">
    <w:name w:val="footer"/>
    <w:basedOn w:val="Normal"/>
    <w:link w:val="FooterChar"/>
    <w:unhideWhenUsed/>
    <w:rsid w:val="00C96664"/>
    <w:pPr>
      <w:tabs>
        <w:tab w:val="center" w:pos="4513"/>
        <w:tab w:val="right" w:pos="9026"/>
      </w:tabs>
      <w:spacing w:before="0" w:after="0" w:line="240" w:lineRule="auto"/>
    </w:pPr>
  </w:style>
  <w:style w:type="character" w:customStyle="1" w:styleId="FooterChar">
    <w:name w:val="Footer Char"/>
    <w:basedOn w:val="DefaultParagraphFont"/>
    <w:link w:val="Footer"/>
    <w:rsid w:val="00C96664"/>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1395">
      <w:bodyDiv w:val="1"/>
      <w:marLeft w:val="0"/>
      <w:marRight w:val="0"/>
      <w:marTop w:val="0"/>
      <w:marBottom w:val="0"/>
      <w:divBdr>
        <w:top w:val="none" w:sz="0" w:space="0" w:color="auto"/>
        <w:left w:val="none" w:sz="0" w:space="0" w:color="auto"/>
        <w:bottom w:val="none" w:sz="0" w:space="0" w:color="auto"/>
        <w:right w:val="none" w:sz="0" w:space="0" w:color="auto"/>
      </w:divBdr>
    </w:div>
    <w:div w:id="341318387">
      <w:bodyDiv w:val="1"/>
      <w:marLeft w:val="0"/>
      <w:marRight w:val="0"/>
      <w:marTop w:val="0"/>
      <w:marBottom w:val="0"/>
      <w:divBdr>
        <w:top w:val="none" w:sz="0" w:space="0" w:color="auto"/>
        <w:left w:val="none" w:sz="0" w:space="0" w:color="auto"/>
        <w:bottom w:val="none" w:sz="0" w:space="0" w:color="auto"/>
        <w:right w:val="none" w:sz="0" w:space="0" w:color="auto"/>
      </w:divBdr>
    </w:div>
    <w:div w:id="460879490">
      <w:bodyDiv w:val="1"/>
      <w:marLeft w:val="0"/>
      <w:marRight w:val="0"/>
      <w:marTop w:val="0"/>
      <w:marBottom w:val="0"/>
      <w:divBdr>
        <w:top w:val="none" w:sz="0" w:space="0" w:color="auto"/>
        <w:left w:val="none" w:sz="0" w:space="0" w:color="auto"/>
        <w:bottom w:val="none" w:sz="0" w:space="0" w:color="auto"/>
        <w:right w:val="none" w:sz="0" w:space="0" w:color="auto"/>
      </w:divBdr>
    </w:div>
    <w:div w:id="632565407">
      <w:bodyDiv w:val="1"/>
      <w:marLeft w:val="0"/>
      <w:marRight w:val="0"/>
      <w:marTop w:val="0"/>
      <w:marBottom w:val="0"/>
      <w:divBdr>
        <w:top w:val="none" w:sz="0" w:space="0" w:color="auto"/>
        <w:left w:val="none" w:sz="0" w:space="0" w:color="auto"/>
        <w:bottom w:val="none" w:sz="0" w:space="0" w:color="auto"/>
        <w:right w:val="none" w:sz="0" w:space="0" w:color="auto"/>
      </w:divBdr>
    </w:div>
    <w:div w:id="649409511">
      <w:bodyDiv w:val="1"/>
      <w:marLeft w:val="0"/>
      <w:marRight w:val="0"/>
      <w:marTop w:val="0"/>
      <w:marBottom w:val="0"/>
      <w:divBdr>
        <w:top w:val="none" w:sz="0" w:space="0" w:color="auto"/>
        <w:left w:val="none" w:sz="0" w:space="0" w:color="auto"/>
        <w:bottom w:val="none" w:sz="0" w:space="0" w:color="auto"/>
        <w:right w:val="none" w:sz="0" w:space="0" w:color="auto"/>
      </w:divBdr>
    </w:div>
    <w:div w:id="758142872">
      <w:bodyDiv w:val="1"/>
      <w:marLeft w:val="0"/>
      <w:marRight w:val="0"/>
      <w:marTop w:val="0"/>
      <w:marBottom w:val="0"/>
      <w:divBdr>
        <w:top w:val="none" w:sz="0" w:space="0" w:color="auto"/>
        <w:left w:val="none" w:sz="0" w:space="0" w:color="auto"/>
        <w:bottom w:val="none" w:sz="0" w:space="0" w:color="auto"/>
        <w:right w:val="none" w:sz="0" w:space="0" w:color="auto"/>
      </w:divBdr>
    </w:div>
    <w:div w:id="771168228">
      <w:bodyDiv w:val="1"/>
      <w:marLeft w:val="0"/>
      <w:marRight w:val="0"/>
      <w:marTop w:val="0"/>
      <w:marBottom w:val="0"/>
      <w:divBdr>
        <w:top w:val="none" w:sz="0" w:space="0" w:color="auto"/>
        <w:left w:val="none" w:sz="0" w:space="0" w:color="auto"/>
        <w:bottom w:val="none" w:sz="0" w:space="0" w:color="auto"/>
        <w:right w:val="none" w:sz="0" w:space="0" w:color="auto"/>
      </w:divBdr>
    </w:div>
    <w:div w:id="779569732">
      <w:bodyDiv w:val="1"/>
      <w:marLeft w:val="0"/>
      <w:marRight w:val="0"/>
      <w:marTop w:val="0"/>
      <w:marBottom w:val="0"/>
      <w:divBdr>
        <w:top w:val="none" w:sz="0" w:space="0" w:color="auto"/>
        <w:left w:val="none" w:sz="0" w:space="0" w:color="auto"/>
        <w:bottom w:val="none" w:sz="0" w:space="0" w:color="auto"/>
        <w:right w:val="none" w:sz="0" w:space="0" w:color="auto"/>
      </w:divBdr>
    </w:div>
    <w:div w:id="893926072">
      <w:bodyDiv w:val="1"/>
      <w:marLeft w:val="0"/>
      <w:marRight w:val="0"/>
      <w:marTop w:val="0"/>
      <w:marBottom w:val="0"/>
      <w:divBdr>
        <w:top w:val="none" w:sz="0" w:space="0" w:color="auto"/>
        <w:left w:val="none" w:sz="0" w:space="0" w:color="auto"/>
        <w:bottom w:val="none" w:sz="0" w:space="0" w:color="auto"/>
        <w:right w:val="none" w:sz="0" w:space="0" w:color="auto"/>
      </w:divBdr>
    </w:div>
    <w:div w:id="1127158814">
      <w:bodyDiv w:val="1"/>
      <w:marLeft w:val="0"/>
      <w:marRight w:val="0"/>
      <w:marTop w:val="0"/>
      <w:marBottom w:val="0"/>
      <w:divBdr>
        <w:top w:val="none" w:sz="0" w:space="0" w:color="auto"/>
        <w:left w:val="none" w:sz="0" w:space="0" w:color="auto"/>
        <w:bottom w:val="none" w:sz="0" w:space="0" w:color="auto"/>
        <w:right w:val="none" w:sz="0" w:space="0" w:color="auto"/>
      </w:divBdr>
    </w:div>
    <w:div w:id="1490248043">
      <w:bodyDiv w:val="1"/>
      <w:marLeft w:val="0"/>
      <w:marRight w:val="0"/>
      <w:marTop w:val="0"/>
      <w:marBottom w:val="0"/>
      <w:divBdr>
        <w:top w:val="none" w:sz="0" w:space="0" w:color="auto"/>
        <w:left w:val="none" w:sz="0" w:space="0" w:color="auto"/>
        <w:bottom w:val="none" w:sz="0" w:space="0" w:color="auto"/>
        <w:right w:val="none" w:sz="0" w:space="0" w:color="auto"/>
      </w:divBdr>
    </w:div>
    <w:div w:id="1546601521">
      <w:bodyDiv w:val="1"/>
      <w:marLeft w:val="0"/>
      <w:marRight w:val="0"/>
      <w:marTop w:val="0"/>
      <w:marBottom w:val="0"/>
      <w:divBdr>
        <w:top w:val="none" w:sz="0" w:space="0" w:color="auto"/>
        <w:left w:val="none" w:sz="0" w:space="0" w:color="auto"/>
        <w:bottom w:val="none" w:sz="0" w:space="0" w:color="auto"/>
        <w:right w:val="none" w:sz="0" w:space="0" w:color="auto"/>
      </w:divBdr>
    </w:div>
    <w:div w:id="1595285499">
      <w:bodyDiv w:val="1"/>
      <w:marLeft w:val="0"/>
      <w:marRight w:val="0"/>
      <w:marTop w:val="0"/>
      <w:marBottom w:val="0"/>
      <w:divBdr>
        <w:top w:val="none" w:sz="0" w:space="0" w:color="auto"/>
        <w:left w:val="none" w:sz="0" w:space="0" w:color="auto"/>
        <w:bottom w:val="none" w:sz="0" w:space="0" w:color="auto"/>
        <w:right w:val="none" w:sz="0" w:space="0" w:color="auto"/>
      </w:divBdr>
    </w:div>
    <w:div w:id="1682581368">
      <w:bodyDiv w:val="1"/>
      <w:marLeft w:val="0"/>
      <w:marRight w:val="0"/>
      <w:marTop w:val="0"/>
      <w:marBottom w:val="0"/>
      <w:divBdr>
        <w:top w:val="none" w:sz="0" w:space="0" w:color="auto"/>
        <w:left w:val="none" w:sz="0" w:space="0" w:color="auto"/>
        <w:bottom w:val="none" w:sz="0" w:space="0" w:color="auto"/>
        <w:right w:val="none" w:sz="0" w:space="0" w:color="auto"/>
      </w:divBdr>
    </w:div>
    <w:div w:id="1766460826">
      <w:bodyDiv w:val="1"/>
      <w:marLeft w:val="0"/>
      <w:marRight w:val="0"/>
      <w:marTop w:val="0"/>
      <w:marBottom w:val="0"/>
      <w:divBdr>
        <w:top w:val="none" w:sz="0" w:space="0" w:color="auto"/>
        <w:left w:val="none" w:sz="0" w:space="0" w:color="auto"/>
        <w:bottom w:val="none" w:sz="0" w:space="0" w:color="auto"/>
        <w:right w:val="none" w:sz="0" w:space="0" w:color="auto"/>
      </w:divBdr>
    </w:div>
    <w:div w:id="187303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B420E-9350-4586-89FF-C660DB071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5953</Words>
  <Characters>30993</Characters>
  <Application>Microsoft Office Word</Application>
  <DocSecurity>8</DocSecurity>
  <Lines>581</Lines>
  <Paragraphs>348</Paragraphs>
  <ScaleCrop>false</ScaleCrop>
  <HeadingPairs>
    <vt:vector size="2" baseType="variant">
      <vt:variant>
        <vt:lpstr>Title</vt:lpstr>
      </vt:variant>
      <vt:variant>
        <vt:i4>1</vt:i4>
      </vt:variant>
    </vt:vector>
  </HeadingPairs>
  <TitlesOfParts>
    <vt:vector size="1" baseType="lpstr">
      <vt:lpstr>soa-conditions</vt:lpstr>
    </vt:vector>
  </TitlesOfParts>
  <Company/>
  <LinksUpToDate>false</LinksUpToDate>
  <CharactersWithSpaces>36678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soa-conditions</dc:title>
  <dc:subject>Building construction and maintenance standard contracts</dc:subject>
  <dc:creator>Department of Housing and Public Works</dc:creator>
  <cp:keywords/>
  <dc:description/>
  <cp:lastModifiedBy/>
  <cp:revision>1</cp:revision>
  <dcterms:created xsi:type="dcterms:W3CDTF">2025-12-08T03:05:00Z</dcterms:created>
  <dcterms:modified xsi:type="dcterms:W3CDTF">2025-12-10T03:10:00Z</dcterms:modified>
</cp:coreProperties>
</file>