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pPr w:leftFromText="180" w:rightFromText="180" w:vertAnchor="text" w:horzAnchor="margin" w:tblpY="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142"/>
        <w:gridCol w:w="10206"/>
      </w:tblGrid>
      <w:tr w:rsidR="005F2298" w:rsidRPr="003D0FBD" w14:paraId="46D1C8D1" w14:textId="77777777" w:rsidTr="007F298D">
        <w:trPr>
          <w:trHeight w:val="1296"/>
          <w:tblHeader/>
        </w:trPr>
        <w:tc>
          <w:tcPr>
            <w:tcW w:w="142" w:type="dxa"/>
            <w:shd w:val="clear" w:color="auto" w:fill="A70236"/>
          </w:tcPr>
          <w:p w14:paraId="726DF974" w14:textId="77777777" w:rsidR="005F2298" w:rsidRPr="005F2298" w:rsidRDefault="005F2298" w:rsidP="005F2298">
            <w:pPr>
              <w:pStyle w:val="Title"/>
              <w:framePr w:hSpace="0" w:wrap="auto" w:vAnchor="margin" w:hAnchor="text" w:xAlign="left" w:yAlign="inline"/>
              <w:rPr>
                <w:color w:val="A70236"/>
                <w:sz w:val="20"/>
                <w:szCs w:val="20"/>
              </w:rPr>
            </w:pPr>
            <w:bookmarkStart w:id="0" w:name="_Toc456012591"/>
            <w:bookmarkStart w:id="1" w:name="_Hlk506541927"/>
          </w:p>
        </w:tc>
        <w:tc>
          <w:tcPr>
            <w:tcW w:w="10206" w:type="dxa"/>
            <w:shd w:val="clear" w:color="auto" w:fill="FFFFFF" w:themeFill="background1"/>
            <w:tcMar>
              <w:left w:w="360" w:type="dxa"/>
            </w:tcMar>
            <w:vAlign w:val="center"/>
          </w:tcPr>
          <w:sdt>
            <w:sdtPr>
              <w:rPr>
                <w:color w:val="A70236"/>
                <w:sz w:val="52"/>
                <w:szCs w:val="52"/>
              </w:rPr>
              <w:alias w:val="Enter Your Name:"/>
              <w:tag w:val="Enter Your Name:"/>
              <w:id w:val="1888060227"/>
              <w:placeholder>
                <w:docPart w:val="025E1EE181304B5AB959DA4915DAA038"/>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0007D061" w14:textId="17085C5D" w:rsidR="005F2298" w:rsidRPr="005F2298" w:rsidRDefault="00AF1721" w:rsidP="00434DF4">
                <w:pPr>
                  <w:pStyle w:val="Title"/>
                  <w:framePr w:hSpace="0" w:wrap="auto" w:vAnchor="margin" w:hAnchor="text" w:xAlign="left" w:yAlign="inline"/>
                  <w:ind w:left="-75"/>
                  <w:rPr>
                    <w:color w:val="A70236"/>
                  </w:rPr>
                </w:pPr>
                <w:r>
                  <w:rPr>
                    <w:color w:val="A70236"/>
                    <w:sz w:val="52"/>
                    <w:szCs w:val="52"/>
                  </w:rPr>
                  <w:t>Guidelines for the acknowledgement of Queensland Government investment in public works and other procurement</w:t>
                </w:r>
              </w:p>
            </w:sdtContent>
          </w:sdt>
        </w:tc>
      </w:tr>
      <w:tr w:rsidR="005F2298" w:rsidRPr="003D0FBD" w14:paraId="4595112B" w14:textId="77777777" w:rsidTr="007F298D">
        <w:trPr>
          <w:trHeight w:val="558"/>
          <w:tblHeader/>
        </w:trPr>
        <w:tc>
          <w:tcPr>
            <w:tcW w:w="142" w:type="dxa"/>
            <w:shd w:val="clear" w:color="auto" w:fill="A70236"/>
          </w:tcPr>
          <w:p w14:paraId="7911E0E0" w14:textId="77777777" w:rsidR="005F2298" w:rsidRPr="005F2298" w:rsidRDefault="005F2298" w:rsidP="005F2298">
            <w:pPr>
              <w:pStyle w:val="Title"/>
              <w:framePr w:hSpace="0" w:wrap="auto" w:vAnchor="margin" w:hAnchor="text" w:xAlign="left" w:yAlign="inline"/>
              <w:rPr>
                <w:color w:val="A70236"/>
                <w:sz w:val="20"/>
                <w:szCs w:val="20"/>
              </w:rPr>
            </w:pPr>
          </w:p>
        </w:tc>
        <w:tc>
          <w:tcPr>
            <w:tcW w:w="10206" w:type="dxa"/>
            <w:shd w:val="clear" w:color="auto" w:fill="FFFFFF" w:themeFill="background1"/>
            <w:tcMar>
              <w:left w:w="360" w:type="dxa"/>
            </w:tcMar>
            <w:vAlign w:val="center"/>
          </w:tcPr>
          <w:p w14:paraId="3DECEEE1" w14:textId="76E703B3" w:rsidR="005F2298" w:rsidRPr="005F2298" w:rsidRDefault="00AF1721" w:rsidP="00434DF4">
            <w:pPr>
              <w:pStyle w:val="Title"/>
              <w:framePr w:hSpace="0" w:wrap="auto" w:vAnchor="margin" w:hAnchor="text" w:xAlign="left" w:yAlign="inline"/>
              <w:ind w:left="-75"/>
              <w:rPr>
                <w:color w:val="auto"/>
                <w:sz w:val="36"/>
                <w:szCs w:val="36"/>
              </w:rPr>
            </w:pPr>
            <w:r>
              <w:rPr>
                <w:color w:val="auto"/>
                <w:sz w:val="36"/>
                <w:szCs w:val="36"/>
              </w:rPr>
              <w:t>Office of the Chief Advisor - Procurement</w:t>
            </w:r>
          </w:p>
        </w:tc>
      </w:tr>
      <w:tr w:rsidR="00157715" w:rsidRPr="003D0FBD" w14:paraId="45A467B1" w14:textId="77777777" w:rsidTr="007F298D">
        <w:trPr>
          <w:trHeight w:val="123"/>
          <w:tblHeader/>
        </w:trPr>
        <w:tc>
          <w:tcPr>
            <w:tcW w:w="10348" w:type="dxa"/>
            <w:gridSpan w:val="2"/>
            <w:tcBorders>
              <w:bottom w:val="single" w:sz="4" w:space="0" w:color="auto"/>
            </w:tcBorders>
            <w:shd w:val="clear" w:color="auto" w:fill="auto"/>
          </w:tcPr>
          <w:p w14:paraId="2CDD6CD1" w14:textId="77777777" w:rsidR="00157715" w:rsidRPr="00157715" w:rsidRDefault="00157715" w:rsidP="005F2298">
            <w:pPr>
              <w:pStyle w:val="Title"/>
              <w:framePr w:hSpace="0" w:wrap="auto" w:vAnchor="margin" w:hAnchor="text" w:xAlign="left" w:yAlign="inline"/>
              <w:ind w:left="0"/>
              <w:rPr>
                <w:color w:val="auto"/>
                <w:sz w:val="16"/>
                <w:szCs w:val="16"/>
              </w:rPr>
            </w:pPr>
          </w:p>
        </w:tc>
      </w:tr>
    </w:tbl>
    <w:p w14:paraId="0D664EA5" w14:textId="6A4BAD9C" w:rsidR="00883D02" w:rsidRDefault="005C6E06" w:rsidP="004834B2">
      <w:pPr>
        <w:pStyle w:val="Heading1"/>
      </w:pPr>
      <w:r>
        <w:rPr>
          <w:noProof/>
        </w:rPr>
        <mc:AlternateContent>
          <mc:Choice Requires="wps">
            <w:drawing>
              <wp:anchor distT="0" distB="0" distL="114300" distR="114300" simplePos="0" relativeHeight="251659264" behindDoc="0" locked="0" layoutInCell="1" allowOverlap="1" wp14:anchorId="17975144" wp14:editId="74502FAE">
                <wp:simplePos x="0" y="0"/>
                <wp:positionH relativeFrom="margin">
                  <wp:align>left</wp:align>
                </wp:positionH>
                <wp:positionV relativeFrom="paragraph">
                  <wp:posOffset>2147570</wp:posOffset>
                </wp:positionV>
                <wp:extent cx="3705225" cy="581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705225" cy="581025"/>
                        </a:xfrm>
                        <a:prstGeom prst="rect">
                          <a:avLst/>
                        </a:prstGeom>
                        <a:solidFill>
                          <a:srgbClr val="FFFF69"/>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7AD146CC" w14:textId="77777777" w:rsidR="005C6E06" w:rsidRDefault="005C6E06" w:rsidP="005C6E06">
                            <w:r>
                              <w:t>This document will be progressively reviewed as part of Buy Queensland 2023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75144" id="Rectangle 2" o:spid="_x0000_s1026" style="position:absolute;margin-left:0;margin-top:169.1pt;width:291.75pt;height:4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" fillcolor="#ffff69" strokecolor="#0d0d0d [3069]" strokeweight="1pt">
                <v:textbox>
                  <w:txbxContent>
                    <w:p w14:paraId="7AD146CC" w14:textId="77777777" w:rsidR="005C6E06" w:rsidRDefault="005C6E06" w:rsidP="005C6E06">
                      <w:r>
                        <w:t>This document will be progressively reviewed as part of Buy Queensland 2023 implementation.</w:t>
                      </w:r>
                    </w:p>
                  </w:txbxContent>
                </v:textbox>
                <w10:wrap anchorx="margin"/>
              </v:rect>
            </w:pict>
          </mc:Fallback>
        </mc:AlternateContent>
      </w:r>
    </w:p>
    <w:p w14:paraId="7C3C2E02" w14:textId="6B384F6B" w:rsidR="004834B2" w:rsidRDefault="00994025" w:rsidP="004834B2">
      <w:pPr>
        <w:ind w:left="284"/>
      </w:pPr>
      <w:r>
        <w:br w:type="page"/>
      </w:r>
    </w:p>
    <w:p w14:paraId="31F96800" w14:textId="77777777" w:rsidR="004834B2" w:rsidRDefault="004834B2" w:rsidP="004834B2">
      <w:pPr>
        <w:ind w:left="284"/>
        <w:rPr>
          <w:b/>
          <w:i/>
          <w:sz w:val="18"/>
          <w:highlight w:val="yellow"/>
        </w:rPr>
      </w:pPr>
    </w:p>
    <w:p w14:paraId="4E0D2240" w14:textId="77777777" w:rsidR="004834B2" w:rsidRDefault="004834B2" w:rsidP="004834B2">
      <w:pPr>
        <w:ind w:left="284"/>
        <w:rPr>
          <w:b/>
          <w:i/>
          <w:sz w:val="18"/>
          <w:highlight w:val="yellow"/>
        </w:rPr>
      </w:pPr>
    </w:p>
    <w:p w14:paraId="20B753E6" w14:textId="77777777" w:rsidR="004834B2" w:rsidRDefault="004834B2" w:rsidP="004834B2">
      <w:pPr>
        <w:ind w:left="284"/>
        <w:rPr>
          <w:b/>
          <w:i/>
          <w:sz w:val="18"/>
          <w:highlight w:val="yellow"/>
        </w:rPr>
      </w:pPr>
    </w:p>
    <w:p w14:paraId="7333D2C5" w14:textId="77777777" w:rsidR="004834B2" w:rsidRDefault="004834B2" w:rsidP="004834B2">
      <w:pPr>
        <w:ind w:left="284"/>
        <w:rPr>
          <w:b/>
          <w:i/>
          <w:sz w:val="18"/>
          <w:highlight w:val="yellow"/>
        </w:rPr>
      </w:pPr>
    </w:p>
    <w:p w14:paraId="2C76715A" w14:textId="77777777" w:rsidR="004834B2" w:rsidRDefault="004834B2" w:rsidP="004834B2">
      <w:pPr>
        <w:ind w:left="284"/>
        <w:rPr>
          <w:b/>
          <w:i/>
          <w:sz w:val="18"/>
          <w:highlight w:val="yellow"/>
        </w:rPr>
      </w:pPr>
    </w:p>
    <w:p w14:paraId="0549F74D" w14:textId="77777777" w:rsidR="004834B2" w:rsidRDefault="004834B2" w:rsidP="004834B2">
      <w:pPr>
        <w:ind w:left="284"/>
        <w:rPr>
          <w:b/>
          <w:i/>
          <w:sz w:val="18"/>
          <w:highlight w:val="yellow"/>
        </w:rPr>
      </w:pPr>
    </w:p>
    <w:p w14:paraId="15939A88" w14:textId="77777777" w:rsidR="004834B2" w:rsidRDefault="004834B2" w:rsidP="004834B2">
      <w:pPr>
        <w:ind w:left="284"/>
        <w:rPr>
          <w:b/>
          <w:i/>
          <w:sz w:val="18"/>
          <w:highlight w:val="yellow"/>
        </w:rPr>
      </w:pPr>
    </w:p>
    <w:p w14:paraId="319DE84C" w14:textId="77777777" w:rsidR="004834B2" w:rsidRDefault="004834B2" w:rsidP="004834B2">
      <w:pPr>
        <w:ind w:left="284"/>
        <w:rPr>
          <w:b/>
          <w:i/>
          <w:sz w:val="18"/>
          <w:highlight w:val="yellow"/>
        </w:rPr>
      </w:pPr>
    </w:p>
    <w:p w14:paraId="2D1DBFE0" w14:textId="77777777" w:rsidR="004834B2" w:rsidRDefault="004834B2" w:rsidP="004834B2">
      <w:pPr>
        <w:ind w:left="284"/>
        <w:rPr>
          <w:b/>
          <w:i/>
          <w:sz w:val="18"/>
          <w:highlight w:val="yellow"/>
        </w:rPr>
      </w:pPr>
    </w:p>
    <w:p w14:paraId="3D6C3C9E" w14:textId="77777777" w:rsidR="004834B2" w:rsidRDefault="004834B2" w:rsidP="004834B2">
      <w:pPr>
        <w:ind w:left="284"/>
        <w:rPr>
          <w:b/>
          <w:i/>
          <w:sz w:val="18"/>
          <w:highlight w:val="yellow"/>
        </w:rPr>
      </w:pPr>
    </w:p>
    <w:p w14:paraId="479E1480" w14:textId="77777777" w:rsidR="004834B2" w:rsidRDefault="004834B2" w:rsidP="004834B2">
      <w:pPr>
        <w:ind w:left="284"/>
        <w:rPr>
          <w:b/>
          <w:i/>
          <w:sz w:val="18"/>
          <w:highlight w:val="yellow"/>
        </w:rPr>
      </w:pPr>
    </w:p>
    <w:p w14:paraId="10C90E8F" w14:textId="77777777" w:rsidR="004834B2" w:rsidRDefault="004834B2" w:rsidP="004834B2">
      <w:pPr>
        <w:ind w:left="284"/>
        <w:rPr>
          <w:b/>
          <w:i/>
          <w:sz w:val="18"/>
          <w:highlight w:val="yellow"/>
        </w:rPr>
      </w:pPr>
    </w:p>
    <w:p w14:paraId="18784CCE" w14:textId="77777777" w:rsidR="004834B2" w:rsidRDefault="004834B2" w:rsidP="004834B2">
      <w:pPr>
        <w:ind w:left="284"/>
        <w:rPr>
          <w:b/>
          <w:i/>
          <w:sz w:val="18"/>
          <w:highlight w:val="yellow"/>
        </w:rPr>
      </w:pPr>
    </w:p>
    <w:p w14:paraId="2D0E7A64" w14:textId="77777777" w:rsidR="004834B2" w:rsidRDefault="004834B2" w:rsidP="004834B2">
      <w:pPr>
        <w:ind w:left="284"/>
        <w:rPr>
          <w:b/>
          <w:i/>
          <w:sz w:val="18"/>
          <w:highlight w:val="yellow"/>
        </w:rPr>
      </w:pPr>
    </w:p>
    <w:p w14:paraId="28E8B363" w14:textId="77777777" w:rsidR="004834B2" w:rsidRDefault="004834B2" w:rsidP="004834B2">
      <w:pPr>
        <w:ind w:left="284"/>
        <w:rPr>
          <w:b/>
          <w:i/>
          <w:sz w:val="18"/>
          <w:highlight w:val="yellow"/>
        </w:rPr>
      </w:pPr>
    </w:p>
    <w:p w14:paraId="03F97D96" w14:textId="77777777" w:rsidR="004834B2" w:rsidRDefault="004834B2" w:rsidP="004834B2">
      <w:pPr>
        <w:ind w:left="284"/>
        <w:rPr>
          <w:b/>
          <w:i/>
          <w:sz w:val="18"/>
          <w:highlight w:val="yellow"/>
        </w:rPr>
      </w:pPr>
    </w:p>
    <w:p w14:paraId="4357CACF" w14:textId="77777777" w:rsidR="004834B2" w:rsidRDefault="004834B2" w:rsidP="004834B2">
      <w:pPr>
        <w:ind w:left="284"/>
        <w:rPr>
          <w:b/>
          <w:i/>
          <w:sz w:val="18"/>
          <w:highlight w:val="yellow"/>
        </w:rPr>
      </w:pPr>
    </w:p>
    <w:p w14:paraId="6587E2FD" w14:textId="77777777" w:rsidR="004834B2" w:rsidRDefault="004834B2" w:rsidP="004834B2">
      <w:pPr>
        <w:ind w:left="284"/>
        <w:rPr>
          <w:b/>
          <w:i/>
          <w:sz w:val="18"/>
          <w:highlight w:val="yellow"/>
        </w:rPr>
      </w:pPr>
    </w:p>
    <w:p w14:paraId="6501568A" w14:textId="77777777" w:rsidR="004834B2" w:rsidRDefault="004834B2" w:rsidP="004834B2">
      <w:pPr>
        <w:ind w:left="284"/>
        <w:rPr>
          <w:b/>
          <w:i/>
          <w:sz w:val="18"/>
          <w:highlight w:val="yellow"/>
        </w:rPr>
      </w:pPr>
    </w:p>
    <w:p w14:paraId="27B2A1C9" w14:textId="3B4E0FE5" w:rsidR="004834B2" w:rsidRDefault="00AF1721" w:rsidP="004834B2">
      <w:pPr>
        <w:ind w:left="284"/>
        <w:rPr>
          <w:rFonts w:cs="Arial"/>
          <w:bCs/>
          <w:i/>
          <w:color w:val="000000" w:themeColor="text1"/>
          <w:sz w:val="18"/>
          <w:szCs w:val="18"/>
          <w:lang w:eastAsia="en-AU"/>
        </w:rPr>
      </w:pPr>
      <w:r w:rsidRPr="00AF1721">
        <w:rPr>
          <w:b/>
          <w:i/>
          <w:sz w:val="18"/>
        </w:rPr>
        <w:t>Guidelines for the acknowledgement of Queensland Government investment in public works and other procurement</w:t>
      </w:r>
      <w:r w:rsidR="004834B2" w:rsidRPr="00AF1721">
        <w:rPr>
          <w:rFonts w:cs="Arial"/>
          <w:bCs/>
          <w:i/>
          <w:color w:val="000000" w:themeColor="text1"/>
          <w:sz w:val="18"/>
          <w:szCs w:val="18"/>
          <w:lang w:eastAsia="en-AU"/>
        </w:rPr>
        <w:br/>
        <w:t>v1.</w:t>
      </w:r>
      <w:r w:rsidRPr="00AF1721">
        <w:rPr>
          <w:rFonts w:cs="Arial"/>
          <w:bCs/>
          <w:i/>
          <w:color w:val="000000" w:themeColor="text1"/>
          <w:sz w:val="18"/>
          <w:szCs w:val="18"/>
          <w:lang w:eastAsia="en-AU"/>
        </w:rPr>
        <w:t>1</w:t>
      </w:r>
      <w:r w:rsidR="004834B2" w:rsidRPr="00AF1721">
        <w:rPr>
          <w:rFonts w:cs="Arial"/>
          <w:bCs/>
          <w:i/>
          <w:color w:val="000000" w:themeColor="text1"/>
          <w:sz w:val="18"/>
          <w:szCs w:val="18"/>
          <w:lang w:eastAsia="en-AU"/>
        </w:rPr>
        <w:t xml:space="preserve"> </w:t>
      </w:r>
      <w:r w:rsidR="00DE626A">
        <w:rPr>
          <w:rFonts w:cs="Arial"/>
          <w:bCs/>
          <w:i/>
          <w:color w:val="000000" w:themeColor="text1"/>
          <w:sz w:val="18"/>
          <w:szCs w:val="18"/>
          <w:lang w:eastAsia="en-AU"/>
        </w:rPr>
        <w:t>January 2018</w:t>
      </w:r>
    </w:p>
    <w:p w14:paraId="0AF564C7" w14:textId="77777777" w:rsidR="004834B2" w:rsidRDefault="004834B2" w:rsidP="004834B2">
      <w:pPr>
        <w:ind w:left="284"/>
        <w:rPr>
          <w:b/>
          <w:i/>
          <w:sz w:val="18"/>
        </w:rPr>
      </w:pPr>
    </w:p>
    <w:p w14:paraId="0327E816" w14:textId="7983AD4B" w:rsidR="004834B2" w:rsidRDefault="004834B2" w:rsidP="004834B2">
      <w:pPr>
        <w:ind w:left="284"/>
        <w:rPr>
          <w:b/>
          <w:sz w:val="18"/>
        </w:rPr>
      </w:pPr>
      <w:r>
        <w:rPr>
          <w:b/>
          <w:sz w:val="18"/>
        </w:rPr>
        <w:t>The State of Queensland (Department of Housing and Public Works) 20</w:t>
      </w:r>
      <w:r w:rsidR="00DE626A">
        <w:rPr>
          <w:b/>
          <w:sz w:val="18"/>
        </w:rPr>
        <w:t>18</w:t>
      </w:r>
    </w:p>
    <w:p w14:paraId="2CFF338A" w14:textId="77777777" w:rsidR="004834B2" w:rsidRDefault="004834B2" w:rsidP="004834B2">
      <w:pPr>
        <w:ind w:left="284"/>
        <w:rPr>
          <w:sz w:val="18"/>
        </w:rPr>
      </w:pPr>
      <w:r>
        <w:rPr>
          <w:noProof/>
          <w:lang w:eastAsia="en-AU"/>
        </w:rPr>
        <w:drawing>
          <wp:inline distT="0" distB="0" distL="0" distR="0" wp14:anchorId="1A47A0FC" wp14:editId="48F7A017">
            <wp:extent cx="8286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p>
    <w:p w14:paraId="5568FAAB" w14:textId="77777777" w:rsidR="004834B2" w:rsidRDefault="00676E25" w:rsidP="004834B2">
      <w:pPr>
        <w:ind w:left="284"/>
        <w:rPr>
          <w:sz w:val="18"/>
        </w:rPr>
      </w:pPr>
      <w:hyperlink r:id="rId13" w:history="1">
        <w:r w:rsidR="004834B2">
          <w:rPr>
            <w:rStyle w:val="Hyperlink"/>
            <w:sz w:val="18"/>
          </w:rPr>
          <w:t>http://creativecommons.org/licenses/by/4.0/deed.en</w:t>
        </w:r>
      </w:hyperlink>
      <w:r w:rsidR="004834B2">
        <w:rPr>
          <w:sz w:val="18"/>
        </w:rPr>
        <w:t xml:space="preserve"> </w:t>
      </w:r>
    </w:p>
    <w:p w14:paraId="3765522E" w14:textId="49C329A5" w:rsidR="004834B2" w:rsidRDefault="004834B2" w:rsidP="004834B2">
      <w:pPr>
        <w:ind w:left="284"/>
        <w:rPr>
          <w:sz w:val="18"/>
        </w:rPr>
      </w:pPr>
      <w:r>
        <w:rPr>
          <w:sz w:val="18"/>
        </w:rPr>
        <w:t>This work is licensed under a Creative Commons Attribution 4.0 Australia Licence. You are free to copy, communicate and adapt this work, as long as you attribute by citing ‘</w:t>
      </w:r>
      <w:r w:rsidR="00AF1721">
        <w:rPr>
          <w:sz w:val="18"/>
        </w:rPr>
        <w:t>Guidelines for the acknowledgement of Queensland Government investment in public works and other procurement</w:t>
      </w:r>
      <w:r>
        <w:rPr>
          <w:sz w:val="18"/>
        </w:rPr>
        <w:t>, State of Queensland (Department of Housing and Public Works) 20</w:t>
      </w:r>
      <w:r w:rsidR="00DE626A">
        <w:rPr>
          <w:sz w:val="18"/>
        </w:rPr>
        <w:t>18</w:t>
      </w:r>
      <w:r>
        <w:rPr>
          <w:sz w:val="18"/>
        </w:rPr>
        <w:t>’.</w:t>
      </w:r>
    </w:p>
    <w:p w14:paraId="450E834E" w14:textId="77777777" w:rsidR="004834B2" w:rsidRDefault="004834B2" w:rsidP="004834B2">
      <w:pPr>
        <w:ind w:left="284"/>
        <w:rPr>
          <w:sz w:val="18"/>
        </w:rPr>
      </w:pPr>
    </w:p>
    <w:p w14:paraId="58D023F2" w14:textId="77777777" w:rsidR="004834B2" w:rsidRDefault="004834B2" w:rsidP="004834B2">
      <w:pPr>
        <w:spacing w:before="240"/>
        <w:ind w:left="284"/>
        <w:rPr>
          <w:sz w:val="18"/>
        </w:rPr>
      </w:pPr>
      <w:r>
        <w:rPr>
          <w:b/>
          <w:sz w:val="18"/>
        </w:rPr>
        <w:t>Contact us</w:t>
      </w:r>
      <w:r>
        <w:rPr>
          <w:b/>
          <w:sz w:val="18"/>
        </w:rPr>
        <w:br/>
      </w:r>
      <w:r>
        <w:rPr>
          <w:sz w:val="18"/>
        </w:rPr>
        <w:t xml:space="preserve">The Office of the Chief Advisor – Procurement is committed to continuous improvement. If you have any suggestions about how we can improve this guide, or if you have any questions, contact us at </w:t>
      </w:r>
      <w:hyperlink r:id="rId14" w:history="1">
        <w:r>
          <w:rPr>
            <w:rStyle w:val="Hyperlink"/>
            <w:sz w:val="18"/>
          </w:rPr>
          <w:t>betterprocurement@hpw.qld.gov.au</w:t>
        </w:r>
      </w:hyperlink>
      <w:r>
        <w:rPr>
          <w:sz w:val="18"/>
        </w:rPr>
        <w:t xml:space="preserve">. </w:t>
      </w:r>
    </w:p>
    <w:p w14:paraId="43FFE83C" w14:textId="77777777" w:rsidR="004834B2" w:rsidRDefault="004834B2" w:rsidP="004834B2">
      <w:pPr>
        <w:ind w:left="284"/>
        <w:rPr>
          <w:rFonts w:ascii="Calibri" w:hAnsi="Calibri"/>
          <w:sz w:val="18"/>
          <w:szCs w:val="18"/>
        </w:rPr>
      </w:pPr>
      <w:r>
        <w:rPr>
          <w:b/>
          <w:sz w:val="18"/>
        </w:rPr>
        <w:t>Disclaimer</w:t>
      </w:r>
      <w:r>
        <w:rPr>
          <w:b/>
          <w:sz w:val="18"/>
        </w:rPr>
        <w:br/>
      </w:r>
      <w:r>
        <w:rPr>
          <w:sz w:val="18"/>
          <w:szCs w:val="18"/>
        </w:rPr>
        <w:t xml:space="preserve">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   </w:t>
      </w:r>
    </w:p>
    <w:p w14:paraId="4B7D2029" w14:textId="77777777" w:rsidR="004834B2" w:rsidRDefault="004834B2" w:rsidP="004834B2">
      <w:pPr>
        <w:ind w:left="284"/>
        <w:rPr>
          <w:sz w:val="18"/>
        </w:rPr>
      </w:pPr>
      <w:r>
        <w:rPr>
          <w:sz w:val="18"/>
        </w:rPr>
        <w:t>The Department of Housing and Public Works disclaims all liability that may arise from the use of this document. This guide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the attention of the Department of Housing and Public Works, a reasonable effort will be made to correct them.</w:t>
      </w:r>
    </w:p>
    <w:p w14:paraId="41998F85" w14:textId="77777777" w:rsidR="00AF1721" w:rsidRDefault="00AF1721">
      <w:pPr>
        <w:spacing w:before="0" w:after="0" w:line="240" w:lineRule="auto"/>
        <w:rPr>
          <w:rFonts w:cs="Arial"/>
          <w:b/>
          <w:bCs/>
          <w:color w:val="A70236"/>
          <w:sz w:val="28"/>
          <w:szCs w:val="28"/>
          <w:lang w:eastAsia="en-AU"/>
        </w:rPr>
      </w:pPr>
      <w:r>
        <w:rPr>
          <w:sz w:val="28"/>
          <w:szCs w:val="28"/>
        </w:rPr>
        <w:br w:type="page"/>
      </w:r>
    </w:p>
    <w:p w14:paraId="75BFBB80" w14:textId="782514BD" w:rsidR="00AF1721" w:rsidRPr="00AF1721" w:rsidRDefault="00AF1721" w:rsidP="00AF1721">
      <w:pPr>
        <w:pStyle w:val="Heading1"/>
        <w:tabs>
          <w:tab w:val="right" w:pos="10466"/>
        </w:tabs>
        <w:rPr>
          <w:sz w:val="28"/>
          <w:szCs w:val="28"/>
        </w:rPr>
      </w:pPr>
      <w:r w:rsidRPr="00AF1721">
        <w:rPr>
          <w:sz w:val="28"/>
          <w:szCs w:val="28"/>
        </w:rPr>
        <w:lastRenderedPageBreak/>
        <w:t>Purpose</w:t>
      </w:r>
      <w:r w:rsidRPr="00AF1721">
        <w:rPr>
          <w:sz w:val="28"/>
          <w:szCs w:val="28"/>
        </w:rPr>
        <w:tab/>
      </w:r>
    </w:p>
    <w:p w14:paraId="57891E3A" w14:textId="77777777" w:rsidR="00AF1721" w:rsidRPr="00AF1721" w:rsidRDefault="00AF1721" w:rsidP="00AF1721">
      <w:pPr>
        <w:rPr>
          <w:rFonts w:cs="Arial"/>
          <w:szCs w:val="22"/>
          <w:lang w:eastAsia="en-AU"/>
        </w:rPr>
      </w:pPr>
      <w:r w:rsidRPr="00AF1721">
        <w:rPr>
          <w:rFonts w:cs="Arial"/>
          <w:szCs w:val="22"/>
          <w:lang w:eastAsia="en-AU"/>
        </w:rPr>
        <w:t xml:space="preserve">The Queensland Government invests in the community in many ways, including through its procurement of goods and services. </w:t>
      </w:r>
    </w:p>
    <w:p w14:paraId="4259734F" w14:textId="77777777" w:rsidR="00AF1721" w:rsidRPr="00AF1721" w:rsidRDefault="00AF1721" w:rsidP="00AF1721">
      <w:pPr>
        <w:rPr>
          <w:rFonts w:cs="Arial"/>
          <w:szCs w:val="22"/>
        </w:rPr>
      </w:pPr>
      <w:r w:rsidRPr="00AF1721">
        <w:rPr>
          <w:rFonts w:cs="Arial"/>
          <w:szCs w:val="22"/>
        </w:rPr>
        <w:t xml:space="preserve">The purpose of this document is to provide procurement-specific guidance on the implementation of signage for goods and services procured by Queensland Government. </w:t>
      </w:r>
    </w:p>
    <w:p w14:paraId="7CA9682D" w14:textId="77777777" w:rsidR="00AF1721" w:rsidRPr="00AF1721" w:rsidRDefault="00AF1721" w:rsidP="00AF1721">
      <w:pPr>
        <w:pStyle w:val="Heading1"/>
        <w:rPr>
          <w:sz w:val="28"/>
          <w:szCs w:val="28"/>
        </w:rPr>
      </w:pPr>
      <w:r w:rsidRPr="00AF1721">
        <w:rPr>
          <w:sz w:val="28"/>
          <w:szCs w:val="28"/>
        </w:rPr>
        <w:t>Scope</w:t>
      </w:r>
    </w:p>
    <w:p w14:paraId="170D1BC0" w14:textId="77777777" w:rsidR="0095155E" w:rsidRDefault="00AF1721" w:rsidP="0095155E">
      <w:pPr>
        <w:pStyle w:val="NoSpacing"/>
        <w:rPr>
          <w:rFonts w:ascii="Arial" w:hAnsi="Arial" w:cs="Arial"/>
          <w:sz w:val="22"/>
          <w:szCs w:val="22"/>
          <w:lang w:eastAsia="en-AU"/>
        </w:rPr>
      </w:pPr>
      <w:r w:rsidRPr="00AF1721">
        <w:rPr>
          <w:rFonts w:ascii="Arial" w:hAnsi="Arial" w:cs="Arial"/>
          <w:color w:val="auto"/>
          <w:sz w:val="22"/>
          <w:szCs w:val="22"/>
          <w:lang w:eastAsia="en-AU"/>
        </w:rPr>
        <w:t xml:space="preserve">This guideline supplements the </w:t>
      </w:r>
      <w:hyperlink r:id="rId15" w:history="1">
        <w:r w:rsidRPr="0095155E">
          <w:rPr>
            <w:rStyle w:val="Hyperlink"/>
            <w:rFonts w:ascii="Arial" w:hAnsi="Arial" w:cs="Arial"/>
            <w:sz w:val="22"/>
            <w:szCs w:val="22"/>
            <w:lang w:eastAsia="en-AU"/>
          </w:rPr>
          <w:t>Queensland Government Corporate Identity Guidelines</w:t>
        </w:r>
      </w:hyperlink>
      <w:r w:rsidR="0095155E">
        <w:rPr>
          <w:rFonts w:ascii="Arial" w:hAnsi="Arial" w:cs="Arial"/>
          <w:sz w:val="22"/>
          <w:szCs w:val="22"/>
          <w:lang w:eastAsia="en-AU"/>
        </w:rPr>
        <w:t>.</w:t>
      </w:r>
    </w:p>
    <w:p w14:paraId="0CC5C5B4" w14:textId="77777777" w:rsidR="0095155E" w:rsidRDefault="0095155E" w:rsidP="0095155E">
      <w:pPr>
        <w:pStyle w:val="NoSpacing"/>
        <w:rPr>
          <w:rFonts w:ascii="Arial" w:hAnsi="Arial" w:cs="Arial"/>
          <w:sz w:val="22"/>
          <w:szCs w:val="22"/>
          <w:lang w:eastAsia="en-AU"/>
        </w:rPr>
      </w:pPr>
    </w:p>
    <w:p w14:paraId="0585079A" w14:textId="6CEE4B25" w:rsidR="00AF1721" w:rsidRPr="0095155E" w:rsidRDefault="00AF1721" w:rsidP="0095155E">
      <w:pPr>
        <w:pStyle w:val="NoSpacing"/>
        <w:rPr>
          <w:rFonts w:ascii="Arial" w:hAnsi="Arial" w:cs="Arial"/>
          <w:color w:val="auto"/>
          <w:sz w:val="22"/>
          <w:szCs w:val="22"/>
          <w:lang w:eastAsia="en-AU"/>
        </w:rPr>
      </w:pPr>
      <w:r w:rsidRPr="0095155E">
        <w:rPr>
          <w:rFonts w:ascii="Arial" w:hAnsi="Arial" w:cs="Arial"/>
          <w:color w:val="auto"/>
          <w:sz w:val="22"/>
          <w:szCs w:val="22"/>
          <w:lang w:eastAsia="en-AU"/>
        </w:rPr>
        <w:t>Agencies</w:t>
      </w:r>
      <w:r w:rsidRPr="0095155E">
        <w:rPr>
          <w:rFonts w:ascii="Arial" w:hAnsi="Arial" w:cs="Arial"/>
          <w:color w:val="auto"/>
          <w:sz w:val="22"/>
          <w:szCs w:val="22"/>
        </w:rPr>
        <w:t xml:space="preserve"> may choose to negotiate with suppliers to erect signage in accordance with these guidelines for procurement which is already underway.</w:t>
      </w:r>
    </w:p>
    <w:p w14:paraId="5B815F9B" w14:textId="77777777" w:rsidR="00AF1721" w:rsidRPr="00AF1721" w:rsidRDefault="00AF1721" w:rsidP="00AF1721">
      <w:pPr>
        <w:pStyle w:val="Heading1"/>
        <w:rPr>
          <w:sz w:val="28"/>
          <w:szCs w:val="28"/>
        </w:rPr>
      </w:pPr>
      <w:r w:rsidRPr="00AF1721">
        <w:rPr>
          <w:sz w:val="28"/>
          <w:szCs w:val="28"/>
        </w:rPr>
        <w:t>Application</w:t>
      </w:r>
    </w:p>
    <w:p w14:paraId="0D3DB426" w14:textId="77777777" w:rsidR="00AF1721" w:rsidRPr="00AF1721" w:rsidRDefault="00AF1721" w:rsidP="00AF1721">
      <w:pPr>
        <w:pStyle w:val="NoSpacing"/>
        <w:rPr>
          <w:rFonts w:ascii="Arial" w:hAnsi="Arial" w:cs="Arial"/>
          <w:color w:val="auto"/>
          <w:sz w:val="22"/>
          <w:szCs w:val="22"/>
        </w:rPr>
      </w:pPr>
      <w:r w:rsidRPr="00AF1721">
        <w:rPr>
          <w:rFonts w:ascii="Arial" w:hAnsi="Arial" w:cs="Arial"/>
          <w:color w:val="auto"/>
          <w:sz w:val="22"/>
          <w:szCs w:val="22"/>
          <w:lang w:eastAsia="en-AU"/>
        </w:rPr>
        <w:t>The corporate identity</w:t>
      </w:r>
      <w:r w:rsidRPr="00AF1721">
        <w:rPr>
          <w:rFonts w:ascii="Arial" w:hAnsi="Arial" w:cs="Arial"/>
          <w:color w:val="auto"/>
          <w:sz w:val="22"/>
          <w:szCs w:val="22"/>
        </w:rPr>
        <w:t xml:space="preserve"> guidelines require that all major construction and infrastructure developments must acknowledge the government’s investment. It also covers other procurements like vehicles including motor vehicles, marine craft, and aircraft, as well as plant. There may also be other opportunities not specifically addressed in the guidelines, where signage may be able to be used. </w:t>
      </w:r>
    </w:p>
    <w:p w14:paraId="1334CC6E" w14:textId="77777777" w:rsidR="00AF1721" w:rsidRPr="00AF1721" w:rsidRDefault="00AF1721" w:rsidP="00AF1721">
      <w:pPr>
        <w:pStyle w:val="Heading2"/>
        <w:rPr>
          <w:color w:val="3B3838" w:themeColor="background2" w:themeShade="40"/>
          <w:sz w:val="24"/>
          <w:szCs w:val="24"/>
        </w:rPr>
      </w:pPr>
      <w:r w:rsidRPr="00AF1721">
        <w:rPr>
          <w:color w:val="3B3838" w:themeColor="background2" w:themeShade="40"/>
          <w:sz w:val="24"/>
          <w:szCs w:val="24"/>
        </w:rPr>
        <w:t>Actions relating to procurement</w:t>
      </w:r>
    </w:p>
    <w:p w14:paraId="6B935B65" w14:textId="77777777" w:rsidR="00AF1721" w:rsidRPr="00AF1721" w:rsidRDefault="00AF1721" w:rsidP="00AF1721">
      <w:pPr>
        <w:pStyle w:val="NoSpacing"/>
        <w:numPr>
          <w:ilvl w:val="0"/>
          <w:numId w:val="46"/>
        </w:numPr>
        <w:spacing w:after="120"/>
        <w:ind w:left="357" w:hanging="357"/>
        <w:rPr>
          <w:rFonts w:ascii="Arial" w:hAnsi="Arial" w:cs="Arial"/>
          <w:color w:val="auto"/>
          <w:sz w:val="22"/>
          <w:szCs w:val="22"/>
          <w:lang w:eastAsia="en-AU"/>
        </w:rPr>
      </w:pPr>
      <w:r w:rsidRPr="00AF1721">
        <w:rPr>
          <w:rFonts w:ascii="Arial" w:hAnsi="Arial" w:cs="Arial"/>
          <w:color w:val="auto"/>
          <w:sz w:val="22"/>
          <w:szCs w:val="22"/>
        </w:rPr>
        <w:t xml:space="preserve">Officers procuring items covered by the corporate identity guidelines will </w:t>
      </w:r>
      <w:r w:rsidRPr="00AF1721">
        <w:rPr>
          <w:rFonts w:ascii="Arial" w:hAnsi="Arial" w:cs="Arial"/>
          <w:color w:val="auto"/>
          <w:sz w:val="22"/>
          <w:szCs w:val="22"/>
          <w:lang w:eastAsia="en-AU"/>
        </w:rPr>
        <w:t xml:space="preserve">identify appropriate opportunities for the use of signage which acknowledges the contribution of the Queensland Government. </w:t>
      </w:r>
    </w:p>
    <w:p w14:paraId="1AF58A7B" w14:textId="77777777" w:rsidR="00AF1721" w:rsidRPr="00AF1721" w:rsidRDefault="00AF1721" w:rsidP="00AF1721">
      <w:pPr>
        <w:pStyle w:val="NoSpacing"/>
        <w:numPr>
          <w:ilvl w:val="0"/>
          <w:numId w:val="46"/>
        </w:numPr>
        <w:spacing w:after="120"/>
        <w:ind w:left="357" w:hanging="357"/>
        <w:rPr>
          <w:rFonts w:ascii="Arial" w:hAnsi="Arial" w:cs="Arial"/>
          <w:color w:val="auto"/>
          <w:sz w:val="22"/>
          <w:szCs w:val="22"/>
          <w:lang w:eastAsia="en-AU"/>
        </w:rPr>
      </w:pPr>
      <w:r w:rsidRPr="00AF1721">
        <w:rPr>
          <w:rFonts w:ascii="Arial" w:hAnsi="Arial" w:cs="Arial"/>
          <w:color w:val="auto"/>
          <w:sz w:val="22"/>
          <w:szCs w:val="22"/>
          <w:lang w:eastAsia="en-AU"/>
        </w:rPr>
        <w:t xml:space="preserve">Requirements for the scope and use of signage, and specific obligations on suppliers, are to be incorporated into terms and conditions of offer, and contract documentation. </w:t>
      </w:r>
    </w:p>
    <w:p w14:paraId="58CE5F95" w14:textId="77777777" w:rsidR="00AF1721" w:rsidRPr="00AF1721" w:rsidRDefault="00AF1721" w:rsidP="00AF1721">
      <w:pPr>
        <w:pStyle w:val="NoSpacing"/>
        <w:numPr>
          <w:ilvl w:val="0"/>
          <w:numId w:val="46"/>
        </w:numPr>
        <w:rPr>
          <w:rFonts w:ascii="Arial" w:hAnsi="Arial" w:cs="Arial"/>
          <w:color w:val="auto"/>
          <w:sz w:val="22"/>
          <w:szCs w:val="22"/>
          <w:lang w:eastAsia="en-AU"/>
        </w:rPr>
      </w:pPr>
      <w:r w:rsidRPr="00AF1721">
        <w:rPr>
          <w:rFonts w:ascii="Arial" w:hAnsi="Arial" w:cs="Arial"/>
          <w:color w:val="auto"/>
          <w:sz w:val="22"/>
          <w:szCs w:val="22"/>
          <w:lang w:eastAsia="en-AU"/>
        </w:rPr>
        <w:t>Category councils will maintain standard contract clauses which can be incorporated into contractual documentation. Judgement should be applied by officers undertaking procurement activities, about when legal advice is required in relation to the clauses.</w:t>
      </w:r>
    </w:p>
    <w:p w14:paraId="0035BB3D" w14:textId="77777777" w:rsidR="00AF1721" w:rsidRPr="00AF1721" w:rsidRDefault="00AF1721" w:rsidP="00AF1721">
      <w:pPr>
        <w:pStyle w:val="NoSpacing"/>
        <w:rPr>
          <w:rFonts w:ascii="Arial" w:hAnsi="Arial" w:cs="Arial"/>
          <w:color w:val="auto"/>
          <w:sz w:val="22"/>
          <w:szCs w:val="22"/>
        </w:rPr>
      </w:pPr>
    </w:p>
    <w:p w14:paraId="285CBA0D" w14:textId="77777777" w:rsidR="00AF1721" w:rsidRPr="00AF1721" w:rsidRDefault="00AF1721" w:rsidP="00AF1721">
      <w:pPr>
        <w:pStyle w:val="NoSpacing"/>
        <w:rPr>
          <w:rFonts w:ascii="Arial" w:hAnsi="Arial" w:cs="Arial"/>
          <w:color w:val="auto"/>
          <w:sz w:val="22"/>
          <w:szCs w:val="22"/>
          <w:lang w:eastAsia="en-AU"/>
        </w:rPr>
      </w:pPr>
      <w:r w:rsidRPr="00AF1721">
        <w:rPr>
          <w:rFonts w:ascii="Arial" w:hAnsi="Arial" w:cs="Arial"/>
          <w:color w:val="auto"/>
          <w:sz w:val="22"/>
          <w:szCs w:val="22"/>
          <w:lang w:eastAsia="en-AU"/>
        </w:rPr>
        <w:t xml:space="preserve">Individual agencies may have their own requirements for the use of signage, and officers are responsible for ensuring approvals are sought prior to contract execution. </w:t>
      </w:r>
    </w:p>
    <w:p w14:paraId="085A429E" w14:textId="77777777" w:rsidR="00AF1721" w:rsidRPr="00AF1721" w:rsidRDefault="00AF1721" w:rsidP="00AF1721">
      <w:pPr>
        <w:pStyle w:val="Heading2"/>
        <w:rPr>
          <w:color w:val="3B3838" w:themeColor="background2" w:themeShade="40"/>
          <w:sz w:val="24"/>
          <w:szCs w:val="24"/>
        </w:rPr>
      </w:pPr>
      <w:r w:rsidRPr="00AF1721">
        <w:rPr>
          <w:color w:val="3B3838" w:themeColor="background2" w:themeShade="40"/>
          <w:sz w:val="24"/>
          <w:szCs w:val="24"/>
        </w:rPr>
        <w:t>When not to use signage</w:t>
      </w:r>
    </w:p>
    <w:p w14:paraId="09BA6A9D" w14:textId="77777777" w:rsidR="00AF1721" w:rsidRPr="00AF1721" w:rsidRDefault="00AF1721" w:rsidP="00AF1721">
      <w:pPr>
        <w:rPr>
          <w:rFonts w:cs="Arial"/>
          <w:szCs w:val="22"/>
        </w:rPr>
      </w:pPr>
      <w:r w:rsidRPr="00AF1721">
        <w:rPr>
          <w:rFonts w:cs="Arial"/>
          <w:szCs w:val="22"/>
        </w:rPr>
        <w:t xml:space="preserve">The use of signage must enhance the reputation of the Queensland Government. Signage must not be used where it would compromise the government’s reputation. </w:t>
      </w:r>
    </w:p>
    <w:p w14:paraId="4F98B9E3" w14:textId="77777777" w:rsidR="00AF1721" w:rsidRPr="00AF1721" w:rsidRDefault="00AF1721" w:rsidP="00AF1721">
      <w:pPr>
        <w:rPr>
          <w:rFonts w:cs="Arial"/>
          <w:szCs w:val="22"/>
          <w:lang w:eastAsia="en-AU"/>
        </w:rPr>
      </w:pPr>
      <w:r w:rsidRPr="00AF1721">
        <w:rPr>
          <w:rFonts w:cs="Arial"/>
          <w:szCs w:val="22"/>
          <w:lang w:eastAsia="en-AU"/>
        </w:rPr>
        <w:t xml:space="preserve">There are circumstances where drawing public attention to government projects through the use of signage is not appropriate. Such circumstances include sensitive procurement, where signage may put vulnerable people at risk, or stigmatise sections of the community. For example, the construction of a refuge for victims fleeing domestic and family violence. </w:t>
      </w:r>
    </w:p>
    <w:p w14:paraId="312023CA" w14:textId="77777777" w:rsidR="00AF1721" w:rsidRPr="00AF1721" w:rsidRDefault="00AF1721" w:rsidP="00AF1721">
      <w:pPr>
        <w:pStyle w:val="Heading1"/>
        <w:rPr>
          <w:sz w:val="28"/>
          <w:szCs w:val="28"/>
        </w:rPr>
      </w:pPr>
      <w:r w:rsidRPr="00AF1721">
        <w:rPr>
          <w:sz w:val="28"/>
          <w:szCs w:val="28"/>
        </w:rPr>
        <w:t>Related documents</w:t>
      </w:r>
    </w:p>
    <w:p w14:paraId="3909CC8F" w14:textId="77777777" w:rsidR="00AF1721" w:rsidRPr="00AF1721" w:rsidRDefault="00AF1721" w:rsidP="00AF1721">
      <w:pPr>
        <w:pStyle w:val="NoSpacing"/>
        <w:rPr>
          <w:rFonts w:ascii="Arial" w:hAnsi="Arial" w:cs="Arial"/>
          <w:sz w:val="22"/>
          <w:szCs w:val="22"/>
          <w:lang w:eastAsia="en-AU"/>
        </w:rPr>
      </w:pPr>
      <w:r w:rsidRPr="00AF1721">
        <w:rPr>
          <w:rFonts w:ascii="Arial" w:hAnsi="Arial" w:cs="Arial"/>
          <w:color w:val="auto"/>
          <w:sz w:val="22"/>
          <w:szCs w:val="22"/>
          <w:lang w:eastAsia="en-AU"/>
        </w:rPr>
        <w:t>This guideline is to be applied consistent with the corporate identity guidelines, as well as related policies and codes including:</w:t>
      </w:r>
      <w:r w:rsidRPr="00AF1721">
        <w:rPr>
          <w:rFonts w:ascii="Arial" w:hAnsi="Arial" w:cs="Arial"/>
          <w:sz w:val="22"/>
          <w:szCs w:val="22"/>
          <w:lang w:eastAsia="en-AU"/>
        </w:rPr>
        <w:br/>
      </w:r>
    </w:p>
    <w:p w14:paraId="47F94B10" w14:textId="77777777" w:rsidR="00AF1721" w:rsidRPr="00AF1721" w:rsidRDefault="00676E25" w:rsidP="00AF1721">
      <w:pPr>
        <w:pStyle w:val="NoSpacing"/>
        <w:numPr>
          <w:ilvl w:val="0"/>
          <w:numId w:val="47"/>
        </w:numPr>
        <w:rPr>
          <w:rStyle w:val="Hyperlink"/>
          <w:rFonts w:ascii="Arial" w:hAnsi="Arial" w:cs="Arial"/>
          <w:sz w:val="22"/>
          <w:szCs w:val="22"/>
          <w:lang w:eastAsia="en-AU"/>
        </w:rPr>
      </w:pPr>
      <w:hyperlink r:id="rId16" w:history="1">
        <w:r w:rsidR="00AF1721" w:rsidRPr="00AF1721">
          <w:rPr>
            <w:rStyle w:val="Hyperlink"/>
            <w:rFonts w:ascii="Arial" w:hAnsi="Arial" w:cs="Arial"/>
            <w:sz w:val="22"/>
            <w:szCs w:val="22"/>
            <w:lang w:eastAsia="en-AU"/>
          </w:rPr>
          <w:t>Queensland Government Sponsorship Policy</w:t>
        </w:r>
      </w:hyperlink>
      <w:r w:rsidR="00AF1721" w:rsidRPr="00AF1721">
        <w:rPr>
          <w:rStyle w:val="Hyperlink"/>
          <w:rFonts w:ascii="Arial" w:hAnsi="Arial" w:cs="Arial"/>
          <w:sz w:val="22"/>
          <w:szCs w:val="22"/>
          <w:lang w:eastAsia="en-AU"/>
        </w:rPr>
        <w:t xml:space="preserve">  </w:t>
      </w:r>
    </w:p>
    <w:p w14:paraId="41C178BB" w14:textId="25E5CB15" w:rsidR="00AF1721" w:rsidRPr="00AF1721" w:rsidRDefault="00676E25" w:rsidP="00AF1721">
      <w:pPr>
        <w:pStyle w:val="ListParagraph"/>
        <w:numPr>
          <w:ilvl w:val="0"/>
          <w:numId w:val="47"/>
        </w:numPr>
        <w:rPr>
          <w:rFonts w:ascii="Arial" w:hAnsi="Arial" w:cs="Arial"/>
        </w:rPr>
      </w:pPr>
      <w:hyperlink r:id="rId17" w:history="1">
        <w:r w:rsidR="00AF1721" w:rsidRPr="00AF1721">
          <w:rPr>
            <w:rStyle w:val="Hyperlink"/>
            <w:rFonts w:ascii="Arial" w:hAnsi="Arial" w:cs="Arial"/>
            <w:lang w:eastAsia="en-AU"/>
          </w:rPr>
          <w:t>Queensland Government Advertising Code of Conduct</w:t>
        </w:r>
      </w:hyperlink>
      <w:bookmarkEnd w:id="0"/>
      <w:bookmarkEnd w:id="1"/>
    </w:p>
    <w:sectPr w:rsidR="00AF1721" w:rsidRPr="00AF1721" w:rsidSect="00AF1721">
      <w:headerReference w:type="default" r:id="rId18"/>
      <w:footerReference w:type="default" r:id="rId19"/>
      <w:headerReference w:type="first" r:id="rId20"/>
      <w:footerReference w:type="first" r:id="rId21"/>
      <w:pgSz w:w="11906" w:h="16838" w:code="9"/>
      <w:pgMar w:top="709" w:right="707" w:bottom="1135" w:left="851" w:header="850" w:footer="206" w:gutter="0"/>
      <w:cols w:space="709"/>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ADE6" w14:textId="77777777" w:rsidR="00836FA0" w:rsidRDefault="00836FA0" w:rsidP="003E5091">
      <w:r>
        <w:separator/>
      </w:r>
    </w:p>
    <w:p w14:paraId="1103394F" w14:textId="77777777" w:rsidR="00836FA0" w:rsidRDefault="00836FA0" w:rsidP="003E5091"/>
  </w:endnote>
  <w:endnote w:type="continuationSeparator" w:id="0">
    <w:p w14:paraId="5AB4B76A" w14:textId="77777777" w:rsidR="00836FA0" w:rsidRDefault="00836FA0" w:rsidP="003E5091">
      <w:r>
        <w:continuationSeparator/>
      </w:r>
    </w:p>
    <w:p w14:paraId="61ED4FEC" w14:textId="77777777" w:rsidR="00836FA0" w:rsidRDefault="00836FA0" w:rsidP="003E5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5F86" w14:textId="37AFF414" w:rsidR="005A3287" w:rsidRPr="00D03987" w:rsidRDefault="004834B2" w:rsidP="00D03987">
    <w:pPr>
      <w:pStyle w:val="Footer"/>
      <w:pBdr>
        <w:top w:val="single" w:sz="4" w:space="4" w:color="414042"/>
      </w:pBdr>
      <w:tabs>
        <w:tab w:val="clear" w:pos="9639"/>
        <w:tab w:val="right" w:pos="14589"/>
      </w:tabs>
      <w:ind w:right="-1"/>
    </w:pPr>
    <w:r>
      <w:t>Office of the Chief Advisor - Procurement</w:t>
    </w:r>
    <w:r w:rsidR="00D03987" w:rsidRPr="008B7B5F">
      <w:tab/>
    </w:r>
    <w:r w:rsidR="00D03987" w:rsidRPr="00AA07AF">
      <w:t xml:space="preserve">Page </w:t>
    </w:r>
    <w:r w:rsidR="00D03987" w:rsidRPr="00AA07AF">
      <w:fldChar w:fldCharType="begin"/>
    </w:r>
    <w:r w:rsidR="00D03987" w:rsidRPr="00AA07AF">
      <w:instrText xml:space="preserve"> PAGE </w:instrText>
    </w:r>
    <w:r w:rsidR="00D03987" w:rsidRPr="00AA07AF">
      <w:fldChar w:fldCharType="separate"/>
    </w:r>
    <w:r w:rsidR="000E16C0">
      <w:rPr>
        <w:noProof/>
      </w:rPr>
      <w:t>3</w:t>
    </w:r>
    <w:r w:rsidR="00D03987" w:rsidRPr="00AA07AF">
      <w:fldChar w:fldCharType="end"/>
    </w:r>
    <w:r w:rsidR="00D03987" w:rsidRPr="00AA07AF">
      <w:t xml:space="preserve"> of </w:t>
    </w:r>
    <w:r w:rsidR="00676E25">
      <w:fldChar w:fldCharType="begin"/>
    </w:r>
    <w:r w:rsidR="00676E25">
      <w:instrText xml:space="preserve"> NUMPAGES </w:instrText>
    </w:r>
    <w:r w:rsidR="00676E25">
      <w:fldChar w:fldCharType="separate"/>
    </w:r>
    <w:r w:rsidR="000E16C0">
      <w:rPr>
        <w:noProof/>
      </w:rPr>
      <w:t>3</w:t>
    </w:r>
    <w:r w:rsidR="00676E25">
      <w:rPr>
        <w:noProof/>
      </w:rPr>
      <w:fldChar w:fldCharType="end"/>
    </w:r>
  </w:p>
  <w:p w14:paraId="269B1EC5" w14:textId="77777777" w:rsidR="008D2014" w:rsidRDefault="008D2014"/>
  <w:p w14:paraId="54AAA3FC" w14:textId="77777777" w:rsidR="008D2014" w:rsidRDefault="008D20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D063" w14:textId="6089D2E6" w:rsidR="00DE4C3B" w:rsidRPr="009E0099" w:rsidRDefault="00D75363" w:rsidP="00D75363">
    <w:pPr>
      <w:pStyle w:val="Footer"/>
      <w:ind w:right="142"/>
      <w:jc w:val="right"/>
      <w:rPr>
        <w:color w:val="FFFFFF"/>
        <w:sz w:val="24"/>
      </w:rPr>
    </w:pPr>
    <w:r>
      <w:rPr>
        <w:noProof/>
        <w:color w:val="FFFFFF"/>
        <w:sz w:val="24"/>
      </w:rPr>
      <w:drawing>
        <wp:inline distT="0" distB="0" distL="0" distR="0" wp14:anchorId="1612306D" wp14:editId="76CAE395">
          <wp:extent cx="1653540" cy="53904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ld-CoA-Stylised-2LsS-mono-rev.png"/>
                  <pic:cNvPicPr/>
                </pic:nvPicPr>
                <pic:blipFill>
                  <a:blip r:embed="rId1">
                    <a:extLst>
                      <a:ext uri="{28A0092B-C50C-407E-A947-70E740481C1C}">
                        <a14:useLocalDpi xmlns:a14="http://schemas.microsoft.com/office/drawing/2010/main" val="0"/>
                      </a:ext>
                    </a:extLst>
                  </a:blip>
                  <a:stretch>
                    <a:fillRect/>
                  </a:stretch>
                </pic:blipFill>
                <pic:spPr>
                  <a:xfrm>
                    <a:off x="0" y="0"/>
                    <a:ext cx="1653540" cy="539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DC0C6" w14:textId="77777777" w:rsidR="00836FA0" w:rsidRDefault="00836FA0" w:rsidP="003E5091">
      <w:r>
        <w:separator/>
      </w:r>
    </w:p>
    <w:p w14:paraId="49A94611" w14:textId="77777777" w:rsidR="00836FA0" w:rsidRDefault="00836FA0" w:rsidP="003E5091"/>
  </w:footnote>
  <w:footnote w:type="continuationSeparator" w:id="0">
    <w:p w14:paraId="44536D1D" w14:textId="77777777" w:rsidR="00836FA0" w:rsidRDefault="00836FA0" w:rsidP="003E5091">
      <w:r>
        <w:continuationSeparator/>
      </w:r>
    </w:p>
    <w:p w14:paraId="4F8DC155" w14:textId="77777777" w:rsidR="00836FA0" w:rsidRDefault="00836FA0" w:rsidP="003E50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8BF0" w14:textId="3C3C5862" w:rsidR="003400D9" w:rsidRPr="00157715" w:rsidRDefault="00AF1721" w:rsidP="00883D02">
    <w:pPr>
      <w:pBdr>
        <w:bottom w:val="single" w:sz="4" w:space="1" w:color="A70236"/>
      </w:pBdr>
      <w:spacing w:before="0" w:after="0" w:line="240" w:lineRule="auto"/>
      <w:ind w:right="58"/>
      <w:rPr>
        <w:sz w:val="18"/>
        <w:szCs w:val="18"/>
      </w:rPr>
    </w:pPr>
    <w:r>
      <w:rPr>
        <w:sz w:val="18"/>
        <w:szCs w:val="18"/>
      </w:rPr>
      <w:t>Guidelines for the acknowledgement of Queensland Government investment in public works and other procurement</w:t>
    </w:r>
  </w:p>
  <w:p w14:paraId="7D3A6E9E" w14:textId="77777777" w:rsidR="003400D9" w:rsidRPr="00AF5771" w:rsidRDefault="003400D9" w:rsidP="009A4CD2">
    <w:pPr>
      <w:pStyle w:val="Header"/>
      <w:ind w:right="-1"/>
      <w:rPr>
        <w:color w:val="FFFFFF"/>
      </w:rPr>
    </w:pPr>
  </w:p>
  <w:p w14:paraId="45B28FD2" w14:textId="77777777" w:rsidR="005A3287" w:rsidRPr="003400D9" w:rsidRDefault="005A3287" w:rsidP="00340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345E" w14:textId="46630213" w:rsidR="00D75363" w:rsidRDefault="00D75363">
    <w:pPr>
      <w:pStyle w:val="Header"/>
    </w:pPr>
  </w:p>
  <w:p w14:paraId="5F536ACB" w14:textId="1E34CA0F" w:rsidR="009A4CD2" w:rsidRDefault="009A4CD2">
    <w:pPr>
      <w:pStyle w:val="Header"/>
    </w:pPr>
  </w:p>
  <w:p w14:paraId="6A3872E5" w14:textId="129CA60B" w:rsidR="009A4CD2" w:rsidRDefault="009A4CD2">
    <w:pPr>
      <w:pStyle w:val="Header"/>
    </w:pPr>
  </w:p>
  <w:p w14:paraId="1BE1212D" w14:textId="26C27917" w:rsidR="009A4CD2" w:rsidRDefault="009A4CD2">
    <w:pPr>
      <w:pStyle w:val="Header"/>
    </w:pPr>
  </w:p>
  <w:p w14:paraId="0DAC349C" w14:textId="226B0291" w:rsidR="009A4CD2" w:rsidRDefault="009A4CD2">
    <w:pPr>
      <w:pStyle w:val="Header"/>
    </w:pPr>
  </w:p>
  <w:p w14:paraId="7E4E297F" w14:textId="77777777" w:rsidR="009A4CD2" w:rsidRDefault="009A4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7A7D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A6C7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7E1B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5453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D43E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8E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8A1C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2AE1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4CDB10"/>
    <w:lvl w:ilvl="0">
      <w:start w:val="1"/>
      <w:numFmt w:val="decimal"/>
      <w:lvlText w:val="%1."/>
      <w:lvlJc w:val="left"/>
      <w:pPr>
        <w:tabs>
          <w:tab w:val="num" w:pos="340"/>
        </w:tabs>
        <w:ind w:left="340" w:hanging="340"/>
      </w:pPr>
      <w:rPr>
        <w:rFonts w:hint="default"/>
      </w:rPr>
    </w:lvl>
  </w:abstractNum>
  <w:abstractNum w:abstractNumId="9" w15:restartNumberingAfterBreak="0">
    <w:nsid w:val="01D9000E"/>
    <w:multiLevelType w:val="hybridMultilevel"/>
    <w:tmpl w:val="69B0E6FA"/>
    <w:lvl w:ilvl="0" w:tplc="6B1ED838">
      <w:start w:val="9"/>
      <w:numFmt w:val="bullet"/>
      <w:lvlText w:val=""/>
      <w:lvlJc w:val="left"/>
      <w:pPr>
        <w:tabs>
          <w:tab w:val="num" w:pos="1077"/>
        </w:tabs>
        <w:ind w:left="1304" w:firstLine="1936"/>
      </w:pPr>
      <w:rPr>
        <w:rFonts w:ascii="Symbol" w:hAnsi="Symbol" w:hint="default"/>
      </w:rPr>
    </w:lvl>
    <w:lvl w:ilvl="1" w:tplc="6DF6E8EA" w:tentative="1">
      <w:start w:val="1"/>
      <w:numFmt w:val="bullet"/>
      <w:lvlText w:val="o"/>
      <w:lvlJc w:val="left"/>
      <w:pPr>
        <w:tabs>
          <w:tab w:val="num" w:pos="1440"/>
        </w:tabs>
        <w:ind w:left="1440" w:hanging="360"/>
      </w:pPr>
      <w:rPr>
        <w:rFonts w:ascii="Courier New" w:hAnsi="Courier New" w:cs="Courier New" w:hint="default"/>
      </w:rPr>
    </w:lvl>
    <w:lvl w:ilvl="2" w:tplc="1114A86E" w:tentative="1">
      <w:start w:val="1"/>
      <w:numFmt w:val="bullet"/>
      <w:lvlText w:val=""/>
      <w:lvlJc w:val="left"/>
      <w:pPr>
        <w:tabs>
          <w:tab w:val="num" w:pos="2160"/>
        </w:tabs>
        <w:ind w:left="2160" w:hanging="360"/>
      </w:pPr>
      <w:rPr>
        <w:rFonts w:ascii="Wingdings" w:hAnsi="Wingdings" w:hint="default"/>
      </w:rPr>
    </w:lvl>
    <w:lvl w:ilvl="3" w:tplc="1A3CDD64" w:tentative="1">
      <w:start w:val="1"/>
      <w:numFmt w:val="bullet"/>
      <w:lvlText w:val=""/>
      <w:lvlJc w:val="left"/>
      <w:pPr>
        <w:tabs>
          <w:tab w:val="num" w:pos="2880"/>
        </w:tabs>
        <w:ind w:left="2880" w:hanging="360"/>
      </w:pPr>
      <w:rPr>
        <w:rFonts w:ascii="Symbol" w:hAnsi="Symbol" w:hint="default"/>
      </w:rPr>
    </w:lvl>
    <w:lvl w:ilvl="4" w:tplc="C728C5CA" w:tentative="1">
      <w:start w:val="1"/>
      <w:numFmt w:val="bullet"/>
      <w:lvlText w:val="o"/>
      <w:lvlJc w:val="left"/>
      <w:pPr>
        <w:tabs>
          <w:tab w:val="num" w:pos="3600"/>
        </w:tabs>
        <w:ind w:left="3600" w:hanging="360"/>
      </w:pPr>
      <w:rPr>
        <w:rFonts w:ascii="Courier New" w:hAnsi="Courier New" w:cs="Courier New" w:hint="default"/>
      </w:rPr>
    </w:lvl>
    <w:lvl w:ilvl="5" w:tplc="730C3262" w:tentative="1">
      <w:start w:val="1"/>
      <w:numFmt w:val="bullet"/>
      <w:lvlText w:val=""/>
      <w:lvlJc w:val="left"/>
      <w:pPr>
        <w:tabs>
          <w:tab w:val="num" w:pos="4320"/>
        </w:tabs>
        <w:ind w:left="4320" w:hanging="360"/>
      </w:pPr>
      <w:rPr>
        <w:rFonts w:ascii="Wingdings" w:hAnsi="Wingdings" w:hint="default"/>
      </w:rPr>
    </w:lvl>
    <w:lvl w:ilvl="6" w:tplc="36E8DAA6" w:tentative="1">
      <w:start w:val="1"/>
      <w:numFmt w:val="bullet"/>
      <w:lvlText w:val=""/>
      <w:lvlJc w:val="left"/>
      <w:pPr>
        <w:tabs>
          <w:tab w:val="num" w:pos="5040"/>
        </w:tabs>
        <w:ind w:left="5040" w:hanging="360"/>
      </w:pPr>
      <w:rPr>
        <w:rFonts w:ascii="Symbol" w:hAnsi="Symbol" w:hint="default"/>
      </w:rPr>
    </w:lvl>
    <w:lvl w:ilvl="7" w:tplc="917CCABC" w:tentative="1">
      <w:start w:val="1"/>
      <w:numFmt w:val="bullet"/>
      <w:lvlText w:val="o"/>
      <w:lvlJc w:val="left"/>
      <w:pPr>
        <w:tabs>
          <w:tab w:val="num" w:pos="5760"/>
        </w:tabs>
        <w:ind w:left="5760" w:hanging="360"/>
      </w:pPr>
      <w:rPr>
        <w:rFonts w:ascii="Courier New" w:hAnsi="Courier New" w:cs="Courier New" w:hint="default"/>
      </w:rPr>
    </w:lvl>
    <w:lvl w:ilvl="8" w:tplc="315C25E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4D5457"/>
    <w:multiLevelType w:val="multilevel"/>
    <w:tmpl w:val="640802B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rPr>
        <w:rFonts w:ascii="Arial" w:hAnsi="Arial"/>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1B1E28"/>
    <w:multiLevelType w:val="hybridMultilevel"/>
    <w:tmpl w:val="15D83E34"/>
    <w:lvl w:ilvl="0" w:tplc="2B84EF8A">
      <w:start w:val="9"/>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4A2C71"/>
    <w:multiLevelType w:val="multilevel"/>
    <w:tmpl w:val="C778EB54"/>
    <w:numStyleLink w:val="StyleNumbered"/>
  </w:abstractNum>
  <w:abstractNum w:abstractNumId="13" w15:restartNumberingAfterBreak="0">
    <w:nsid w:val="08ED0B3A"/>
    <w:multiLevelType w:val="multilevel"/>
    <w:tmpl w:val="15D83E34"/>
    <w:lvl w:ilvl="0">
      <w:start w:val="9"/>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D23426"/>
    <w:multiLevelType w:val="multilevel"/>
    <w:tmpl w:val="D14E1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C1116B5"/>
    <w:multiLevelType w:val="hybridMultilevel"/>
    <w:tmpl w:val="BACEF7AE"/>
    <w:lvl w:ilvl="0" w:tplc="0C090001">
      <w:start w:val="1"/>
      <w:numFmt w:val="bullet"/>
      <w:lvlText w:val=""/>
      <w:lvlJc w:val="left"/>
      <w:pPr>
        <w:tabs>
          <w:tab w:val="num" w:pos="927"/>
        </w:tabs>
        <w:ind w:left="927"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7E6B20"/>
    <w:multiLevelType w:val="multilevel"/>
    <w:tmpl w:val="A4E0C2DA"/>
    <w:lvl w:ilvl="0">
      <w:start w:val="9"/>
      <w:numFmt w:val="bullet"/>
      <w:lvlText w:val=""/>
      <w:lvlJc w:val="left"/>
      <w:pPr>
        <w:tabs>
          <w:tab w:val="num" w:pos="284"/>
        </w:tabs>
        <w:ind w:left="284" w:hanging="284"/>
      </w:pPr>
      <w:rPr>
        <w:rFonts w:ascii="Symbol" w:hAnsi="Symbol" w:hint="default"/>
      </w:rPr>
    </w:lvl>
    <w:lvl w:ilvl="1">
      <w:start w:val="9"/>
      <w:numFmt w:val="bullet"/>
      <w:lvlText w:val="–"/>
      <w:lvlJc w:val="left"/>
      <w:pPr>
        <w:tabs>
          <w:tab w:val="num" w:pos="680"/>
        </w:tabs>
        <w:ind w:left="680" w:hanging="340"/>
      </w:pPr>
      <w:rPr>
        <w:rFonts w:ascii="Arial" w:hAnsi="Arial"/>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8" w15:restartNumberingAfterBreak="0">
    <w:nsid w:val="1A7249DF"/>
    <w:multiLevelType w:val="hybridMultilevel"/>
    <w:tmpl w:val="5C48B4AA"/>
    <w:lvl w:ilvl="0" w:tplc="0C10309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1625E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A386A00"/>
    <w:multiLevelType w:val="multilevel"/>
    <w:tmpl w:val="15D83E34"/>
    <w:lvl w:ilvl="0">
      <w:start w:val="9"/>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5B14C8"/>
    <w:multiLevelType w:val="hybridMultilevel"/>
    <w:tmpl w:val="4508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8D190A"/>
    <w:multiLevelType w:val="multilevel"/>
    <w:tmpl w:val="A4E0C2DA"/>
    <w:lvl w:ilvl="0">
      <w:start w:val="9"/>
      <w:numFmt w:val="bullet"/>
      <w:lvlText w:val=""/>
      <w:lvlJc w:val="left"/>
      <w:pPr>
        <w:tabs>
          <w:tab w:val="num" w:pos="284"/>
        </w:tabs>
        <w:ind w:left="284" w:hanging="284"/>
      </w:pPr>
      <w:rPr>
        <w:rFonts w:ascii="Symbol" w:hAnsi="Symbol" w:hint="default"/>
      </w:rPr>
    </w:lvl>
    <w:lvl w:ilvl="1">
      <w:start w:val="9"/>
      <w:numFmt w:val="bullet"/>
      <w:lvlText w:val="–"/>
      <w:lvlJc w:val="left"/>
      <w:pPr>
        <w:tabs>
          <w:tab w:val="num" w:pos="680"/>
        </w:tabs>
        <w:ind w:left="680" w:hanging="340"/>
      </w:pPr>
      <w:rPr>
        <w:rFonts w:ascii="Arial" w:hAnsi="Arial"/>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7474AD"/>
    <w:multiLevelType w:val="multilevel"/>
    <w:tmpl w:val="0C09001F"/>
    <w:numStyleLink w:val="111111"/>
  </w:abstractNum>
  <w:abstractNum w:abstractNumId="25" w15:restartNumberingAfterBreak="0">
    <w:nsid w:val="39BE6A90"/>
    <w:multiLevelType w:val="hybridMultilevel"/>
    <w:tmpl w:val="B7F010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F881735"/>
    <w:multiLevelType w:val="multilevel"/>
    <w:tmpl w:val="A386F77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4058391B"/>
    <w:multiLevelType w:val="hybridMultilevel"/>
    <w:tmpl w:val="DF80AE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07A53BB"/>
    <w:multiLevelType w:val="multilevel"/>
    <w:tmpl w:val="69B0E6FA"/>
    <w:lvl w:ilvl="0">
      <w:start w:val="9"/>
      <w:numFmt w:val="bullet"/>
      <w:lvlText w:val=""/>
      <w:lvlJc w:val="left"/>
      <w:pPr>
        <w:tabs>
          <w:tab w:val="num" w:pos="1077"/>
        </w:tabs>
        <w:ind w:left="1304" w:firstLine="193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A61B9"/>
    <w:multiLevelType w:val="multilevel"/>
    <w:tmpl w:val="717AB59C"/>
    <w:lvl w:ilvl="0">
      <w:start w:val="9"/>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356D84"/>
    <w:multiLevelType w:val="hybridMultilevel"/>
    <w:tmpl w:val="1A8E18FE"/>
    <w:lvl w:ilvl="0" w:tplc="528C42A8">
      <w:start w:val="1"/>
      <w:numFmt w:val="bullet"/>
      <w:lvlText w:val=""/>
      <w:lvlJc w:val="left"/>
      <w:pPr>
        <w:tabs>
          <w:tab w:val="num" w:pos="340"/>
        </w:tabs>
        <w:ind w:left="340" w:hanging="340"/>
      </w:pPr>
      <w:rPr>
        <w:rFonts w:ascii="Symbol" w:hAnsi="Symbol" w:hint="default"/>
        <w:b w:val="0"/>
        <w:i w:val="0"/>
        <w:caps w:val="0"/>
        <w:smallCaps w:val="0"/>
        <w:strike w:val="0"/>
        <w:dstrike w:val="0"/>
        <w:vanish w:val="0"/>
        <w:color w:val="00315F"/>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6EAB286" w:tentative="1">
      <w:start w:val="1"/>
      <w:numFmt w:val="bullet"/>
      <w:lvlText w:val="o"/>
      <w:lvlJc w:val="left"/>
      <w:pPr>
        <w:tabs>
          <w:tab w:val="num" w:pos="1440"/>
        </w:tabs>
        <w:ind w:left="1440" w:hanging="360"/>
      </w:pPr>
      <w:rPr>
        <w:rFonts w:ascii="Courier New" w:hAnsi="Courier New" w:cs="Courier New" w:hint="default"/>
      </w:rPr>
    </w:lvl>
    <w:lvl w:ilvl="2" w:tplc="2D06C884" w:tentative="1">
      <w:start w:val="1"/>
      <w:numFmt w:val="bullet"/>
      <w:lvlText w:val=""/>
      <w:lvlJc w:val="left"/>
      <w:pPr>
        <w:tabs>
          <w:tab w:val="num" w:pos="2160"/>
        </w:tabs>
        <w:ind w:left="2160" w:hanging="360"/>
      </w:pPr>
      <w:rPr>
        <w:rFonts w:ascii="Wingdings" w:hAnsi="Wingdings" w:hint="default"/>
      </w:rPr>
    </w:lvl>
    <w:lvl w:ilvl="3" w:tplc="F69C61D4" w:tentative="1">
      <w:start w:val="1"/>
      <w:numFmt w:val="bullet"/>
      <w:lvlText w:val=""/>
      <w:lvlJc w:val="left"/>
      <w:pPr>
        <w:tabs>
          <w:tab w:val="num" w:pos="2880"/>
        </w:tabs>
        <w:ind w:left="2880" w:hanging="360"/>
      </w:pPr>
      <w:rPr>
        <w:rFonts w:ascii="Symbol" w:hAnsi="Symbol" w:hint="default"/>
      </w:rPr>
    </w:lvl>
    <w:lvl w:ilvl="4" w:tplc="7ED658F0" w:tentative="1">
      <w:start w:val="1"/>
      <w:numFmt w:val="bullet"/>
      <w:lvlText w:val="o"/>
      <w:lvlJc w:val="left"/>
      <w:pPr>
        <w:tabs>
          <w:tab w:val="num" w:pos="3600"/>
        </w:tabs>
        <w:ind w:left="3600" w:hanging="360"/>
      </w:pPr>
      <w:rPr>
        <w:rFonts w:ascii="Courier New" w:hAnsi="Courier New" w:cs="Courier New" w:hint="default"/>
      </w:rPr>
    </w:lvl>
    <w:lvl w:ilvl="5" w:tplc="826A95CE" w:tentative="1">
      <w:start w:val="1"/>
      <w:numFmt w:val="bullet"/>
      <w:lvlText w:val=""/>
      <w:lvlJc w:val="left"/>
      <w:pPr>
        <w:tabs>
          <w:tab w:val="num" w:pos="4320"/>
        </w:tabs>
        <w:ind w:left="4320" w:hanging="360"/>
      </w:pPr>
      <w:rPr>
        <w:rFonts w:ascii="Wingdings" w:hAnsi="Wingdings" w:hint="default"/>
      </w:rPr>
    </w:lvl>
    <w:lvl w:ilvl="6" w:tplc="81A88CC0" w:tentative="1">
      <w:start w:val="1"/>
      <w:numFmt w:val="bullet"/>
      <w:lvlText w:val=""/>
      <w:lvlJc w:val="left"/>
      <w:pPr>
        <w:tabs>
          <w:tab w:val="num" w:pos="5040"/>
        </w:tabs>
        <w:ind w:left="5040" w:hanging="360"/>
      </w:pPr>
      <w:rPr>
        <w:rFonts w:ascii="Symbol" w:hAnsi="Symbol" w:hint="default"/>
      </w:rPr>
    </w:lvl>
    <w:lvl w:ilvl="7" w:tplc="27D6C76A" w:tentative="1">
      <w:start w:val="1"/>
      <w:numFmt w:val="bullet"/>
      <w:lvlText w:val="o"/>
      <w:lvlJc w:val="left"/>
      <w:pPr>
        <w:tabs>
          <w:tab w:val="num" w:pos="5760"/>
        </w:tabs>
        <w:ind w:left="5760" w:hanging="360"/>
      </w:pPr>
      <w:rPr>
        <w:rFonts w:ascii="Courier New" w:hAnsi="Courier New" w:cs="Courier New" w:hint="default"/>
      </w:rPr>
    </w:lvl>
    <w:lvl w:ilvl="8" w:tplc="C138293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147D23"/>
    <w:multiLevelType w:val="multilevel"/>
    <w:tmpl w:val="16D8A79C"/>
    <w:lvl w:ilvl="0">
      <w:start w:val="9"/>
      <w:numFmt w:val="bullet"/>
      <w:lvlText w:val=""/>
      <w:lvlJc w:val="left"/>
      <w:pPr>
        <w:tabs>
          <w:tab w:val="num" w:pos="284"/>
        </w:tabs>
        <w:ind w:left="284" w:hanging="284"/>
      </w:pPr>
      <w:rPr>
        <w:rFonts w:ascii="Symbol" w:hAnsi="Symbol" w:hint="default"/>
      </w:rPr>
    </w:lvl>
    <w:lvl w:ilvl="1">
      <w:start w:val="9"/>
      <w:numFmt w:val="bullet"/>
      <w:lvlText w:val="–"/>
      <w:lvlJc w:val="left"/>
      <w:pPr>
        <w:tabs>
          <w:tab w:val="num" w:pos="1021"/>
        </w:tabs>
        <w:ind w:left="1021" w:hanging="341"/>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5B3D09BF"/>
    <w:multiLevelType w:val="hybridMultilevel"/>
    <w:tmpl w:val="B96601C8"/>
    <w:lvl w:ilvl="0" w:tplc="8AF20AEE">
      <w:start w:val="1"/>
      <w:numFmt w:val="decimal"/>
      <w:lvlText w:val="%1."/>
      <w:lvlJc w:val="left"/>
      <w:pPr>
        <w:tabs>
          <w:tab w:val="num" w:pos="340"/>
        </w:tabs>
        <w:ind w:left="340" w:hanging="34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5BC903EE"/>
    <w:multiLevelType w:val="multilevel"/>
    <w:tmpl w:val="15D83E34"/>
    <w:lvl w:ilvl="0">
      <w:start w:val="9"/>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903128"/>
    <w:multiLevelType w:val="multilevel"/>
    <w:tmpl w:val="15D83E34"/>
    <w:lvl w:ilvl="0">
      <w:start w:val="9"/>
      <w:numFmt w:val="bullet"/>
      <w:lvlText w:val=""/>
      <w:lvlJc w:val="left"/>
      <w:pPr>
        <w:tabs>
          <w:tab w:val="num" w:pos="284"/>
        </w:tabs>
        <w:ind w:left="284" w:hanging="284"/>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667CE1"/>
    <w:multiLevelType w:val="hybridMultilevel"/>
    <w:tmpl w:val="16D8A79C"/>
    <w:lvl w:ilvl="0" w:tplc="03FC4E04">
      <w:start w:val="9"/>
      <w:numFmt w:val="bullet"/>
      <w:lvlText w:val=""/>
      <w:lvlJc w:val="left"/>
      <w:pPr>
        <w:tabs>
          <w:tab w:val="num" w:pos="284"/>
        </w:tabs>
        <w:ind w:left="284" w:hanging="284"/>
      </w:pPr>
      <w:rPr>
        <w:rFonts w:ascii="Symbol" w:hAnsi="Symbol" w:hint="default"/>
      </w:rPr>
    </w:lvl>
    <w:lvl w:ilvl="1" w:tplc="64B279D4">
      <w:start w:val="9"/>
      <w:numFmt w:val="bullet"/>
      <w:lvlText w:val="–"/>
      <w:lvlJc w:val="left"/>
      <w:pPr>
        <w:tabs>
          <w:tab w:val="num" w:pos="1021"/>
        </w:tabs>
        <w:ind w:left="1021" w:hanging="341"/>
      </w:pPr>
      <w:rPr>
        <w:rFonts w:ascii="Arial" w:eastAsia="Times New Roman" w:hAnsi="Arial" w:hint="default"/>
      </w:rPr>
    </w:lvl>
    <w:lvl w:ilvl="2" w:tplc="4C2C84CC">
      <w:start w:val="1"/>
      <w:numFmt w:val="bullet"/>
      <w:lvlText w:val=""/>
      <w:lvlJc w:val="left"/>
      <w:pPr>
        <w:tabs>
          <w:tab w:val="num" w:pos="2160"/>
        </w:tabs>
        <w:ind w:left="2160" w:hanging="360"/>
      </w:pPr>
      <w:rPr>
        <w:rFonts w:ascii="Wingdings" w:hAnsi="Wingdings" w:hint="default"/>
      </w:rPr>
    </w:lvl>
    <w:lvl w:ilvl="3" w:tplc="07B6195C" w:tentative="1">
      <w:start w:val="1"/>
      <w:numFmt w:val="bullet"/>
      <w:lvlText w:val=""/>
      <w:lvlJc w:val="left"/>
      <w:pPr>
        <w:tabs>
          <w:tab w:val="num" w:pos="2880"/>
        </w:tabs>
        <w:ind w:left="2880" w:hanging="360"/>
      </w:pPr>
      <w:rPr>
        <w:rFonts w:ascii="Symbol" w:hAnsi="Symbol" w:hint="default"/>
      </w:rPr>
    </w:lvl>
    <w:lvl w:ilvl="4" w:tplc="2C620D0C" w:tentative="1">
      <w:start w:val="1"/>
      <w:numFmt w:val="bullet"/>
      <w:lvlText w:val="o"/>
      <w:lvlJc w:val="left"/>
      <w:pPr>
        <w:tabs>
          <w:tab w:val="num" w:pos="3600"/>
        </w:tabs>
        <w:ind w:left="3600" w:hanging="360"/>
      </w:pPr>
      <w:rPr>
        <w:rFonts w:ascii="Courier New" w:hAnsi="Courier New" w:cs="Courier New" w:hint="default"/>
      </w:rPr>
    </w:lvl>
    <w:lvl w:ilvl="5" w:tplc="D43EE33C" w:tentative="1">
      <w:start w:val="1"/>
      <w:numFmt w:val="bullet"/>
      <w:lvlText w:val=""/>
      <w:lvlJc w:val="left"/>
      <w:pPr>
        <w:tabs>
          <w:tab w:val="num" w:pos="4320"/>
        </w:tabs>
        <w:ind w:left="4320" w:hanging="360"/>
      </w:pPr>
      <w:rPr>
        <w:rFonts w:ascii="Wingdings" w:hAnsi="Wingdings" w:hint="default"/>
      </w:rPr>
    </w:lvl>
    <w:lvl w:ilvl="6" w:tplc="0AFA6D78" w:tentative="1">
      <w:start w:val="1"/>
      <w:numFmt w:val="bullet"/>
      <w:lvlText w:val=""/>
      <w:lvlJc w:val="left"/>
      <w:pPr>
        <w:tabs>
          <w:tab w:val="num" w:pos="5040"/>
        </w:tabs>
        <w:ind w:left="5040" w:hanging="360"/>
      </w:pPr>
      <w:rPr>
        <w:rFonts w:ascii="Symbol" w:hAnsi="Symbol" w:hint="default"/>
      </w:rPr>
    </w:lvl>
    <w:lvl w:ilvl="7" w:tplc="1832A416" w:tentative="1">
      <w:start w:val="1"/>
      <w:numFmt w:val="bullet"/>
      <w:lvlText w:val="o"/>
      <w:lvlJc w:val="left"/>
      <w:pPr>
        <w:tabs>
          <w:tab w:val="num" w:pos="5760"/>
        </w:tabs>
        <w:ind w:left="5760" w:hanging="360"/>
      </w:pPr>
      <w:rPr>
        <w:rFonts w:ascii="Courier New" w:hAnsi="Courier New" w:cs="Courier New" w:hint="default"/>
      </w:rPr>
    </w:lvl>
    <w:lvl w:ilvl="8" w:tplc="917E06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EB5176"/>
    <w:multiLevelType w:val="hybridMultilevel"/>
    <w:tmpl w:val="38DEF7D0"/>
    <w:lvl w:ilvl="0" w:tplc="93DCF30A">
      <w:start w:val="1"/>
      <w:numFmt w:val="bullet"/>
      <w:lvlText w:val=""/>
      <w:lvlJc w:val="left"/>
      <w:pPr>
        <w:tabs>
          <w:tab w:val="num" w:pos="2199"/>
        </w:tabs>
        <w:ind w:left="2199" w:hanging="284"/>
      </w:pPr>
      <w:rPr>
        <w:rFonts w:ascii="Symbol" w:hAnsi="Symbol" w:hint="default"/>
        <w:b w:val="0"/>
        <w:i w:val="0"/>
        <w:color w:val="D31145"/>
        <w:sz w:val="22"/>
        <w:szCs w:val="22"/>
      </w:rPr>
    </w:lvl>
    <w:lvl w:ilvl="1" w:tplc="BCC445BC">
      <w:start w:val="1"/>
      <w:numFmt w:val="bullet"/>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8B2F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lvlText w:val="–"/>
      <w:lvlJc w:val="left"/>
      <w:pPr>
        <w:tabs>
          <w:tab w:val="num" w:pos="1420"/>
        </w:tabs>
        <w:ind w:left="1420" w:hanging="340"/>
      </w:pPr>
      <w:rPr>
        <w:rFonts w:ascii="Arial" w:hAnsi="Arial" w:hint="default"/>
        <w:b w:val="0"/>
        <w:i w:val="0"/>
        <w:color w:val="D31145"/>
        <w:sz w:val="22"/>
        <w:szCs w:val="22"/>
      </w:rPr>
    </w:lvl>
    <w:lvl w:ilvl="2" w:tplc="0C090005">
      <w:start w:val="1"/>
      <w:numFmt w:val="bullet"/>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7D77F9"/>
    <w:multiLevelType w:val="multilevel"/>
    <w:tmpl w:val="03E48A9C"/>
    <w:lvl w:ilvl="0">
      <w:start w:val="9"/>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775F5A"/>
    <w:multiLevelType w:val="hybridMultilevel"/>
    <w:tmpl w:val="A4E0C2DA"/>
    <w:lvl w:ilvl="0" w:tplc="21C881B0">
      <w:start w:val="9"/>
      <w:numFmt w:val="bullet"/>
      <w:lvlText w:val=""/>
      <w:lvlJc w:val="left"/>
      <w:pPr>
        <w:tabs>
          <w:tab w:val="num" w:pos="284"/>
        </w:tabs>
        <w:ind w:left="284" w:hanging="284"/>
      </w:pPr>
      <w:rPr>
        <w:rFonts w:ascii="Symbol" w:hAnsi="Symbol" w:hint="default"/>
      </w:rPr>
    </w:lvl>
    <w:lvl w:ilvl="1" w:tplc="446EBDA4">
      <w:start w:val="9"/>
      <w:numFmt w:val="bullet"/>
      <w:lvlText w:val="–"/>
      <w:lvlJc w:val="left"/>
      <w:pPr>
        <w:tabs>
          <w:tab w:val="num" w:pos="680"/>
        </w:tabs>
        <w:ind w:left="680" w:hanging="340"/>
      </w:pPr>
      <w:rPr>
        <w:rFonts w:ascii="Arial" w:eastAsia="Times New Roman" w:hAnsi="Arial" w:hint="default"/>
      </w:rPr>
    </w:lvl>
    <w:lvl w:ilvl="2" w:tplc="256A3FE2">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0536D1"/>
    <w:multiLevelType w:val="hybridMultilevel"/>
    <w:tmpl w:val="53DA39F6"/>
    <w:lvl w:ilvl="0" w:tplc="93DCF30A">
      <w:start w:val="9"/>
      <w:numFmt w:val="bullet"/>
      <w:lvlText w:val=""/>
      <w:lvlJc w:val="left"/>
      <w:pPr>
        <w:tabs>
          <w:tab w:val="num" w:pos="340"/>
        </w:tabs>
        <w:ind w:left="340" w:hanging="340"/>
      </w:pPr>
      <w:rPr>
        <w:rFonts w:ascii="Symbol" w:hAnsi="Symbol" w:hint="default"/>
        <w:color w:val="15467A"/>
      </w:rPr>
    </w:lvl>
    <w:lvl w:ilvl="1" w:tplc="B0D6B634">
      <w:start w:val="9"/>
      <w:numFmt w:val="bullet"/>
      <w:lvlText w:val="–"/>
      <w:lvlJc w:val="left"/>
      <w:pPr>
        <w:tabs>
          <w:tab w:val="num" w:pos="680"/>
        </w:tabs>
        <w:ind w:left="680" w:hanging="340"/>
      </w:pPr>
      <w:rPr>
        <w:rFonts w:ascii="Arial" w:eastAsia="Times New Roman" w:hAnsi="Arial" w:hint="default"/>
        <w:color w:val="15467A"/>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A070FA"/>
    <w:multiLevelType w:val="multilevel"/>
    <w:tmpl w:val="A4E0C2DA"/>
    <w:lvl w:ilvl="0">
      <w:start w:val="9"/>
      <w:numFmt w:val="bullet"/>
      <w:lvlText w:val=""/>
      <w:lvlJc w:val="left"/>
      <w:pPr>
        <w:tabs>
          <w:tab w:val="num" w:pos="284"/>
        </w:tabs>
        <w:ind w:left="284" w:hanging="284"/>
      </w:pPr>
      <w:rPr>
        <w:rFonts w:ascii="Symbol" w:hAnsi="Symbol" w:hint="default"/>
      </w:rPr>
    </w:lvl>
    <w:lvl w:ilvl="1">
      <w:start w:val="9"/>
      <w:numFmt w:val="bullet"/>
      <w:lvlText w:val="–"/>
      <w:lvlJc w:val="left"/>
      <w:pPr>
        <w:tabs>
          <w:tab w:val="num" w:pos="680"/>
        </w:tabs>
        <w:ind w:left="680" w:hanging="340"/>
      </w:pPr>
      <w:rPr>
        <w:rFonts w:ascii="Arial" w:hAnsi="Arial"/>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2B6C6B"/>
    <w:multiLevelType w:val="hybridMultilevel"/>
    <w:tmpl w:val="717AB59C"/>
    <w:lvl w:ilvl="0" w:tplc="8ADEF482">
      <w:start w:val="9"/>
      <w:numFmt w:val="bullet"/>
      <w:lvlText w:val=""/>
      <w:lvlJc w:val="left"/>
      <w:pPr>
        <w:tabs>
          <w:tab w:val="num" w:pos="340"/>
        </w:tabs>
        <w:ind w:left="340" w:hanging="34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937373655">
    <w:abstractNumId w:val="31"/>
  </w:num>
  <w:num w:numId="2" w16cid:durableId="817382252">
    <w:abstractNumId w:val="38"/>
  </w:num>
  <w:num w:numId="3" w16cid:durableId="1243031595">
    <w:abstractNumId w:val="40"/>
  </w:num>
  <w:num w:numId="4" w16cid:durableId="594165639">
    <w:abstractNumId w:val="9"/>
  </w:num>
  <w:num w:numId="5" w16cid:durableId="355926416">
    <w:abstractNumId w:val="29"/>
  </w:num>
  <w:num w:numId="6" w16cid:durableId="1674145525">
    <w:abstractNumId w:val="11"/>
  </w:num>
  <w:num w:numId="7" w16cid:durableId="1214849780">
    <w:abstractNumId w:val="21"/>
  </w:num>
  <w:num w:numId="8" w16cid:durableId="1097554536">
    <w:abstractNumId w:val="36"/>
  </w:num>
  <w:num w:numId="9" w16cid:durableId="1730685246">
    <w:abstractNumId w:val="13"/>
  </w:num>
  <w:num w:numId="10" w16cid:durableId="923757849">
    <w:abstractNumId w:val="43"/>
  </w:num>
  <w:num w:numId="11" w16cid:durableId="811749273">
    <w:abstractNumId w:val="35"/>
  </w:num>
  <w:num w:numId="12" w16cid:durableId="1072894703">
    <w:abstractNumId w:val="37"/>
  </w:num>
  <w:num w:numId="13" w16cid:durableId="1127966853">
    <w:abstractNumId w:val="32"/>
  </w:num>
  <w:num w:numId="14" w16cid:durableId="1643580740">
    <w:abstractNumId w:val="42"/>
  </w:num>
  <w:num w:numId="15" w16cid:durableId="1160997534">
    <w:abstractNumId w:val="44"/>
  </w:num>
  <w:num w:numId="16" w16cid:durableId="359206930">
    <w:abstractNumId w:val="16"/>
  </w:num>
  <w:num w:numId="17" w16cid:durableId="2011175438">
    <w:abstractNumId w:val="23"/>
  </w:num>
  <w:num w:numId="18" w16cid:durableId="1351646374">
    <w:abstractNumId w:val="27"/>
  </w:num>
  <w:num w:numId="19" w16cid:durableId="2083719582">
    <w:abstractNumId w:val="7"/>
  </w:num>
  <w:num w:numId="20" w16cid:durableId="1866553590">
    <w:abstractNumId w:val="6"/>
  </w:num>
  <w:num w:numId="21" w16cid:durableId="723720725">
    <w:abstractNumId w:val="5"/>
  </w:num>
  <w:num w:numId="22" w16cid:durableId="2004356967">
    <w:abstractNumId w:val="4"/>
  </w:num>
  <w:num w:numId="23" w16cid:durableId="833372595">
    <w:abstractNumId w:val="8"/>
  </w:num>
  <w:num w:numId="24" w16cid:durableId="2038893181">
    <w:abstractNumId w:val="3"/>
  </w:num>
  <w:num w:numId="25" w16cid:durableId="1500972100">
    <w:abstractNumId w:val="2"/>
  </w:num>
  <w:num w:numId="26" w16cid:durableId="906306955">
    <w:abstractNumId w:val="1"/>
  </w:num>
  <w:num w:numId="27" w16cid:durableId="419641823">
    <w:abstractNumId w:val="0"/>
  </w:num>
  <w:num w:numId="28" w16cid:durableId="1484617936">
    <w:abstractNumId w:val="26"/>
  </w:num>
  <w:num w:numId="29" w16cid:durableId="936599600">
    <w:abstractNumId w:val="28"/>
  </w:num>
  <w:num w:numId="30" w16cid:durableId="1864435965">
    <w:abstractNumId w:val="34"/>
  </w:num>
  <w:num w:numId="31" w16cid:durableId="618879235">
    <w:abstractNumId w:val="14"/>
  </w:num>
  <w:num w:numId="32" w16cid:durableId="87428408">
    <w:abstractNumId w:val="10"/>
  </w:num>
  <w:num w:numId="33" w16cid:durableId="67046020">
    <w:abstractNumId w:val="17"/>
  </w:num>
  <w:num w:numId="34" w16cid:durableId="1927686597">
    <w:abstractNumId w:val="12"/>
  </w:num>
  <w:num w:numId="35" w16cid:durableId="2140031253">
    <w:abstractNumId w:val="45"/>
  </w:num>
  <w:num w:numId="36" w16cid:durableId="800150643">
    <w:abstractNumId w:val="39"/>
  </w:num>
  <w:num w:numId="37" w16cid:durableId="1270510873">
    <w:abstractNumId w:val="46"/>
  </w:num>
  <w:num w:numId="38" w16cid:durableId="1712025565">
    <w:abstractNumId w:val="41"/>
  </w:num>
  <w:num w:numId="39" w16cid:durableId="2106996101">
    <w:abstractNumId w:val="33"/>
  </w:num>
  <w:num w:numId="40" w16cid:durableId="1547327678">
    <w:abstractNumId w:val="30"/>
  </w:num>
  <w:num w:numId="41" w16cid:durableId="1087072682">
    <w:abstractNumId w:val="19"/>
  </w:num>
  <w:num w:numId="42" w16cid:durableId="1477258177">
    <w:abstractNumId w:val="20"/>
  </w:num>
  <w:num w:numId="43" w16cid:durableId="304510199">
    <w:abstractNumId w:val="24"/>
  </w:num>
  <w:num w:numId="44" w16cid:durableId="811411510">
    <w:abstractNumId w:val="15"/>
  </w:num>
  <w:num w:numId="45" w16cid:durableId="1673217953">
    <w:abstractNumId w:val="18"/>
  </w:num>
  <w:num w:numId="46" w16cid:durableId="1416317738">
    <w:abstractNumId w:val="25"/>
  </w:num>
  <w:num w:numId="47" w16cid:durableId="136749099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1A9C"/>
    <w:rsid w:val="00002ABA"/>
    <w:rsid w:val="00007420"/>
    <w:rsid w:val="00010AE9"/>
    <w:rsid w:val="00020BD2"/>
    <w:rsid w:val="00021F65"/>
    <w:rsid w:val="000221C9"/>
    <w:rsid w:val="0002529F"/>
    <w:rsid w:val="00026CCC"/>
    <w:rsid w:val="00027F6C"/>
    <w:rsid w:val="0003279E"/>
    <w:rsid w:val="00032C4A"/>
    <w:rsid w:val="00042132"/>
    <w:rsid w:val="000539DF"/>
    <w:rsid w:val="000612B3"/>
    <w:rsid w:val="00074CB3"/>
    <w:rsid w:val="00080764"/>
    <w:rsid w:val="00081AF8"/>
    <w:rsid w:val="000A465F"/>
    <w:rsid w:val="000A694A"/>
    <w:rsid w:val="000C25D3"/>
    <w:rsid w:val="000C360D"/>
    <w:rsid w:val="000C3650"/>
    <w:rsid w:val="000C4916"/>
    <w:rsid w:val="000D1EC0"/>
    <w:rsid w:val="000E16C0"/>
    <w:rsid w:val="000F4449"/>
    <w:rsid w:val="000F5CD3"/>
    <w:rsid w:val="00105046"/>
    <w:rsid w:val="00105C23"/>
    <w:rsid w:val="001110E2"/>
    <w:rsid w:val="00111A1B"/>
    <w:rsid w:val="001121AA"/>
    <w:rsid w:val="001240C3"/>
    <w:rsid w:val="00134ECF"/>
    <w:rsid w:val="00142AF3"/>
    <w:rsid w:val="00157715"/>
    <w:rsid w:val="00163DE1"/>
    <w:rsid w:val="001643F7"/>
    <w:rsid w:val="00174A56"/>
    <w:rsid w:val="00183A0B"/>
    <w:rsid w:val="00186F09"/>
    <w:rsid w:val="00191B43"/>
    <w:rsid w:val="00195491"/>
    <w:rsid w:val="001A4166"/>
    <w:rsid w:val="001B45BD"/>
    <w:rsid w:val="001C05BD"/>
    <w:rsid w:val="001C3E9F"/>
    <w:rsid w:val="001E4FD6"/>
    <w:rsid w:val="001E74E6"/>
    <w:rsid w:val="001F05FA"/>
    <w:rsid w:val="001F70FE"/>
    <w:rsid w:val="002011E5"/>
    <w:rsid w:val="00201782"/>
    <w:rsid w:val="002157B3"/>
    <w:rsid w:val="00217A2A"/>
    <w:rsid w:val="00222343"/>
    <w:rsid w:val="002311CF"/>
    <w:rsid w:val="00235AE2"/>
    <w:rsid w:val="00243669"/>
    <w:rsid w:val="00244F17"/>
    <w:rsid w:val="002656BE"/>
    <w:rsid w:val="00273291"/>
    <w:rsid w:val="00277C3A"/>
    <w:rsid w:val="00282B3B"/>
    <w:rsid w:val="002842C5"/>
    <w:rsid w:val="00284A5C"/>
    <w:rsid w:val="0028764A"/>
    <w:rsid w:val="0029556E"/>
    <w:rsid w:val="00297F23"/>
    <w:rsid w:val="002B1D49"/>
    <w:rsid w:val="002B1ECA"/>
    <w:rsid w:val="002E2973"/>
    <w:rsid w:val="002F567F"/>
    <w:rsid w:val="0030590F"/>
    <w:rsid w:val="00305B85"/>
    <w:rsid w:val="0030750D"/>
    <w:rsid w:val="00307DED"/>
    <w:rsid w:val="003146F3"/>
    <w:rsid w:val="00316F16"/>
    <w:rsid w:val="00325EB4"/>
    <w:rsid w:val="00331B58"/>
    <w:rsid w:val="00332A8D"/>
    <w:rsid w:val="00332CB7"/>
    <w:rsid w:val="003400D9"/>
    <w:rsid w:val="00341942"/>
    <w:rsid w:val="003502A5"/>
    <w:rsid w:val="003646A2"/>
    <w:rsid w:val="0037023F"/>
    <w:rsid w:val="0037082D"/>
    <w:rsid w:val="00377985"/>
    <w:rsid w:val="00382066"/>
    <w:rsid w:val="00391931"/>
    <w:rsid w:val="00391CFD"/>
    <w:rsid w:val="00393D2E"/>
    <w:rsid w:val="003A4FDC"/>
    <w:rsid w:val="003A5746"/>
    <w:rsid w:val="003B21E5"/>
    <w:rsid w:val="003B7A35"/>
    <w:rsid w:val="003C0129"/>
    <w:rsid w:val="003C2DB4"/>
    <w:rsid w:val="003C717B"/>
    <w:rsid w:val="003D1277"/>
    <w:rsid w:val="003D29DE"/>
    <w:rsid w:val="003E57C2"/>
    <w:rsid w:val="003F2DE9"/>
    <w:rsid w:val="003F46F0"/>
    <w:rsid w:val="0040252D"/>
    <w:rsid w:val="00402E46"/>
    <w:rsid w:val="00407B73"/>
    <w:rsid w:val="00420E87"/>
    <w:rsid w:val="004275BF"/>
    <w:rsid w:val="00434DF4"/>
    <w:rsid w:val="004402CC"/>
    <w:rsid w:val="004424C6"/>
    <w:rsid w:val="00450D9A"/>
    <w:rsid w:val="00461CB7"/>
    <w:rsid w:val="00461F84"/>
    <w:rsid w:val="00472D8D"/>
    <w:rsid w:val="004733C5"/>
    <w:rsid w:val="004829DF"/>
    <w:rsid w:val="00482C0D"/>
    <w:rsid w:val="004834B2"/>
    <w:rsid w:val="004A42ED"/>
    <w:rsid w:val="004A526D"/>
    <w:rsid w:val="004B62A1"/>
    <w:rsid w:val="004C06FA"/>
    <w:rsid w:val="004C1508"/>
    <w:rsid w:val="004C7149"/>
    <w:rsid w:val="004D17C7"/>
    <w:rsid w:val="004D4FDE"/>
    <w:rsid w:val="004D6532"/>
    <w:rsid w:val="004E67B9"/>
    <w:rsid w:val="004F0716"/>
    <w:rsid w:val="004F273B"/>
    <w:rsid w:val="0050158F"/>
    <w:rsid w:val="00507036"/>
    <w:rsid w:val="005164FC"/>
    <w:rsid w:val="0052519C"/>
    <w:rsid w:val="00525732"/>
    <w:rsid w:val="00525C65"/>
    <w:rsid w:val="00530375"/>
    <w:rsid w:val="0053605C"/>
    <w:rsid w:val="00536A35"/>
    <w:rsid w:val="00542FEB"/>
    <w:rsid w:val="00550300"/>
    <w:rsid w:val="00550BBA"/>
    <w:rsid w:val="005532B2"/>
    <w:rsid w:val="005633FE"/>
    <w:rsid w:val="00574987"/>
    <w:rsid w:val="00577019"/>
    <w:rsid w:val="005862B2"/>
    <w:rsid w:val="00591050"/>
    <w:rsid w:val="005953E6"/>
    <w:rsid w:val="005A3287"/>
    <w:rsid w:val="005A383F"/>
    <w:rsid w:val="005A44FC"/>
    <w:rsid w:val="005A712B"/>
    <w:rsid w:val="005B3542"/>
    <w:rsid w:val="005C1138"/>
    <w:rsid w:val="005C6E06"/>
    <w:rsid w:val="005D062A"/>
    <w:rsid w:val="005E36BC"/>
    <w:rsid w:val="005E7E03"/>
    <w:rsid w:val="005F2298"/>
    <w:rsid w:val="005F2939"/>
    <w:rsid w:val="005F487A"/>
    <w:rsid w:val="00616579"/>
    <w:rsid w:val="00617C82"/>
    <w:rsid w:val="00621CF0"/>
    <w:rsid w:val="00624141"/>
    <w:rsid w:val="0062415C"/>
    <w:rsid w:val="00625CA8"/>
    <w:rsid w:val="0063027D"/>
    <w:rsid w:val="00632AE1"/>
    <w:rsid w:val="006330D3"/>
    <w:rsid w:val="00635DF8"/>
    <w:rsid w:val="00645DC2"/>
    <w:rsid w:val="00647517"/>
    <w:rsid w:val="00656259"/>
    <w:rsid w:val="00676E25"/>
    <w:rsid w:val="0067765D"/>
    <w:rsid w:val="006816FA"/>
    <w:rsid w:val="006862AE"/>
    <w:rsid w:val="00692D2D"/>
    <w:rsid w:val="006A680E"/>
    <w:rsid w:val="006B2B5C"/>
    <w:rsid w:val="006C2EF4"/>
    <w:rsid w:val="006E632A"/>
    <w:rsid w:val="006E6898"/>
    <w:rsid w:val="006E7563"/>
    <w:rsid w:val="006F04B5"/>
    <w:rsid w:val="006F4804"/>
    <w:rsid w:val="00704253"/>
    <w:rsid w:val="007119C1"/>
    <w:rsid w:val="007164CC"/>
    <w:rsid w:val="00724E72"/>
    <w:rsid w:val="00733051"/>
    <w:rsid w:val="00735DA9"/>
    <w:rsid w:val="00742FED"/>
    <w:rsid w:val="0075216E"/>
    <w:rsid w:val="00761DCB"/>
    <w:rsid w:val="00763F62"/>
    <w:rsid w:val="00782AAD"/>
    <w:rsid w:val="00786765"/>
    <w:rsid w:val="007868D6"/>
    <w:rsid w:val="00791FEC"/>
    <w:rsid w:val="0079361B"/>
    <w:rsid w:val="007A784F"/>
    <w:rsid w:val="007B568A"/>
    <w:rsid w:val="007C1B72"/>
    <w:rsid w:val="007C1B7D"/>
    <w:rsid w:val="007C1EAC"/>
    <w:rsid w:val="007C61FC"/>
    <w:rsid w:val="007D4013"/>
    <w:rsid w:val="007D5984"/>
    <w:rsid w:val="007E1B8B"/>
    <w:rsid w:val="007E5A28"/>
    <w:rsid w:val="007F1B4C"/>
    <w:rsid w:val="007F298D"/>
    <w:rsid w:val="007F423D"/>
    <w:rsid w:val="007F4701"/>
    <w:rsid w:val="00805DE6"/>
    <w:rsid w:val="00806429"/>
    <w:rsid w:val="008271AD"/>
    <w:rsid w:val="00834B31"/>
    <w:rsid w:val="00835B21"/>
    <w:rsid w:val="00836FA0"/>
    <w:rsid w:val="00843C48"/>
    <w:rsid w:val="008452CD"/>
    <w:rsid w:val="008576A4"/>
    <w:rsid w:val="00863A3A"/>
    <w:rsid w:val="008660F4"/>
    <w:rsid w:val="00867A5F"/>
    <w:rsid w:val="00874319"/>
    <w:rsid w:val="00883D02"/>
    <w:rsid w:val="00884876"/>
    <w:rsid w:val="00892A55"/>
    <w:rsid w:val="008A1978"/>
    <w:rsid w:val="008A2806"/>
    <w:rsid w:val="008B424C"/>
    <w:rsid w:val="008B43CE"/>
    <w:rsid w:val="008B56AC"/>
    <w:rsid w:val="008B7B5F"/>
    <w:rsid w:val="008C3DDB"/>
    <w:rsid w:val="008C612B"/>
    <w:rsid w:val="008D2014"/>
    <w:rsid w:val="008E4936"/>
    <w:rsid w:val="008E54FF"/>
    <w:rsid w:val="008E5536"/>
    <w:rsid w:val="008F23D0"/>
    <w:rsid w:val="00915E11"/>
    <w:rsid w:val="00916E79"/>
    <w:rsid w:val="00917FDA"/>
    <w:rsid w:val="00922E3B"/>
    <w:rsid w:val="00925D46"/>
    <w:rsid w:val="0094092D"/>
    <w:rsid w:val="00950009"/>
    <w:rsid w:val="0095155E"/>
    <w:rsid w:val="00952866"/>
    <w:rsid w:val="0095347C"/>
    <w:rsid w:val="00972AE8"/>
    <w:rsid w:val="009734FC"/>
    <w:rsid w:val="00994025"/>
    <w:rsid w:val="009A4642"/>
    <w:rsid w:val="009A4CD2"/>
    <w:rsid w:val="009A5EAB"/>
    <w:rsid w:val="009A78F3"/>
    <w:rsid w:val="009B3E71"/>
    <w:rsid w:val="009B50F6"/>
    <w:rsid w:val="009C2BFB"/>
    <w:rsid w:val="009D2099"/>
    <w:rsid w:val="009D45C5"/>
    <w:rsid w:val="009D7080"/>
    <w:rsid w:val="009E0099"/>
    <w:rsid w:val="009E42C0"/>
    <w:rsid w:val="009E45A8"/>
    <w:rsid w:val="009F13C1"/>
    <w:rsid w:val="00A02909"/>
    <w:rsid w:val="00A0455E"/>
    <w:rsid w:val="00A07CF2"/>
    <w:rsid w:val="00A1683C"/>
    <w:rsid w:val="00A324A2"/>
    <w:rsid w:val="00A33B18"/>
    <w:rsid w:val="00A36E16"/>
    <w:rsid w:val="00A6539A"/>
    <w:rsid w:val="00A67B19"/>
    <w:rsid w:val="00A67F43"/>
    <w:rsid w:val="00A70EE3"/>
    <w:rsid w:val="00A83504"/>
    <w:rsid w:val="00A858BD"/>
    <w:rsid w:val="00AA07AF"/>
    <w:rsid w:val="00AA0BA6"/>
    <w:rsid w:val="00AB551D"/>
    <w:rsid w:val="00AB5C4C"/>
    <w:rsid w:val="00AD047F"/>
    <w:rsid w:val="00AD445E"/>
    <w:rsid w:val="00AE27A6"/>
    <w:rsid w:val="00AE31B2"/>
    <w:rsid w:val="00AE3A44"/>
    <w:rsid w:val="00AE3B8E"/>
    <w:rsid w:val="00AF1721"/>
    <w:rsid w:val="00AF42CC"/>
    <w:rsid w:val="00B0037E"/>
    <w:rsid w:val="00B14F01"/>
    <w:rsid w:val="00B2329A"/>
    <w:rsid w:val="00B31510"/>
    <w:rsid w:val="00B3207C"/>
    <w:rsid w:val="00B34799"/>
    <w:rsid w:val="00B52362"/>
    <w:rsid w:val="00B54D22"/>
    <w:rsid w:val="00B723EF"/>
    <w:rsid w:val="00B87D8E"/>
    <w:rsid w:val="00B917EC"/>
    <w:rsid w:val="00BA0760"/>
    <w:rsid w:val="00BA1181"/>
    <w:rsid w:val="00BA3A48"/>
    <w:rsid w:val="00BA3B3E"/>
    <w:rsid w:val="00BB3011"/>
    <w:rsid w:val="00BD2133"/>
    <w:rsid w:val="00C25C8A"/>
    <w:rsid w:val="00C33A77"/>
    <w:rsid w:val="00C354B2"/>
    <w:rsid w:val="00C440D1"/>
    <w:rsid w:val="00C46CFE"/>
    <w:rsid w:val="00C47C40"/>
    <w:rsid w:val="00C50357"/>
    <w:rsid w:val="00C52553"/>
    <w:rsid w:val="00C534BB"/>
    <w:rsid w:val="00C6146C"/>
    <w:rsid w:val="00C77713"/>
    <w:rsid w:val="00C84BCE"/>
    <w:rsid w:val="00C92918"/>
    <w:rsid w:val="00CA40C7"/>
    <w:rsid w:val="00CA68CA"/>
    <w:rsid w:val="00CB390D"/>
    <w:rsid w:val="00CD4CDC"/>
    <w:rsid w:val="00CF1C95"/>
    <w:rsid w:val="00CF7089"/>
    <w:rsid w:val="00D01079"/>
    <w:rsid w:val="00D0395E"/>
    <w:rsid w:val="00D03987"/>
    <w:rsid w:val="00D0736B"/>
    <w:rsid w:val="00D100EF"/>
    <w:rsid w:val="00D14D7D"/>
    <w:rsid w:val="00D16C92"/>
    <w:rsid w:val="00D25B9D"/>
    <w:rsid w:val="00D261AB"/>
    <w:rsid w:val="00D27FE4"/>
    <w:rsid w:val="00D375A9"/>
    <w:rsid w:val="00D41041"/>
    <w:rsid w:val="00D418D7"/>
    <w:rsid w:val="00D54213"/>
    <w:rsid w:val="00D707FB"/>
    <w:rsid w:val="00D75363"/>
    <w:rsid w:val="00D86F1F"/>
    <w:rsid w:val="00D87BFC"/>
    <w:rsid w:val="00DA2AEF"/>
    <w:rsid w:val="00DA4C47"/>
    <w:rsid w:val="00DB205F"/>
    <w:rsid w:val="00DC35FF"/>
    <w:rsid w:val="00DC6D96"/>
    <w:rsid w:val="00DD2327"/>
    <w:rsid w:val="00DD2806"/>
    <w:rsid w:val="00DE4C3B"/>
    <w:rsid w:val="00DE626A"/>
    <w:rsid w:val="00DF2E6C"/>
    <w:rsid w:val="00DF7ACF"/>
    <w:rsid w:val="00E004DB"/>
    <w:rsid w:val="00E0389D"/>
    <w:rsid w:val="00E12A51"/>
    <w:rsid w:val="00E2511F"/>
    <w:rsid w:val="00E26169"/>
    <w:rsid w:val="00E3049A"/>
    <w:rsid w:val="00E4386F"/>
    <w:rsid w:val="00E634AB"/>
    <w:rsid w:val="00E71660"/>
    <w:rsid w:val="00E827AF"/>
    <w:rsid w:val="00EA6926"/>
    <w:rsid w:val="00EB36CF"/>
    <w:rsid w:val="00EC5C5C"/>
    <w:rsid w:val="00EC6110"/>
    <w:rsid w:val="00ED0F6C"/>
    <w:rsid w:val="00ED1E89"/>
    <w:rsid w:val="00ED2CD7"/>
    <w:rsid w:val="00ED4FF1"/>
    <w:rsid w:val="00EE269F"/>
    <w:rsid w:val="00EF4180"/>
    <w:rsid w:val="00F13E7F"/>
    <w:rsid w:val="00F22B4F"/>
    <w:rsid w:val="00F43AA7"/>
    <w:rsid w:val="00F52B5E"/>
    <w:rsid w:val="00F53322"/>
    <w:rsid w:val="00F70D5C"/>
    <w:rsid w:val="00F7480E"/>
    <w:rsid w:val="00F80107"/>
    <w:rsid w:val="00F83FE5"/>
    <w:rsid w:val="00F86D14"/>
    <w:rsid w:val="00F94C79"/>
    <w:rsid w:val="00F96E02"/>
    <w:rsid w:val="00F9784F"/>
    <w:rsid w:val="00F97BAC"/>
    <w:rsid w:val="00F97C1E"/>
    <w:rsid w:val="00FA1E36"/>
    <w:rsid w:val="00FA2925"/>
    <w:rsid w:val="00FA338D"/>
    <w:rsid w:val="00FB0599"/>
    <w:rsid w:val="00FD657B"/>
    <w:rsid w:val="00FE18B5"/>
    <w:rsid w:val="00FE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color="#15467a">
      <v:stroke color="#15467a"/>
      <o:colormru v:ext="edit" colors="#069,#3b6e8f,#15467a,#5f5f5f,#929292,#e96d1f,#d34417,#6c92ac"/>
    </o:shapedefaults>
    <o:shapelayout v:ext="edit">
      <o:idmap v:ext="edit" data="2"/>
    </o:shapelayout>
  </w:shapeDefaults>
  <w:decimalSymbol w:val="."/>
  <w:listSeparator w:val=","/>
  <w14:docId w14:val="5BEDA17C"/>
  <w15:chartTrackingRefBased/>
  <w15:docId w15:val="{BD96ADBC-019C-40B0-9AA2-517060BA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CFE"/>
    <w:pPr>
      <w:spacing w:before="120" w:after="60" w:line="264" w:lineRule="auto"/>
    </w:pPr>
    <w:rPr>
      <w:rFonts w:ascii="Arial" w:hAnsi="Arial"/>
      <w:sz w:val="22"/>
      <w:szCs w:val="24"/>
      <w:lang w:eastAsia="en-US"/>
    </w:rPr>
  </w:style>
  <w:style w:type="paragraph" w:styleId="Heading1">
    <w:name w:val="heading 1"/>
    <w:basedOn w:val="Normal"/>
    <w:next w:val="Normal"/>
    <w:autoRedefine/>
    <w:qFormat/>
    <w:rsid w:val="004834B2"/>
    <w:pPr>
      <w:autoSpaceDE w:val="0"/>
      <w:autoSpaceDN w:val="0"/>
      <w:adjustRightInd w:val="0"/>
      <w:spacing w:after="120"/>
      <w:outlineLvl w:val="0"/>
    </w:pPr>
    <w:rPr>
      <w:rFonts w:cs="Arial"/>
      <w:b/>
      <w:bCs/>
      <w:color w:val="A70236"/>
      <w:sz w:val="32"/>
      <w:szCs w:val="20"/>
      <w:lang w:eastAsia="en-AU"/>
    </w:rPr>
  </w:style>
  <w:style w:type="paragraph" w:styleId="Heading2">
    <w:name w:val="heading 2"/>
    <w:basedOn w:val="Normal"/>
    <w:next w:val="Normal"/>
    <w:qFormat/>
    <w:rsid w:val="005E7E03"/>
    <w:pPr>
      <w:autoSpaceDE w:val="0"/>
      <w:autoSpaceDN w:val="0"/>
      <w:adjustRightInd w:val="0"/>
      <w:spacing w:after="120"/>
      <w:outlineLvl w:val="1"/>
    </w:pPr>
    <w:rPr>
      <w:rFonts w:cs="Arial"/>
      <w:b/>
      <w:bCs/>
      <w:color w:val="708090"/>
      <w:sz w:val="28"/>
      <w:szCs w:val="20"/>
      <w:lang w:eastAsia="en-AU"/>
    </w:rPr>
  </w:style>
  <w:style w:type="paragraph" w:styleId="Heading3">
    <w:name w:val="heading 3"/>
    <w:basedOn w:val="Normal"/>
    <w:next w:val="Normal"/>
    <w:qFormat/>
    <w:rsid w:val="00C46CFE"/>
    <w:pPr>
      <w:autoSpaceDE w:val="0"/>
      <w:autoSpaceDN w:val="0"/>
      <w:adjustRightInd w:val="0"/>
      <w:spacing w:after="120"/>
      <w:outlineLvl w:val="2"/>
    </w:pPr>
    <w:rPr>
      <w:b/>
      <w:bCs/>
      <w:szCs w:val="20"/>
      <w:lang w:eastAsia="en-AU"/>
    </w:rPr>
  </w:style>
  <w:style w:type="paragraph" w:styleId="Heading4">
    <w:name w:val="heading 4"/>
    <w:basedOn w:val="Normal"/>
    <w:next w:val="Normal"/>
    <w:qFormat/>
    <w:rsid w:val="00C46CFE"/>
    <w:pPr>
      <w:autoSpaceDE w:val="0"/>
      <w:autoSpaceDN w:val="0"/>
      <w:adjustRightInd w:val="0"/>
      <w:spacing w:after="12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uiPriority w:val="99"/>
    <w:qFormat/>
    <w:rsid w:val="00081AF8"/>
  </w:style>
  <w:style w:type="paragraph" w:styleId="ListNumber">
    <w:name w:val="List Number"/>
    <w:basedOn w:val="Normal"/>
    <w:rsid w:val="00972AE8"/>
    <w:pPr>
      <w:numPr>
        <w:numId w:val="34"/>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33"/>
      </w:numPr>
    </w:pPr>
  </w:style>
  <w:style w:type="paragraph" w:styleId="TOC2">
    <w:name w:val="toc 2"/>
    <w:basedOn w:val="Heading2"/>
    <w:next w:val="Normal"/>
    <w:uiPriority w:val="39"/>
    <w:rsid w:val="00FA338D"/>
    <w:pPr>
      <w:tabs>
        <w:tab w:val="right" w:pos="9639"/>
      </w:tabs>
      <w:spacing w:after="0"/>
      <w:ind w:left="340"/>
    </w:pPr>
    <w:rPr>
      <w:sz w:val="22"/>
    </w:rPr>
  </w:style>
  <w:style w:type="paragraph" w:styleId="ListNumber2">
    <w:name w:val="List Number 2"/>
    <w:basedOn w:val="Normal"/>
    <w:rsid w:val="00972AE8"/>
    <w:pPr>
      <w:numPr>
        <w:ilvl w:val="1"/>
        <w:numId w:val="34"/>
      </w:numPr>
      <w:spacing w:before="60"/>
    </w:pPr>
  </w:style>
  <w:style w:type="paragraph" w:styleId="ListBullet">
    <w:name w:val="List Bullet"/>
    <w:basedOn w:val="Normal"/>
    <w:rsid w:val="00972AE8"/>
    <w:pPr>
      <w:numPr>
        <w:numId w:val="39"/>
      </w:numPr>
      <w:spacing w:before="60"/>
    </w:pPr>
  </w:style>
  <w:style w:type="paragraph" w:styleId="ListNumber3">
    <w:name w:val="List Number 3"/>
    <w:basedOn w:val="Normal"/>
    <w:rsid w:val="00972AE8"/>
    <w:pPr>
      <w:numPr>
        <w:ilvl w:val="2"/>
        <w:numId w:val="34"/>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9"/>
      </w:numPr>
      <w:spacing w:before="60"/>
    </w:pPr>
  </w:style>
  <w:style w:type="paragraph" w:styleId="ListBullet3">
    <w:name w:val="List Bullet 3"/>
    <w:basedOn w:val="Normal"/>
    <w:rsid w:val="00972AE8"/>
    <w:pPr>
      <w:numPr>
        <w:ilvl w:val="2"/>
        <w:numId w:val="39"/>
      </w:numPr>
      <w:spacing w:before="60"/>
      <w:ind w:left="1020" w:hanging="340"/>
    </w:pPr>
  </w:style>
  <w:style w:type="paragraph" w:styleId="ListBullet4">
    <w:name w:val="List Bullet 4"/>
    <w:basedOn w:val="Normal"/>
    <w:rsid w:val="00105046"/>
    <w:pPr>
      <w:numPr>
        <w:ilvl w:val="3"/>
        <w:numId w:val="39"/>
      </w:numPr>
    </w:pPr>
  </w:style>
  <w:style w:type="paragraph" w:styleId="ListBullet5">
    <w:name w:val="List Bullet 5"/>
    <w:basedOn w:val="Normal"/>
    <w:rsid w:val="00A33B18"/>
    <w:pPr>
      <w:numPr>
        <w:ilvl w:val="4"/>
        <w:numId w:val="39"/>
      </w:numPr>
    </w:pPr>
  </w:style>
  <w:style w:type="paragraph" w:styleId="ListNumber4">
    <w:name w:val="List Number 4"/>
    <w:basedOn w:val="Normal"/>
    <w:rsid w:val="00CF7089"/>
    <w:pPr>
      <w:numPr>
        <w:ilvl w:val="3"/>
        <w:numId w:val="34"/>
      </w:numPr>
    </w:pPr>
  </w:style>
  <w:style w:type="paragraph" w:styleId="ListNumber5">
    <w:name w:val="List Number 5"/>
    <w:basedOn w:val="Normal"/>
    <w:rsid w:val="00CF7089"/>
    <w:pPr>
      <w:numPr>
        <w:ilvl w:val="4"/>
        <w:numId w:val="34"/>
      </w:numPr>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1"/>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uiPriority w:val="99"/>
    <w:rsid w:val="003400D9"/>
    <w:rPr>
      <w:rFonts w:ascii="Arial" w:hAnsi="Arial"/>
      <w:sz w:val="18"/>
      <w:szCs w:val="24"/>
      <w:lang w:eastAsia="en-US"/>
    </w:rPr>
  </w:style>
  <w:style w:type="paragraph" w:styleId="Title">
    <w:name w:val="Title"/>
    <w:basedOn w:val="Normal"/>
    <w:next w:val="Normal"/>
    <w:link w:val="TitleChar"/>
    <w:qFormat/>
    <w:rsid w:val="00461CB7"/>
    <w:pPr>
      <w:framePr w:hSpace="180" w:wrap="around" w:vAnchor="page" w:hAnchor="margin" w:x="-158" w:y="841"/>
      <w:spacing w:before="0" w:after="120"/>
      <w:ind w:left="-140"/>
    </w:pPr>
    <w:rPr>
      <w:rFonts w:cs="Arial"/>
      <w:b/>
      <w:color w:val="A70240"/>
      <w:sz w:val="56"/>
    </w:rPr>
  </w:style>
  <w:style w:type="character" w:customStyle="1" w:styleId="TitleChar">
    <w:name w:val="Title Char"/>
    <w:basedOn w:val="DefaultParagraphFont"/>
    <w:link w:val="Title"/>
    <w:rsid w:val="00461CB7"/>
    <w:rPr>
      <w:rFonts w:ascii="Arial" w:hAnsi="Arial" w:cs="Arial"/>
      <w:b/>
      <w:color w:val="A70240"/>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ED0F6C"/>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550BBA"/>
    <w:pPr>
      <w:suppressAutoHyphens/>
      <w:autoSpaceDE w:val="0"/>
      <w:autoSpaceDN w:val="0"/>
      <w:adjustRightInd w:val="0"/>
      <w:spacing w:before="200" w:after="0" w:line="288" w:lineRule="auto"/>
      <w:textAlignment w:val="center"/>
    </w:pPr>
    <w:rPr>
      <w:rFonts w:cs="Arial"/>
      <w:color w:val="A70236"/>
      <w:sz w:val="32"/>
      <w:szCs w:val="32"/>
      <w:lang w:val="en-US" w:eastAsia="en-AU"/>
    </w:rPr>
  </w:style>
  <w:style w:type="character" w:customStyle="1" w:styleId="IntroparagraphChar">
    <w:name w:val="Intro paragraph Char"/>
    <w:link w:val="Introparagraph"/>
    <w:rsid w:val="00550BBA"/>
    <w:rPr>
      <w:rFonts w:ascii="Arial" w:hAnsi="Arial" w:cs="Arial"/>
      <w:color w:val="A70236"/>
      <w:sz w:val="32"/>
      <w:szCs w:val="32"/>
      <w:lang w:val="en-US"/>
    </w:rPr>
  </w:style>
  <w:style w:type="paragraph" w:customStyle="1" w:styleId="BusinessAreaName">
    <w:name w:val="Business Area Name"/>
    <w:basedOn w:val="Normal"/>
    <w:link w:val="BusinessAreaNameChar"/>
    <w:qFormat/>
    <w:rsid w:val="00550BBA"/>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550BBA"/>
    <w:rPr>
      <w:rFonts w:ascii="Arial" w:hAnsi="Arial"/>
      <w:color w:val="A70236"/>
      <w:sz w:val="22"/>
      <w:szCs w:val="22"/>
      <w:lang w:eastAsia="en-US"/>
    </w:rPr>
  </w:style>
  <w:style w:type="paragraph" w:styleId="IntenseQuote">
    <w:name w:val="Intense Quote"/>
    <w:basedOn w:val="Normal"/>
    <w:next w:val="Normal"/>
    <w:link w:val="IntenseQuoteChar"/>
    <w:uiPriority w:val="30"/>
    <w:qFormat/>
    <w:rsid w:val="003B7A35"/>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B7A35"/>
    <w:rPr>
      <w:rFonts w:ascii="Arial" w:hAnsi="Arial"/>
      <w:i/>
      <w:iCs/>
      <w:sz w:val="22"/>
      <w:szCs w:val="24"/>
      <w:lang w:eastAsia="en-US"/>
    </w:rPr>
  </w:style>
  <w:style w:type="character" w:styleId="IntenseReference">
    <w:name w:val="Intense Reference"/>
    <w:basedOn w:val="DefaultParagraphFont"/>
    <w:uiPriority w:val="32"/>
    <w:qFormat/>
    <w:rsid w:val="003B7A35"/>
    <w:rPr>
      <w:b/>
      <w:bCs/>
      <w:smallCaps/>
      <w:color w:val="auto"/>
      <w:spacing w:val="5"/>
    </w:rPr>
  </w:style>
  <w:style w:type="character" w:styleId="IntenseEmphasis">
    <w:name w:val="Intense Emphasis"/>
    <w:basedOn w:val="DefaultParagraphFont"/>
    <w:uiPriority w:val="21"/>
    <w:qFormat/>
    <w:rsid w:val="003B7A35"/>
    <w:rPr>
      <w:i/>
      <w:iCs/>
      <w:color w:val="auto"/>
    </w:rPr>
  </w:style>
  <w:style w:type="paragraph" w:customStyle="1" w:styleId="SenderAddress">
    <w:name w:val="Sender Address"/>
    <w:basedOn w:val="Normal"/>
    <w:uiPriority w:val="1"/>
    <w:qFormat/>
    <w:rsid w:val="001B45BD"/>
    <w:pPr>
      <w:spacing w:before="0" w:after="0"/>
    </w:pPr>
    <w:rPr>
      <w:rFonts w:asciiTheme="minorHAnsi" w:eastAsiaTheme="minorHAnsi" w:hAnsiTheme="minorHAnsi" w:cstheme="minorBidi"/>
      <w:color w:val="595959" w:themeColor="text1" w:themeTint="A6"/>
      <w:szCs w:val="22"/>
      <w:lang w:val="en-US"/>
    </w:rPr>
  </w:style>
  <w:style w:type="table" w:styleId="GridTable1Light">
    <w:name w:val="Grid Table 1 Light"/>
    <w:basedOn w:val="TableNormal"/>
    <w:uiPriority w:val="46"/>
    <w:rsid w:val="001B45BD"/>
    <w:rPr>
      <w:rFonts w:asciiTheme="minorHAnsi" w:eastAsiaTheme="minorHAnsi" w:hAnsiTheme="minorHAnsi" w:cstheme="minorBidi"/>
      <w:color w:val="595959" w:themeColor="text1" w:themeTint="A6"/>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C92918"/>
    <w:rPr>
      <w:rFonts w:asciiTheme="minorHAnsi" w:eastAsiaTheme="minorHAnsi" w:hAnsiTheme="minorHAnsi" w:cstheme="minorBidi"/>
      <w:color w:val="44546A" w:themeColor="text2"/>
      <w:lang w:val="en-US" w:eastAsia="en-US"/>
    </w:rPr>
  </w:style>
  <w:style w:type="paragraph" w:styleId="ListParagraph">
    <w:name w:val="List Paragraph"/>
    <w:basedOn w:val="Normal"/>
    <w:uiPriority w:val="34"/>
    <w:qFormat/>
    <w:rsid w:val="00AF1721"/>
    <w:pPr>
      <w:spacing w:before="0" w:after="160" w:line="259" w:lineRule="auto"/>
      <w:ind w:left="720"/>
      <w:contextualSpacing/>
    </w:pPr>
    <w:rPr>
      <w:rFonts w:ascii="Calibri" w:eastAsia="Calibri" w:hAnsi="Calibri"/>
      <w:szCs w:val="22"/>
    </w:rPr>
  </w:style>
  <w:style w:type="character" w:styleId="UnresolvedMention">
    <w:name w:val="Unresolved Mention"/>
    <w:basedOn w:val="DefaultParagraphFont"/>
    <w:uiPriority w:val="99"/>
    <w:semiHidden/>
    <w:unhideWhenUsed/>
    <w:rsid w:val="00951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4.0/deed.en"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premiers.qld.gov.au/publications/categories/policies-and-codes/assets/advert-code-of-conduct.pdf" TargetMode="External"/><Relationship Id="rId2" Type="http://schemas.openxmlformats.org/officeDocument/2006/relationships/customXml" Target="../customXml/item1.xml"/><Relationship Id="rId16" Type="http://schemas.openxmlformats.org/officeDocument/2006/relationships/hyperlink" Target="https://www.premiers.qld.gov.au/right-to-info/published-info/assets/queensland-government-sponsorship-policy-2015.pdf"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marketing.govnet.qld.gov.au/corporate-identity.aspx"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betterprocurement@hpw.qld.gov.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5E1EE181304B5AB959DA4915DAA038"/>
        <w:category>
          <w:name w:val="General"/>
          <w:gallery w:val="placeholder"/>
        </w:category>
        <w:types>
          <w:type w:val="bbPlcHdr"/>
        </w:types>
        <w:behaviors>
          <w:behavior w:val="content"/>
        </w:behaviors>
        <w:guid w:val="{0B196463-4E6C-4D06-99FE-0FAFFC7944D1}"/>
      </w:docPartPr>
      <w:docPartBody>
        <w:p w:rsidR="008435A7" w:rsidRDefault="003A6E33" w:rsidP="003A6E33">
          <w:pPr>
            <w:pStyle w:val="025E1EE181304B5AB959DA4915DAA038"/>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E33"/>
    <w:rsid w:val="003A6E33"/>
    <w:rsid w:val="008435A7"/>
    <w:rsid w:val="0090172E"/>
    <w:rsid w:val="00B427ED"/>
    <w:rsid w:val="00D128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5E1EE181304B5AB959DA4915DAA038">
    <w:name w:val="025E1EE181304B5AB959DA4915DAA038"/>
    <w:rsid w:val="003A6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736d6a-2fd5-4515-adff-8bd02882a63e" xsi:nil="true"/>
    <SharedWithUsers xmlns="5e736d6a-2fd5-4515-adff-8bd02882a63e">
      <UserInfo>
        <DisplayName>NOLAN Richard</DisplayName>
        <AccountId>448</AccountId>
        <AccountType/>
      </UserInfo>
    </SharedWithUsers>
    <SLReviewed xmlns="5192d726-1e32-44e8-9081-c03320601323" xsi:nil="true"/>
    <C_x002f_L xmlns="5192d726-1e32-44e8-9081-c03320601323" xsi:nil="true"/>
    <_x0023_ xmlns="5192d726-1e32-44e8-9081-c03320601323" xsi:nil="true"/>
    <lcf76f155ced4ddcb4097134ff3c332f xmlns="5192d726-1e32-44e8-9081-c03320601323">
      <Terms xmlns="http://schemas.microsoft.com/office/infopath/2007/PartnerControls"/>
    </lcf76f155ced4ddcb4097134ff3c332f>
    <Consult xmlns="5192d726-1e32-44e8-9081-c03320601323">
      <UserInfo>
        <DisplayName/>
        <AccountId xsi:nil="true"/>
        <AccountType/>
      </UserInfo>
    </Consult>
    <MCreviewed xmlns="5192d726-1e32-44e8-9081-c0332060132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962A190474894FA2824AB778B15E85" ma:contentTypeVersion="18" ma:contentTypeDescription="Create a new document." ma:contentTypeScope="" ma:versionID="a51d479573694f5a192bfedb22991caf">
  <xsd:schema xmlns:xsd="http://www.w3.org/2001/XMLSchema" xmlns:xs="http://www.w3.org/2001/XMLSchema" xmlns:p="http://schemas.microsoft.com/office/2006/metadata/properties" xmlns:ns2="5192d726-1e32-44e8-9081-c03320601323" xmlns:ns3="5e736d6a-2fd5-4515-adff-8bd02882a63e" targetNamespace="http://schemas.microsoft.com/office/2006/metadata/properties" ma:root="true" ma:fieldsID="40eecfb264bd3049e393e252cb5153cd" ns2:_="" ns3:_="">
    <xsd:import namespace="5192d726-1e32-44e8-9081-c03320601323"/>
    <xsd:import namespace="5e736d6a-2fd5-4515-adff-8bd02882a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_x002f_L" minOccurs="0"/>
                <xsd:element ref="ns2:_x0023_" minOccurs="0"/>
                <xsd:element ref="ns2:Consult" minOccurs="0"/>
                <xsd:element ref="ns2:MCreviewed" minOccurs="0"/>
                <xsd:element ref="ns2:SLReviewed"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d726-1e32-44e8-9081-c03320601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_x002f_L" ma:index="14" nillable="true" ma:displayName="C/L" ma:description="Commencement/ Launch " ma:format="Dropdown" ma:internalName="C_x002f_L">
      <xsd:simpleType>
        <xsd:restriction base="dms:Text">
          <xsd:maxLength value="255"/>
        </xsd:restriction>
      </xsd:simpleType>
    </xsd:element>
    <xsd:element name="_x0023_" ma:index="15" nillable="true" ma:displayName="#" ma:format="Dropdown" ma:internalName="_x0023_" ma:percentage="FALSE">
      <xsd:simpleType>
        <xsd:restriction base="dms:Number"/>
      </xsd:simpleType>
    </xsd:element>
    <xsd:element name="Consult" ma:index="16" nillable="true" ma:displayName="Consult" ma:description="Person or organisation within EPW or other QG org. that either owns the  webpage or can answer a query." ma:format="Dropdown" ma:list="UserInfo" ma:SharePointGroup="0" ma:internalName="Consul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Creviewed" ma:index="17" nillable="true" ma:displayName="Reviewed by MC" ma:description="Has Megan Collins reviewed this content brief." ma:format="Dropdown" ma:internalName="MCreviewed">
      <xsd:simpleType>
        <xsd:restriction base="dms:Choice">
          <xsd:enumeration value="Yes"/>
          <xsd:enumeration value="No"/>
        </xsd:restriction>
      </xsd:simpleType>
    </xsd:element>
    <xsd:element name="SLReviewed" ma:index="18" nillable="true" ma:displayName="Reviewed by SL" ma:description="Has Sean Lim reviewed this content brief?" ma:format="Dropdown" ma:internalName="SLReviewed">
      <xsd:simpleType>
        <xsd:restriction base="dms:Choice">
          <xsd:enumeration value="Yes"/>
          <xsd:enumeration value="No"/>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36d6a-2fd5-4515-adff-8bd02882a6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9cf8a6-d962-4428-88e9-5cfcbb0e85c0}" ma:internalName="TaxCatchAll" ma:showField="CatchAllData" ma:web="5e736d6a-2fd5-4515-adff-8bd02882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7E693-A7D3-4CFF-A5F9-942000536519}">
  <ds:schemaRefs>
    <ds:schemaRef ds:uri="http://schemas.microsoft.com/office/2006/metadata/properties"/>
    <ds:schemaRef ds:uri="http://schemas.microsoft.com/office/infopath/2007/PartnerControls"/>
    <ds:schemaRef ds:uri="5e736d6a-2fd5-4515-adff-8bd02882a63e"/>
    <ds:schemaRef ds:uri="5192d726-1e32-44e8-9081-c03320601323"/>
  </ds:schemaRefs>
</ds:datastoreItem>
</file>

<file path=customXml/itemProps2.xml><?xml version="1.0" encoding="utf-8"?>
<ds:datastoreItem xmlns:ds="http://schemas.openxmlformats.org/officeDocument/2006/customXml" ds:itemID="{C804A9A9-67FF-4F25-A310-F9C57FB62DDD}">
  <ds:schemaRefs>
    <ds:schemaRef ds:uri="http://schemas.openxmlformats.org/officeDocument/2006/bibliography"/>
  </ds:schemaRefs>
</ds:datastoreItem>
</file>

<file path=customXml/itemProps3.xml><?xml version="1.0" encoding="utf-8"?>
<ds:datastoreItem xmlns:ds="http://schemas.openxmlformats.org/officeDocument/2006/customXml" ds:itemID="{B10C5A1B-E22E-47E6-A38E-D5316E1ED832}">
  <ds:schemaRefs>
    <ds:schemaRef ds:uri="http://schemas.microsoft.com/sharepoint/v3/contenttype/forms"/>
  </ds:schemaRefs>
</ds:datastoreItem>
</file>

<file path=customXml/itemProps4.xml><?xml version="1.0" encoding="utf-8"?>
<ds:datastoreItem xmlns:ds="http://schemas.openxmlformats.org/officeDocument/2006/customXml" ds:itemID="{6B46C189-47A6-40C8-88A2-18B8A56D1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d726-1e32-44e8-9081-c03320601323"/>
    <ds:schemaRef ds:uri="5e736d6a-2fd5-4515-adff-8bd02882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Document template—A4 portrait—maroon</vt:lpstr>
    </vt:vector>
  </TitlesOfParts>
  <Company>Department of Housing and Public Works</Company>
  <LinksUpToDate>false</LinksUpToDate>
  <CharactersWithSpaces>4925</CharactersWithSpaces>
  <SharedDoc>false</SharedDoc>
  <HLinks>
    <vt:vector size="48" baseType="variant">
      <vt:variant>
        <vt:i4>1048629</vt:i4>
      </vt:variant>
      <vt:variant>
        <vt:i4>29</vt:i4>
      </vt:variant>
      <vt:variant>
        <vt:i4>0</vt:i4>
      </vt:variant>
      <vt:variant>
        <vt:i4>5</vt:i4>
      </vt:variant>
      <vt:variant>
        <vt:lpwstr/>
      </vt:variant>
      <vt:variant>
        <vt:lpwstr>_Toc308774949</vt:lpwstr>
      </vt:variant>
      <vt:variant>
        <vt:i4>1048629</vt:i4>
      </vt:variant>
      <vt:variant>
        <vt:i4>23</vt:i4>
      </vt:variant>
      <vt:variant>
        <vt:i4>0</vt:i4>
      </vt:variant>
      <vt:variant>
        <vt:i4>5</vt:i4>
      </vt:variant>
      <vt:variant>
        <vt:lpwstr/>
      </vt:variant>
      <vt:variant>
        <vt:lpwstr>_Toc308774948</vt:lpwstr>
      </vt:variant>
      <vt:variant>
        <vt:i4>1048629</vt:i4>
      </vt:variant>
      <vt:variant>
        <vt:i4>17</vt:i4>
      </vt:variant>
      <vt:variant>
        <vt:i4>0</vt:i4>
      </vt:variant>
      <vt:variant>
        <vt:i4>5</vt:i4>
      </vt:variant>
      <vt:variant>
        <vt:lpwstr/>
      </vt:variant>
      <vt:variant>
        <vt:lpwstr>_Toc308774947</vt:lpwstr>
      </vt:variant>
      <vt:variant>
        <vt:i4>4653059</vt:i4>
      </vt:variant>
      <vt:variant>
        <vt:i4>12</vt:i4>
      </vt:variant>
      <vt:variant>
        <vt:i4>0</vt:i4>
      </vt:variant>
      <vt:variant>
        <vt:i4>5</vt:i4>
      </vt:variant>
      <vt:variant>
        <vt:lpwstr>http://mydpw/Resources/Templates/Documents/Factsheets/crop-resize-images.pdf</vt:lpwstr>
      </vt:variant>
      <vt:variant>
        <vt:lpwstr/>
      </vt:variant>
      <vt:variant>
        <vt:i4>8257656</vt:i4>
      </vt:variant>
      <vt:variant>
        <vt:i4>9</vt:i4>
      </vt:variant>
      <vt:variant>
        <vt:i4>0</vt:i4>
      </vt:variant>
      <vt:variant>
        <vt:i4>5</vt:i4>
      </vt:variant>
      <vt:variant>
        <vt:lpwstr>http://mydpw/Resources/Templates/Documents/Factsheets/cover-picture.pdf</vt:lpwstr>
      </vt:variant>
      <vt:variant>
        <vt:lpwstr/>
      </vt:variant>
      <vt:variant>
        <vt:i4>2818160</vt:i4>
      </vt:variant>
      <vt:variant>
        <vt:i4>6</vt:i4>
      </vt:variant>
      <vt:variant>
        <vt:i4>0</vt:i4>
      </vt:variant>
      <vt:variant>
        <vt:i4>5</vt:i4>
      </vt:variant>
      <vt:variant>
        <vt:lpwstr>http://mydpw/Resources/Templates/Documents/Factsheets/lists.pdf</vt:lpwstr>
      </vt:variant>
      <vt:variant>
        <vt:lpwstr/>
      </vt:variant>
      <vt:variant>
        <vt:i4>131101</vt:i4>
      </vt:variant>
      <vt:variant>
        <vt:i4>3</vt:i4>
      </vt:variant>
      <vt:variant>
        <vt:i4>0</vt:i4>
      </vt:variant>
      <vt:variant>
        <vt:i4>5</vt:i4>
      </vt:variant>
      <vt:variant>
        <vt:lpwstr>http://mydpw/Resources/Templates/Documents/Factsheets/insert-section.pdf</vt:lpwstr>
      </vt:variant>
      <vt:variant>
        <vt:lpwstr/>
      </vt:variant>
      <vt:variant>
        <vt:i4>3211314</vt:i4>
      </vt:variant>
      <vt:variant>
        <vt:i4>0</vt:i4>
      </vt:variant>
      <vt:variant>
        <vt:i4>0</vt:i4>
      </vt:variant>
      <vt:variant>
        <vt:i4>5</vt:i4>
      </vt:variant>
      <vt:variant>
        <vt:lpwstr>http://mydpw/Resources/Templates/Documents/Factsheets/using-styles.pdf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template—A4 portrait—maroon</dc:title>
  <dc:subject/>
  <dc:creator>Department of Housing and Public Works</dc:creator>
  <cp:keywords>document; template</cp:keywords>
  <dc:description/>
  <cp:lastModifiedBy>Phil Vu</cp:lastModifiedBy>
  <cp:revision>2</cp:revision>
  <cp:lastPrinted>2023-05-23T01:02:00Z</cp:lastPrinted>
  <dcterms:created xsi:type="dcterms:W3CDTF">2023-05-26T01:49:00Z</dcterms:created>
  <dcterms:modified xsi:type="dcterms:W3CDTF">2023-05-26T01:49:00Z</dcterms:modified>
  <cp:contentStatus>Guidelines for the acknowledgement of Queensland Government investment in public works and other procurement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lpwstr>3700.00000000000</vt:lpwstr>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ContentTypeId">
    <vt:lpwstr>0x01010080962A190474894FA2824AB778B15E85</vt:lpwstr>
  </property>
  <property fmtid="{D5CDD505-2E9C-101B-9397-08002B2CF9AE}" pid="10" name="TaxKeyword">
    <vt:lpwstr>427;#document|0560fe81-d13d-4d41-b61f-4823a1e8cbd2;#183;#Template|4cae74c2-1c99-4c44-96e5-6902aebf4c10</vt:lpwstr>
  </property>
  <property fmtid="{D5CDD505-2E9C-101B-9397-08002B2CF9AE}" pid="11" name="MediaServiceImageTags">
    <vt:lpwstr/>
  </property>
</Properties>
</file>