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4E16F" w14:textId="4B2F4CA6" w:rsidR="00B43511" w:rsidRPr="00B43511" w:rsidRDefault="2AA5CFFD" w:rsidP="003A77D9">
      <w:pPr>
        <w:pStyle w:val="PSC-Titleofdocument"/>
        <w:keepNext/>
        <w:keepLines/>
        <w:widowControl w:val="0"/>
        <w:rPr>
          <w:rStyle w:val="DocTitle"/>
        </w:rPr>
      </w:pPr>
      <w:r w:rsidRPr="27F261BC">
        <w:rPr>
          <w:rStyle w:val="DocTitle"/>
        </w:rPr>
        <w:t xml:space="preserve">Workplace </w:t>
      </w:r>
      <w:r w:rsidR="00E91199">
        <w:rPr>
          <w:rStyle w:val="DocTitle"/>
        </w:rPr>
        <w:t>i</w:t>
      </w:r>
      <w:r w:rsidR="00660BC3" w:rsidRPr="27F261BC">
        <w:rPr>
          <w:rStyle w:val="DocTitle"/>
        </w:rPr>
        <w:t>nvestigations</w:t>
      </w:r>
    </w:p>
    <w:p w14:paraId="40ABB1BE" w14:textId="0F10BE7D" w:rsidR="515D12C8" w:rsidRDefault="00B43511" w:rsidP="003A77D9">
      <w:pPr>
        <w:pStyle w:val="PSCSubtitle"/>
        <w:keepNext/>
        <w:keepLines/>
        <w:widowControl w:val="0"/>
      </w:pPr>
      <w:r>
        <w:t>Directi</w:t>
      </w:r>
      <w:r w:rsidR="4599BF3B">
        <w:t>ve</w:t>
      </w:r>
      <w:r w:rsidR="6F34375D">
        <w:t>:</w:t>
      </w:r>
      <w:r>
        <w:t xml:space="preserve"> </w:t>
      </w:r>
      <w:r w:rsidR="003A43F6">
        <w:t>17/</w:t>
      </w:r>
      <w:r w:rsidR="001F2E0F">
        <w:t>20</w:t>
      </w:r>
      <w:r w:rsidR="002C059D">
        <w:tab/>
      </w:r>
      <w:r w:rsidR="002C059D">
        <w:tab/>
      </w:r>
      <w:r w:rsidR="002C059D">
        <w:tab/>
      </w:r>
      <w:r w:rsidR="002C059D" w:rsidRPr="7EAEC4CD">
        <w:rPr>
          <w:b/>
          <w:bCs/>
        </w:rPr>
        <w:t>Effective date:</w:t>
      </w:r>
      <w:r w:rsidR="002C059D">
        <w:t xml:space="preserve"> </w:t>
      </w:r>
      <w:r w:rsidR="003A43F6">
        <w:t>25/09/20</w:t>
      </w:r>
    </w:p>
    <w:p w14:paraId="14AE72A1" w14:textId="77777777" w:rsidR="00997BA7" w:rsidRDefault="00997BA7" w:rsidP="00997BA7">
      <w:pPr>
        <w:pStyle w:val="Heading2"/>
        <w:widowControl w:val="0"/>
        <w:numPr>
          <w:ilvl w:val="0"/>
          <w:numId w:val="5"/>
        </w:numPr>
        <w:ind w:left="426" w:hanging="426"/>
      </w:pPr>
      <w:r>
        <w:t>Purpose</w:t>
      </w:r>
    </w:p>
    <w:p w14:paraId="0530F0F5" w14:textId="73E1C3CC" w:rsidR="00997BA7" w:rsidRPr="00D60468" w:rsidRDefault="00997BA7" w:rsidP="00904030">
      <w:pPr>
        <w:pStyle w:val="Numberedlist2"/>
        <w:numPr>
          <w:ilvl w:val="1"/>
          <w:numId w:val="5"/>
        </w:numPr>
        <w:spacing w:after="0" w:line="240" w:lineRule="auto"/>
        <w:ind w:left="426" w:hanging="426"/>
        <w:contextualSpacing w:val="0"/>
        <w:rPr>
          <w:rFonts w:cs="Arial"/>
          <w:sz w:val="22"/>
          <w:szCs w:val="22"/>
        </w:rPr>
      </w:pPr>
      <w:r w:rsidRPr="00D60468">
        <w:rPr>
          <w:rFonts w:cs="Arial"/>
          <w:sz w:val="22"/>
          <w:szCs w:val="22"/>
        </w:rPr>
        <w:t xml:space="preserve">The </w:t>
      </w:r>
      <w:r w:rsidRPr="00D60468">
        <w:rPr>
          <w:rFonts w:cs="Arial"/>
          <w:i/>
          <w:sz w:val="22"/>
          <w:szCs w:val="22"/>
        </w:rPr>
        <w:t>Public Service Act 2008</w:t>
      </w:r>
      <w:r w:rsidRPr="00D60468">
        <w:rPr>
          <w:rFonts w:cs="Arial"/>
          <w:sz w:val="22"/>
          <w:szCs w:val="22"/>
        </w:rPr>
        <w:t xml:space="preserve"> (PS Act) requires the Commission Chief Executive</w:t>
      </w:r>
      <w:r w:rsidR="00834921" w:rsidRPr="00D60468">
        <w:rPr>
          <w:rFonts w:cs="Arial"/>
          <w:sz w:val="22"/>
          <w:szCs w:val="22"/>
        </w:rPr>
        <w:t xml:space="preserve"> (CCE)</w:t>
      </w:r>
      <w:r w:rsidRPr="00D60468">
        <w:rPr>
          <w:rFonts w:cs="Arial"/>
          <w:sz w:val="22"/>
          <w:szCs w:val="22"/>
        </w:rPr>
        <w:t xml:space="preserve"> to make a directive about </w:t>
      </w:r>
      <w:r w:rsidR="00904030" w:rsidRPr="00D60468">
        <w:rPr>
          <w:rFonts w:cs="Arial"/>
          <w:sz w:val="22"/>
          <w:szCs w:val="22"/>
        </w:rPr>
        <w:t xml:space="preserve">the </w:t>
      </w:r>
      <w:r w:rsidR="00904030" w:rsidRPr="008C1955">
        <w:rPr>
          <w:color w:val="000000"/>
          <w:sz w:val="22"/>
          <w:szCs w:val="22"/>
          <w:shd w:val="clear" w:color="auto" w:fill="FFFFFF"/>
        </w:rPr>
        <w:t>procedures for investigating the substance of a grievance or allegation relating to a public service employee’s work performance or personal conduct</w:t>
      </w:r>
      <w:r w:rsidRPr="00D60468">
        <w:rPr>
          <w:rFonts w:cs="Arial"/>
          <w:sz w:val="22"/>
          <w:szCs w:val="22"/>
        </w:rPr>
        <w:t xml:space="preserve">.  </w:t>
      </w:r>
    </w:p>
    <w:p w14:paraId="41989370" w14:textId="77777777" w:rsidR="00997BA7" w:rsidRPr="00D60468" w:rsidRDefault="00997BA7" w:rsidP="00997BA7">
      <w:pPr>
        <w:pStyle w:val="Numberedlist2"/>
        <w:numPr>
          <w:ilvl w:val="1"/>
          <w:numId w:val="5"/>
        </w:numPr>
        <w:spacing w:after="0" w:line="240" w:lineRule="auto"/>
        <w:ind w:left="426" w:hanging="426"/>
        <w:contextualSpacing w:val="0"/>
        <w:rPr>
          <w:rFonts w:cs="Arial"/>
          <w:sz w:val="22"/>
          <w:szCs w:val="22"/>
        </w:rPr>
      </w:pPr>
      <w:r w:rsidRPr="00D60468">
        <w:rPr>
          <w:rFonts w:cs="Arial"/>
          <w:sz w:val="22"/>
          <w:szCs w:val="22"/>
        </w:rPr>
        <w:t>The purpose of this directive is to:</w:t>
      </w:r>
    </w:p>
    <w:p w14:paraId="155CFE84" w14:textId="1681A305" w:rsidR="00997BA7" w:rsidRPr="00D60468" w:rsidRDefault="00997BA7" w:rsidP="00997BA7">
      <w:pPr>
        <w:pStyle w:val="Numberedlist2"/>
        <w:numPr>
          <w:ilvl w:val="2"/>
          <w:numId w:val="20"/>
        </w:numPr>
        <w:spacing w:after="0" w:line="240" w:lineRule="auto"/>
        <w:ind w:left="851" w:hanging="426"/>
        <w:contextualSpacing w:val="0"/>
        <w:rPr>
          <w:sz w:val="22"/>
          <w:szCs w:val="22"/>
        </w:rPr>
      </w:pPr>
      <w:r w:rsidRPr="00D60468">
        <w:rPr>
          <w:sz w:val="22"/>
          <w:szCs w:val="22"/>
        </w:rPr>
        <w:t xml:space="preserve">outline the </w:t>
      </w:r>
      <w:r w:rsidR="00A00B3B" w:rsidRPr="00D60468">
        <w:rPr>
          <w:sz w:val="22"/>
          <w:szCs w:val="22"/>
        </w:rPr>
        <w:t>procedures for investigating the substance o</w:t>
      </w:r>
      <w:r w:rsidR="006667CD" w:rsidRPr="00D60468">
        <w:rPr>
          <w:sz w:val="22"/>
          <w:szCs w:val="22"/>
        </w:rPr>
        <w:t>f a grievance or allegation relating to a public service employee’s work performance or personal conduct</w:t>
      </w:r>
    </w:p>
    <w:p w14:paraId="7025ACC6" w14:textId="1CDB886E" w:rsidR="00AE14E9" w:rsidRPr="00D60468" w:rsidRDefault="00AE14E9" w:rsidP="00997BA7">
      <w:pPr>
        <w:pStyle w:val="Numberedlist2"/>
        <w:numPr>
          <w:ilvl w:val="2"/>
          <w:numId w:val="20"/>
        </w:numPr>
        <w:spacing w:after="0" w:line="240" w:lineRule="auto"/>
        <w:ind w:left="851" w:hanging="426"/>
        <w:contextualSpacing w:val="0"/>
        <w:rPr>
          <w:sz w:val="22"/>
          <w:szCs w:val="22"/>
        </w:rPr>
      </w:pPr>
      <w:r w:rsidRPr="00D60468">
        <w:rPr>
          <w:sz w:val="22"/>
          <w:szCs w:val="22"/>
        </w:rPr>
        <w:t>outline how natural justice requirements may be met in relation to a workplace investigation</w:t>
      </w:r>
    </w:p>
    <w:p w14:paraId="2B9CC4BA" w14:textId="6510AB3E" w:rsidR="00997BA7" w:rsidRPr="00D60468" w:rsidRDefault="00997BA7" w:rsidP="00997BA7">
      <w:pPr>
        <w:pStyle w:val="Numberedlist2"/>
        <w:numPr>
          <w:ilvl w:val="2"/>
          <w:numId w:val="20"/>
        </w:numPr>
        <w:spacing w:after="0" w:line="240" w:lineRule="auto"/>
        <w:ind w:left="851" w:hanging="426"/>
        <w:contextualSpacing w:val="0"/>
        <w:rPr>
          <w:sz w:val="22"/>
          <w:szCs w:val="22"/>
        </w:rPr>
      </w:pPr>
      <w:r w:rsidRPr="00D60468">
        <w:rPr>
          <w:sz w:val="22"/>
          <w:szCs w:val="22"/>
        </w:rPr>
        <w:t xml:space="preserve">provide for periodic reviews of </w:t>
      </w:r>
      <w:r w:rsidR="00285773" w:rsidRPr="00D60468">
        <w:rPr>
          <w:sz w:val="22"/>
          <w:szCs w:val="22"/>
        </w:rPr>
        <w:t>a</w:t>
      </w:r>
      <w:r w:rsidR="00AE14E9" w:rsidRPr="00D60468">
        <w:rPr>
          <w:sz w:val="22"/>
          <w:szCs w:val="22"/>
        </w:rPr>
        <w:t xml:space="preserve"> workplace</w:t>
      </w:r>
      <w:r w:rsidR="00285773" w:rsidRPr="00D60468">
        <w:rPr>
          <w:sz w:val="22"/>
          <w:szCs w:val="22"/>
        </w:rPr>
        <w:t xml:space="preserve"> investigation</w:t>
      </w:r>
      <w:r w:rsidRPr="00D60468">
        <w:rPr>
          <w:sz w:val="22"/>
          <w:szCs w:val="22"/>
        </w:rPr>
        <w:t xml:space="preserve">, including the period within which reviews must be conducted, to ensure timely </w:t>
      </w:r>
      <w:r w:rsidR="00052B5D" w:rsidRPr="00D60468">
        <w:rPr>
          <w:sz w:val="22"/>
          <w:szCs w:val="22"/>
        </w:rPr>
        <w:t>finalisation of the investigation</w:t>
      </w:r>
      <w:r w:rsidR="00196363" w:rsidRPr="00D60468">
        <w:rPr>
          <w:sz w:val="22"/>
          <w:szCs w:val="22"/>
        </w:rPr>
        <w:t>.</w:t>
      </w:r>
    </w:p>
    <w:p w14:paraId="05B98008" w14:textId="2B24725E" w:rsidR="00B43511" w:rsidRDefault="002C059D" w:rsidP="00997BA7">
      <w:pPr>
        <w:pStyle w:val="Heading2"/>
        <w:widowControl w:val="0"/>
        <w:numPr>
          <w:ilvl w:val="0"/>
          <w:numId w:val="5"/>
        </w:numPr>
        <w:ind w:left="426" w:hanging="426"/>
      </w:pPr>
      <w:r>
        <w:t>Authorising provisions</w:t>
      </w:r>
    </w:p>
    <w:p w14:paraId="38715AD8" w14:textId="0C79734D" w:rsidR="00B43511" w:rsidRDefault="00B43511" w:rsidP="003A77D9">
      <w:pPr>
        <w:pStyle w:val="Bodystrong"/>
        <w:keepNext/>
        <w:keepLines/>
        <w:widowControl w:val="0"/>
        <w:rPr>
          <w:b w:val="0"/>
        </w:rPr>
      </w:pPr>
      <w:r>
        <w:rPr>
          <w:b w:val="0"/>
        </w:rPr>
        <w:t>This directi</w:t>
      </w:r>
      <w:r w:rsidR="005775EE">
        <w:rPr>
          <w:b w:val="0"/>
        </w:rPr>
        <w:t>ve</w:t>
      </w:r>
      <w:r>
        <w:rPr>
          <w:b w:val="0"/>
        </w:rPr>
        <w:t xml:space="preserve"> </w:t>
      </w:r>
      <w:r w:rsidR="002C059D">
        <w:rPr>
          <w:b w:val="0"/>
        </w:rPr>
        <w:t>is made pursuant to section</w:t>
      </w:r>
      <w:r w:rsidR="00006F7B">
        <w:rPr>
          <w:b w:val="0"/>
        </w:rPr>
        <w:t>s</w:t>
      </w:r>
      <w:r w:rsidR="002C059D">
        <w:rPr>
          <w:b w:val="0"/>
        </w:rPr>
        <w:t xml:space="preserve"> </w:t>
      </w:r>
      <w:r w:rsidR="003A6FA6">
        <w:rPr>
          <w:b w:val="0"/>
        </w:rPr>
        <w:t>53</w:t>
      </w:r>
      <w:r w:rsidR="00006F7B">
        <w:rPr>
          <w:b w:val="0"/>
        </w:rPr>
        <w:t xml:space="preserve"> and 192A</w:t>
      </w:r>
      <w:r w:rsidR="00355F8F">
        <w:rPr>
          <w:b w:val="0"/>
        </w:rPr>
        <w:t xml:space="preserve"> </w:t>
      </w:r>
      <w:r w:rsidR="002C059D">
        <w:rPr>
          <w:b w:val="0"/>
        </w:rPr>
        <w:t>of the PS Act</w:t>
      </w:r>
      <w:r w:rsidR="009C37C7">
        <w:rPr>
          <w:b w:val="0"/>
        </w:rPr>
        <w:t>.</w:t>
      </w:r>
    </w:p>
    <w:p w14:paraId="3254DE19" w14:textId="77777777" w:rsidR="00B43511" w:rsidRDefault="00B43511" w:rsidP="00EC366E">
      <w:pPr>
        <w:pStyle w:val="Heading2"/>
        <w:widowControl w:val="0"/>
        <w:numPr>
          <w:ilvl w:val="0"/>
          <w:numId w:val="5"/>
        </w:numPr>
        <w:ind w:left="426" w:hanging="426"/>
      </w:pPr>
      <w:r>
        <w:t>Application</w:t>
      </w:r>
    </w:p>
    <w:p w14:paraId="45957360" w14:textId="546AB8D6" w:rsidR="00CE772A" w:rsidRPr="00CD52E7" w:rsidRDefault="001A1F56" w:rsidP="008C1955">
      <w:pPr>
        <w:pStyle w:val="Numberedlist2"/>
        <w:numPr>
          <w:ilvl w:val="1"/>
          <w:numId w:val="5"/>
        </w:numPr>
        <w:spacing w:after="0" w:line="240" w:lineRule="auto"/>
        <w:ind w:left="426" w:hanging="426"/>
        <w:contextualSpacing w:val="0"/>
        <w:rPr>
          <w:sz w:val="22"/>
          <w:szCs w:val="22"/>
        </w:rPr>
      </w:pPr>
      <w:r w:rsidRPr="00CD52E7">
        <w:rPr>
          <w:sz w:val="22"/>
          <w:szCs w:val="22"/>
        </w:rPr>
        <w:t>This directive applies to public service employees</w:t>
      </w:r>
      <w:r w:rsidR="00C85E52" w:rsidRPr="00CD52E7">
        <w:rPr>
          <w:sz w:val="22"/>
          <w:szCs w:val="22"/>
        </w:rPr>
        <w:t xml:space="preserve"> as defined in section 9 of the PS Act</w:t>
      </w:r>
      <w:r w:rsidRPr="00CD52E7">
        <w:rPr>
          <w:sz w:val="22"/>
          <w:szCs w:val="22"/>
        </w:rPr>
        <w:t>.</w:t>
      </w:r>
    </w:p>
    <w:p w14:paraId="6D026BA7" w14:textId="4D9477F8" w:rsidR="000964AD" w:rsidRPr="00653355" w:rsidRDefault="000964AD" w:rsidP="000964AD">
      <w:pPr>
        <w:pStyle w:val="Numberedlist2"/>
        <w:numPr>
          <w:ilvl w:val="1"/>
          <w:numId w:val="5"/>
        </w:numPr>
        <w:spacing w:line="240" w:lineRule="auto"/>
        <w:ind w:left="426" w:hanging="426"/>
        <w:contextualSpacing w:val="0"/>
        <w:rPr>
          <w:rFonts w:cs="Arial"/>
          <w:sz w:val="22"/>
          <w:szCs w:val="22"/>
        </w:rPr>
      </w:pPr>
      <w:r w:rsidRPr="00653355">
        <w:rPr>
          <w:rFonts w:cs="Arial"/>
          <w:sz w:val="22"/>
          <w:szCs w:val="22"/>
        </w:rPr>
        <w:t xml:space="preserve">This directive applies to the following entities (each entity being an </w:t>
      </w:r>
      <w:r w:rsidR="007D5B0B">
        <w:rPr>
          <w:rFonts w:cs="Arial"/>
          <w:sz w:val="22"/>
          <w:szCs w:val="22"/>
        </w:rPr>
        <w:t>‘</w:t>
      </w:r>
      <w:r w:rsidRPr="00292A27">
        <w:rPr>
          <w:rFonts w:cs="Arial"/>
          <w:sz w:val="22"/>
          <w:szCs w:val="22"/>
        </w:rPr>
        <w:t>agency</w:t>
      </w:r>
      <w:r w:rsidR="007D5B0B">
        <w:rPr>
          <w:rFonts w:cs="Arial"/>
          <w:sz w:val="22"/>
          <w:szCs w:val="22"/>
        </w:rPr>
        <w:t>’</w:t>
      </w:r>
      <w:r w:rsidRPr="00653355">
        <w:rPr>
          <w:rFonts w:cs="Arial"/>
          <w:sz w:val="22"/>
          <w:szCs w:val="22"/>
        </w:rPr>
        <w:t xml:space="preserve"> for this directive) and their employees:</w:t>
      </w:r>
    </w:p>
    <w:p w14:paraId="10E8C415" w14:textId="53CB3C62" w:rsidR="000964AD" w:rsidRPr="00C63D90" w:rsidRDefault="007C1DA3" w:rsidP="000964AD">
      <w:pPr>
        <w:pStyle w:val="Numberedlist2"/>
        <w:numPr>
          <w:ilvl w:val="2"/>
          <w:numId w:val="26"/>
        </w:numPr>
        <w:spacing w:after="0" w:line="240" w:lineRule="auto"/>
        <w:ind w:left="851" w:hanging="426"/>
        <w:contextualSpacing w:val="0"/>
        <w:rPr>
          <w:sz w:val="22"/>
          <w:szCs w:val="22"/>
        </w:rPr>
      </w:pPr>
      <w:r>
        <w:rPr>
          <w:sz w:val="22"/>
          <w:szCs w:val="22"/>
        </w:rPr>
        <w:t>d</w:t>
      </w:r>
      <w:r w:rsidR="000964AD" w:rsidRPr="00C63D90">
        <w:rPr>
          <w:sz w:val="22"/>
          <w:szCs w:val="22"/>
        </w:rPr>
        <w:t>epartments</w:t>
      </w:r>
    </w:p>
    <w:p w14:paraId="4CB70802" w14:textId="65727CD9" w:rsidR="000964AD" w:rsidRPr="00C63D90" w:rsidRDefault="000964AD" w:rsidP="000964AD">
      <w:pPr>
        <w:pStyle w:val="Numberedlist2"/>
        <w:numPr>
          <w:ilvl w:val="2"/>
          <w:numId w:val="26"/>
        </w:numPr>
        <w:spacing w:after="0" w:line="240" w:lineRule="auto"/>
        <w:ind w:left="851" w:hanging="426"/>
        <w:contextualSpacing w:val="0"/>
        <w:rPr>
          <w:sz w:val="22"/>
          <w:szCs w:val="22"/>
        </w:rPr>
      </w:pPr>
      <w:r w:rsidRPr="00C63D90">
        <w:rPr>
          <w:sz w:val="22"/>
          <w:szCs w:val="22"/>
        </w:rPr>
        <w:t>public service offices list</w:t>
      </w:r>
      <w:r w:rsidR="001A1BCA">
        <w:rPr>
          <w:sz w:val="22"/>
          <w:szCs w:val="22"/>
        </w:rPr>
        <w:t>ed</w:t>
      </w:r>
      <w:r w:rsidRPr="00C63D90">
        <w:rPr>
          <w:sz w:val="22"/>
          <w:szCs w:val="22"/>
        </w:rPr>
        <w:t xml:space="preserve"> in </w:t>
      </w:r>
      <w:r w:rsidR="007D5B0B">
        <w:rPr>
          <w:sz w:val="22"/>
          <w:szCs w:val="22"/>
        </w:rPr>
        <w:t>s</w:t>
      </w:r>
      <w:r w:rsidRPr="00C63D90">
        <w:rPr>
          <w:sz w:val="22"/>
          <w:szCs w:val="22"/>
        </w:rPr>
        <w:t>chedule 1 of the PS Act</w:t>
      </w:r>
    </w:p>
    <w:p w14:paraId="0428F058" w14:textId="54493304" w:rsidR="000964AD" w:rsidRPr="000964AD" w:rsidRDefault="000964AD" w:rsidP="000964AD">
      <w:pPr>
        <w:pStyle w:val="Numberedlist2"/>
        <w:numPr>
          <w:ilvl w:val="2"/>
          <w:numId w:val="26"/>
        </w:numPr>
        <w:spacing w:after="0" w:line="240" w:lineRule="auto"/>
        <w:ind w:left="851" w:hanging="426"/>
        <w:contextualSpacing w:val="0"/>
        <w:rPr>
          <w:sz w:val="22"/>
          <w:szCs w:val="22"/>
        </w:rPr>
      </w:pPr>
      <w:r w:rsidRPr="00C63D90">
        <w:rPr>
          <w:sz w:val="22"/>
          <w:szCs w:val="22"/>
        </w:rPr>
        <w:t>an entity declared to be a public service office under a regulation and where the regulation applies this directive to the entity (s</w:t>
      </w:r>
      <w:r>
        <w:rPr>
          <w:sz w:val="22"/>
          <w:szCs w:val="22"/>
        </w:rPr>
        <w:t>ections</w:t>
      </w:r>
      <w:r w:rsidRPr="00C63D90">
        <w:rPr>
          <w:sz w:val="22"/>
          <w:szCs w:val="22"/>
        </w:rPr>
        <w:t xml:space="preserve"> 22-23 PS Act).</w:t>
      </w:r>
    </w:p>
    <w:p w14:paraId="409A1743" w14:textId="652A875F" w:rsidR="006F268C" w:rsidRPr="008C1955" w:rsidRDefault="006F268C" w:rsidP="008C1955">
      <w:pPr>
        <w:pStyle w:val="Default"/>
        <w:numPr>
          <w:ilvl w:val="1"/>
          <w:numId w:val="5"/>
        </w:numPr>
        <w:spacing w:before="120" w:after="120"/>
        <w:ind w:left="426" w:hanging="426"/>
        <w:rPr>
          <w:rFonts w:asciiTheme="minorHAnsi" w:eastAsiaTheme="minorEastAsia" w:hAnsiTheme="minorHAnsi"/>
          <w:color w:val="000000" w:themeColor="text1"/>
          <w:sz w:val="22"/>
          <w:szCs w:val="22"/>
        </w:rPr>
      </w:pPr>
      <w:r w:rsidRPr="156557CD">
        <w:rPr>
          <w:sz w:val="22"/>
          <w:szCs w:val="22"/>
        </w:rPr>
        <w:t xml:space="preserve">This directive does not replace, </w:t>
      </w:r>
      <w:proofErr w:type="gramStart"/>
      <w:r w:rsidRPr="156557CD">
        <w:rPr>
          <w:sz w:val="22"/>
          <w:szCs w:val="22"/>
        </w:rPr>
        <w:t>modify</w:t>
      </w:r>
      <w:proofErr w:type="gramEnd"/>
      <w:r w:rsidRPr="156557CD">
        <w:rPr>
          <w:sz w:val="22"/>
          <w:szCs w:val="22"/>
        </w:rPr>
        <w:t xml:space="preserve"> or revoke any legislative requirements that apply to the management of particular types of complaints</w:t>
      </w:r>
      <w:r w:rsidR="007D5B0B">
        <w:rPr>
          <w:sz w:val="22"/>
          <w:szCs w:val="22"/>
        </w:rPr>
        <w:t>.</w:t>
      </w:r>
      <w:r w:rsidRPr="156557CD">
        <w:rPr>
          <w:sz w:val="22"/>
          <w:szCs w:val="22"/>
        </w:rPr>
        <w:t xml:space="preserve"> </w:t>
      </w:r>
      <w:r w:rsidR="007D5B0B">
        <w:rPr>
          <w:sz w:val="22"/>
          <w:szCs w:val="22"/>
        </w:rPr>
        <w:t xml:space="preserve">For </w:t>
      </w:r>
      <w:proofErr w:type="gramStart"/>
      <w:r w:rsidR="007D5B0B">
        <w:rPr>
          <w:sz w:val="22"/>
          <w:szCs w:val="22"/>
        </w:rPr>
        <w:t>example</w:t>
      </w:r>
      <w:proofErr w:type="gramEnd"/>
      <w:r w:rsidRPr="156557CD">
        <w:rPr>
          <w:sz w:val="22"/>
          <w:szCs w:val="22"/>
        </w:rPr>
        <w:t xml:space="preserve"> corrupt conduct</w:t>
      </w:r>
      <w:r>
        <w:rPr>
          <w:sz w:val="22"/>
          <w:szCs w:val="22"/>
        </w:rPr>
        <w:t xml:space="preserve"> under the </w:t>
      </w:r>
      <w:r w:rsidRPr="00526DE5">
        <w:rPr>
          <w:i/>
          <w:sz w:val="22"/>
          <w:szCs w:val="22"/>
        </w:rPr>
        <w:t>Crime and Corruption Act 2001</w:t>
      </w:r>
      <w:r w:rsidRPr="156557CD">
        <w:rPr>
          <w:sz w:val="22"/>
          <w:szCs w:val="22"/>
        </w:rPr>
        <w:t xml:space="preserve">, public interest disclosures under the </w:t>
      </w:r>
      <w:r w:rsidRPr="156557CD">
        <w:rPr>
          <w:i/>
          <w:iCs/>
          <w:sz w:val="22"/>
          <w:szCs w:val="22"/>
        </w:rPr>
        <w:t>Public Interest Disclosure Act 2010</w:t>
      </w:r>
      <w:r>
        <w:rPr>
          <w:i/>
          <w:iCs/>
          <w:sz w:val="22"/>
          <w:szCs w:val="22"/>
        </w:rPr>
        <w:t xml:space="preserve">, </w:t>
      </w:r>
      <w:r>
        <w:rPr>
          <w:iCs/>
          <w:sz w:val="22"/>
          <w:szCs w:val="22"/>
        </w:rPr>
        <w:t xml:space="preserve">or complaints under the </w:t>
      </w:r>
      <w:r>
        <w:rPr>
          <w:i/>
          <w:iCs/>
          <w:sz w:val="22"/>
          <w:szCs w:val="22"/>
        </w:rPr>
        <w:t>Human Rights Act 2019</w:t>
      </w:r>
      <w:r w:rsidR="007D5B0B">
        <w:rPr>
          <w:sz w:val="22"/>
          <w:szCs w:val="22"/>
        </w:rPr>
        <w:t xml:space="preserve"> (HR Act)</w:t>
      </w:r>
      <w:r w:rsidRPr="156557CD">
        <w:rPr>
          <w:sz w:val="22"/>
          <w:szCs w:val="22"/>
        </w:rPr>
        <w:t xml:space="preserve">.  </w:t>
      </w:r>
    </w:p>
    <w:p w14:paraId="5573E9DF" w14:textId="62D45F16" w:rsidR="00CE772A" w:rsidRPr="007318DE" w:rsidRDefault="009B0AD4" w:rsidP="008C1955">
      <w:pPr>
        <w:pStyle w:val="Numberedlist2"/>
        <w:keepNext w:val="0"/>
        <w:numPr>
          <w:ilvl w:val="1"/>
          <w:numId w:val="5"/>
        </w:numPr>
        <w:spacing w:after="0" w:line="240" w:lineRule="auto"/>
        <w:ind w:left="425" w:hanging="425"/>
        <w:contextualSpacing w:val="0"/>
        <w:rPr>
          <w:rFonts w:cs="Arial"/>
          <w:szCs w:val="22"/>
        </w:rPr>
      </w:pPr>
      <w:r w:rsidRPr="009B0AD4">
        <w:rPr>
          <w:rFonts w:cs="Arial"/>
          <w:sz w:val="22"/>
          <w:szCs w:val="22"/>
        </w:rPr>
        <w:t>Section 52 of the PS Act outlines the relationship between a directive and industrial instrument including how to deal with inconsistencies</w:t>
      </w:r>
      <w:r w:rsidR="00CE772A" w:rsidRPr="007318DE">
        <w:rPr>
          <w:rFonts w:cs="Arial"/>
          <w:sz w:val="22"/>
          <w:szCs w:val="22"/>
        </w:rPr>
        <w:t>.</w:t>
      </w:r>
    </w:p>
    <w:p w14:paraId="21B179A9" w14:textId="5EEEBB7C" w:rsidR="00CE1598" w:rsidRDefault="00CE1598" w:rsidP="003A77D9">
      <w:pPr>
        <w:pStyle w:val="paragraph"/>
        <w:keepNext/>
        <w:keepLines/>
        <w:widowControl w:val="0"/>
        <w:spacing w:before="0" w:beforeAutospacing="0" w:after="0" w:afterAutospacing="0"/>
        <w:rPr>
          <w:rFonts w:ascii="Segoe UI" w:hAnsi="Segoe UI" w:cs="Segoe UI"/>
          <w:color w:val="000000" w:themeColor="text1"/>
          <w:sz w:val="18"/>
          <w:szCs w:val="18"/>
        </w:rPr>
      </w:pPr>
    </w:p>
    <w:p w14:paraId="079B66CE" w14:textId="590A5A48" w:rsidR="00CE1598" w:rsidRPr="000B1C18" w:rsidRDefault="00CE1598" w:rsidP="003A77D9">
      <w:pPr>
        <w:pStyle w:val="PSC-Title1"/>
        <w:keepNext/>
        <w:keepLines/>
      </w:pPr>
      <w:r>
        <w:t>Directive</w:t>
      </w:r>
    </w:p>
    <w:p w14:paraId="332273B2" w14:textId="6BE2C3BC" w:rsidR="009C37C7" w:rsidRDefault="009C37C7" w:rsidP="00EC366E">
      <w:pPr>
        <w:pStyle w:val="Heading2"/>
        <w:widowControl w:val="0"/>
        <w:numPr>
          <w:ilvl w:val="0"/>
          <w:numId w:val="5"/>
        </w:numPr>
        <w:ind w:left="426" w:hanging="426"/>
      </w:pPr>
      <w:r>
        <w:t>Principles</w:t>
      </w:r>
    </w:p>
    <w:p w14:paraId="163A733C" w14:textId="77777777" w:rsidR="001172BA" w:rsidRPr="00C508A7" w:rsidRDefault="001172BA" w:rsidP="008C1955">
      <w:pPr>
        <w:pStyle w:val="Numberedlist2"/>
        <w:numPr>
          <w:ilvl w:val="1"/>
          <w:numId w:val="5"/>
        </w:numPr>
        <w:spacing w:after="0" w:line="240" w:lineRule="auto"/>
        <w:ind w:left="426" w:hanging="426"/>
        <w:contextualSpacing w:val="0"/>
        <w:rPr>
          <w:rFonts w:cs="Arial"/>
          <w:szCs w:val="22"/>
        </w:rPr>
      </w:pPr>
      <w:r w:rsidRPr="008C1955">
        <w:rPr>
          <w:rFonts w:cs="Arial"/>
          <w:sz w:val="22"/>
          <w:szCs w:val="22"/>
        </w:rPr>
        <w:t xml:space="preserve">The Queensland Government supports employees and managers to maintain a high standard of professionalism, conduct and work performance, and to ensure inappropriate conduct or performance is dealt with effectively, and in a timely manner that is proportionate to the allegations or concerns. </w:t>
      </w:r>
    </w:p>
    <w:p w14:paraId="5B6371D4" w14:textId="2F4B5CB3" w:rsidR="001172BA" w:rsidRPr="00C508A7" w:rsidRDefault="001172BA" w:rsidP="008C1955">
      <w:pPr>
        <w:pStyle w:val="Numberedlist2"/>
        <w:numPr>
          <w:ilvl w:val="1"/>
          <w:numId w:val="5"/>
        </w:numPr>
        <w:spacing w:after="0" w:line="240" w:lineRule="auto"/>
        <w:ind w:left="426" w:hanging="426"/>
        <w:contextualSpacing w:val="0"/>
        <w:rPr>
          <w:rFonts w:cs="Arial"/>
          <w:szCs w:val="22"/>
        </w:rPr>
      </w:pPr>
      <w:r w:rsidRPr="008C1955">
        <w:rPr>
          <w:rFonts w:cs="Arial"/>
          <w:sz w:val="22"/>
          <w:szCs w:val="22"/>
        </w:rPr>
        <w:t xml:space="preserve">In the majority of instances, timely management action or </w:t>
      </w:r>
      <w:r w:rsidR="001475E2">
        <w:rPr>
          <w:rFonts w:cs="Arial"/>
          <w:sz w:val="22"/>
          <w:szCs w:val="22"/>
        </w:rPr>
        <w:t>using</w:t>
      </w:r>
      <w:r w:rsidR="00437941">
        <w:rPr>
          <w:rFonts w:cs="Arial"/>
          <w:sz w:val="22"/>
          <w:szCs w:val="22"/>
        </w:rPr>
        <w:t xml:space="preserve"> </w:t>
      </w:r>
      <w:r w:rsidR="009F6B4B">
        <w:rPr>
          <w:rFonts w:cs="Arial"/>
          <w:sz w:val="22"/>
          <w:szCs w:val="22"/>
        </w:rPr>
        <w:t xml:space="preserve">positive </w:t>
      </w:r>
      <w:r w:rsidRPr="008C1955">
        <w:rPr>
          <w:rFonts w:cs="Arial"/>
          <w:sz w:val="22"/>
          <w:szCs w:val="22"/>
        </w:rPr>
        <w:t xml:space="preserve">performance management </w:t>
      </w:r>
      <w:r w:rsidR="001475E2">
        <w:rPr>
          <w:rFonts w:cs="Arial"/>
          <w:sz w:val="22"/>
          <w:szCs w:val="22"/>
        </w:rPr>
        <w:t xml:space="preserve">strategies </w:t>
      </w:r>
      <w:r w:rsidRPr="008C1955">
        <w:rPr>
          <w:rFonts w:cs="Arial"/>
          <w:sz w:val="22"/>
          <w:szCs w:val="22"/>
        </w:rPr>
        <w:t xml:space="preserve">will be </w:t>
      </w:r>
      <w:proofErr w:type="gramStart"/>
      <w:r w:rsidRPr="008C1955">
        <w:rPr>
          <w:rFonts w:cs="Arial"/>
          <w:sz w:val="22"/>
          <w:szCs w:val="22"/>
        </w:rPr>
        <w:t>appropriate, and</w:t>
      </w:r>
      <w:proofErr w:type="gramEnd"/>
      <w:r w:rsidRPr="008C1955">
        <w:rPr>
          <w:rFonts w:cs="Arial"/>
          <w:sz w:val="22"/>
          <w:szCs w:val="22"/>
        </w:rPr>
        <w:t xml:space="preserve"> may negate the need for a more formal process, including a workplace investigation. Less formal management enquiries by </w:t>
      </w:r>
      <w:r w:rsidR="00BA242B">
        <w:rPr>
          <w:rFonts w:cs="Arial"/>
          <w:sz w:val="22"/>
          <w:szCs w:val="22"/>
        </w:rPr>
        <w:t>an</w:t>
      </w:r>
      <w:r w:rsidRPr="008C1955">
        <w:rPr>
          <w:rFonts w:cs="Arial"/>
          <w:sz w:val="22"/>
          <w:szCs w:val="22"/>
        </w:rPr>
        <w:t xml:space="preserve"> agency may be sufficient to determine:</w:t>
      </w:r>
    </w:p>
    <w:p w14:paraId="1112B23A" w14:textId="6776F545" w:rsidR="001172BA" w:rsidRPr="001C5E01" w:rsidRDefault="00F17560" w:rsidP="00F17560">
      <w:pPr>
        <w:pStyle w:val="Bullets1"/>
        <w:numPr>
          <w:ilvl w:val="0"/>
          <w:numId w:val="0"/>
        </w:numPr>
        <w:spacing w:after="0" w:line="240" w:lineRule="auto"/>
        <w:ind w:left="851" w:hanging="425"/>
      </w:pPr>
      <w:r>
        <w:t>(a)</w:t>
      </w:r>
      <w:r>
        <w:tab/>
      </w:r>
      <w:r w:rsidR="001172BA" w:rsidRPr="001C5E01">
        <w:t>the relevant facts</w:t>
      </w:r>
    </w:p>
    <w:p w14:paraId="154C173E" w14:textId="21F23D10" w:rsidR="001172BA" w:rsidRPr="001C5E01" w:rsidRDefault="00F17560" w:rsidP="00F17560">
      <w:pPr>
        <w:pStyle w:val="Bullets1"/>
        <w:numPr>
          <w:ilvl w:val="0"/>
          <w:numId w:val="0"/>
        </w:numPr>
        <w:spacing w:after="0" w:line="240" w:lineRule="auto"/>
        <w:ind w:left="851" w:hanging="425"/>
      </w:pPr>
      <w:r>
        <w:t>(b)</w:t>
      </w:r>
      <w:r>
        <w:tab/>
      </w:r>
      <w:r w:rsidR="001172BA" w:rsidRPr="001C5E01">
        <w:t>if a complaint or an allegation is likely to be substantiated or unsubstantiated</w:t>
      </w:r>
    </w:p>
    <w:p w14:paraId="23245388" w14:textId="440CD962" w:rsidR="001172BA" w:rsidRPr="001C5E01" w:rsidRDefault="00F17560" w:rsidP="00F17560">
      <w:pPr>
        <w:pStyle w:val="Bullets1"/>
        <w:numPr>
          <w:ilvl w:val="0"/>
          <w:numId w:val="0"/>
        </w:numPr>
        <w:tabs>
          <w:tab w:val="left" w:pos="567"/>
          <w:tab w:val="left" w:pos="709"/>
        </w:tabs>
        <w:spacing w:after="0" w:line="240" w:lineRule="auto"/>
        <w:ind w:left="851" w:hanging="425"/>
      </w:pPr>
      <w:r>
        <w:t>(c)</w:t>
      </w:r>
      <w:r>
        <w:tab/>
      </w:r>
      <w:r>
        <w:tab/>
      </w:r>
      <w:r w:rsidR="001172BA" w:rsidRPr="001C5E01">
        <w:t xml:space="preserve">the appropriate action, including </w:t>
      </w:r>
      <w:proofErr w:type="gramStart"/>
      <w:r w:rsidR="001172BA" w:rsidRPr="001C5E01">
        <w:t>whether or not</w:t>
      </w:r>
      <w:proofErr w:type="gramEnd"/>
      <w:r w:rsidR="001172BA" w:rsidRPr="001C5E01">
        <w:t xml:space="preserve"> a workplace investigation process should commence. </w:t>
      </w:r>
    </w:p>
    <w:p w14:paraId="43A5501D" w14:textId="1C793F67" w:rsidR="001172BA" w:rsidRPr="00C508A7" w:rsidRDefault="001172BA" w:rsidP="008C1955">
      <w:pPr>
        <w:pStyle w:val="Numberedlist2"/>
        <w:keepNext w:val="0"/>
        <w:numPr>
          <w:ilvl w:val="1"/>
          <w:numId w:val="5"/>
        </w:numPr>
        <w:spacing w:after="0" w:line="240" w:lineRule="auto"/>
        <w:ind w:left="426" w:hanging="426"/>
        <w:contextualSpacing w:val="0"/>
        <w:rPr>
          <w:rFonts w:cs="Arial"/>
          <w:szCs w:val="22"/>
        </w:rPr>
      </w:pPr>
      <w:r w:rsidRPr="008C1955">
        <w:rPr>
          <w:rFonts w:cs="Arial"/>
          <w:sz w:val="22"/>
          <w:szCs w:val="22"/>
        </w:rPr>
        <w:t xml:space="preserve">There will be some matters where a workplace investigation is warranted such as for matters that may proceed to discipline. In these instances, it is critical that the investigation be well managed by the agency, ensuring it is conducted in an appropriate, fair, timely and </w:t>
      </w:r>
      <w:r w:rsidR="002960FD">
        <w:rPr>
          <w:rFonts w:cs="Arial"/>
          <w:sz w:val="22"/>
          <w:szCs w:val="22"/>
        </w:rPr>
        <w:t>resource</w:t>
      </w:r>
      <w:r w:rsidRPr="008C1955">
        <w:rPr>
          <w:rFonts w:cs="Arial"/>
          <w:sz w:val="22"/>
          <w:szCs w:val="22"/>
        </w:rPr>
        <w:t>-effective manner.</w:t>
      </w:r>
    </w:p>
    <w:p w14:paraId="37FF3BDB" w14:textId="728221D7" w:rsidR="001172BA" w:rsidRPr="00C508A7" w:rsidRDefault="001172BA" w:rsidP="008C1955">
      <w:pPr>
        <w:pStyle w:val="Numberedlist2"/>
        <w:keepNext w:val="0"/>
        <w:numPr>
          <w:ilvl w:val="1"/>
          <w:numId w:val="5"/>
        </w:numPr>
        <w:spacing w:after="0" w:line="240" w:lineRule="auto"/>
        <w:ind w:left="426" w:hanging="426"/>
        <w:contextualSpacing w:val="0"/>
        <w:rPr>
          <w:rFonts w:cs="Arial"/>
          <w:szCs w:val="22"/>
        </w:rPr>
      </w:pPr>
      <w:r w:rsidRPr="008C1955">
        <w:rPr>
          <w:rFonts w:cs="Arial"/>
          <w:sz w:val="22"/>
          <w:szCs w:val="22"/>
        </w:rPr>
        <w:t xml:space="preserve">A workplace investigation, whether internal or external, is not a disciplinary step. It is a separate process to any formal disciplinary process as provided for under chapter 6 of the </w:t>
      </w:r>
      <w:r w:rsidR="001D1967">
        <w:rPr>
          <w:rFonts w:cs="Arial"/>
          <w:sz w:val="22"/>
          <w:szCs w:val="22"/>
        </w:rPr>
        <w:t>PS Act</w:t>
      </w:r>
      <w:r w:rsidRPr="008C1955">
        <w:rPr>
          <w:rFonts w:cs="Arial"/>
          <w:sz w:val="22"/>
          <w:szCs w:val="22"/>
        </w:rPr>
        <w:t>.</w:t>
      </w:r>
    </w:p>
    <w:p w14:paraId="626F4485" w14:textId="2EDE3C8A" w:rsidR="00E91199" w:rsidRDefault="00E03C07" w:rsidP="008C1955">
      <w:pPr>
        <w:pStyle w:val="ListParagraph"/>
        <w:keepLines/>
        <w:widowControl w:val="0"/>
        <w:numPr>
          <w:ilvl w:val="1"/>
          <w:numId w:val="5"/>
        </w:numPr>
        <w:ind w:left="426" w:hanging="426"/>
        <w:rPr>
          <w:rFonts w:ascii="Arial" w:eastAsia="Arial" w:hAnsi="Arial" w:cs="Arial"/>
          <w:sz w:val="22"/>
          <w:szCs w:val="22"/>
        </w:rPr>
      </w:pPr>
      <w:r w:rsidRPr="00460DD8">
        <w:rPr>
          <w:rFonts w:ascii="Arial" w:eastAsia="Arial" w:hAnsi="Arial" w:cs="Arial"/>
          <w:sz w:val="22"/>
          <w:szCs w:val="22"/>
        </w:rPr>
        <w:t>Workplace</w:t>
      </w:r>
      <w:r w:rsidR="001B492D" w:rsidRPr="00460DD8">
        <w:rPr>
          <w:rFonts w:ascii="Arial" w:eastAsia="Arial" w:hAnsi="Arial" w:cs="Arial"/>
          <w:sz w:val="22"/>
          <w:szCs w:val="22"/>
        </w:rPr>
        <w:t xml:space="preserve"> investigations</w:t>
      </w:r>
      <w:r w:rsidR="28D08E9B" w:rsidRPr="00460DD8">
        <w:rPr>
          <w:rFonts w:ascii="Arial" w:eastAsia="Arial" w:hAnsi="Arial" w:cs="Arial"/>
          <w:sz w:val="22"/>
          <w:szCs w:val="22"/>
        </w:rPr>
        <w:t xml:space="preserve"> </w:t>
      </w:r>
      <w:r w:rsidR="00737B3B">
        <w:rPr>
          <w:rFonts w:ascii="Arial" w:eastAsia="Arial" w:hAnsi="Arial" w:cs="Arial"/>
          <w:sz w:val="22"/>
          <w:szCs w:val="22"/>
        </w:rPr>
        <w:t xml:space="preserve">about the </w:t>
      </w:r>
      <w:r w:rsidR="00737B3B" w:rsidRPr="00737B3B">
        <w:rPr>
          <w:rFonts w:ascii="Arial" w:eastAsia="Arial" w:hAnsi="Arial" w:cs="Arial"/>
          <w:sz w:val="22"/>
          <w:szCs w:val="22"/>
        </w:rPr>
        <w:t>substance of a grievance or allegation relating to a public service employee’s work performance or personal conduc</w:t>
      </w:r>
      <w:r w:rsidR="00E64BD9">
        <w:rPr>
          <w:rFonts w:ascii="Arial" w:eastAsia="Arial" w:hAnsi="Arial" w:cs="Arial"/>
          <w:sz w:val="22"/>
          <w:szCs w:val="22"/>
        </w:rPr>
        <w:t>t</w:t>
      </w:r>
      <w:r w:rsidR="00737B3B">
        <w:rPr>
          <w:rFonts w:ascii="Arial" w:eastAsia="Arial" w:hAnsi="Arial" w:cs="Arial"/>
          <w:sz w:val="22"/>
          <w:szCs w:val="22"/>
        </w:rPr>
        <w:t xml:space="preserve"> </w:t>
      </w:r>
      <w:r w:rsidR="28D08E9B" w:rsidRPr="00460DD8">
        <w:rPr>
          <w:rFonts w:ascii="Arial" w:eastAsia="Arial" w:hAnsi="Arial" w:cs="Arial"/>
          <w:sz w:val="22"/>
          <w:szCs w:val="22"/>
        </w:rPr>
        <w:t xml:space="preserve">are </w:t>
      </w:r>
      <w:r w:rsidR="001B492D" w:rsidRPr="00460DD8">
        <w:rPr>
          <w:rFonts w:ascii="Arial" w:eastAsia="Arial" w:hAnsi="Arial" w:cs="Arial"/>
          <w:sz w:val="22"/>
          <w:szCs w:val="22"/>
        </w:rPr>
        <w:t xml:space="preserve">to be conducted </w:t>
      </w:r>
      <w:r w:rsidR="00BE7143">
        <w:rPr>
          <w:rFonts w:ascii="Arial" w:eastAsia="Arial" w:hAnsi="Arial" w:cs="Arial"/>
          <w:sz w:val="22"/>
          <w:szCs w:val="22"/>
        </w:rPr>
        <w:t>fairly</w:t>
      </w:r>
      <w:r w:rsidR="00953FBC">
        <w:rPr>
          <w:rFonts w:ascii="Arial" w:eastAsia="Arial" w:hAnsi="Arial" w:cs="Arial"/>
          <w:sz w:val="22"/>
          <w:szCs w:val="22"/>
        </w:rPr>
        <w:t>, and in a timely manner that is proportionate to the allegations or concerns</w:t>
      </w:r>
      <w:r w:rsidR="008F26F6">
        <w:rPr>
          <w:rFonts w:ascii="Arial" w:eastAsia="Arial" w:hAnsi="Arial" w:cs="Arial"/>
          <w:sz w:val="22"/>
          <w:szCs w:val="22"/>
        </w:rPr>
        <w:t xml:space="preserve">. </w:t>
      </w:r>
    </w:p>
    <w:p w14:paraId="62A0E7C1" w14:textId="0A43B479" w:rsidR="76E45989" w:rsidRDefault="008F26F6" w:rsidP="008C1955">
      <w:pPr>
        <w:pStyle w:val="ListParagraph"/>
        <w:keepLines/>
        <w:widowControl w:val="0"/>
        <w:numPr>
          <w:ilvl w:val="1"/>
          <w:numId w:val="5"/>
        </w:numPr>
        <w:ind w:left="426" w:hanging="426"/>
        <w:rPr>
          <w:rFonts w:ascii="Arial" w:eastAsia="Arial" w:hAnsi="Arial" w:cs="Arial"/>
          <w:sz w:val="22"/>
          <w:szCs w:val="22"/>
        </w:rPr>
      </w:pPr>
      <w:r>
        <w:rPr>
          <w:rFonts w:ascii="Arial" w:eastAsia="Arial" w:hAnsi="Arial" w:cs="Arial"/>
          <w:sz w:val="22"/>
          <w:szCs w:val="22"/>
        </w:rPr>
        <w:t>Workplace</w:t>
      </w:r>
      <w:r w:rsidR="00737B3B">
        <w:rPr>
          <w:rFonts w:ascii="Arial" w:eastAsia="Arial" w:hAnsi="Arial" w:cs="Arial"/>
          <w:sz w:val="22"/>
          <w:szCs w:val="22"/>
        </w:rPr>
        <w:t xml:space="preserve"> investigation</w:t>
      </w:r>
      <w:r w:rsidR="00E64BD9">
        <w:rPr>
          <w:rFonts w:ascii="Arial" w:eastAsia="Arial" w:hAnsi="Arial" w:cs="Arial"/>
          <w:sz w:val="22"/>
          <w:szCs w:val="22"/>
        </w:rPr>
        <w:t>s must</w:t>
      </w:r>
      <w:r w:rsidR="21F07395" w:rsidRPr="00460DD8">
        <w:rPr>
          <w:rFonts w:ascii="Arial" w:eastAsia="Arial" w:hAnsi="Arial" w:cs="Arial"/>
          <w:sz w:val="22"/>
          <w:szCs w:val="22"/>
        </w:rPr>
        <w:t>:</w:t>
      </w:r>
    </w:p>
    <w:p w14:paraId="3605B8FA" w14:textId="3880C485" w:rsidR="00093B91" w:rsidRDefault="00E64BD9" w:rsidP="008C1955">
      <w:pPr>
        <w:pStyle w:val="ListParagraph"/>
        <w:keepLines/>
        <w:widowControl w:val="0"/>
        <w:numPr>
          <w:ilvl w:val="2"/>
          <w:numId w:val="12"/>
        </w:numPr>
        <w:ind w:left="851" w:hanging="425"/>
        <w:rPr>
          <w:rFonts w:ascii="Arial" w:eastAsia="Arial" w:hAnsi="Arial" w:cs="Arial"/>
          <w:sz w:val="22"/>
          <w:szCs w:val="22"/>
        </w:rPr>
      </w:pPr>
      <w:r>
        <w:rPr>
          <w:rFonts w:ascii="Arial" w:eastAsia="Arial" w:hAnsi="Arial" w:cs="Arial"/>
          <w:sz w:val="22"/>
          <w:szCs w:val="22"/>
        </w:rPr>
        <w:t>be f</w:t>
      </w:r>
      <w:r w:rsidR="00D512B7">
        <w:rPr>
          <w:rFonts w:ascii="Arial" w:eastAsia="Arial" w:hAnsi="Arial" w:cs="Arial"/>
          <w:sz w:val="22"/>
          <w:szCs w:val="22"/>
        </w:rPr>
        <w:t xml:space="preserve">ree from </w:t>
      </w:r>
      <w:r w:rsidR="00A35B82">
        <w:rPr>
          <w:rFonts w:ascii="Arial" w:eastAsia="Arial" w:hAnsi="Arial" w:cs="Arial"/>
          <w:sz w:val="22"/>
          <w:szCs w:val="22"/>
        </w:rPr>
        <w:t>conflict of interest</w:t>
      </w:r>
      <w:r w:rsidR="00313170">
        <w:rPr>
          <w:rFonts w:ascii="Arial" w:eastAsia="Arial" w:hAnsi="Arial" w:cs="Arial"/>
          <w:sz w:val="22"/>
          <w:szCs w:val="22"/>
        </w:rPr>
        <w:t xml:space="preserve"> or bias</w:t>
      </w:r>
      <w:r>
        <w:rPr>
          <w:rFonts w:ascii="Arial" w:eastAsia="Arial" w:hAnsi="Arial" w:cs="Arial"/>
          <w:sz w:val="22"/>
          <w:szCs w:val="22"/>
        </w:rPr>
        <w:t>,</w:t>
      </w:r>
      <w:r w:rsidR="00093B91">
        <w:rPr>
          <w:rFonts w:ascii="Arial" w:eastAsia="Arial" w:hAnsi="Arial" w:cs="Arial"/>
          <w:sz w:val="22"/>
          <w:szCs w:val="22"/>
        </w:rPr>
        <w:t xml:space="preserve"> with</w:t>
      </w:r>
      <w:r w:rsidR="00447006">
        <w:rPr>
          <w:rFonts w:ascii="Arial" w:eastAsia="Arial" w:hAnsi="Arial" w:cs="Arial"/>
          <w:sz w:val="22"/>
          <w:szCs w:val="22"/>
        </w:rPr>
        <w:t xml:space="preserve"> s</w:t>
      </w:r>
      <w:r w:rsidR="00093B91">
        <w:rPr>
          <w:rFonts w:ascii="Arial" w:eastAsia="Arial" w:hAnsi="Arial" w:cs="Arial"/>
          <w:sz w:val="22"/>
          <w:szCs w:val="22"/>
        </w:rPr>
        <w:t>eparation of the role of investigator and decision maker</w:t>
      </w:r>
    </w:p>
    <w:p w14:paraId="207C4457" w14:textId="0E4EF125" w:rsidR="00313170" w:rsidRDefault="00E64BD9" w:rsidP="008C1955">
      <w:pPr>
        <w:pStyle w:val="ListParagraph"/>
        <w:keepLines/>
        <w:widowControl w:val="0"/>
        <w:numPr>
          <w:ilvl w:val="2"/>
          <w:numId w:val="12"/>
        </w:numPr>
        <w:ind w:left="851" w:hanging="425"/>
        <w:rPr>
          <w:rFonts w:ascii="Arial" w:eastAsia="Arial" w:hAnsi="Arial" w:cs="Arial"/>
          <w:sz w:val="22"/>
          <w:szCs w:val="22"/>
        </w:rPr>
      </w:pPr>
      <w:r>
        <w:rPr>
          <w:rFonts w:ascii="Arial" w:eastAsia="Arial" w:hAnsi="Arial" w:cs="Arial"/>
          <w:sz w:val="22"/>
          <w:szCs w:val="22"/>
        </w:rPr>
        <w:t>h</w:t>
      </w:r>
      <w:r w:rsidR="00AF0DE9">
        <w:rPr>
          <w:rFonts w:ascii="Arial" w:eastAsia="Arial" w:hAnsi="Arial" w:cs="Arial"/>
          <w:sz w:val="22"/>
          <w:szCs w:val="22"/>
        </w:rPr>
        <w:t xml:space="preserve">ave clear terms of reference </w:t>
      </w:r>
      <w:r w:rsidR="00447006">
        <w:rPr>
          <w:rFonts w:ascii="Arial" w:eastAsia="Arial" w:hAnsi="Arial" w:cs="Arial"/>
          <w:sz w:val="22"/>
          <w:szCs w:val="22"/>
        </w:rPr>
        <w:t>that ensure</w:t>
      </w:r>
      <w:r w:rsidR="00313170">
        <w:rPr>
          <w:rFonts w:ascii="Arial" w:eastAsia="Arial" w:hAnsi="Arial" w:cs="Arial"/>
          <w:sz w:val="22"/>
          <w:szCs w:val="22"/>
        </w:rPr>
        <w:t xml:space="preserve"> transparency</w:t>
      </w:r>
      <w:r>
        <w:rPr>
          <w:rFonts w:ascii="Arial" w:eastAsia="Arial" w:hAnsi="Arial" w:cs="Arial"/>
          <w:sz w:val="22"/>
          <w:szCs w:val="22"/>
        </w:rPr>
        <w:t xml:space="preserve"> of process</w:t>
      </w:r>
    </w:p>
    <w:p w14:paraId="2E3EF108" w14:textId="3603F85B" w:rsidR="00E37167" w:rsidRDefault="00E64BD9" w:rsidP="008C1955">
      <w:pPr>
        <w:pStyle w:val="ListParagraph"/>
        <w:keepLines/>
        <w:widowControl w:val="0"/>
        <w:numPr>
          <w:ilvl w:val="2"/>
          <w:numId w:val="12"/>
        </w:numPr>
        <w:ind w:left="851" w:hanging="425"/>
        <w:rPr>
          <w:rFonts w:ascii="Arial" w:eastAsia="Arial" w:hAnsi="Arial" w:cs="Arial"/>
          <w:sz w:val="22"/>
          <w:szCs w:val="22"/>
        </w:rPr>
      </w:pPr>
      <w:r>
        <w:rPr>
          <w:rFonts w:ascii="Arial" w:eastAsia="Arial" w:hAnsi="Arial" w:cs="Arial"/>
          <w:sz w:val="22"/>
          <w:szCs w:val="22"/>
        </w:rPr>
        <w:t>b</w:t>
      </w:r>
      <w:r w:rsidR="0001460E">
        <w:rPr>
          <w:rFonts w:ascii="Arial" w:eastAsia="Arial" w:hAnsi="Arial" w:cs="Arial"/>
          <w:sz w:val="22"/>
          <w:szCs w:val="22"/>
        </w:rPr>
        <w:t>e c</w:t>
      </w:r>
      <w:r w:rsidR="006D4AB8">
        <w:rPr>
          <w:rFonts w:ascii="Arial" w:eastAsia="Arial" w:hAnsi="Arial" w:cs="Arial"/>
          <w:sz w:val="22"/>
          <w:szCs w:val="22"/>
        </w:rPr>
        <w:t xml:space="preserve">onducted in accordance with the principles of natural </w:t>
      </w:r>
      <w:r w:rsidR="00CD513A">
        <w:rPr>
          <w:rFonts w:ascii="Arial" w:eastAsia="Arial" w:hAnsi="Arial" w:cs="Arial"/>
          <w:sz w:val="22"/>
          <w:szCs w:val="22"/>
        </w:rPr>
        <w:t>justice</w:t>
      </w:r>
    </w:p>
    <w:p w14:paraId="6529B4AC" w14:textId="2A9A782F" w:rsidR="006F4C0B" w:rsidRDefault="00ED7AB4" w:rsidP="00317047">
      <w:pPr>
        <w:pStyle w:val="ListParagraph"/>
        <w:keepLines/>
        <w:widowControl w:val="0"/>
        <w:numPr>
          <w:ilvl w:val="2"/>
          <w:numId w:val="12"/>
        </w:numPr>
        <w:ind w:left="851" w:hanging="425"/>
        <w:rPr>
          <w:rFonts w:ascii="Arial" w:eastAsia="Arial" w:hAnsi="Arial" w:cs="Arial"/>
          <w:sz w:val="22"/>
          <w:szCs w:val="22"/>
        </w:rPr>
      </w:pPr>
      <w:r>
        <w:rPr>
          <w:rFonts w:ascii="Arial" w:eastAsia="Arial" w:hAnsi="Arial" w:cs="Arial"/>
          <w:sz w:val="22"/>
          <w:szCs w:val="22"/>
        </w:rPr>
        <w:t>make allowance for the involvement of support persons and/or industrial representatives</w:t>
      </w:r>
    </w:p>
    <w:p w14:paraId="48C46DE1" w14:textId="7AC4BDD4" w:rsidR="00E37167" w:rsidRDefault="00E91199" w:rsidP="008C1955">
      <w:pPr>
        <w:pStyle w:val="ListParagraph"/>
        <w:keepLines/>
        <w:widowControl w:val="0"/>
        <w:numPr>
          <w:ilvl w:val="2"/>
          <w:numId w:val="12"/>
        </w:numPr>
        <w:ind w:left="851" w:hanging="425"/>
        <w:rPr>
          <w:rFonts w:ascii="Arial" w:eastAsia="Arial" w:hAnsi="Arial" w:cs="Arial"/>
          <w:sz w:val="22"/>
          <w:szCs w:val="22"/>
        </w:rPr>
      </w:pPr>
      <w:r>
        <w:rPr>
          <w:rFonts w:ascii="Arial" w:eastAsia="Arial" w:hAnsi="Arial" w:cs="Arial"/>
          <w:sz w:val="22"/>
          <w:szCs w:val="22"/>
        </w:rPr>
        <w:t>b</w:t>
      </w:r>
      <w:r w:rsidR="0001460E">
        <w:rPr>
          <w:rFonts w:ascii="Arial" w:eastAsia="Arial" w:hAnsi="Arial" w:cs="Arial"/>
          <w:sz w:val="22"/>
          <w:szCs w:val="22"/>
        </w:rPr>
        <w:t xml:space="preserve">e conducted in a way that </w:t>
      </w:r>
      <w:r w:rsidR="00FE0A80">
        <w:rPr>
          <w:rFonts w:ascii="Arial" w:eastAsia="Arial" w:hAnsi="Arial" w:cs="Arial"/>
          <w:sz w:val="22"/>
          <w:szCs w:val="22"/>
        </w:rPr>
        <w:t xml:space="preserve">ensures </w:t>
      </w:r>
      <w:r w:rsidR="0001460E">
        <w:rPr>
          <w:rFonts w:ascii="Arial" w:eastAsia="Arial" w:hAnsi="Arial" w:cs="Arial"/>
          <w:sz w:val="22"/>
          <w:szCs w:val="22"/>
        </w:rPr>
        <w:t>c</w:t>
      </w:r>
      <w:r w:rsidR="00E37167">
        <w:rPr>
          <w:rFonts w:ascii="Arial" w:eastAsia="Arial" w:hAnsi="Arial" w:cs="Arial"/>
          <w:sz w:val="22"/>
          <w:szCs w:val="22"/>
        </w:rPr>
        <w:t>onfidentiality</w:t>
      </w:r>
      <w:r w:rsidR="008D1B91">
        <w:rPr>
          <w:rFonts w:ascii="Arial" w:eastAsia="Arial" w:hAnsi="Arial" w:cs="Arial"/>
          <w:sz w:val="22"/>
          <w:szCs w:val="22"/>
        </w:rPr>
        <w:t xml:space="preserve"> </w:t>
      </w:r>
      <w:r w:rsidR="005A38DE">
        <w:rPr>
          <w:rFonts w:ascii="Arial" w:eastAsia="Arial" w:hAnsi="Arial" w:cs="Arial"/>
          <w:sz w:val="22"/>
          <w:szCs w:val="22"/>
        </w:rPr>
        <w:t>is maintained</w:t>
      </w:r>
      <w:r w:rsidR="00FE0A80">
        <w:rPr>
          <w:rFonts w:ascii="Arial" w:eastAsia="Arial" w:hAnsi="Arial" w:cs="Arial"/>
          <w:sz w:val="22"/>
          <w:szCs w:val="22"/>
        </w:rPr>
        <w:t>,</w:t>
      </w:r>
      <w:r w:rsidR="005A38DE">
        <w:rPr>
          <w:rFonts w:ascii="Arial" w:eastAsia="Arial" w:hAnsi="Arial" w:cs="Arial"/>
          <w:sz w:val="22"/>
          <w:szCs w:val="22"/>
        </w:rPr>
        <w:t xml:space="preserve"> </w:t>
      </w:r>
      <w:r w:rsidR="008D1B91">
        <w:rPr>
          <w:rFonts w:ascii="Arial" w:eastAsia="Arial" w:hAnsi="Arial" w:cs="Arial"/>
          <w:sz w:val="22"/>
          <w:szCs w:val="22"/>
        </w:rPr>
        <w:t>as far as possible</w:t>
      </w:r>
      <w:r w:rsidR="009C1AD5">
        <w:rPr>
          <w:rFonts w:ascii="Arial" w:eastAsia="Arial" w:hAnsi="Arial" w:cs="Arial"/>
          <w:sz w:val="22"/>
          <w:szCs w:val="22"/>
        </w:rPr>
        <w:t xml:space="preserve"> and to the extent</w:t>
      </w:r>
      <w:r w:rsidR="00601E77">
        <w:rPr>
          <w:rFonts w:ascii="Arial" w:eastAsia="Arial" w:hAnsi="Arial" w:cs="Arial"/>
          <w:sz w:val="22"/>
          <w:szCs w:val="22"/>
        </w:rPr>
        <w:t xml:space="preserve"> it is essential for a fair investigation</w:t>
      </w:r>
    </w:p>
    <w:p w14:paraId="1E08B6E5" w14:textId="2CD25425" w:rsidR="00E37167" w:rsidRDefault="0001460E" w:rsidP="008C1955">
      <w:pPr>
        <w:pStyle w:val="ListParagraph"/>
        <w:keepLines/>
        <w:widowControl w:val="0"/>
        <w:numPr>
          <w:ilvl w:val="2"/>
          <w:numId w:val="12"/>
        </w:numPr>
        <w:ind w:left="851" w:hanging="425"/>
        <w:rPr>
          <w:rFonts w:ascii="Arial" w:eastAsia="Arial" w:hAnsi="Arial" w:cs="Arial"/>
          <w:sz w:val="22"/>
          <w:szCs w:val="22"/>
        </w:rPr>
      </w:pPr>
      <w:r>
        <w:rPr>
          <w:rFonts w:ascii="Arial" w:eastAsia="Arial" w:hAnsi="Arial" w:cs="Arial"/>
          <w:sz w:val="22"/>
          <w:szCs w:val="22"/>
        </w:rPr>
        <w:t>be c</w:t>
      </w:r>
      <w:r w:rsidR="00066427">
        <w:rPr>
          <w:rFonts w:ascii="Arial" w:eastAsia="Arial" w:hAnsi="Arial" w:cs="Arial"/>
          <w:sz w:val="22"/>
          <w:szCs w:val="22"/>
        </w:rPr>
        <w:t>onducted</w:t>
      </w:r>
      <w:r w:rsidR="005A38DE">
        <w:rPr>
          <w:rFonts w:ascii="Arial" w:eastAsia="Arial" w:hAnsi="Arial" w:cs="Arial"/>
          <w:sz w:val="22"/>
          <w:szCs w:val="22"/>
        </w:rPr>
        <w:t xml:space="preserve"> </w:t>
      </w:r>
      <w:r>
        <w:rPr>
          <w:rFonts w:ascii="Arial" w:eastAsia="Arial" w:hAnsi="Arial" w:cs="Arial"/>
          <w:sz w:val="22"/>
          <w:szCs w:val="22"/>
        </w:rPr>
        <w:t>ethically</w:t>
      </w:r>
      <w:r w:rsidR="00066427">
        <w:rPr>
          <w:rFonts w:ascii="Arial" w:eastAsia="Arial" w:hAnsi="Arial" w:cs="Arial"/>
          <w:sz w:val="22"/>
          <w:szCs w:val="22"/>
        </w:rPr>
        <w:t xml:space="preserve"> and l</w:t>
      </w:r>
      <w:r w:rsidR="00E37167">
        <w:rPr>
          <w:rFonts w:ascii="Arial" w:eastAsia="Arial" w:hAnsi="Arial" w:cs="Arial"/>
          <w:sz w:val="22"/>
          <w:szCs w:val="22"/>
        </w:rPr>
        <w:t>awfu</w:t>
      </w:r>
      <w:r>
        <w:rPr>
          <w:rFonts w:ascii="Arial" w:eastAsia="Arial" w:hAnsi="Arial" w:cs="Arial"/>
          <w:sz w:val="22"/>
          <w:szCs w:val="22"/>
        </w:rPr>
        <w:t>lly</w:t>
      </w:r>
    </w:p>
    <w:p w14:paraId="73259272" w14:textId="062EAEC1" w:rsidR="00E37167" w:rsidRDefault="0001460E" w:rsidP="008C1955">
      <w:pPr>
        <w:pStyle w:val="ListParagraph"/>
        <w:keepLines/>
        <w:widowControl w:val="0"/>
        <w:numPr>
          <w:ilvl w:val="2"/>
          <w:numId w:val="12"/>
        </w:numPr>
        <w:ind w:left="851" w:hanging="425"/>
        <w:rPr>
          <w:rFonts w:ascii="Arial" w:eastAsia="Arial" w:hAnsi="Arial" w:cs="Arial"/>
          <w:sz w:val="22"/>
          <w:szCs w:val="22"/>
        </w:rPr>
      </w:pPr>
      <w:r>
        <w:rPr>
          <w:rFonts w:ascii="Arial" w:eastAsia="Arial" w:hAnsi="Arial" w:cs="Arial"/>
          <w:sz w:val="22"/>
          <w:szCs w:val="22"/>
        </w:rPr>
        <w:t>be c</w:t>
      </w:r>
      <w:r w:rsidR="000D0F0A">
        <w:rPr>
          <w:rFonts w:ascii="Arial" w:eastAsia="Arial" w:hAnsi="Arial" w:cs="Arial"/>
          <w:sz w:val="22"/>
          <w:szCs w:val="22"/>
        </w:rPr>
        <w:t>onducted in a timely way that is</w:t>
      </w:r>
      <w:r w:rsidR="00E37167">
        <w:rPr>
          <w:rFonts w:ascii="Arial" w:eastAsia="Arial" w:hAnsi="Arial" w:cs="Arial"/>
          <w:sz w:val="22"/>
          <w:szCs w:val="22"/>
        </w:rPr>
        <w:t xml:space="preserve"> proportionate</w:t>
      </w:r>
      <w:r w:rsidR="00093B91">
        <w:rPr>
          <w:rFonts w:ascii="Arial" w:eastAsia="Arial" w:hAnsi="Arial" w:cs="Arial"/>
          <w:sz w:val="22"/>
          <w:szCs w:val="22"/>
        </w:rPr>
        <w:t xml:space="preserve"> to the allegations</w:t>
      </w:r>
      <w:r w:rsidR="000A066C">
        <w:rPr>
          <w:rFonts w:ascii="Arial" w:eastAsia="Arial" w:hAnsi="Arial" w:cs="Arial"/>
          <w:sz w:val="22"/>
          <w:szCs w:val="22"/>
        </w:rPr>
        <w:t xml:space="preserve"> or concerns</w:t>
      </w:r>
    </w:p>
    <w:p w14:paraId="35718BA7" w14:textId="54CA7A5E" w:rsidR="004B0A9E" w:rsidRDefault="00B571DE" w:rsidP="008C1955">
      <w:pPr>
        <w:pStyle w:val="ListParagraph"/>
        <w:keepLines/>
        <w:widowControl w:val="0"/>
        <w:numPr>
          <w:ilvl w:val="2"/>
          <w:numId w:val="12"/>
        </w:numPr>
        <w:ind w:left="851" w:hanging="425"/>
        <w:rPr>
          <w:rFonts w:ascii="Arial" w:eastAsia="Arial" w:hAnsi="Arial" w:cs="Arial"/>
          <w:sz w:val="22"/>
          <w:szCs w:val="22"/>
        </w:rPr>
      </w:pPr>
      <w:r>
        <w:rPr>
          <w:rFonts w:ascii="Arial" w:eastAsia="Arial" w:hAnsi="Arial" w:cs="Arial"/>
          <w:sz w:val="22"/>
          <w:szCs w:val="22"/>
        </w:rPr>
        <w:t>involve r</w:t>
      </w:r>
      <w:r w:rsidR="004B0A9E">
        <w:rPr>
          <w:rFonts w:ascii="Arial" w:eastAsia="Arial" w:hAnsi="Arial" w:cs="Arial"/>
          <w:sz w:val="22"/>
          <w:szCs w:val="22"/>
        </w:rPr>
        <w:t>egular and transparent communication</w:t>
      </w:r>
    </w:p>
    <w:p w14:paraId="75964971" w14:textId="24298B6B" w:rsidR="001A6197" w:rsidRPr="00460DD8" w:rsidRDefault="00B571DE" w:rsidP="008C1955">
      <w:pPr>
        <w:pStyle w:val="ListParagraph"/>
        <w:keepLines/>
        <w:widowControl w:val="0"/>
        <w:numPr>
          <w:ilvl w:val="2"/>
          <w:numId w:val="12"/>
        </w:numPr>
        <w:ind w:left="851" w:hanging="425"/>
        <w:rPr>
          <w:rFonts w:ascii="Arial" w:eastAsia="Arial" w:hAnsi="Arial" w:cs="Arial"/>
          <w:sz w:val="22"/>
          <w:szCs w:val="22"/>
        </w:rPr>
      </w:pPr>
      <w:r>
        <w:rPr>
          <w:rFonts w:ascii="Arial" w:eastAsia="Arial" w:hAnsi="Arial" w:cs="Arial"/>
          <w:sz w:val="22"/>
          <w:szCs w:val="22"/>
        </w:rPr>
        <w:t xml:space="preserve">be conducted by </w:t>
      </w:r>
      <w:r w:rsidR="00D459EB">
        <w:rPr>
          <w:rFonts w:ascii="Arial" w:eastAsia="Arial" w:hAnsi="Arial" w:cs="Arial"/>
          <w:sz w:val="22"/>
          <w:szCs w:val="22"/>
        </w:rPr>
        <w:t>an employee of the agency</w:t>
      </w:r>
      <w:r>
        <w:rPr>
          <w:rFonts w:ascii="Arial" w:eastAsia="Arial" w:hAnsi="Arial" w:cs="Arial"/>
          <w:sz w:val="22"/>
          <w:szCs w:val="22"/>
        </w:rPr>
        <w:t xml:space="preserve"> wherever possible. </w:t>
      </w:r>
      <w:r w:rsidR="006A23D6">
        <w:rPr>
          <w:rFonts w:ascii="Arial" w:eastAsia="Arial" w:hAnsi="Arial" w:cs="Arial"/>
          <w:sz w:val="22"/>
          <w:szCs w:val="22"/>
        </w:rPr>
        <w:t xml:space="preserve">External investigations are the exception. </w:t>
      </w:r>
    </w:p>
    <w:p w14:paraId="69A26EFF" w14:textId="28EC5A50" w:rsidR="00FF702D" w:rsidRDefault="00FF702D" w:rsidP="008140B5">
      <w:pPr>
        <w:pStyle w:val="ListParagraph"/>
        <w:keepLines/>
        <w:widowControl w:val="0"/>
        <w:numPr>
          <w:ilvl w:val="1"/>
          <w:numId w:val="5"/>
        </w:numPr>
        <w:ind w:left="426" w:hanging="426"/>
        <w:rPr>
          <w:rFonts w:ascii="Arial" w:eastAsia="Arial" w:hAnsi="Arial" w:cs="Arial"/>
          <w:sz w:val="22"/>
          <w:szCs w:val="22"/>
        </w:rPr>
      </w:pPr>
      <w:r w:rsidRPr="003907DD">
        <w:rPr>
          <w:rFonts w:ascii="Arial" w:eastAsia="Arial" w:hAnsi="Arial" w:cs="Arial"/>
          <w:sz w:val="22"/>
          <w:szCs w:val="22"/>
        </w:rPr>
        <w:t xml:space="preserve">Under the </w:t>
      </w:r>
      <w:r w:rsidR="007D5B0B" w:rsidRPr="00292A27">
        <w:rPr>
          <w:rFonts w:ascii="Arial" w:eastAsia="Arial" w:hAnsi="Arial" w:cs="Arial"/>
          <w:iCs/>
          <w:sz w:val="22"/>
          <w:szCs w:val="22"/>
        </w:rPr>
        <w:t>HR Act</w:t>
      </w:r>
      <w:r w:rsidRPr="003907DD">
        <w:rPr>
          <w:rFonts w:ascii="Arial" w:eastAsia="Arial" w:hAnsi="Arial" w:cs="Arial"/>
          <w:sz w:val="22"/>
          <w:szCs w:val="22"/>
        </w:rPr>
        <w:t xml:space="preserve"> a decision maker has an obligation to act and make decisions</w:t>
      </w:r>
      <w:r w:rsidRPr="007417D2">
        <w:rPr>
          <w:rFonts w:ascii="Arial" w:eastAsia="Arial" w:hAnsi="Arial" w:cs="Arial"/>
          <w:sz w:val="22"/>
          <w:szCs w:val="22"/>
        </w:rPr>
        <w:t xml:space="preserve"> in a way that is compatible with human rights, and when </w:t>
      </w:r>
      <w:proofErr w:type="gramStart"/>
      <w:r w:rsidRPr="007417D2">
        <w:rPr>
          <w:rFonts w:ascii="Arial" w:eastAsia="Arial" w:hAnsi="Arial" w:cs="Arial"/>
          <w:sz w:val="22"/>
          <w:szCs w:val="22"/>
        </w:rPr>
        <w:t>making a decision</w:t>
      </w:r>
      <w:proofErr w:type="gramEnd"/>
      <w:r w:rsidRPr="007417D2">
        <w:rPr>
          <w:rFonts w:ascii="Arial" w:eastAsia="Arial" w:hAnsi="Arial" w:cs="Arial"/>
          <w:sz w:val="22"/>
          <w:szCs w:val="22"/>
        </w:rPr>
        <w:t xml:space="preserve"> under this directive, to give proper consideration to human rights.</w:t>
      </w:r>
    </w:p>
    <w:p w14:paraId="0DBEB754" w14:textId="577592FC" w:rsidR="00917995" w:rsidRDefault="00917995" w:rsidP="00917995"/>
    <w:p w14:paraId="5494C4C2" w14:textId="6FA66D9B" w:rsidR="00794DB9" w:rsidRDefault="00794DB9" w:rsidP="008C1955"/>
    <w:p w14:paraId="5EC7B9CF" w14:textId="4AE0A630" w:rsidR="00C37668" w:rsidRDefault="00C37668">
      <w:r>
        <w:br w:type="page"/>
      </w:r>
    </w:p>
    <w:p w14:paraId="33250C62" w14:textId="70CE6B98" w:rsidR="00090DBC" w:rsidRDefault="003907DD" w:rsidP="008C1955">
      <w:pPr>
        <w:pStyle w:val="Heading2"/>
        <w:keepNext w:val="0"/>
        <w:widowControl w:val="0"/>
        <w:numPr>
          <w:ilvl w:val="0"/>
          <w:numId w:val="5"/>
        </w:numPr>
        <w:ind w:left="426" w:hanging="426"/>
      </w:pPr>
      <w:r>
        <w:lastRenderedPageBreak/>
        <w:t xml:space="preserve">Determining </w:t>
      </w:r>
      <w:r w:rsidR="00604EEA">
        <w:t>whether to conduct a workplace investigation</w:t>
      </w:r>
    </w:p>
    <w:p w14:paraId="199D25D5" w14:textId="6726A648" w:rsidR="00AF22EE" w:rsidRPr="000E6836" w:rsidRDefault="004917FA" w:rsidP="008C1955">
      <w:pPr>
        <w:pStyle w:val="ListParagraph"/>
        <w:keepLines/>
        <w:widowControl w:val="0"/>
        <w:numPr>
          <w:ilvl w:val="1"/>
          <w:numId w:val="5"/>
        </w:numPr>
        <w:ind w:left="426" w:hanging="426"/>
        <w:rPr>
          <w:rFonts w:ascii="Arial" w:eastAsia="Arial" w:hAnsi="Arial" w:cs="Arial"/>
          <w:sz w:val="22"/>
          <w:szCs w:val="22"/>
        </w:rPr>
      </w:pPr>
      <w:bookmarkStart w:id="0" w:name="_Hlk41923726"/>
      <w:r>
        <w:rPr>
          <w:rFonts w:ascii="Arial" w:eastAsia="Arial" w:hAnsi="Arial" w:cs="Arial"/>
          <w:sz w:val="22"/>
          <w:szCs w:val="22"/>
        </w:rPr>
        <w:t xml:space="preserve">A chief executive may </w:t>
      </w:r>
      <w:r w:rsidR="000A0027">
        <w:rPr>
          <w:rFonts w:ascii="Arial" w:eastAsia="Arial" w:hAnsi="Arial" w:cs="Arial"/>
          <w:sz w:val="22"/>
          <w:szCs w:val="22"/>
        </w:rPr>
        <w:t>decide</w:t>
      </w:r>
      <w:r>
        <w:rPr>
          <w:rFonts w:ascii="Arial" w:eastAsia="Arial" w:hAnsi="Arial" w:cs="Arial"/>
          <w:sz w:val="22"/>
          <w:szCs w:val="22"/>
        </w:rPr>
        <w:t xml:space="preserve"> to investigate the substance of a grievance or </w:t>
      </w:r>
      <w:r w:rsidR="008140B5">
        <w:rPr>
          <w:rFonts w:ascii="Arial" w:eastAsia="Arial" w:hAnsi="Arial" w:cs="Arial"/>
          <w:sz w:val="22"/>
          <w:szCs w:val="22"/>
        </w:rPr>
        <w:t>a work performance matter</w:t>
      </w:r>
      <w:r w:rsidR="00500B12">
        <w:rPr>
          <w:rFonts w:ascii="Arial" w:eastAsia="Arial" w:hAnsi="Arial" w:cs="Arial"/>
          <w:sz w:val="22"/>
          <w:szCs w:val="22"/>
        </w:rPr>
        <w:t xml:space="preserve">. </w:t>
      </w:r>
      <w:r w:rsidR="000A0027">
        <w:rPr>
          <w:rFonts w:ascii="Arial" w:eastAsia="Arial" w:hAnsi="Arial" w:cs="Arial"/>
          <w:sz w:val="22"/>
          <w:szCs w:val="22"/>
        </w:rPr>
        <w:t>In deciding to</w:t>
      </w:r>
      <w:r w:rsidR="00FE0A80">
        <w:rPr>
          <w:rFonts w:ascii="Arial" w:eastAsia="Arial" w:hAnsi="Arial" w:cs="Arial"/>
          <w:sz w:val="22"/>
          <w:szCs w:val="22"/>
        </w:rPr>
        <w:t xml:space="preserve"> commence a workplace</w:t>
      </w:r>
      <w:r w:rsidR="000A0027">
        <w:rPr>
          <w:rFonts w:ascii="Arial" w:eastAsia="Arial" w:hAnsi="Arial" w:cs="Arial"/>
          <w:sz w:val="22"/>
          <w:szCs w:val="22"/>
        </w:rPr>
        <w:t xml:space="preserve"> </w:t>
      </w:r>
      <w:r w:rsidR="00FE0A80">
        <w:rPr>
          <w:rFonts w:ascii="Arial" w:eastAsia="Arial" w:hAnsi="Arial" w:cs="Arial"/>
          <w:sz w:val="22"/>
          <w:szCs w:val="22"/>
        </w:rPr>
        <w:t>investigation</w:t>
      </w:r>
      <w:r w:rsidR="000A0027">
        <w:rPr>
          <w:rFonts w:ascii="Arial" w:eastAsia="Arial" w:hAnsi="Arial" w:cs="Arial"/>
          <w:sz w:val="22"/>
          <w:szCs w:val="22"/>
        </w:rPr>
        <w:t xml:space="preserve">, </w:t>
      </w:r>
      <w:r w:rsidR="00FF562C" w:rsidRPr="000E6836">
        <w:rPr>
          <w:rFonts w:ascii="Arial" w:eastAsia="Arial" w:hAnsi="Arial" w:cs="Arial"/>
          <w:sz w:val="22"/>
          <w:szCs w:val="22"/>
        </w:rPr>
        <w:t>a</w:t>
      </w:r>
      <w:r w:rsidR="007F6347" w:rsidRPr="000E6836">
        <w:rPr>
          <w:rFonts w:ascii="Arial" w:eastAsia="Arial" w:hAnsi="Arial" w:cs="Arial"/>
          <w:sz w:val="22"/>
          <w:szCs w:val="22"/>
        </w:rPr>
        <w:t xml:space="preserve"> </w:t>
      </w:r>
      <w:r w:rsidR="00FE0A80">
        <w:rPr>
          <w:rFonts w:ascii="Arial" w:eastAsia="Arial" w:hAnsi="Arial" w:cs="Arial"/>
          <w:sz w:val="22"/>
          <w:szCs w:val="22"/>
        </w:rPr>
        <w:t>c</w:t>
      </w:r>
      <w:r w:rsidR="007F6347" w:rsidRPr="000E6836">
        <w:rPr>
          <w:rFonts w:ascii="Arial" w:eastAsia="Arial" w:hAnsi="Arial" w:cs="Arial"/>
          <w:sz w:val="22"/>
          <w:szCs w:val="22"/>
        </w:rPr>
        <w:t xml:space="preserve">hief </w:t>
      </w:r>
      <w:r w:rsidR="00FE0A80">
        <w:rPr>
          <w:rFonts w:ascii="Arial" w:eastAsia="Arial" w:hAnsi="Arial" w:cs="Arial"/>
          <w:sz w:val="22"/>
          <w:szCs w:val="22"/>
        </w:rPr>
        <w:t>e</w:t>
      </w:r>
      <w:r w:rsidR="007F6347" w:rsidRPr="000E6836">
        <w:rPr>
          <w:rFonts w:ascii="Arial" w:eastAsia="Arial" w:hAnsi="Arial" w:cs="Arial"/>
          <w:sz w:val="22"/>
          <w:szCs w:val="22"/>
        </w:rPr>
        <w:t>xecutive</w:t>
      </w:r>
      <w:r w:rsidR="00FF562C" w:rsidRPr="000E6836">
        <w:rPr>
          <w:rFonts w:ascii="Arial" w:eastAsia="Arial" w:hAnsi="Arial" w:cs="Arial"/>
          <w:sz w:val="22"/>
          <w:szCs w:val="22"/>
        </w:rPr>
        <w:t xml:space="preserve"> </w:t>
      </w:r>
      <w:r w:rsidR="00E21589">
        <w:rPr>
          <w:rFonts w:ascii="Arial" w:eastAsia="Arial" w:hAnsi="Arial" w:cs="Arial"/>
          <w:sz w:val="22"/>
          <w:szCs w:val="22"/>
        </w:rPr>
        <w:t>must</w:t>
      </w:r>
      <w:r w:rsidR="00E21589" w:rsidRPr="000E6836">
        <w:rPr>
          <w:rFonts w:ascii="Arial" w:eastAsia="Arial" w:hAnsi="Arial" w:cs="Arial"/>
          <w:sz w:val="22"/>
          <w:szCs w:val="22"/>
        </w:rPr>
        <w:t xml:space="preserve"> </w:t>
      </w:r>
      <w:r w:rsidR="00FF562C" w:rsidRPr="000E6836">
        <w:rPr>
          <w:rFonts w:ascii="Arial" w:eastAsia="Arial" w:hAnsi="Arial" w:cs="Arial"/>
          <w:sz w:val="22"/>
          <w:szCs w:val="22"/>
        </w:rPr>
        <w:t>consider:</w:t>
      </w:r>
    </w:p>
    <w:p w14:paraId="385C9A59" w14:textId="30CB9344" w:rsidR="004236AD" w:rsidRPr="00A87ADD" w:rsidRDefault="007F6347" w:rsidP="008C1955">
      <w:pPr>
        <w:pStyle w:val="ListParagraph"/>
        <w:keepLines/>
        <w:widowControl w:val="0"/>
        <w:numPr>
          <w:ilvl w:val="2"/>
          <w:numId w:val="13"/>
        </w:numPr>
        <w:ind w:left="851" w:hanging="425"/>
        <w:rPr>
          <w:rFonts w:ascii="Arial" w:eastAsia="Arial" w:hAnsi="Arial" w:cs="Arial"/>
          <w:sz w:val="22"/>
          <w:szCs w:val="22"/>
        </w:rPr>
      </w:pPr>
      <w:r w:rsidRPr="00A87ADD">
        <w:rPr>
          <w:rFonts w:ascii="Arial" w:eastAsia="Arial" w:hAnsi="Arial" w:cs="Arial"/>
          <w:sz w:val="22"/>
          <w:szCs w:val="22"/>
        </w:rPr>
        <w:t>t</w:t>
      </w:r>
      <w:r w:rsidR="004236AD" w:rsidRPr="00A87ADD">
        <w:rPr>
          <w:rFonts w:ascii="Arial" w:eastAsia="Arial" w:hAnsi="Arial" w:cs="Arial"/>
          <w:sz w:val="22"/>
          <w:szCs w:val="22"/>
        </w:rPr>
        <w:t>he seriousness of the alleged conduct</w:t>
      </w:r>
    </w:p>
    <w:p w14:paraId="047A1FCB" w14:textId="6CE5F5C1" w:rsidR="00E21589" w:rsidRDefault="00E21589" w:rsidP="008C1955">
      <w:pPr>
        <w:pStyle w:val="ListParagraph"/>
        <w:keepLines/>
        <w:widowControl w:val="0"/>
        <w:numPr>
          <w:ilvl w:val="2"/>
          <w:numId w:val="13"/>
        </w:numPr>
        <w:ind w:left="851" w:hanging="425"/>
        <w:rPr>
          <w:rFonts w:ascii="Arial" w:eastAsia="Arial" w:hAnsi="Arial" w:cs="Arial"/>
          <w:sz w:val="22"/>
          <w:szCs w:val="22"/>
        </w:rPr>
      </w:pPr>
      <w:r>
        <w:rPr>
          <w:rFonts w:ascii="Arial" w:eastAsia="Arial" w:hAnsi="Arial" w:cs="Arial"/>
          <w:sz w:val="22"/>
          <w:szCs w:val="22"/>
        </w:rPr>
        <w:t>whether</w:t>
      </w:r>
      <w:r w:rsidR="00503E97">
        <w:rPr>
          <w:rFonts w:ascii="Arial" w:eastAsia="Arial" w:hAnsi="Arial" w:cs="Arial"/>
          <w:sz w:val="22"/>
          <w:szCs w:val="22"/>
        </w:rPr>
        <w:t xml:space="preserve"> or not</w:t>
      </w:r>
      <w:r>
        <w:rPr>
          <w:rFonts w:ascii="Arial" w:eastAsia="Arial" w:hAnsi="Arial" w:cs="Arial"/>
          <w:sz w:val="22"/>
          <w:szCs w:val="22"/>
        </w:rPr>
        <w:t xml:space="preserve"> there is</w:t>
      </w:r>
      <w:r w:rsidR="001E528F">
        <w:rPr>
          <w:rFonts w:ascii="Arial" w:eastAsia="Arial" w:hAnsi="Arial" w:cs="Arial"/>
          <w:sz w:val="22"/>
          <w:szCs w:val="22"/>
        </w:rPr>
        <w:t xml:space="preserve"> </w:t>
      </w:r>
      <w:proofErr w:type="gramStart"/>
      <w:r w:rsidR="001E528F">
        <w:rPr>
          <w:rFonts w:ascii="Arial" w:eastAsia="Arial" w:hAnsi="Arial" w:cs="Arial"/>
          <w:sz w:val="22"/>
          <w:szCs w:val="22"/>
        </w:rPr>
        <w:t xml:space="preserve">a sufficient </w:t>
      </w:r>
      <w:r w:rsidR="008140B5">
        <w:rPr>
          <w:rFonts w:ascii="Arial" w:eastAsia="Arial" w:hAnsi="Arial" w:cs="Arial"/>
          <w:sz w:val="22"/>
          <w:szCs w:val="22"/>
        </w:rPr>
        <w:t>amount</w:t>
      </w:r>
      <w:r w:rsidR="001E528F">
        <w:rPr>
          <w:rFonts w:ascii="Arial" w:eastAsia="Arial" w:hAnsi="Arial" w:cs="Arial"/>
          <w:sz w:val="22"/>
          <w:szCs w:val="22"/>
        </w:rPr>
        <w:t xml:space="preserve"> of</w:t>
      </w:r>
      <w:proofErr w:type="gramEnd"/>
      <w:r w:rsidR="001E528F">
        <w:rPr>
          <w:rFonts w:ascii="Arial" w:eastAsia="Arial" w:hAnsi="Arial" w:cs="Arial"/>
          <w:sz w:val="22"/>
          <w:szCs w:val="22"/>
        </w:rPr>
        <w:t xml:space="preserve"> evidence</w:t>
      </w:r>
      <w:r w:rsidR="00503E97">
        <w:rPr>
          <w:rFonts w:ascii="Arial" w:eastAsia="Arial" w:hAnsi="Arial" w:cs="Arial"/>
          <w:sz w:val="22"/>
          <w:szCs w:val="22"/>
        </w:rPr>
        <w:t xml:space="preserve"> </w:t>
      </w:r>
      <w:r w:rsidR="00C57415">
        <w:rPr>
          <w:rFonts w:ascii="Arial" w:eastAsia="Arial" w:hAnsi="Arial" w:cs="Arial"/>
          <w:sz w:val="22"/>
          <w:szCs w:val="22"/>
        </w:rPr>
        <w:t>already</w:t>
      </w:r>
      <w:r w:rsidR="00BB1938">
        <w:rPr>
          <w:rFonts w:ascii="Arial" w:eastAsia="Arial" w:hAnsi="Arial" w:cs="Arial"/>
          <w:sz w:val="22"/>
          <w:szCs w:val="22"/>
        </w:rPr>
        <w:t xml:space="preserve"> </w:t>
      </w:r>
      <w:r w:rsidR="00503E97">
        <w:rPr>
          <w:rFonts w:ascii="Arial" w:eastAsia="Arial" w:hAnsi="Arial" w:cs="Arial"/>
          <w:sz w:val="22"/>
          <w:szCs w:val="22"/>
        </w:rPr>
        <w:t>available</w:t>
      </w:r>
      <w:r w:rsidR="00BB1938">
        <w:rPr>
          <w:rFonts w:ascii="Arial" w:eastAsia="Arial" w:hAnsi="Arial" w:cs="Arial"/>
          <w:sz w:val="22"/>
          <w:szCs w:val="22"/>
        </w:rPr>
        <w:t xml:space="preserve"> (and </w:t>
      </w:r>
      <w:r w:rsidR="003463B3">
        <w:rPr>
          <w:rFonts w:ascii="Arial" w:eastAsia="Arial" w:hAnsi="Arial" w:cs="Arial"/>
          <w:sz w:val="22"/>
          <w:szCs w:val="22"/>
        </w:rPr>
        <w:t xml:space="preserve">whether </w:t>
      </w:r>
      <w:r w:rsidR="00BB1938">
        <w:rPr>
          <w:rFonts w:ascii="Arial" w:eastAsia="Arial" w:hAnsi="Arial" w:cs="Arial"/>
          <w:sz w:val="22"/>
          <w:szCs w:val="22"/>
        </w:rPr>
        <w:t xml:space="preserve">a workplace investigation </w:t>
      </w:r>
      <w:r w:rsidR="003463B3">
        <w:rPr>
          <w:rFonts w:ascii="Arial" w:eastAsia="Arial" w:hAnsi="Arial" w:cs="Arial"/>
          <w:sz w:val="22"/>
          <w:szCs w:val="22"/>
        </w:rPr>
        <w:t xml:space="preserve">in these circumstances is </w:t>
      </w:r>
      <w:r w:rsidR="00BF4C73">
        <w:rPr>
          <w:rFonts w:ascii="Arial" w:eastAsia="Arial" w:hAnsi="Arial" w:cs="Arial"/>
          <w:sz w:val="22"/>
          <w:szCs w:val="22"/>
        </w:rPr>
        <w:t xml:space="preserve">an appropriate use of </w:t>
      </w:r>
      <w:r w:rsidR="00CE1E45">
        <w:rPr>
          <w:rFonts w:ascii="Arial" w:eastAsia="Arial" w:hAnsi="Arial" w:cs="Arial"/>
          <w:sz w:val="22"/>
          <w:szCs w:val="22"/>
        </w:rPr>
        <w:t xml:space="preserve">agency </w:t>
      </w:r>
      <w:r w:rsidR="00BF4C73">
        <w:rPr>
          <w:rFonts w:ascii="Arial" w:eastAsia="Arial" w:hAnsi="Arial" w:cs="Arial"/>
          <w:sz w:val="22"/>
          <w:szCs w:val="22"/>
        </w:rPr>
        <w:t>resources)</w:t>
      </w:r>
    </w:p>
    <w:p w14:paraId="007B15F1" w14:textId="4D11D976" w:rsidR="00AE4701" w:rsidRPr="00A87ADD" w:rsidRDefault="00C31DC0" w:rsidP="008C1955">
      <w:pPr>
        <w:pStyle w:val="ListParagraph"/>
        <w:keepLines/>
        <w:widowControl w:val="0"/>
        <w:numPr>
          <w:ilvl w:val="2"/>
          <w:numId w:val="13"/>
        </w:numPr>
        <w:ind w:left="851" w:hanging="425"/>
        <w:rPr>
          <w:rFonts w:ascii="Arial" w:eastAsia="Arial" w:hAnsi="Arial" w:cs="Arial"/>
          <w:sz w:val="22"/>
          <w:szCs w:val="22"/>
        </w:rPr>
      </w:pPr>
      <w:r>
        <w:rPr>
          <w:rFonts w:ascii="Arial" w:eastAsia="Arial" w:hAnsi="Arial" w:cs="Arial"/>
          <w:sz w:val="22"/>
          <w:szCs w:val="22"/>
        </w:rPr>
        <w:t>how</w:t>
      </w:r>
      <w:r w:rsidR="000B2EAD" w:rsidRPr="00A87ADD">
        <w:rPr>
          <w:rFonts w:ascii="Arial" w:eastAsia="Arial" w:hAnsi="Arial" w:cs="Arial"/>
          <w:sz w:val="22"/>
          <w:szCs w:val="22"/>
        </w:rPr>
        <w:t xml:space="preserve"> natural justice</w:t>
      </w:r>
      <w:r>
        <w:rPr>
          <w:rFonts w:ascii="Arial" w:eastAsia="Arial" w:hAnsi="Arial" w:cs="Arial"/>
          <w:sz w:val="22"/>
          <w:szCs w:val="22"/>
        </w:rPr>
        <w:t xml:space="preserve"> requirements will be </w:t>
      </w:r>
      <w:r w:rsidR="0020558F">
        <w:rPr>
          <w:rFonts w:ascii="Arial" w:eastAsia="Arial" w:hAnsi="Arial" w:cs="Arial"/>
          <w:sz w:val="22"/>
          <w:szCs w:val="22"/>
        </w:rPr>
        <w:t>met</w:t>
      </w:r>
      <w:r w:rsidR="006F76DF">
        <w:rPr>
          <w:rFonts w:ascii="Arial" w:eastAsia="Arial" w:hAnsi="Arial" w:cs="Arial"/>
          <w:sz w:val="22"/>
          <w:szCs w:val="22"/>
        </w:rPr>
        <w:t>,</w:t>
      </w:r>
      <w:r w:rsidR="000B2EAD" w:rsidRPr="00A87ADD">
        <w:rPr>
          <w:rFonts w:ascii="Arial" w:eastAsia="Arial" w:hAnsi="Arial" w:cs="Arial"/>
          <w:sz w:val="22"/>
          <w:szCs w:val="22"/>
        </w:rPr>
        <w:t xml:space="preserve"> and</w:t>
      </w:r>
    </w:p>
    <w:p w14:paraId="507E7D5B" w14:textId="35FA1638" w:rsidR="000B2EAD" w:rsidRPr="00A87ADD" w:rsidRDefault="007F6347" w:rsidP="008C1955">
      <w:pPr>
        <w:pStyle w:val="ListParagraph"/>
        <w:keepLines/>
        <w:widowControl w:val="0"/>
        <w:numPr>
          <w:ilvl w:val="2"/>
          <w:numId w:val="13"/>
        </w:numPr>
        <w:ind w:left="851" w:hanging="425"/>
        <w:rPr>
          <w:rFonts w:ascii="Arial" w:eastAsia="Arial" w:hAnsi="Arial" w:cs="Arial"/>
          <w:sz w:val="22"/>
          <w:szCs w:val="22"/>
        </w:rPr>
      </w:pPr>
      <w:r w:rsidRPr="00A87ADD">
        <w:rPr>
          <w:rFonts w:ascii="Arial" w:eastAsia="Arial" w:hAnsi="Arial" w:cs="Arial"/>
          <w:sz w:val="22"/>
          <w:szCs w:val="22"/>
        </w:rPr>
        <w:t>w</w:t>
      </w:r>
      <w:r w:rsidR="000B2EAD" w:rsidRPr="00A87ADD">
        <w:rPr>
          <w:rFonts w:ascii="Arial" w:eastAsia="Arial" w:hAnsi="Arial" w:cs="Arial"/>
          <w:sz w:val="22"/>
          <w:szCs w:val="22"/>
        </w:rPr>
        <w:t xml:space="preserve">hether </w:t>
      </w:r>
      <w:r w:rsidR="00C31DC0">
        <w:rPr>
          <w:rFonts w:ascii="Arial" w:eastAsia="Arial" w:hAnsi="Arial" w:cs="Arial"/>
          <w:sz w:val="22"/>
          <w:szCs w:val="22"/>
        </w:rPr>
        <w:t xml:space="preserve">there is </w:t>
      </w:r>
      <w:r w:rsidR="000B2EAD" w:rsidRPr="00A87ADD">
        <w:rPr>
          <w:rFonts w:ascii="Arial" w:eastAsia="Arial" w:hAnsi="Arial" w:cs="Arial"/>
          <w:sz w:val="22"/>
          <w:szCs w:val="22"/>
        </w:rPr>
        <w:t>a more appropriate option to resolve the matter</w:t>
      </w:r>
      <w:r w:rsidR="006F76DF">
        <w:rPr>
          <w:rFonts w:ascii="Arial" w:eastAsia="Arial" w:hAnsi="Arial" w:cs="Arial"/>
          <w:sz w:val="22"/>
          <w:szCs w:val="22"/>
        </w:rPr>
        <w:t xml:space="preserve"> through</w:t>
      </w:r>
      <w:r w:rsidR="000B2EAD" w:rsidRPr="00A87ADD">
        <w:rPr>
          <w:rFonts w:ascii="Arial" w:eastAsia="Arial" w:hAnsi="Arial" w:cs="Arial"/>
          <w:sz w:val="22"/>
          <w:szCs w:val="22"/>
        </w:rPr>
        <w:t xml:space="preserve"> management action</w:t>
      </w:r>
      <w:r w:rsidR="006F76DF">
        <w:rPr>
          <w:rFonts w:ascii="Arial" w:eastAsia="Arial" w:hAnsi="Arial" w:cs="Arial"/>
          <w:sz w:val="22"/>
          <w:szCs w:val="22"/>
        </w:rPr>
        <w:t>,</w:t>
      </w:r>
      <w:r w:rsidR="00133243" w:rsidRPr="00A87ADD">
        <w:rPr>
          <w:rFonts w:ascii="Arial" w:eastAsia="Arial" w:hAnsi="Arial" w:cs="Arial"/>
          <w:sz w:val="22"/>
          <w:szCs w:val="22"/>
        </w:rPr>
        <w:t xml:space="preserve"> alternative dispute resolution</w:t>
      </w:r>
      <w:r w:rsidR="006F76DF">
        <w:rPr>
          <w:rFonts w:ascii="Arial" w:eastAsia="Arial" w:hAnsi="Arial" w:cs="Arial"/>
          <w:sz w:val="22"/>
          <w:szCs w:val="22"/>
        </w:rPr>
        <w:t>,</w:t>
      </w:r>
      <w:r w:rsidR="00133243" w:rsidRPr="00A87ADD">
        <w:rPr>
          <w:rFonts w:ascii="Arial" w:eastAsia="Arial" w:hAnsi="Arial" w:cs="Arial"/>
          <w:sz w:val="22"/>
          <w:szCs w:val="22"/>
        </w:rPr>
        <w:t xml:space="preserve"> </w:t>
      </w:r>
      <w:r w:rsidR="006F76DF">
        <w:rPr>
          <w:rFonts w:ascii="Arial" w:eastAsia="Arial" w:hAnsi="Arial" w:cs="Arial"/>
          <w:sz w:val="22"/>
          <w:szCs w:val="22"/>
        </w:rPr>
        <w:t xml:space="preserve">or </w:t>
      </w:r>
      <w:r w:rsidR="00133243" w:rsidRPr="00A87ADD">
        <w:rPr>
          <w:rFonts w:ascii="Arial" w:eastAsia="Arial" w:hAnsi="Arial" w:cs="Arial"/>
          <w:sz w:val="22"/>
          <w:szCs w:val="22"/>
        </w:rPr>
        <w:t>implementation of positive performance management strategies.</w:t>
      </w:r>
    </w:p>
    <w:p w14:paraId="0504FC0B" w14:textId="313447D8" w:rsidR="006D0DF5" w:rsidRPr="00325825" w:rsidRDefault="00A5011D" w:rsidP="008C1955">
      <w:pPr>
        <w:pStyle w:val="Heading2"/>
        <w:keepNext w:val="0"/>
        <w:widowControl w:val="0"/>
        <w:numPr>
          <w:ilvl w:val="0"/>
          <w:numId w:val="5"/>
        </w:numPr>
        <w:ind w:left="426" w:hanging="426"/>
      </w:pPr>
      <w:r w:rsidRPr="004B04E7">
        <w:t>Conduct of investigations</w:t>
      </w:r>
    </w:p>
    <w:p w14:paraId="0065994E" w14:textId="336BE654" w:rsidR="00DA7742" w:rsidRPr="004B04E7" w:rsidRDefault="00246E42" w:rsidP="008C1955">
      <w:pPr>
        <w:pStyle w:val="ListParagraph"/>
        <w:keepLines/>
        <w:widowControl w:val="0"/>
        <w:numPr>
          <w:ilvl w:val="1"/>
          <w:numId w:val="5"/>
        </w:numPr>
        <w:ind w:left="426" w:hanging="426"/>
        <w:rPr>
          <w:rFonts w:ascii="Arial" w:eastAsia="Arial" w:hAnsi="Arial" w:cs="Arial"/>
          <w:sz w:val="22"/>
          <w:szCs w:val="22"/>
        </w:rPr>
      </w:pPr>
      <w:r>
        <w:rPr>
          <w:rFonts w:ascii="Arial" w:eastAsia="Arial" w:hAnsi="Arial" w:cs="Arial"/>
          <w:sz w:val="22"/>
          <w:szCs w:val="22"/>
        </w:rPr>
        <w:t xml:space="preserve">Before commencement of a workplace investigation, </w:t>
      </w:r>
      <w:r w:rsidR="001B7C3B">
        <w:rPr>
          <w:rFonts w:ascii="Arial" w:eastAsia="Arial" w:hAnsi="Arial" w:cs="Arial"/>
          <w:sz w:val="22"/>
          <w:szCs w:val="22"/>
        </w:rPr>
        <w:t>a chief executive must authorise an investigation t</w:t>
      </w:r>
      <w:r w:rsidR="00CF1356" w:rsidRPr="004B04E7">
        <w:rPr>
          <w:rFonts w:ascii="Arial" w:eastAsia="Arial" w:hAnsi="Arial" w:cs="Arial"/>
          <w:sz w:val="22"/>
          <w:szCs w:val="22"/>
        </w:rPr>
        <w:t xml:space="preserve">erms of </w:t>
      </w:r>
      <w:r w:rsidR="001B7C3B">
        <w:rPr>
          <w:rFonts w:ascii="Arial" w:eastAsia="Arial" w:hAnsi="Arial" w:cs="Arial"/>
          <w:sz w:val="22"/>
          <w:szCs w:val="22"/>
        </w:rPr>
        <w:t>r</w:t>
      </w:r>
      <w:r w:rsidR="00CF1356" w:rsidRPr="004B04E7">
        <w:rPr>
          <w:rFonts w:ascii="Arial" w:eastAsia="Arial" w:hAnsi="Arial" w:cs="Arial"/>
          <w:sz w:val="22"/>
          <w:szCs w:val="22"/>
        </w:rPr>
        <w:t xml:space="preserve">eference </w:t>
      </w:r>
      <w:r w:rsidR="00002284">
        <w:rPr>
          <w:rFonts w:ascii="Arial" w:eastAsia="Arial" w:hAnsi="Arial" w:cs="Arial"/>
          <w:sz w:val="22"/>
          <w:szCs w:val="22"/>
        </w:rPr>
        <w:t>that</w:t>
      </w:r>
      <w:r w:rsidR="00CF1356" w:rsidRPr="004B04E7">
        <w:rPr>
          <w:rFonts w:ascii="Arial" w:eastAsia="Arial" w:hAnsi="Arial" w:cs="Arial"/>
          <w:sz w:val="22"/>
          <w:szCs w:val="22"/>
        </w:rPr>
        <w:t xml:space="preserve"> </w:t>
      </w:r>
      <w:r w:rsidR="00002284">
        <w:rPr>
          <w:rFonts w:ascii="Arial" w:eastAsia="Arial" w:hAnsi="Arial" w:cs="Arial"/>
          <w:sz w:val="22"/>
          <w:szCs w:val="22"/>
        </w:rPr>
        <w:t>clearly outlines</w:t>
      </w:r>
      <w:r w:rsidR="00E55A49" w:rsidRPr="004B04E7">
        <w:rPr>
          <w:rFonts w:ascii="Arial" w:eastAsia="Arial" w:hAnsi="Arial" w:cs="Arial"/>
          <w:sz w:val="22"/>
          <w:szCs w:val="22"/>
        </w:rPr>
        <w:t xml:space="preserve"> the</w:t>
      </w:r>
      <w:r w:rsidR="00CF1356" w:rsidRPr="004B04E7">
        <w:rPr>
          <w:rFonts w:ascii="Arial" w:eastAsia="Arial" w:hAnsi="Arial" w:cs="Arial"/>
          <w:sz w:val="22"/>
          <w:szCs w:val="22"/>
        </w:rPr>
        <w:t xml:space="preserve"> terms and scope of </w:t>
      </w:r>
      <w:r w:rsidR="00C31DC0">
        <w:rPr>
          <w:rFonts w:ascii="Arial" w:eastAsia="Arial" w:hAnsi="Arial" w:cs="Arial"/>
          <w:sz w:val="22"/>
          <w:szCs w:val="22"/>
        </w:rPr>
        <w:t>the</w:t>
      </w:r>
      <w:r w:rsidR="00CF1356" w:rsidRPr="004B04E7">
        <w:rPr>
          <w:rFonts w:ascii="Arial" w:eastAsia="Arial" w:hAnsi="Arial" w:cs="Arial"/>
          <w:sz w:val="22"/>
          <w:szCs w:val="22"/>
        </w:rPr>
        <w:t xml:space="preserve"> investigation</w:t>
      </w:r>
      <w:r w:rsidR="008F6DF4" w:rsidRPr="004B04E7">
        <w:rPr>
          <w:rFonts w:ascii="Arial" w:eastAsia="Arial" w:hAnsi="Arial" w:cs="Arial"/>
          <w:sz w:val="22"/>
          <w:szCs w:val="22"/>
        </w:rPr>
        <w:t xml:space="preserve">. </w:t>
      </w:r>
    </w:p>
    <w:p w14:paraId="0AB7D1AB" w14:textId="20702414" w:rsidR="00183FA8" w:rsidRPr="004B04E7" w:rsidRDefault="00183FA8" w:rsidP="008C1955">
      <w:pPr>
        <w:pStyle w:val="ListParagraph"/>
        <w:keepLines/>
        <w:widowControl w:val="0"/>
        <w:numPr>
          <w:ilvl w:val="1"/>
          <w:numId w:val="5"/>
        </w:numPr>
        <w:ind w:left="426" w:hanging="426"/>
        <w:rPr>
          <w:rFonts w:ascii="Arial" w:eastAsia="Arial" w:hAnsi="Arial" w:cs="Arial"/>
          <w:sz w:val="22"/>
          <w:szCs w:val="22"/>
        </w:rPr>
      </w:pPr>
      <w:r>
        <w:rPr>
          <w:rFonts w:ascii="Arial" w:eastAsia="Arial" w:hAnsi="Arial" w:cs="Arial"/>
          <w:sz w:val="22"/>
          <w:szCs w:val="22"/>
        </w:rPr>
        <w:t>The chief executive must demonstrate consideration of conflicts of interest and ensure c</w:t>
      </w:r>
      <w:r w:rsidRPr="004B04E7">
        <w:rPr>
          <w:rFonts w:ascii="Arial" w:eastAsia="Arial" w:hAnsi="Arial" w:cs="Arial"/>
          <w:sz w:val="22"/>
          <w:szCs w:val="22"/>
        </w:rPr>
        <w:t xml:space="preserve">onflicts of interest </w:t>
      </w:r>
      <w:r>
        <w:rPr>
          <w:rFonts w:ascii="Arial" w:eastAsia="Arial" w:hAnsi="Arial" w:cs="Arial"/>
          <w:sz w:val="22"/>
          <w:szCs w:val="22"/>
        </w:rPr>
        <w:t>are</w:t>
      </w:r>
      <w:r w:rsidRPr="004B04E7">
        <w:rPr>
          <w:rFonts w:ascii="Arial" w:eastAsia="Arial" w:hAnsi="Arial" w:cs="Arial"/>
          <w:sz w:val="22"/>
          <w:szCs w:val="22"/>
        </w:rPr>
        <w:t xml:space="preserve"> declared, </w:t>
      </w:r>
      <w:proofErr w:type="gramStart"/>
      <w:r w:rsidRPr="004B04E7">
        <w:rPr>
          <w:rFonts w:ascii="Arial" w:eastAsia="Arial" w:hAnsi="Arial" w:cs="Arial"/>
          <w:sz w:val="22"/>
          <w:szCs w:val="22"/>
        </w:rPr>
        <w:t>monitored</w:t>
      </w:r>
      <w:proofErr w:type="gramEnd"/>
      <w:r w:rsidRPr="004B04E7">
        <w:rPr>
          <w:rFonts w:ascii="Arial" w:eastAsia="Arial" w:hAnsi="Arial" w:cs="Arial"/>
          <w:sz w:val="22"/>
          <w:szCs w:val="22"/>
        </w:rPr>
        <w:t xml:space="preserve"> and appropriately managed by all parties to </w:t>
      </w:r>
      <w:r>
        <w:rPr>
          <w:rFonts w:ascii="Arial" w:eastAsia="Arial" w:hAnsi="Arial" w:cs="Arial"/>
          <w:sz w:val="22"/>
          <w:szCs w:val="22"/>
        </w:rPr>
        <w:t xml:space="preserve">the </w:t>
      </w:r>
      <w:r w:rsidR="00EA1CE6">
        <w:rPr>
          <w:rFonts w:ascii="Arial" w:eastAsia="Arial" w:hAnsi="Arial" w:cs="Arial"/>
          <w:sz w:val="22"/>
          <w:szCs w:val="22"/>
        </w:rPr>
        <w:t>workplace investigation</w:t>
      </w:r>
      <w:r w:rsidRPr="004B04E7">
        <w:rPr>
          <w:rFonts w:ascii="Arial" w:eastAsia="Arial" w:hAnsi="Arial" w:cs="Arial"/>
          <w:sz w:val="22"/>
          <w:szCs w:val="22"/>
        </w:rPr>
        <w:t>.</w:t>
      </w:r>
      <w:r>
        <w:rPr>
          <w:rFonts w:ascii="Arial" w:eastAsia="Arial" w:hAnsi="Arial" w:cs="Arial"/>
          <w:sz w:val="22"/>
          <w:szCs w:val="22"/>
        </w:rPr>
        <w:t xml:space="preserve"> </w:t>
      </w:r>
    </w:p>
    <w:p w14:paraId="4DD6C0D5" w14:textId="30EC054D" w:rsidR="00E065E0" w:rsidRPr="009B5E95" w:rsidRDefault="00E065E0" w:rsidP="008C1955">
      <w:pPr>
        <w:pStyle w:val="ListParagraph"/>
        <w:keepLines/>
        <w:widowControl w:val="0"/>
        <w:numPr>
          <w:ilvl w:val="1"/>
          <w:numId w:val="5"/>
        </w:numPr>
        <w:ind w:left="426" w:hanging="426"/>
        <w:rPr>
          <w:rFonts w:ascii="Arial" w:eastAsia="Arial" w:hAnsi="Arial" w:cs="Arial"/>
          <w:sz w:val="22"/>
          <w:szCs w:val="22"/>
        </w:rPr>
      </w:pPr>
      <w:r w:rsidRPr="009B5E95">
        <w:rPr>
          <w:rFonts w:ascii="Arial" w:eastAsia="Arial" w:hAnsi="Arial" w:cs="Arial"/>
          <w:sz w:val="22"/>
          <w:szCs w:val="22"/>
        </w:rPr>
        <w:t xml:space="preserve">A subject employee must be given reasonable opportunity to participate in the investigation, </w:t>
      </w:r>
      <w:r w:rsidR="00AF35C3">
        <w:rPr>
          <w:rFonts w:ascii="Arial" w:eastAsia="Arial" w:hAnsi="Arial" w:cs="Arial"/>
          <w:sz w:val="22"/>
          <w:szCs w:val="22"/>
        </w:rPr>
        <w:t>this includes</w:t>
      </w:r>
      <w:r w:rsidRPr="009B5E95">
        <w:rPr>
          <w:rFonts w:ascii="Arial" w:eastAsia="Arial" w:hAnsi="Arial" w:cs="Arial"/>
          <w:sz w:val="22"/>
          <w:szCs w:val="22"/>
        </w:rPr>
        <w:t xml:space="preserve"> be</w:t>
      </w:r>
      <w:r>
        <w:rPr>
          <w:rFonts w:ascii="Arial" w:eastAsia="Arial" w:hAnsi="Arial" w:cs="Arial"/>
          <w:sz w:val="22"/>
          <w:szCs w:val="22"/>
        </w:rPr>
        <w:t>ing</w:t>
      </w:r>
      <w:r w:rsidRPr="009B5E95">
        <w:rPr>
          <w:rFonts w:ascii="Arial" w:eastAsia="Arial" w:hAnsi="Arial" w:cs="Arial"/>
          <w:sz w:val="22"/>
          <w:szCs w:val="22"/>
        </w:rPr>
        <w:t xml:space="preserve"> advised of allegations against them</w:t>
      </w:r>
      <w:r w:rsidR="003B1096">
        <w:rPr>
          <w:rFonts w:ascii="Arial" w:eastAsia="Arial" w:hAnsi="Arial" w:cs="Arial"/>
          <w:sz w:val="22"/>
          <w:szCs w:val="22"/>
        </w:rPr>
        <w:t>, the opportunity to seek industrial advice and representation</w:t>
      </w:r>
      <w:r w:rsidRPr="009B5E95">
        <w:rPr>
          <w:rFonts w:ascii="Arial" w:eastAsia="Arial" w:hAnsi="Arial" w:cs="Arial"/>
          <w:sz w:val="22"/>
          <w:szCs w:val="22"/>
        </w:rPr>
        <w:t xml:space="preserve"> and </w:t>
      </w:r>
      <w:r w:rsidR="00AF35C3">
        <w:rPr>
          <w:rFonts w:ascii="Arial" w:eastAsia="Arial" w:hAnsi="Arial" w:cs="Arial"/>
          <w:sz w:val="22"/>
          <w:szCs w:val="22"/>
        </w:rPr>
        <w:t xml:space="preserve">being </w:t>
      </w:r>
      <w:r w:rsidRPr="009B5E95">
        <w:rPr>
          <w:rFonts w:ascii="Arial" w:eastAsia="Arial" w:hAnsi="Arial" w:cs="Arial"/>
          <w:sz w:val="22"/>
          <w:szCs w:val="22"/>
        </w:rPr>
        <w:t xml:space="preserve">afforded reasonable opportunity </w:t>
      </w:r>
      <w:r>
        <w:rPr>
          <w:rFonts w:ascii="Arial" w:eastAsia="Arial" w:hAnsi="Arial" w:cs="Arial"/>
          <w:sz w:val="22"/>
          <w:szCs w:val="22"/>
        </w:rPr>
        <w:t>to provide information</w:t>
      </w:r>
      <w:r w:rsidR="00AF35C3">
        <w:rPr>
          <w:rFonts w:ascii="Arial" w:eastAsia="Arial" w:hAnsi="Arial" w:cs="Arial"/>
          <w:sz w:val="22"/>
          <w:szCs w:val="22"/>
        </w:rPr>
        <w:t xml:space="preserve"> about the allegations</w:t>
      </w:r>
      <w:r w:rsidRPr="009B5E95">
        <w:rPr>
          <w:rFonts w:ascii="Arial" w:eastAsia="Arial" w:hAnsi="Arial" w:cs="Arial"/>
          <w:sz w:val="22"/>
          <w:szCs w:val="22"/>
        </w:rPr>
        <w:t>.</w:t>
      </w:r>
    </w:p>
    <w:p w14:paraId="3B4A6F8C" w14:textId="0400263C" w:rsidR="00297FA8" w:rsidRDefault="00297FA8" w:rsidP="008C1955">
      <w:pPr>
        <w:pStyle w:val="ListParagraph"/>
        <w:keepLines/>
        <w:widowControl w:val="0"/>
        <w:numPr>
          <w:ilvl w:val="1"/>
          <w:numId w:val="5"/>
        </w:numPr>
        <w:ind w:left="426" w:hanging="426"/>
        <w:rPr>
          <w:rFonts w:ascii="Arial" w:eastAsia="Arial" w:hAnsi="Arial" w:cs="Arial"/>
          <w:sz w:val="22"/>
          <w:szCs w:val="22"/>
        </w:rPr>
      </w:pPr>
      <w:r>
        <w:rPr>
          <w:rFonts w:ascii="Arial" w:eastAsia="Arial" w:hAnsi="Arial" w:cs="Arial"/>
          <w:sz w:val="22"/>
          <w:szCs w:val="22"/>
        </w:rPr>
        <w:t>A</w:t>
      </w:r>
      <w:r w:rsidR="00E90338">
        <w:rPr>
          <w:rFonts w:ascii="Arial" w:eastAsia="Arial" w:hAnsi="Arial" w:cs="Arial"/>
          <w:sz w:val="22"/>
          <w:szCs w:val="22"/>
        </w:rPr>
        <w:t xml:space="preserve"> </w:t>
      </w:r>
      <w:r w:rsidR="00AE5D3C">
        <w:rPr>
          <w:rFonts w:ascii="Arial" w:eastAsia="Arial" w:hAnsi="Arial" w:cs="Arial"/>
          <w:sz w:val="22"/>
          <w:szCs w:val="22"/>
        </w:rPr>
        <w:t xml:space="preserve">chief executive may direct a </w:t>
      </w:r>
      <w:r w:rsidR="007D54FC">
        <w:rPr>
          <w:rFonts w:ascii="Arial" w:eastAsia="Arial" w:hAnsi="Arial" w:cs="Arial"/>
          <w:sz w:val="22"/>
          <w:szCs w:val="22"/>
        </w:rPr>
        <w:t xml:space="preserve">public service employee </w:t>
      </w:r>
      <w:r w:rsidR="001405E8">
        <w:rPr>
          <w:rFonts w:ascii="Arial" w:eastAsia="Arial" w:hAnsi="Arial" w:cs="Arial"/>
          <w:sz w:val="22"/>
          <w:szCs w:val="22"/>
        </w:rPr>
        <w:t>to participate</w:t>
      </w:r>
      <w:r w:rsidR="002A5A0F">
        <w:rPr>
          <w:rFonts w:ascii="Arial" w:eastAsia="Arial" w:hAnsi="Arial" w:cs="Arial"/>
          <w:sz w:val="22"/>
          <w:szCs w:val="22"/>
        </w:rPr>
        <w:t xml:space="preserve"> in a workplace investigation where it is lawful and reasonable to do so.</w:t>
      </w:r>
      <w:r w:rsidR="007D54FC">
        <w:rPr>
          <w:rFonts w:ascii="Arial" w:eastAsia="Arial" w:hAnsi="Arial" w:cs="Arial"/>
          <w:sz w:val="22"/>
          <w:szCs w:val="22"/>
        </w:rPr>
        <w:t xml:space="preserve"> </w:t>
      </w:r>
    </w:p>
    <w:p w14:paraId="6C86FADD" w14:textId="112A1188" w:rsidR="00AB0413" w:rsidRDefault="00AB0413" w:rsidP="00AB0413">
      <w:pPr>
        <w:pStyle w:val="ListParagraph"/>
        <w:keepLines/>
        <w:widowControl w:val="0"/>
        <w:numPr>
          <w:ilvl w:val="1"/>
          <w:numId w:val="5"/>
        </w:numPr>
        <w:ind w:left="426" w:hanging="426"/>
        <w:rPr>
          <w:rFonts w:ascii="Arial" w:eastAsia="Arial" w:hAnsi="Arial" w:cs="Arial"/>
          <w:sz w:val="22"/>
          <w:szCs w:val="22"/>
        </w:rPr>
      </w:pPr>
      <w:r>
        <w:rPr>
          <w:rFonts w:ascii="Arial" w:eastAsia="Arial" w:hAnsi="Arial" w:cs="Arial"/>
          <w:sz w:val="22"/>
          <w:szCs w:val="22"/>
        </w:rPr>
        <w:t xml:space="preserve">A subject employee has an obligation to cooperate with the investigation process, </w:t>
      </w:r>
      <w:r w:rsidR="00FC119C">
        <w:rPr>
          <w:rFonts w:ascii="Arial" w:eastAsia="Arial" w:hAnsi="Arial" w:cs="Arial"/>
          <w:sz w:val="22"/>
          <w:szCs w:val="22"/>
        </w:rPr>
        <w:t xml:space="preserve">where </w:t>
      </w:r>
      <w:r w:rsidR="00270156">
        <w:rPr>
          <w:rFonts w:ascii="Arial" w:eastAsia="Arial" w:hAnsi="Arial" w:cs="Arial"/>
          <w:sz w:val="22"/>
          <w:szCs w:val="22"/>
        </w:rPr>
        <w:t>they have been lawfully and reasonably directed</w:t>
      </w:r>
      <w:r w:rsidR="00DD5E9E">
        <w:rPr>
          <w:rFonts w:ascii="Arial" w:eastAsia="Arial" w:hAnsi="Arial" w:cs="Arial"/>
          <w:sz w:val="22"/>
          <w:szCs w:val="22"/>
        </w:rPr>
        <w:t xml:space="preserve"> to participate</w:t>
      </w:r>
      <w:r>
        <w:rPr>
          <w:rFonts w:ascii="Arial" w:eastAsia="Arial" w:hAnsi="Arial" w:cs="Arial"/>
          <w:sz w:val="22"/>
          <w:szCs w:val="22"/>
        </w:rPr>
        <w:t>, which may include:</w:t>
      </w:r>
    </w:p>
    <w:p w14:paraId="24E0FB3A" w14:textId="642A5D83" w:rsidR="00A367ED" w:rsidRPr="00F17560" w:rsidRDefault="00DD5E9E" w:rsidP="00B260A7">
      <w:pPr>
        <w:pStyle w:val="ListParagraph"/>
        <w:keepLines/>
        <w:widowControl w:val="0"/>
        <w:numPr>
          <w:ilvl w:val="2"/>
          <w:numId w:val="5"/>
        </w:numPr>
        <w:ind w:left="851" w:hanging="425"/>
        <w:rPr>
          <w:rFonts w:ascii="Arial" w:eastAsia="Arial" w:hAnsi="Arial" w:cs="Arial"/>
          <w:sz w:val="22"/>
          <w:szCs w:val="22"/>
        </w:rPr>
      </w:pPr>
      <w:r w:rsidRPr="00F17560">
        <w:rPr>
          <w:rFonts w:ascii="Arial" w:eastAsia="Arial" w:hAnsi="Arial" w:cs="Arial"/>
          <w:sz w:val="22"/>
          <w:szCs w:val="22"/>
        </w:rPr>
        <w:t>attending</w:t>
      </w:r>
      <w:r w:rsidR="00AB0413" w:rsidRPr="00F17560">
        <w:rPr>
          <w:rFonts w:ascii="Arial" w:eastAsia="Arial" w:hAnsi="Arial" w:cs="Arial"/>
          <w:sz w:val="22"/>
          <w:szCs w:val="22"/>
        </w:rPr>
        <w:t xml:space="preserve"> an interview</w:t>
      </w:r>
      <w:r w:rsidR="00623DDD" w:rsidRPr="00F17560">
        <w:rPr>
          <w:rFonts w:ascii="Arial" w:eastAsia="Arial" w:hAnsi="Arial" w:cs="Arial"/>
          <w:sz w:val="22"/>
          <w:szCs w:val="22"/>
        </w:rPr>
        <w:t xml:space="preserve"> and answering questions</w:t>
      </w:r>
      <w:r w:rsidR="007E26E5" w:rsidRPr="00F17560">
        <w:rPr>
          <w:rFonts w:ascii="Arial" w:eastAsia="Arial" w:hAnsi="Arial" w:cs="Arial"/>
          <w:sz w:val="22"/>
          <w:szCs w:val="22"/>
        </w:rPr>
        <w:t xml:space="preserve"> relevant to the authorised terms of reference</w:t>
      </w:r>
    </w:p>
    <w:p w14:paraId="0DC90C0C" w14:textId="0426C976" w:rsidR="00623DDD" w:rsidRPr="00F17560" w:rsidRDefault="00623DDD" w:rsidP="00B260A7">
      <w:pPr>
        <w:pStyle w:val="ListParagraph"/>
        <w:keepLines/>
        <w:widowControl w:val="0"/>
        <w:numPr>
          <w:ilvl w:val="2"/>
          <w:numId w:val="5"/>
        </w:numPr>
        <w:ind w:left="851" w:hanging="425"/>
        <w:rPr>
          <w:rFonts w:ascii="Arial" w:eastAsia="Arial" w:hAnsi="Arial" w:cs="Arial"/>
          <w:sz w:val="22"/>
          <w:szCs w:val="22"/>
        </w:rPr>
      </w:pPr>
      <w:r w:rsidRPr="00F17560">
        <w:rPr>
          <w:rFonts w:ascii="Arial" w:eastAsia="Arial" w:hAnsi="Arial" w:cs="Arial"/>
          <w:sz w:val="22"/>
          <w:szCs w:val="22"/>
        </w:rPr>
        <w:t>answering questions truthfully and to the best of their know</w:t>
      </w:r>
      <w:r w:rsidR="0021051C" w:rsidRPr="00F17560">
        <w:rPr>
          <w:rFonts w:ascii="Arial" w:eastAsia="Arial" w:hAnsi="Arial" w:cs="Arial"/>
          <w:sz w:val="22"/>
          <w:szCs w:val="22"/>
        </w:rPr>
        <w:t>ledge</w:t>
      </w:r>
    </w:p>
    <w:p w14:paraId="48937B01" w14:textId="474EBB6B" w:rsidR="00A367ED" w:rsidRPr="00F17560" w:rsidRDefault="00AB0413" w:rsidP="00B260A7">
      <w:pPr>
        <w:pStyle w:val="ListParagraph"/>
        <w:keepLines/>
        <w:widowControl w:val="0"/>
        <w:numPr>
          <w:ilvl w:val="2"/>
          <w:numId w:val="5"/>
        </w:numPr>
        <w:ind w:left="851" w:hanging="425"/>
        <w:rPr>
          <w:rFonts w:ascii="Arial" w:eastAsia="Arial" w:hAnsi="Arial" w:cs="Arial"/>
          <w:sz w:val="22"/>
          <w:szCs w:val="22"/>
        </w:rPr>
      </w:pPr>
      <w:r w:rsidRPr="00F17560">
        <w:rPr>
          <w:rFonts w:ascii="Arial" w:eastAsia="Arial" w:hAnsi="Arial" w:cs="Arial"/>
          <w:sz w:val="22"/>
          <w:szCs w:val="22"/>
        </w:rPr>
        <w:t>providing a response to written allegations</w:t>
      </w:r>
      <w:r w:rsidR="007E26E5" w:rsidRPr="00F17560">
        <w:rPr>
          <w:rFonts w:ascii="Arial" w:eastAsia="Arial" w:hAnsi="Arial" w:cs="Arial"/>
          <w:sz w:val="22"/>
          <w:szCs w:val="22"/>
        </w:rPr>
        <w:t xml:space="preserve"> relevant to the authorised terms of reference</w:t>
      </w:r>
    </w:p>
    <w:p w14:paraId="5612DDE8" w14:textId="1E7564AB" w:rsidR="00AB0413" w:rsidRDefault="00623DDD" w:rsidP="00B260A7">
      <w:pPr>
        <w:pStyle w:val="ListParagraph"/>
        <w:keepLines/>
        <w:widowControl w:val="0"/>
        <w:numPr>
          <w:ilvl w:val="2"/>
          <w:numId w:val="5"/>
        </w:numPr>
        <w:ind w:left="851" w:hanging="425"/>
      </w:pPr>
      <w:r w:rsidRPr="00F17560">
        <w:rPr>
          <w:rFonts w:ascii="Arial" w:eastAsia="Arial" w:hAnsi="Arial" w:cs="Arial"/>
          <w:sz w:val="22"/>
          <w:szCs w:val="22"/>
        </w:rPr>
        <w:t xml:space="preserve">producing any documents or other </w:t>
      </w:r>
      <w:r w:rsidR="0006536D" w:rsidRPr="00F17560">
        <w:rPr>
          <w:rFonts w:ascii="Arial" w:eastAsia="Arial" w:hAnsi="Arial" w:cs="Arial"/>
          <w:sz w:val="22"/>
          <w:szCs w:val="22"/>
        </w:rPr>
        <w:t xml:space="preserve">objects that were created in the </w:t>
      </w:r>
      <w:r w:rsidR="0021051C" w:rsidRPr="00F17560">
        <w:rPr>
          <w:rFonts w:ascii="Arial" w:eastAsia="Arial" w:hAnsi="Arial" w:cs="Arial"/>
          <w:sz w:val="22"/>
          <w:szCs w:val="22"/>
        </w:rPr>
        <w:t>course</w:t>
      </w:r>
      <w:r w:rsidR="0006536D" w:rsidRPr="00F17560">
        <w:rPr>
          <w:rFonts w:ascii="Arial" w:eastAsia="Arial" w:hAnsi="Arial" w:cs="Arial"/>
          <w:sz w:val="22"/>
          <w:szCs w:val="22"/>
        </w:rPr>
        <w:t xml:space="preserve"> of </w:t>
      </w:r>
      <w:r w:rsidR="0021051C" w:rsidRPr="00F17560">
        <w:rPr>
          <w:rFonts w:ascii="Arial" w:eastAsia="Arial" w:hAnsi="Arial" w:cs="Arial"/>
          <w:sz w:val="22"/>
          <w:szCs w:val="22"/>
        </w:rPr>
        <w:t xml:space="preserve">their </w:t>
      </w:r>
      <w:r w:rsidR="0006536D" w:rsidRPr="00F17560">
        <w:rPr>
          <w:rFonts w:ascii="Arial" w:eastAsia="Arial" w:hAnsi="Arial" w:cs="Arial"/>
          <w:sz w:val="22"/>
          <w:szCs w:val="22"/>
        </w:rPr>
        <w:t xml:space="preserve">employment or are the </w:t>
      </w:r>
      <w:r w:rsidR="0021051C" w:rsidRPr="00F17560">
        <w:rPr>
          <w:rFonts w:ascii="Arial" w:eastAsia="Arial" w:hAnsi="Arial" w:cs="Arial"/>
          <w:sz w:val="22"/>
          <w:szCs w:val="22"/>
        </w:rPr>
        <w:t>property</w:t>
      </w:r>
      <w:r w:rsidR="0006536D" w:rsidRPr="00F17560">
        <w:rPr>
          <w:rFonts w:ascii="Arial" w:eastAsia="Arial" w:hAnsi="Arial" w:cs="Arial"/>
          <w:sz w:val="22"/>
          <w:szCs w:val="22"/>
        </w:rPr>
        <w:t xml:space="preserve"> of the agency</w:t>
      </w:r>
      <w:r w:rsidR="0006536D">
        <w:t>.</w:t>
      </w:r>
    </w:p>
    <w:p w14:paraId="08A954BB" w14:textId="4B608301" w:rsidR="007F70C0" w:rsidRDefault="00BF7D67" w:rsidP="008C1955">
      <w:pPr>
        <w:pStyle w:val="ListParagraph"/>
        <w:keepLines/>
        <w:widowControl w:val="0"/>
        <w:numPr>
          <w:ilvl w:val="1"/>
          <w:numId w:val="5"/>
        </w:numPr>
        <w:ind w:left="426" w:hanging="426"/>
        <w:rPr>
          <w:rFonts w:ascii="Arial" w:eastAsia="Arial" w:hAnsi="Arial" w:cs="Arial"/>
          <w:sz w:val="22"/>
          <w:szCs w:val="22"/>
        </w:rPr>
      </w:pPr>
      <w:r w:rsidRPr="004B04E7">
        <w:rPr>
          <w:rFonts w:ascii="Arial" w:eastAsia="Arial" w:hAnsi="Arial" w:cs="Arial"/>
          <w:sz w:val="22"/>
          <w:szCs w:val="22"/>
        </w:rPr>
        <w:t>A person required to attend an interview as part of a workplace investigation</w:t>
      </w:r>
      <w:r w:rsidR="007F70C0">
        <w:rPr>
          <w:rFonts w:ascii="Arial" w:eastAsia="Arial" w:hAnsi="Arial" w:cs="Arial"/>
          <w:sz w:val="22"/>
          <w:szCs w:val="22"/>
        </w:rPr>
        <w:t>:</w:t>
      </w:r>
    </w:p>
    <w:p w14:paraId="57317C4B" w14:textId="066FB413" w:rsidR="00091BF6" w:rsidRDefault="00091BF6" w:rsidP="008C1955">
      <w:pPr>
        <w:pStyle w:val="ListParagraph"/>
        <w:keepLines/>
        <w:widowControl w:val="0"/>
        <w:numPr>
          <w:ilvl w:val="2"/>
          <w:numId w:val="15"/>
        </w:numPr>
        <w:ind w:left="851" w:hanging="425"/>
        <w:rPr>
          <w:rFonts w:ascii="Arial" w:eastAsia="Arial" w:hAnsi="Arial" w:cs="Arial"/>
          <w:sz w:val="22"/>
          <w:szCs w:val="22"/>
        </w:rPr>
      </w:pPr>
      <w:r>
        <w:rPr>
          <w:rFonts w:ascii="Arial" w:eastAsia="Arial" w:hAnsi="Arial" w:cs="Arial"/>
          <w:sz w:val="22"/>
          <w:szCs w:val="22"/>
        </w:rPr>
        <w:t>must be given reasonable notice of the interview so that the person can seek advice and arrange a support person</w:t>
      </w:r>
    </w:p>
    <w:p w14:paraId="4135CF01" w14:textId="5A32E24B" w:rsidR="00333674" w:rsidRDefault="00091BF6" w:rsidP="008C1955">
      <w:pPr>
        <w:pStyle w:val="ListParagraph"/>
        <w:keepLines/>
        <w:widowControl w:val="0"/>
        <w:numPr>
          <w:ilvl w:val="2"/>
          <w:numId w:val="15"/>
        </w:numPr>
        <w:ind w:left="851" w:hanging="425"/>
        <w:rPr>
          <w:rFonts w:ascii="Arial" w:eastAsia="Arial" w:hAnsi="Arial" w:cs="Arial"/>
          <w:sz w:val="22"/>
          <w:szCs w:val="22"/>
        </w:rPr>
      </w:pPr>
      <w:r>
        <w:rPr>
          <w:rFonts w:ascii="Arial" w:eastAsia="Arial" w:hAnsi="Arial" w:cs="Arial"/>
          <w:sz w:val="22"/>
          <w:szCs w:val="22"/>
        </w:rPr>
        <w:t xml:space="preserve">must be given </w:t>
      </w:r>
      <w:r w:rsidR="00D45858">
        <w:rPr>
          <w:rFonts w:ascii="Arial" w:eastAsia="Arial" w:hAnsi="Arial" w:cs="Arial"/>
          <w:sz w:val="22"/>
          <w:szCs w:val="22"/>
        </w:rPr>
        <w:t>a copy of the</w:t>
      </w:r>
      <w:r w:rsidR="00333674">
        <w:rPr>
          <w:rFonts w:ascii="Arial" w:eastAsia="Arial" w:hAnsi="Arial" w:cs="Arial"/>
          <w:sz w:val="22"/>
          <w:szCs w:val="22"/>
        </w:rPr>
        <w:t>ir</w:t>
      </w:r>
      <w:r w:rsidR="00D45858">
        <w:rPr>
          <w:rFonts w:ascii="Arial" w:eastAsia="Arial" w:hAnsi="Arial" w:cs="Arial"/>
          <w:sz w:val="22"/>
          <w:szCs w:val="22"/>
        </w:rPr>
        <w:t xml:space="preserve"> record of interview</w:t>
      </w:r>
      <w:r w:rsidR="00C4653D">
        <w:rPr>
          <w:rFonts w:ascii="Arial" w:eastAsia="Arial" w:hAnsi="Arial" w:cs="Arial"/>
          <w:sz w:val="22"/>
          <w:szCs w:val="22"/>
        </w:rPr>
        <w:t>, if requested</w:t>
      </w:r>
      <w:r w:rsidR="00333674">
        <w:rPr>
          <w:rFonts w:ascii="Arial" w:eastAsia="Arial" w:hAnsi="Arial" w:cs="Arial"/>
          <w:sz w:val="22"/>
          <w:szCs w:val="22"/>
        </w:rPr>
        <w:t>.</w:t>
      </w:r>
    </w:p>
    <w:p w14:paraId="2A0B3BC4" w14:textId="77777777" w:rsidR="00434E4F" w:rsidRDefault="00C34506" w:rsidP="00CB229E">
      <w:pPr>
        <w:pStyle w:val="ListParagraph"/>
        <w:keepNext/>
        <w:keepLines/>
        <w:widowControl w:val="0"/>
        <w:numPr>
          <w:ilvl w:val="1"/>
          <w:numId w:val="5"/>
        </w:numPr>
        <w:ind w:left="426" w:hanging="426"/>
        <w:rPr>
          <w:rFonts w:ascii="Arial" w:eastAsia="Arial" w:hAnsi="Arial" w:cs="Arial"/>
          <w:sz w:val="22"/>
          <w:szCs w:val="22"/>
        </w:rPr>
      </w:pPr>
      <w:r w:rsidRPr="00AE70C4">
        <w:rPr>
          <w:rFonts w:ascii="Arial" w:eastAsia="Arial" w:hAnsi="Arial" w:cs="Arial"/>
          <w:sz w:val="22"/>
          <w:szCs w:val="22"/>
        </w:rPr>
        <w:t>The findings of an investigation</w:t>
      </w:r>
      <w:r w:rsidR="00434E4F">
        <w:rPr>
          <w:rFonts w:ascii="Arial" w:eastAsia="Arial" w:hAnsi="Arial" w:cs="Arial"/>
          <w:sz w:val="22"/>
          <w:szCs w:val="22"/>
        </w:rPr>
        <w:t>:</w:t>
      </w:r>
    </w:p>
    <w:p w14:paraId="0AC41FEB" w14:textId="3961486E" w:rsidR="00434E4F" w:rsidRDefault="00C34506" w:rsidP="008C1955">
      <w:pPr>
        <w:pStyle w:val="ListParagraph"/>
        <w:keepNext/>
        <w:keepLines/>
        <w:widowControl w:val="0"/>
        <w:numPr>
          <w:ilvl w:val="2"/>
          <w:numId w:val="5"/>
        </w:numPr>
        <w:ind w:left="851" w:hanging="425"/>
        <w:rPr>
          <w:rFonts w:ascii="Arial" w:eastAsia="Arial" w:hAnsi="Arial" w:cs="Arial"/>
          <w:sz w:val="22"/>
          <w:szCs w:val="22"/>
        </w:rPr>
      </w:pPr>
      <w:r w:rsidRPr="00AE70C4">
        <w:rPr>
          <w:rFonts w:ascii="Arial" w:eastAsia="Arial" w:hAnsi="Arial" w:cs="Arial"/>
          <w:sz w:val="22"/>
          <w:szCs w:val="22"/>
        </w:rPr>
        <w:t xml:space="preserve">are not binding on the </w:t>
      </w:r>
      <w:r w:rsidR="00827EBC">
        <w:rPr>
          <w:rFonts w:ascii="Arial" w:eastAsia="Arial" w:hAnsi="Arial" w:cs="Arial"/>
          <w:sz w:val="22"/>
          <w:szCs w:val="22"/>
        </w:rPr>
        <w:t>chief executive</w:t>
      </w:r>
      <w:r w:rsidR="00202E85">
        <w:rPr>
          <w:rFonts w:ascii="Arial" w:eastAsia="Arial" w:hAnsi="Arial" w:cs="Arial"/>
          <w:sz w:val="22"/>
          <w:szCs w:val="22"/>
        </w:rPr>
        <w:t xml:space="preserve"> </w:t>
      </w:r>
    </w:p>
    <w:p w14:paraId="38AB24FB" w14:textId="68C59243" w:rsidR="00221F41" w:rsidRPr="00292A27" w:rsidRDefault="00202E85">
      <w:pPr>
        <w:pStyle w:val="ListParagraph"/>
        <w:keepNext/>
        <w:keepLines/>
        <w:widowControl w:val="0"/>
        <w:numPr>
          <w:ilvl w:val="2"/>
          <w:numId w:val="5"/>
        </w:numPr>
        <w:ind w:left="851" w:hanging="425"/>
        <w:rPr>
          <w:rFonts w:ascii="Arial" w:eastAsia="Arial" w:hAnsi="Arial" w:cs="Arial"/>
          <w:sz w:val="22"/>
          <w:szCs w:val="22"/>
        </w:rPr>
      </w:pPr>
      <w:r>
        <w:rPr>
          <w:rFonts w:ascii="Arial" w:eastAsia="Arial" w:hAnsi="Arial" w:cs="Arial"/>
          <w:sz w:val="22"/>
          <w:szCs w:val="22"/>
        </w:rPr>
        <w:t>are not evidence that can be relied upon by the chief executive</w:t>
      </w:r>
      <w:r w:rsidR="00DB0317">
        <w:rPr>
          <w:rFonts w:ascii="Arial" w:eastAsia="Arial" w:hAnsi="Arial" w:cs="Arial"/>
          <w:sz w:val="22"/>
          <w:szCs w:val="22"/>
        </w:rPr>
        <w:t>. The chief executive may</w:t>
      </w:r>
      <w:r>
        <w:rPr>
          <w:rFonts w:ascii="Arial" w:eastAsia="Arial" w:hAnsi="Arial" w:cs="Arial"/>
          <w:sz w:val="22"/>
          <w:szCs w:val="22"/>
        </w:rPr>
        <w:t xml:space="preserve"> only </w:t>
      </w:r>
      <w:r w:rsidR="001257BB">
        <w:rPr>
          <w:rFonts w:ascii="Arial" w:eastAsia="Arial" w:hAnsi="Arial" w:cs="Arial"/>
          <w:sz w:val="22"/>
          <w:szCs w:val="22"/>
        </w:rPr>
        <w:t xml:space="preserve">rely on </w:t>
      </w:r>
      <w:r>
        <w:rPr>
          <w:rFonts w:ascii="Arial" w:eastAsia="Arial" w:hAnsi="Arial" w:cs="Arial"/>
          <w:sz w:val="22"/>
          <w:szCs w:val="22"/>
        </w:rPr>
        <w:t>the evidence that has informed the findings.</w:t>
      </w:r>
    </w:p>
    <w:p w14:paraId="7EF5EB33" w14:textId="1B6A7216" w:rsidR="003C37E5" w:rsidRDefault="003275DB" w:rsidP="008C1955">
      <w:pPr>
        <w:pStyle w:val="Heading2"/>
        <w:keepNext w:val="0"/>
        <w:widowControl w:val="0"/>
        <w:numPr>
          <w:ilvl w:val="0"/>
          <w:numId w:val="5"/>
        </w:numPr>
        <w:ind w:left="425" w:hanging="425"/>
      </w:pPr>
      <w:r>
        <w:t xml:space="preserve">Support </w:t>
      </w:r>
      <w:r w:rsidR="007637AC">
        <w:t>p</w:t>
      </w:r>
      <w:r>
        <w:t>ersons</w:t>
      </w:r>
      <w:r w:rsidR="007637AC">
        <w:t xml:space="preserve"> and industrial representatives</w:t>
      </w:r>
    </w:p>
    <w:p w14:paraId="7E8E8405" w14:textId="4C2FA17E" w:rsidR="00D1689B" w:rsidRPr="008C1955" w:rsidRDefault="00215478" w:rsidP="008C1955">
      <w:pPr>
        <w:pStyle w:val="ListParagraph"/>
        <w:keepLines/>
        <w:widowControl w:val="0"/>
        <w:numPr>
          <w:ilvl w:val="1"/>
          <w:numId w:val="5"/>
        </w:numPr>
        <w:ind w:left="425" w:hanging="425"/>
        <w:rPr>
          <w:rFonts w:ascii="Arial" w:eastAsia="Arial" w:hAnsi="Arial" w:cs="Arial"/>
          <w:sz w:val="22"/>
          <w:szCs w:val="22"/>
        </w:rPr>
      </w:pPr>
      <w:r>
        <w:rPr>
          <w:rFonts w:ascii="Arial" w:eastAsia="Arial" w:hAnsi="Arial" w:cs="Arial"/>
          <w:sz w:val="22"/>
          <w:szCs w:val="22"/>
        </w:rPr>
        <w:t xml:space="preserve">A subject employee </w:t>
      </w:r>
      <w:r w:rsidR="00D1689B" w:rsidRPr="003928DC">
        <w:rPr>
          <w:rFonts w:ascii="Arial" w:eastAsia="Arial" w:hAnsi="Arial" w:cs="Arial"/>
          <w:sz w:val="22"/>
          <w:szCs w:val="22"/>
        </w:rPr>
        <w:t>may be</w:t>
      </w:r>
      <w:r w:rsidR="00D1689B">
        <w:rPr>
          <w:rFonts w:ascii="Arial" w:eastAsia="Arial" w:hAnsi="Arial" w:cs="Arial"/>
          <w:sz w:val="22"/>
          <w:szCs w:val="22"/>
        </w:rPr>
        <w:t xml:space="preserve"> </w:t>
      </w:r>
      <w:r w:rsidR="00D1689B" w:rsidRPr="00150E7D">
        <w:rPr>
          <w:rFonts w:ascii="Arial" w:eastAsia="Arial" w:hAnsi="Arial" w:cs="Arial"/>
          <w:sz w:val="22"/>
          <w:szCs w:val="22"/>
        </w:rPr>
        <w:t xml:space="preserve">supported by a person of their choosing and/or represented by an </w:t>
      </w:r>
      <w:r w:rsidR="00D1689B">
        <w:rPr>
          <w:rFonts w:ascii="Arial" w:eastAsia="Arial" w:hAnsi="Arial" w:cs="Arial"/>
          <w:sz w:val="22"/>
          <w:szCs w:val="22"/>
        </w:rPr>
        <w:t>industrial representative</w:t>
      </w:r>
      <w:r w:rsidR="00D1689B" w:rsidRPr="00150E7D">
        <w:rPr>
          <w:rFonts w:ascii="Arial" w:eastAsia="Arial" w:hAnsi="Arial" w:cs="Arial"/>
          <w:sz w:val="22"/>
          <w:szCs w:val="22"/>
        </w:rPr>
        <w:t xml:space="preserve"> of </w:t>
      </w:r>
      <w:r w:rsidR="00D1689B">
        <w:rPr>
          <w:rFonts w:ascii="Arial" w:eastAsia="Arial" w:hAnsi="Arial" w:cs="Arial"/>
          <w:sz w:val="22"/>
          <w:szCs w:val="22"/>
        </w:rPr>
        <w:t>a union to which the person is a member</w:t>
      </w:r>
      <w:r w:rsidR="0041512E">
        <w:rPr>
          <w:rFonts w:ascii="Arial" w:eastAsia="Arial" w:hAnsi="Arial" w:cs="Arial"/>
          <w:sz w:val="22"/>
          <w:szCs w:val="22"/>
        </w:rPr>
        <w:t xml:space="preserve"> provided</w:t>
      </w:r>
      <w:r w:rsidR="00AA1EA2">
        <w:rPr>
          <w:rFonts w:ascii="Arial" w:eastAsia="Arial" w:hAnsi="Arial" w:cs="Arial"/>
          <w:sz w:val="22"/>
          <w:szCs w:val="22"/>
        </w:rPr>
        <w:t xml:space="preserve"> the support person</w:t>
      </w:r>
      <w:r w:rsidR="0041512E">
        <w:rPr>
          <w:rFonts w:ascii="Arial" w:eastAsia="Arial" w:hAnsi="Arial" w:cs="Arial"/>
          <w:sz w:val="22"/>
          <w:szCs w:val="22"/>
        </w:rPr>
        <w:t>:</w:t>
      </w:r>
    </w:p>
    <w:p w14:paraId="7A7B7B17" w14:textId="6C981113" w:rsidR="00D91676" w:rsidRDefault="005E41EB" w:rsidP="006D584E">
      <w:pPr>
        <w:pStyle w:val="ListParagraph"/>
        <w:keepLines/>
        <w:widowControl w:val="0"/>
        <w:numPr>
          <w:ilvl w:val="2"/>
          <w:numId w:val="5"/>
        </w:numPr>
        <w:ind w:left="851" w:hanging="425"/>
        <w:rPr>
          <w:rFonts w:ascii="Arial" w:eastAsia="Arial" w:hAnsi="Arial" w:cs="Arial"/>
          <w:sz w:val="22"/>
          <w:szCs w:val="22"/>
        </w:rPr>
      </w:pPr>
      <w:r>
        <w:rPr>
          <w:rFonts w:ascii="Arial" w:eastAsia="Arial" w:hAnsi="Arial" w:cs="Arial"/>
          <w:sz w:val="22"/>
          <w:szCs w:val="22"/>
        </w:rPr>
        <w:t>is n</w:t>
      </w:r>
      <w:r w:rsidR="00D91676" w:rsidRPr="008C1955">
        <w:rPr>
          <w:rFonts w:ascii="Arial" w:eastAsia="Arial" w:hAnsi="Arial" w:cs="Arial"/>
          <w:sz w:val="22"/>
          <w:szCs w:val="22"/>
        </w:rPr>
        <w:t xml:space="preserve">ot otherwise involved in the investigation </w:t>
      </w:r>
      <w:r w:rsidR="002201C4" w:rsidRPr="008C1955">
        <w:rPr>
          <w:rFonts w:ascii="Arial" w:eastAsia="Arial" w:hAnsi="Arial" w:cs="Arial"/>
          <w:sz w:val="22"/>
          <w:szCs w:val="22"/>
        </w:rPr>
        <w:t>(for example, as a subject</w:t>
      </w:r>
      <w:r w:rsidR="00AA1EA2">
        <w:rPr>
          <w:rFonts w:ascii="Arial" w:eastAsia="Arial" w:hAnsi="Arial" w:cs="Arial"/>
          <w:sz w:val="22"/>
          <w:szCs w:val="22"/>
        </w:rPr>
        <w:t xml:space="preserve"> employee or </w:t>
      </w:r>
      <w:r w:rsidR="002201C4" w:rsidRPr="008C1955">
        <w:rPr>
          <w:rFonts w:ascii="Arial" w:eastAsia="Arial" w:hAnsi="Arial" w:cs="Arial"/>
          <w:sz w:val="22"/>
          <w:szCs w:val="22"/>
        </w:rPr>
        <w:t>witness</w:t>
      </w:r>
      <w:r w:rsidR="00AA1EA2">
        <w:rPr>
          <w:rFonts w:ascii="Arial" w:eastAsia="Arial" w:hAnsi="Arial" w:cs="Arial"/>
          <w:sz w:val="22"/>
          <w:szCs w:val="22"/>
        </w:rPr>
        <w:t>)</w:t>
      </w:r>
    </w:p>
    <w:p w14:paraId="4D1C7BE7" w14:textId="7C8E7E82" w:rsidR="005E41EB" w:rsidRPr="008C1955" w:rsidRDefault="005E41EB" w:rsidP="008C1955">
      <w:pPr>
        <w:pStyle w:val="ListParagraph"/>
        <w:keepLines/>
        <w:widowControl w:val="0"/>
        <w:numPr>
          <w:ilvl w:val="2"/>
          <w:numId w:val="5"/>
        </w:numPr>
        <w:ind w:left="851" w:hanging="425"/>
        <w:rPr>
          <w:rFonts w:ascii="Arial" w:eastAsia="Arial" w:hAnsi="Arial" w:cs="Arial"/>
          <w:sz w:val="22"/>
          <w:szCs w:val="22"/>
        </w:rPr>
      </w:pPr>
      <w:r>
        <w:rPr>
          <w:rFonts w:ascii="Arial" w:eastAsia="Arial" w:hAnsi="Arial" w:cs="Arial"/>
          <w:sz w:val="22"/>
          <w:szCs w:val="22"/>
        </w:rPr>
        <w:lastRenderedPageBreak/>
        <w:t xml:space="preserve">does not </w:t>
      </w:r>
      <w:r w:rsidR="00525C47">
        <w:rPr>
          <w:rFonts w:ascii="Arial" w:eastAsia="Arial" w:hAnsi="Arial" w:cs="Arial"/>
          <w:sz w:val="22"/>
          <w:szCs w:val="22"/>
        </w:rPr>
        <w:t>provide direct evidence on behalf of</w:t>
      </w:r>
      <w:r w:rsidR="00D46CCE">
        <w:rPr>
          <w:rFonts w:ascii="Arial" w:eastAsia="Arial" w:hAnsi="Arial" w:cs="Arial"/>
          <w:sz w:val="22"/>
          <w:szCs w:val="22"/>
        </w:rPr>
        <w:t>, or otherwise talk for</w:t>
      </w:r>
      <w:r w:rsidR="00525C47">
        <w:rPr>
          <w:rFonts w:ascii="Arial" w:eastAsia="Arial" w:hAnsi="Arial" w:cs="Arial"/>
          <w:sz w:val="22"/>
          <w:szCs w:val="22"/>
        </w:rPr>
        <w:t xml:space="preserve"> the subject employee.</w:t>
      </w:r>
    </w:p>
    <w:p w14:paraId="59CE5C73" w14:textId="7DD9B446" w:rsidR="00081436" w:rsidRPr="008C1955" w:rsidRDefault="00937E6A" w:rsidP="008C1955">
      <w:pPr>
        <w:pStyle w:val="ListParagraph"/>
        <w:keepLines/>
        <w:widowControl w:val="0"/>
        <w:numPr>
          <w:ilvl w:val="1"/>
          <w:numId w:val="5"/>
        </w:numPr>
        <w:ind w:left="425" w:hanging="425"/>
        <w:rPr>
          <w:rFonts w:ascii="Arial" w:eastAsia="Arial" w:hAnsi="Arial" w:cs="Arial"/>
          <w:sz w:val="22"/>
          <w:szCs w:val="22"/>
        </w:rPr>
      </w:pPr>
      <w:r w:rsidRPr="008C1955">
        <w:rPr>
          <w:rFonts w:ascii="Arial" w:eastAsia="Arial" w:hAnsi="Arial" w:cs="Arial"/>
          <w:sz w:val="22"/>
          <w:szCs w:val="22"/>
        </w:rPr>
        <w:t>If a support person is an officer of a union to which the employee is a member, the officer also has a role to support their member’s interests, including actively ensuring that natural justice and procedural fairness has been afforded to their member</w:t>
      </w:r>
      <w:r w:rsidR="00D46CCE">
        <w:rPr>
          <w:rFonts w:ascii="Arial" w:eastAsia="Arial" w:hAnsi="Arial" w:cs="Arial"/>
          <w:sz w:val="22"/>
          <w:szCs w:val="22"/>
        </w:rPr>
        <w:t>.</w:t>
      </w:r>
    </w:p>
    <w:p w14:paraId="333D6A3D" w14:textId="484F3BF1" w:rsidR="00081F6E" w:rsidRDefault="00081F6E" w:rsidP="008C1955">
      <w:pPr>
        <w:pStyle w:val="Heading2"/>
        <w:keepNext w:val="0"/>
        <w:widowControl w:val="0"/>
        <w:numPr>
          <w:ilvl w:val="0"/>
          <w:numId w:val="5"/>
        </w:numPr>
        <w:ind w:left="426" w:hanging="426"/>
      </w:pPr>
      <w:r>
        <w:t xml:space="preserve">Natural </w:t>
      </w:r>
      <w:r w:rsidR="007637AC">
        <w:t>j</w:t>
      </w:r>
      <w:r>
        <w:t xml:space="preserve">ustice in </w:t>
      </w:r>
      <w:r w:rsidR="007637AC">
        <w:t>i</w:t>
      </w:r>
      <w:r>
        <w:t>nvestigations</w:t>
      </w:r>
    </w:p>
    <w:p w14:paraId="774606F1" w14:textId="0862BE48" w:rsidR="00AA527D" w:rsidRDefault="00AD7516" w:rsidP="008C1955">
      <w:pPr>
        <w:pStyle w:val="ListParagraph"/>
        <w:keepLines/>
        <w:widowControl w:val="0"/>
        <w:numPr>
          <w:ilvl w:val="1"/>
          <w:numId w:val="5"/>
        </w:numPr>
        <w:ind w:left="426" w:hanging="426"/>
        <w:rPr>
          <w:rFonts w:ascii="Arial" w:eastAsia="Arial" w:hAnsi="Arial" w:cs="Arial"/>
          <w:sz w:val="22"/>
          <w:szCs w:val="22"/>
        </w:rPr>
      </w:pPr>
      <w:r>
        <w:rPr>
          <w:rFonts w:ascii="Arial" w:eastAsia="Arial" w:hAnsi="Arial" w:cs="Arial"/>
          <w:sz w:val="22"/>
          <w:szCs w:val="22"/>
        </w:rPr>
        <w:t>Investigations must be conducted</w:t>
      </w:r>
      <w:r w:rsidR="00AA527D">
        <w:rPr>
          <w:rFonts w:ascii="Arial" w:eastAsia="Arial" w:hAnsi="Arial" w:cs="Arial"/>
          <w:sz w:val="22"/>
          <w:szCs w:val="22"/>
        </w:rPr>
        <w:t xml:space="preserve"> in a fair and balanced manner with no predetermined views.</w:t>
      </w:r>
    </w:p>
    <w:p w14:paraId="1EB80316" w14:textId="184B04D3" w:rsidR="001D53CD" w:rsidRDefault="00AD7516" w:rsidP="008C1955">
      <w:pPr>
        <w:pStyle w:val="ListParagraph"/>
        <w:keepLines/>
        <w:widowControl w:val="0"/>
        <w:numPr>
          <w:ilvl w:val="1"/>
          <w:numId w:val="5"/>
        </w:numPr>
        <w:ind w:left="426" w:hanging="426"/>
        <w:rPr>
          <w:rFonts w:ascii="Arial" w:eastAsia="Arial" w:hAnsi="Arial" w:cs="Arial"/>
          <w:sz w:val="22"/>
          <w:szCs w:val="22"/>
        </w:rPr>
      </w:pPr>
      <w:r>
        <w:rPr>
          <w:rFonts w:ascii="Arial" w:eastAsia="Arial" w:hAnsi="Arial" w:cs="Arial"/>
          <w:sz w:val="22"/>
          <w:szCs w:val="22"/>
        </w:rPr>
        <w:t>An investigator must:</w:t>
      </w:r>
    </w:p>
    <w:p w14:paraId="7C94A2E4" w14:textId="5F8B079D" w:rsidR="00AB6CB0" w:rsidRPr="00AB6CB0" w:rsidRDefault="00AB6CB0" w:rsidP="00AB6CB0">
      <w:pPr>
        <w:pStyle w:val="ListParagraph"/>
        <w:keepLines/>
        <w:widowControl w:val="0"/>
        <w:numPr>
          <w:ilvl w:val="2"/>
          <w:numId w:val="5"/>
        </w:numPr>
        <w:ind w:left="851" w:hanging="425"/>
        <w:rPr>
          <w:rFonts w:ascii="Arial" w:eastAsia="Arial" w:hAnsi="Arial" w:cs="Arial"/>
          <w:sz w:val="22"/>
          <w:szCs w:val="22"/>
        </w:rPr>
      </w:pPr>
      <w:r w:rsidRPr="00494CFD">
        <w:rPr>
          <w:rFonts w:ascii="Arial" w:eastAsia="Arial" w:hAnsi="Arial" w:cs="Arial"/>
          <w:sz w:val="22"/>
          <w:szCs w:val="22"/>
        </w:rPr>
        <w:t>act fairly and without bias</w:t>
      </w:r>
      <w:r>
        <w:rPr>
          <w:rFonts w:ascii="Arial" w:eastAsia="Arial" w:hAnsi="Arial" w:cs="Arial"/>
          <w:sz w:val="22"/>
          <w:szCs w:val="22"/>
        </w:rPr>
        <w:t xml:space="preserve">, </w:t>
      </w:r>
      <w:r w:rsidRPr="00AB6CB0">
        <w:rPr>
          <w:rFonts w:ascii="Arial" w:eastAsia="Arial" w:hAnsi="Arial" w:cs="Arial"/>
          <w:sz w:val="22"/>
          <w:szCs w:val="22"/>
        </w:rPr>
        <w:t>ensur</w:t>
      </w:r>
      <w:r>
        <w:rPr>
          <w:rFonts w:ascii="Arial" w:eastAsia="Arial" w:hAnsi="Arial" w:cs="Arial"/>
          <w:sz w:val="22"/>
          <w:szCs w:val="22"/>
        </w:rPr>
        <w:t>ing</w:t>
      </w:r>
      <w:r w:rsidRPr="00AB6CB0">
        <w:rPr>
          <w:rFonts w:ascii="Arial" w:eastAsia="Arial" w:hAnsi="Arial" w:cs="Arial"/>
          <w:sz w:val="22"/>
          <w:szCs w:val="22"/>
        </w:rPr>
        <w:t xml:space="preserve"> </w:t>
      </w:r>
      <w:r w:rsidR="00315A95">
        <w:rPr>
          <w:rFonts w:ascii="Arial" w:eastAsia="Arial" w:hAnsi="Arial" w:cs="Arial"/>
          <w:sz w:val="22"/>
          <w:szCs w:val="22"/>
        </w:rPr>
        <w:t>they do not make</w:t>
      </w:r>
      <w:r w:rsidRPr="00AB6CB0">
        <w:rPr>
          <w:rFonts w:ascii="Arial" w:eastAsia="Arial" w:hAnsi="Arial" w:cs="Arial"/>
          <w:sz w:val="22"/>
          <w:szCs w:val="22"/>
        </w:rPr>
        <w:t xml:space="preserve"> findings for which they have a conflict of interest</w:t>
      </w:r>
    </w:p>
    <w:p w14:paraId="350F63CE" w14:textId="21ED5039" w:rsidR="00494CFD" w:rsidRPr="008C1955" w:rsidRDefault="00494CFD" w:rsidP="008C1955">
      <w:pPr>
        <w:pStyle w:val="ListParagraph"/>
        <w:keepLines/>
        <w:widowControl w:val="0"/>
        <w:numPr>
          <w:ilvl w:val="2"/>
          <w:numId w:val="5"/>
        </w:numPr>
        <w:ind w:left="851" w:hanging="425"/>
        <w:rPr>
          <w:rFonts w:ascii="Arial" w:eastAsia="Arial" w:hAnsi="Arial" w:cs="Arial"/>
          <w:sz w:val="22"/>
          <w:szCs w:val="22"/>
        </w:rPr>
      </w:pPr>
      <w:r w:rsidRPr="00494CFD">
        <w:rPr>
          <w:rFonts w:ascii="Arial" w:eastAsia="Arial" w:hAnsi="Arial" w:cs="Arial"/>
          <w:sz w:val="22"/>
          <w:szCs w:val="22"/>
        </w:rPr>
        <w:t xml:space="preserve">inform </w:t>
      </w:r>
      <w:r w:rsidR="00AD7516">
        <w:rPr>
          <w:rFonts w:ascii="Arial" w:eastAsia="Arial" w:hAnsi="Arial" w:cs="Arial"/>
          <w:sz w:val="22"/>
          <w:szCs w:val="22"/>
        </w:rPr>
        <w:t>a subject employee</w:t>
      </w:r>
      <w:r w:rsidRPr="00494CFD">
        <w:rPr>
          <w:rFonts w:ascii="Arial" w:eastAsia="Arial" w:hAnsi="Arial" w:cs="Arial"/>
          <w:sz w:val="22"/>
          <w:szCs w:val="22"/>
        </w:rPr>
        <w:t xml:space="preserve"> of the substance of any allegations</w:t>
      </w:r>
      <w:r w:rsidR="0012685D">
        <w:rPr>
          <w:rFonts w:ascii="Arial" w:eastAsia="Arial" w:hAnsi="Arial" w:cs="Arial"/>
          <w:sz w:val="22"/>
          <w:szCs w:val="22"/>
        </w:rPr>
        <w:t xml:space="preserve"> </w:t>
      </w:r>
      <w:r w:rsidRPr="008C1955">
        <w:rPr>
          <w:rFonts w:ascii="Arial" w:eastAsia="Arial" w:hAnsi="Arial" w:cs="Arial"/>
          <w:sz w:val="22"/>
          <w:szCs w:val="22"/>
        </w:rPr>
        <w:t>against them, or grounds for adverse comment about them</w:t>
      </w:r>
    </w:p>
    <w:p w14:paraId="10D540D4" w14:textId="3D203453" w:rsidR="00494CFD" w:rsidRPr="008C1955" w:rsidRDefault="00494CFD" w:rsidP="008C1955">
      <w:pPr>
        <w:pStyle w:val="ListParagraph"/>
        <w:keepLines/>
        <w:widowControl w:val="0"/>
        <w:numPr>
          <w:ilvl w:val="2"/>
          <w:numId w:val="5"/>
        </w:numPr>
        <w:ind w:left="851" w:hanging="425"/>
        <w:rPr>
          <w:rFonts w:ascii="Arial" w:eastAsia="Arial" w:hAnsi="Arial" w:cs="Arial"/>
          <w:sz w:val="22"/>
          <w:szCs w:val="22"/>
        </w:rPr>
      </w:pPr>
      <w:r w:rsidRPr="00494CFD">
        <w:rPr>
          <w:rFonts w:ascii="Arial" w:eastAsia="Arial" w:hAnsi="Arial" w:cs="Arial"/>
          <w:sz w:val="22"/>
          <w:szCs w:val="22"/>
        </w:rPr>
        <w:t xml:space="preserve">give </w:t>
      </w:r>
      <w:r w:rsidR="005E78D5">
        <w:rPr>
          <w:rFonts w:ascii="Arial" w:eastAsia="Arial" w:hAnsi="Arial" w:cs="Arial"/>
          <w:sz w:val="22"/>
          <w:szCs w:val="22"/>
        </w:rPr>
        <w:t>participants in an investigation</w:t>
      </w:r>
      <w:r w:rsidRPr="00494CFD">
        <w:rPr>
          <w:rFonts w:ascii="Arial" w:eastAsia="Arial" w:hAnsi="Arial" w:cs="Arial"/>
          <w:sz w:val="22"/>
          <w:szCs w:val="22"/>
        </w:rPr>
        <w:t xml:space="preserve"> a reasonable opportunity to put their case, whether in writing</w:t>
      </w:r>
      <w:r w:rsidR="00EA1CE6">
        <w:rPr>
          <w:rFonts w:ascii="Arial" w:eastAsia="Arial" w:hAnsi="Arial" w:cs="Arial"/>
          <w:sz w:val="22"/>
          <w:szCs w:val="22"/>
        </w:rPr>
        <w:t xml:space="preserve"> or</w:t>
      </w:r>
      <w:r w:rsidRPr="00494CFD">
        <w:rPr>
          <w:rFonts w:ascii="Arial" w:eastAsia="Arial" w:hAnsi="Arial" w:cs="Arial"/>
          <w:sz w:val="22"/>
          <w:szCs w:val="22"/>
        </w:rPr>
        <w:t xml:space="preserve"> at a</w:t>
      </w:r>
      <w:r w:rsidR="0012685D">
        <w:rPr>
          <w:rFonts w:ascii="Arial" w:eastAsia="Arial" w:hAnsi="Arial" w:cs="Arial"/>
          <w:sz w:val="22"/>
          <w:szCs w:val="22"/>
        </w:rPr>
        <w:t>n</w:t>
      </w:r>
      <w:r w:rsidRPr="00494CFD">
        <w:rPr>
          <w:rFonts w:ascii="Arial" w:eastAsia="Arial" w:hAnsi="Arial" w:cs="Arial"/>
          <w:sz w:val="22"/>
          <w:szCs w:val="22"/>
        </w:rPr>
        <w:t xml:space="preserve"> </w:t>
      </w:r>
      <w:r w:rsidR="0012685D">
        <w:rPr>
          <w:rFonts w:ascii="Arial" w:eastAsia="Arial" w:hAnsi="Arial" w:cs="Arial"/>
          <w:sz w:val="22"/>
          <w:szCs w:val="22"/>
        </w:rPr>
        <w:t>interview</w:t>
      </w:r>
      <w:r w:rsidR="00EA1CE6">
        <w:rPr>
          <w:rFonts w:ascii="Arial" w:eastAsia="Arial" w:hAnsi="Arial" w:cs="Arial"/>
          <w:sz w:val="22"/>
          <w:szCs w:val="22"/>
        </w:rPr>
        <w:t>,</w:t>
      </w:r>
      <w:r w:rsidRPr="00494CFD">
        <w:rPr>
          <w:rFonts w:ascii="Arial" w:eastAsia="Arial" w:hAnsi="Arial" w:cs="Arial"/>
          <w:sz w:val="22"/>
          <w:szCs w:val="22"/>
        </w:rPr>
        <w:t xml:space="preserve"> or</w:t>
      </w:r>
      <w:r w:rsidR="0012685D">
        <w:rPr>
          <w:rFonts w:ascii="Arial" w:eastAsia="Arial" w:hAnsi="Arial" w:cs="Arial"/>
          <w:sz w:val="22"/>
          <w:szCs w:val="22"/>
        </w:rPr>
        <w:t xml:space="preserve"> </w:t>
      </w:r>
      <w:r w:rsidRPr="008C1955">
        <w:rPr>
          <w:rFonts w:ascii="Arial" w:eastAsia="Arial" w:hAnsi="Arial" w:cs="Arial"/>
          <w:sz w:val="22"/>
          <w:szCs w:val="22"/>
        </w:rPr>
        <w:t>otherwise</w:t>
      </w:r>
      <w:r w:rsidR="00BB0B89">
        <w:rPr>
          <w:rFonts w:ascii="Arial" w:eastAsia="Arial" w:hAnsi="Arial" w:cs="Arial"/>
          <w:sz w:val="22"/>
          <w:szCs w:val="22"/>
        </w:rPr>
        <w:t xml:space="preserve"> </w:t>
      </w:r>
      <w:r w:rsidRPr="008C1955">
        <w:rPr>
          <w:rFonts w:ascii="Arial" w:eastAsia="Arial" w:hAnsi="Arial" w:cs="Arial"/>
          <w:sz w:val="22"/>
          <w:szCs w:val="22"/>
        </w:rPr>
        <w:t>hear all relevant parties and consider submissions from them</w:t>
      </w:r>
    </w:p>
    <w:p w14:paraId="6024BD5C" w14:textId="7E1D82E3" w:rsidR="00494CFD" w:rsidRPr="00494CFD" w:rsidRDefault="00494CFD" w:rsidP="008C1955">
      <w:pPr>
        <w:pStyle w:val="ListParagraph"/>
        <w:keepLines/>
        <w:widowControl w:val="0"/>
        <w:numPr>
          <w:ilvl w:val="2"/>
          <w:numId w:val="5"/>
        </w:numPr>
        <w:ind w:left="851" w:hanging="425"/>
        <w:rPr>
          <w:rFonts w:ascii="Arial" w:eastAsia="Arial" w:hAnsi="Arial" w:cs="Arial"/>
          <w:sz w:val="22"/>
          <w:szCs w:val="22"/>
        </w:rPr>
      </w:pPr>
      <w:r w:rsidRPr="00494CFD">
        <w:rPr>
          <w:rFonts w:ascii="Arial" w:eastAsia="Arial" w:hAnsi="Arial" w:cs="Arial"/>
          <w:sz w:val="22"/>
          <w:szCs w:val="22"/>
        </w:rPr>
        <w:t xml:space="preserve">make reasonable enquiries </w:t>
      </w:r>
      <w:r w:rsidR="00AB7862">
        <w:rPr>
          <w:rFonts w:ascii="Arial" w:eastAsia="Arial" w:hAnsi="Arial" w:cs="Arial"/>
          <w:sz w:val="22"/>
          <w:szCs w:val="22"/>
        </w:rPr>
        <w:t>before finalising an investigation</w:t>
      </w:r>
    </w:p>
    <w:p w14:paraId="19E85BC2" w14:textId="2717F44A" w:rsidR="00494CFD" w:rsidRDefault="00494CFD" w:rsidP="008C1955">
      <w:pPr>
        <w:pStyle w:val="ListParagraph"/>
        <w:keepLines/>
        <w:widowControl w:val="0"/>
        <w:numPr>
          <w:ilvl w:val="2"/>
          <w:numId w:val="5"/>
        </w:numPr>
        <w:ind w:left="851" w:hanging="425"/>
        <w:rPr>
          <w:rFonts w:ascii="Arial" w:eastAsia="Arial" w:hAnsi="Arial" w:cs="Arial"/>
          <w:sz w:val="22"/>
          <w:szCs w:val="22"/>
        </w:rPr>
      </w:pPr>
      <w:r w:rsidRPr="00494CFD">
        <w:rPr>
          <w:rFonts w:ascii="Arial" w:eastAsia="Arial" w:hAnsi="Arial" w:cs="Arial"/>
          <w:sz w:val="22"/>
          <w:szCs w:val="22"/>
        </w:rPr>
        <w:t xml:space="preserve">conduct </w:t>
      </w:r>
      <w:r w:rsidR="00D47D07">
        <w:rPr>
          <w:rFonts w:ascii="Arial" w:eastAsia="Arial" w:hAnsi="Arial" w:cs="Arial"/>
          <w:sz w:val="22"/>
          <w:szCs w:val="22"/>
        </w:rPr>
        <w:t>the</w:t>
      </w:r>
      <w:r w:rsidRPr="00494CFD">
        <w:rPr>
          <w:rFonts w:ascii="Arial" w:eastAsia="Arial" w:hAnsi="Arial" w:cs="Arial"/>
          <w:sz w:val="22"/>
          <w:szCs w:val="22"/>
        </w:rPr>
        <w:t xml:space="preserve"> investigation </w:t>
      </w:r>
      <w:r w:rsidR="009D1E21">
        <w:rPr>
          <w:rFonts w:ascii="Arial" w:eastAsia="Arial" w:hAnsi="Arial" w:cs="Arial"/>
          <w:sz w:val="22"/>
          <w:szCs w:val="22"/>
        </w:rPr>
        <w:t>in a timely way</w:t>
      </w:r>
      <w:r w:rsidRPr="00494CFD">
        <w:rPr>
          <w:rFonts w:ascii="Arial" w:eastAsia="Arial" w:hAnsi="Arial" w:cs="Arial"/>
          <w:sz w:val="22"/>
          <w:szCs w:val="22"/>
        </w:rPr>
        <w:t>.</w:t>
      </w:r>
    </w:p>
    <w:p w14:paraId="0EF80176" w14:textId="57B2862F" w:rsidR="00081F6E" w:rsidRPr="008C1955" w:rsidRDefault="00397FA7" w:rsidP="008C1955">
      <w:pPr>
        <w:pStyle w:val="ListParagraph"/>
        <w:keepLines/>
        <w:widowControl w:val="0"/>
        <w:numPr>
          <w:ilvl w:val="1"/>
          <w:numId w:val="5"/>
        </w:numPr>
        <w:ind w:left="426" w:hanging="426"/>
        <w:rPr>
          <w:rFonts w:ascii="Arial" w:eastAsia="Arial" w:hAnsi="Arial" w:cs="Arial"/>
          <w:sz w:val="22"/>
          <w:szCs w:val="22"/>
        </w:rPr>
      </w:pPr>
      <w:r>
        <w:rPr>
          <w:rFonts w:ascii="Arial" w:eastAsia="Arial" w:hAnsi="Arial" w:cs="Arial"/>
          <w:sz w:val="22"/>
          <w:szCs w:val="22"/>
        </w:rPr>
        <w:t>N</w:t>
      </w:r>
      <w:r w:rsidR="00AF4A6B" w:rsidRPr="008C1955">
        <w:rPr>
          <w:rFonts w:ascii="Arial" w:eastAsia="Arial" w:hAnsi="Arial" w:cs="Arial"/>
          <w:sz w:val="22"/>
          <w:szCs w:val="22"/>
        </w:rPr>
        <w:t>atural justice does not require that the subject</w:t>
      </w:r>
      <w:r w:rsidR="00BB2B45">
        <w:rPr>
          <w:rFonts w:ascii="Arial" w:eastAsia="Arial" w:hAnsi="Arial" w:cs="Arial"/>
          <w:sz w:val="22"/>
          <w:szCs w:val="22"/>
        </w:rPr>
        <w:t xml:space="preserve"> employee</w:t>
      </w:r>
      <w:r w:rsidR="00AF4A6B" w:rsidRPr="008C1955">
        <w:rPr>
          <w:rFonts w:ascii="Arial" w:eastAsia="Arial" w:hAnsi="Arial" w:cs="Arial"/>
          <w:sz w:val="22"/>
          <w:szCs w:val="22"/>
        </w:rPr>
        <w:t xml:space="preserve"> be given access to every document seen by</w:t>
      </w:r>
      <w:r w:rsidR="009B1A98">
        <w:rPr>
          <w:rFonts w:ascii="Arial" w:eastAsia="Arial" w:hAnsi="Arial" w:cs="Arial"/>
          <w:sz w:val="22"/>
          <w:szCs w:val="22"/>
        </w:rPr>
        <w:t>,</w:t>
      </w:r>
      <w:r w:rsidR="00AF4A6B" w:rsidRPr="008C1955">
        <w:rPr>
          <w:rFonts w:ascii="Arial" w:eastAsia="Arial" w:hAnsi="Arial" w:cs="Arial"/>
          <w:sz w:val="22"/>
          <w:szCs w:val="22"/>
        </w:rPr>
        <w:t xml:space="preserve"> or information given to an investigator</w:t>
      </w:r>
      <w:r w:rsidR="009B1A98">
        <w:rPr>
          <w:rFonts w:ascii="Arial" w:eastAsia="Arial" w:hAnsi="Arial" w:cs="Arial"/>
          <w:sz w:val="22"/>
          <w:szCs w:val="22"/>
        </w:rPr>
        <w:t>. T</w:t>
      </w:r>
      <w:r w:rsidR="00C72763">
        <w:rPr>
          <w:rFonts w:ascii="Arial" w:eastAsia="Arial" w:hAnsi="Arial" w:cs="Arial"/>
          <w:sz w:val="22"/>
          <w:szCs w:val="22"/>
        </w:rPr>
        <w:t>he subject employee</w:t>
      </w:r>
      <w:r w:rsidR="00AF4A6B" w:rsidRPr="008C1955">
        <w:rPr>
          <w:rFonts w:ascii="Arial" w:eastAsia="Arial" w:hAnsi="Arial" w:cs="Arial"/>
          <w:sz w:val="22"/>
          <w:szCs w:val="22"/>
        </w:rPr>
        <w:t xml:space="preserve"> must be made aware of what </w:t>
      </w:r>
      <w:r w:rsidR="00C72763">
        <w:rPr>
          <w:rFonts w:ascii="Arial" w:eastAsia="Arial" w:hAnsi="Arial" w:cs="Arial"/>
          <w:sz w:val="22"/>
          <w:szCs w:val="22"/>
        </w:rPr>
        <w:t xml:space="preserve">they are </w:t>
      </w:r>
      <w:r w:rsidR="00AF4A6B" w:rsidRPr="008C1955">
        <w:rPr>
          <w:rFonts w:ascii="Arial" w:eastAsia="Arial" w:hAnsi="Arial" w:cs="Arial"/>
          <w:sz w:val="22"/>
          <w:szCs w:val="22"/>
        </w:rPr>
        <w:t xml:space="preserve">accused of and by whom, with sufficient particularity to be able to answer the </w:t>
      </w:r>
      <w:proofErr w:type="gramStart"/>
      <w:r w:rsidR="00AF4A6B" w:rsidRPr="008C1955">
        <w:rPr>
          <w:rFonts w:ascii="Arial" w:eastAsia="Arial" w:hAnsi="Arial" w:cs="Arial"/>
          <w:sz w:val="22"/>
          <w:szCs w:val="22"/>
        </w:rPr>
        <w:t>allegations, and</w:t>
      </w:r>
      <w:proofErr w:type="gramEnd"/>
      <w:r w:rsidR="00AF4A6B" w:rsidRPr="008C1955">
        <w:rPr>
          <w:rFonts w:ascii="Arial" w:eastAsia="Arial" w:hAnsi="Arial" w:cs="Arial"/>
          <w:sz w:val="22"/>
          <w:szCs w:val="22"/>
        </w:rPr>
        <w:t xml:space="preserve"> be given the opportunity to answer the allegations</w:t>
      </w:r>
      <w:r w:rsidR="00274B9F">
        <w:rPr>
          <w:rFonts w:ascii="Arial" w:eastAsia="Arial" w:hAnsi="Arial" w:cs="Arial"/>
          <w:sz w:val="22"/>
          <w:szCs w:val="22"/>
        </w:rPr>
        <w:t>.</w:t>
      </w:r>
    </w:p>
    <w:p w14:paraId="22E2A3E9" w14:textId="066D5096" w:rsidR="00FC193A" w:rsidRPr="00336702" w:rsidRDefault="00FC193A" w:rsidP="008C1955">
      <w:pPr>
        <w:pStyle w:val="Heading2"/>
        <w:keepNext w:val="0"/>
        <w:widowControl w:val="0"/>
        <w:numPr>
          <w:ilvl w:val="0"/>
          <w:numId w:val="5"/>
        </w:numPr>
        <w:ind w:left="426" w:hanging="426"/>
      </w:pPr>
      <w:r w:rsidRPr="00336702">
        <w:t xml:space="preserve">Use of </w:t>
      </w:r>
      <w:r w:rsidR="007637AC">
        <w:t>e</w:t>
      </w:r>
      <w:r w:rsidRPr="00336702">
        <w:t xml:space="preserve">xternal </w:t>
      </w:r>
      <w:r w:rsidR="007637AC">
        <w:t>i</w:t>
      </w:r>
      <w:r w:rsidRPr="00336702">
        <w:t>nvestigators</w:t>
      </w:r>
    </w:p>
    <w:p w14:paraId="6BB6E873" w14:textId="61D88D91" w:rsidR="00FC193A" w:rsidRDefault="00FC193A" w:rsidP="008C1955">
      <w:pPr>
        <w:pStyle w:val="ListParagraph"/>
        <w:keepLines/>
        <w:widowControl w:val="0"/>
        <w:numPr>
          <w:ilvl w:val="1"/>
          <w:numId w:val="5"/>
        </w:numPr>
        <w:ind w:left="426" w:hanging="426"/>
        <w:rPr>
          <w:rFonts w:ascii="Arial" w:eastAsia="Arial" w:hAnsi="Arial" w:cs="Arial"/>
          <w:sz w:val="22"/>
          <w:szCs w:val="22"/>
        </w:rPr>
      </w:pPr>
      <w:r>
        <w:rPr>
          <w:rFonts w:ascii="Arial" w:eastAsia="Arial" w:hAnsi="Arial" w:cs="Arial"/>
          <w:sz w:val="22"/>
          <w:szCs w:val="22"/>
        </w:rPr>
        <w:t xml:space="preserve">An external investigator may only be engaged if it is reasonably necessary or expeditious to do so. </w:t>
      </w:r>
    </w:p>
    <w:p w14:paraId="4BBBE903" w14:textId="75516790" w:rsidR="00B950E1" w:rsidRDefault="00B950E1" w:rsidP="008C1955">
      <w:pPr>
        <w:pStyle w:val="ListParagraph"/>
        <w:keepLines/>
        <w:widowControl w:val="0"/>
        <w:numPr>
          <w:ilvl w:val="1"/>
          <w:numId w:val="5"/>
        </w:numPr>
        <w:ind w:left="426" w:hanging="426"/>
        <w:rPr>
          <w:rFonts w:ascii="Arial" w:eastAsia="Arial" w:hAnsi="Arial" w:cs="Arial"/>
          <w:sz w:val="22"/>
          <w:szCs w:val="22"/>
        </w:rPr>
      </w:pPr>
      <w:r>
        <w:rPr>
          <w:rFonts w:ascii="Arial" w:eastAsia="Arial" w:hAnsi="Arial" w:cs="Arial"/>
          <w:sz w:val="22"/>
          <w:szCs w:val="22"/>
        </w:rPr>
        <w:t xml:space="preserve">An external investigator must </w:t>
      </w:r>
      <w:proofErr w:type="gramStart"/>
      <w:r>
        <w:rPr>
          <w:rFonts w:ascii="Arial" w:eastAsia="Arial" w:hAnsi="Arial" w:cs="Arial"/>
          <w:sz w:val="22"/>
          <w:szCs w:val="22"/>
        </w:rPr>
        <w:t>conduct an investigation</w:t>
      </w:r>
      <w:proofErr w:type="gramEnd"/>
      <w:r>
        <w:rPr>
          <w:rFonts w:ascii="Arial" w:eastAsia="Arial" w:hAnsi="Arial" w:cs="Arial"/>
          <w:sz w:val="22"/>
          <w:szCs w:val="22"/>
        </w:rPr>
        <w:t xml:space="preserve"> on the same basis that a</w:t>
      </w:r>
      <w:r w:rsidR="009636E2">
        <w:rPr>
          <w:rFonts w:ascii="Arial" w:eastAsia="Arial" w:hAnsi="Arial" w:cs="Arial"/>
          <w:sz w:val="22"/>
          <w:szCs w:val="22"/>
        </w:rPr>
        <w:t xml:space="preserve">n internal investigator </w:t>
      </w:r>
      <w:r>
        <w:rPr>
          <w:rFonts w:ascii="Arial" w:eastAsia="Arial" w:hAnsi="Arial" w:cs="Arial"/>
          <w:sz w:val="22"/>
          <w:szCs w:val="22"/>
        </w:rPr>
        <w:t xml:space="preserve">must conduct an investigation </w:t>
      </w:r>
      <w:r w:rsidR="008E4100">
        <w:rPr>
          <w:rFonts w:ascii="Arial" w:eastAsia="Arial" w:hAnsi="Arial" w:cs="Arial"/>
          <w:sz w:val="22"/>
          <w:szCs w:val="22"/>
        </w:rPr>
        <w:t>(</w:t>
      </w:r>
      <w:r w:rsidR="009636E2">
        <w:rPr>
          <w:rFonts w:ascii="Arial" w:eastAsia="Arial" w:hAnsi="Arial" w:cs="Arial"/>
          <w:sz w:val="22"/>
          <w:szCs w:val="22"/>
        </w:rPr>
        <w:t xml:space="preserve">that is, </w:t>
      </w:r>
      <w:r>
        <w:rPr>
          <w:rFonts w:ascii="Arial" w:eastAsia="Arial" w:hAnsi="Arial" w:cs="Arial"/>
          <w:sz w:val="22"/>
          <w:szCs w:val="22"/>
        </w:rPr>
        <w:t xml:space="preserve">in accordance with </w:t>
      </w:r>
      <w:r w:rsidR="008E4100">
        <w:rPr>
          <w:rFonts w:ascii="Arial" w:eastAsia="Arial" w:hAnsi="Arial" w:cs="Arial"/>
          <w:sz w:val="22"/>
          <w:szCs w:val="22"/>
        </w:rPr>
        <w:t>the PS Act and this directive)</w:t>
      </w:r>
      <w:r>
        <w:rPr>
          <w:rFonts w:ascii="Arial" w:eastAsia="Arial" w:hAnsi="Arial" w:cs="Arial"/>
          <w:sz w:val="22"/>
          <w:szCs w:val="22"/>
        </w:rPr>
        <w:t>.</w:t>
      </w:r>
    </w:p>
    <w:p w14:paraId="63007691" w14:textId="0E96299E" w:rsidR="00FC193A" w:rsidRDefault="00FC193A" w:rsidP="008C1955">
      <w:pPr>
        <w:pStyle w:val="ListParagraph"/>
        <w:keepLines/>
        <w:widowControl w:val="0"/>
        <w:numPr>
          <w:ilvl w:val="1"/>
          <w:numId w:val="5"/>
        </w:numPr>
        <w:ind w:left="426" w:hanging="426"/>
        <w:rPr>
          <w:rFonts w:ascii="Arial" w:eastAsia="Arial" w:hAnsi="Arial" w:cs="Arial"/>
          <w:sz w:val="22"/>
          <w:szCs w:val="22"/>
        </w:rPr>
      </w:pPr>
      <w:r>
        <w:rPr>
          <w:rFonts w:ascii="Arial" w:eastAsia="Arial" w:hAnsi="Arial" w:cs="Arial"/>
          <w:sz w:val="22"/>
          <w:szCs w:val="22"/>
        </w:rPr>
        <w:t xml:space="preserve">The circumstances </w:t>
      </w:r>
      <w:r w:rsidR="00EF0369">
        <w:rPr>
          <w:rFonts w:ascii="Arial" w:eastAsia="Arial" w:hAnsi="Arial" w:cs="Arial"/>
          <w:sz w:val="22"/>
          <w:szCs w:val="22"/>
        </w:rPr>
        <w:t xml:space="preserve">in which </w:t>
      </w:r>
      <w:r>
        <w:rPr>
          <w:rFonts w:ascii="Arial" w:eastAsia="Arial" w:hAnsi="Arial" w:cs="Arial"/>
          <w:sz w:val="22"/>
          <w:szCs w:val="22"/>
        </w:rPr>
        <w:t xml:space="preserve">an external investigator </w:t>
      </w:r>
      <w:r w:rsidR="00EF0369">
        <w:rPr>
          <w:rFonts w:ascii="Arial" w:eastAsia="Arial" w:hAnsi="Arial" w:cs="Arial"/>
          <w:sz w:val="22"/>
          <w:szCs w:val="22"/>
        </w:rPr>
        <w:t xml:space="preserve">may be engaged </w:t>
      </w:r>
      <w:r>
        <w:rPr>
          <w:rFonts w:ascii="Arial" w:eastAsia="Arial" w:hAnsi="Arial" w:cs="Arial"/>
          <w:sz w:val="22"/>
          <w:szCs w:val="22"/>
        </w:rPr>
        <w:t>include:</w:t>
      </w:r>
    </w:p>
    <w:p w14:paraId="23D17D02" w14:textId="77777777" w:rsidR="00FC193A" w:rsidRDefault="00FC193A" w:rsidP="008C1955">
      <w:pPr>
        <w:pStyle w:val="ListParagraph"/>
        <w:keepLines/>
        <w:widowControl w:val="0"/>
        <w:numPr>
          <w:ilvl w:val="2"/>
          <w:numId w:val="14"/>
        </w:numPr>
        <w:ind w:left="851" w:hanging="425"/>
        <w:rPr>
          <w:rFonts w:ascii="Arial" w:eastAsia="Arial" w:hAnsi="Arial" w:cs="Arial"/>
          <w:sz w:val="22"/>
          <w:szCs w:val="22"/>
        </w:rPr>
      </w:pPr>
      <w:r>
        <w:rPr>
          <w:rFonts w:ascii="Arial" w:eastAsia="Arial" w:hAnsi="Arial" w:cs="Arial"/>
          <w:sz w:val="22"/>
          <w:szCs w:val="22"/>
        </w:rPr>
        <w:t>the requirement for specialist skills</w:t>
      </w:r>
    </w:p>
    <w:p w14:paraId="36B57185" w14:textId="77777777" w:rsidR="00FC193A" w:rsidRDefault="00FC193A" w:rsidP="008C1955">
      <w:pPr>
        <w:pStyle w:val="ListParagraph"/>
        <w:keepLines/>
        <w:widowControl w:val="0"/>
        <w:numPr>
          <w:ilvl w:val="2"/>
          <w:numId w:val="14"/>
        </w:numPr>
        <w:ind w:left="851" w:hanging="425"/>
        <w:rPr>
          <w:rFonts w:ascii="Arial" w:eastAsia="Arial" w:hAnsi="Arial" w:cs="Arial"/>
          <w:sz w:val="22"/>
          <w:szCs w:val="22"/>
        </w:rPr>
      </w:pPr>
      <w:r>
        <w:rPr>
          <w:rFonts w:ascii="Arial" w:eastAsia="Arial" w:hAnsi="Arial" w:cs="Arial"/>
          <w:sz w:val="22"/>
          <w:szCs w:val="22"/>
        </w:rPr>
        <w:t>the existence of a conflict of interest</w:t>
      </w:r>
    </w:p>
    <w:p w14:paraId="69D0D334" w14:textId="77777777" w:rsidR="00FC193A" w:rsidRDefault="00FC193A" w:rsidP="008C1955">
      <w:pPr>
        <w:pStyle w:val="ListParagraph"/>
        <w:keepLines/>
        <w:widowControl w:val="0"/>
        <w:numPr>
          <w:ilvl w:val="2"/>
          <w:numId w:val="14"/>
        </w:numPr>
        <w:ind w:left="851" w:hanging="425"/>
        <w:rPr>
          <w:rFonts w:ascii="Arial" w:eastAsia="Arial" w:hAnsi="Arial" w:cs="Arial"/>
          <w:sz w:val="22"/>
          <w:szCs w:val="22"/>
        </w:rPr>
      </w:pPr>
      <w:r>
        <w:rPr>
          <w:rFonts w:ascii="Arial" w:eastAsia="Arial" w:hAnsi="Arial" w:cs="Arial"/>
          <w:sz w:val="22"/>
          <w:szCs w:val="22"/>
        </w:rPr>
        <w:t>the risk to public confidence</w:t>
      </w:r>
    </w:p>
    <w:p w14:paraId="0B437492" w14:textId="77777777" w:rsidR="00FC193A" w:rsidRDefault="00FC193A" w:rsidP="008C1955">
      <w:pPr>
        <w:pStyle w:val="ListParagraph"/>
        <w:keepLines/>
        <w:widowControl w:val="0"/>
        <w:numPr>
          <w:ilvl w:val="2"/>
          <w:numId w:val="14"/>
        </w:numPr>
        <w:ind w:left="851" w:hanging="425"/>
        <w:rPr>
          <w:rFonts w:ascii="Arial" w:eastAsia="Arial" w:hAnsi="Arial" w:cs="Arial"/>
          <w:sz w:val="22"/>
          <w:szCs w:val="22"/>
        </w:rPr>
      </w:pPr>
      <w:r>
        <w:rPr>
          <w:rFonts w:ascii="Arial" w:eastAsia="Arial" w:hAnsi="Arial" w:cs="Arial"/>
          <w:sz w:val="22"/>
          <w:szCs w:val="22"/>
        </w:rPr>
        <w:t xml:space="preserve">resourcing, </w:t>
      </w:r>
      <w:proofErr w:type="gramStart"/>
      <w:r>
        <w:rPr>
          <w:rFonts w:ascii="Arial" w:eastAsia="Arial" w:hAnsi="Arial" w:cs="Arial"/>
          <w:sz w:val="22"/>
          <w:szCs w:val="22"/>
        </w:rPr>
        <w:t>capability</w:t>
      </w:r>
      <w:proofErr w:type="gramEnd"/>
      <w:r>
        <w:rPr>
          <w:rFonts w:ascii="Arial" w:eastAsia="Arial" w:hAnsi="Arial" w:cs="Arial"/>
          <w:sz w:val="22"/>
          <w:szCs w:val="22"/>
        </w:rPr>
        <w:t xml:space="preserve"> and capacity.</w:t>
      </w:r>
    </w:p>
    <w:p w14:paraId="0530E83D" w14:textId="7CF86B20" w:rsidR="005223AD" w:rsidRPr="005223AD" w:rsidRDefault="00EF0369" w:rsidP="008C1955">
      <w:pPr>
        <w:pStyle w:val="ListParagraph"/>
        <w:keepLines/>
        <w:widowControl w:val="0"/>
        <w:numPr>
          <w:ilvl w:val="1"/>
          <w:numId w:val="5"/>
        </w:numPr>
        <w:ind w:left="426" w:hanging="426"/>
        <w:rPr>
          <w:rFonts w:ascii="Arial" w:eastAsia="Arial" w:hAnsi="Arial" w:cs="Arial"/>
          <w:sz w:val="22"/>
          <w:szCs w:val="22"/>
        </w:rPr>
      </w:pPr>
      <w:r>
        <w:rPr>
          <w:rFonts w:ascii="Arial" w:eastAsia="Arial" w:hAnsi="Arial" w:cs="Arial"/>
          <w:sz w:val="22"/>
          <w:szCs w:val="22"/>
        </w:rPr>
        <w:t>The c</w:t>
      </w:r>
      <w:r w:rsidR="005223AD" w:rsidRPr="004B04E7">
        <w:rPr>
          <w:rFonts w:ascii="Arial" w:eastAsia="Arial" w:hAnsi="Arial" w:cs="Arial"/>
          <w:sz w:val="22"/>
          <w:szCs w:val="22"/>
        </w:rPr>
        <w:t xml:space="preserve">hief </w:t>
      </w:r>
      <w:r>
        <w:rPr>
          <w:rFonts w:ascii="Arial" w:eastAsia="Arial" w:hAnsi="Arial" w:cs="Arial"/>
          <w:sz w:val="22"/>
          <w:szCs w:val="22"/>
        </w:rPr>
        <w:t>e</w:t>
      </w:r>
      <w:r w:rsidR="005223AD" w:rsidRPr="004B04E7">
        <w:rPr>
          <w:rFonts w:ascii="Arial" w:eastAsia="Arial" w:hAnsi="Arial" w:cs="Arial"/>
          <w:sz w:val="22"/>
          <w:szCs w:val="22"/>
        </w:rPr>
        <w:t>xecutive must comply with all relevant procurement obligations when engaging an external investigator.</w:t>
      </w:r>
    </w:p>
    <w:p w14:paraId="35DBB020" w14:textId="219897D0" w:rsidR="00FC193A" w:rsidRDefault="00FC193A" w:rsidP="008C1955">
      <w:pPr>
        <w:pStyle w:val="ListParagraph"/>
        <w:keepLines/>
        <w:widowControl w:val="0"/>
        <w:numPr>
          <w:ilvl w:val="1"/>
          <w:numId w:val="5"/>
        </w:numPr>
        <w:ind w:left="426" w:hanging="426"/>
        <w:rPr>
          <w:rFonts w:ascii="Arial" w:eastAsia="Arial" w:hAnsi="Arial" w:cs="Arial"/>
          <w:sz w:val="22"/>
          <w:szCs w:val="22"/>
        </w:rPr>
      </w:pPr>
      <w:r>
        <w:rPr>
          <w:rFonts w:ascii="Arial" w:eastAsia="Arial" w:hAnsi="Arial" w:cs="Arial"/>
          <w:sz w:val="22"/>
          <w:szCs w:val="22"/>
        </w:rPr>
        <w:t>A suitably qualified external investigator must be selected from the relevant standing offer arrangement</w:t>
      </w:r>
      <w:r w:rsidR="00EF0369">
        <w:rPr>
          <w:rFonts w:ascii="Arial" w:eastAsia="Arial" w:hAnsi="Arial" w:cs="Arial"/>
          <w:sz w:val="22"/>
          <w:szCs w:val="22"/>
        </w:rPr>
        <w:t xml:space="preserve"> </w:t>
      </w:r>
      <w:r>
        <w:rPr>
          <w:rFonts w:ascii="Arial" w:eastAsia="Arial" w:hAnsi="Arial" w:cs="Arial"/>
          <w:sz w:val="22"/>
          <w:szCs w:val="22"/>
        </w:rPr>
        <w:t>unless a different provider is approved in writing by the</w:t>
      </w:r>
      <w:r w:rsidR="001257BB">
        <w:rPr>
          <w:rFonts w:ascii="Arial" w:eastAsia="Arial" w:hAnsi="Arial" w:cs="Arial"/>
          <w:sz w:val="22"/>
          <w:szCs w:val="22"/>
        </w:rPr>
        <w:t xml:space="preserve"> CCE</w:t>
      </w:r>
      <w:r w:rsidR="00D27353">
        <w:rPr>
          <w:rFonts w:ascii="Arial" w:eastAsia="Arial" w:hAnsi="Arial" w:cs="Arial"/>
          <w:sz w:val="22"/>
          <w:szCs w:val="22"/>
        </w:rPr>
        <w:t xml:space="preserve"> prior to commencement of the investigation</w:t>
      </w:r>
      <w:r>
        <w:rPr>
          <w:rFonts w:ascii="Arial" w:eastAsia="Arial" w:hAnsi="Arial" w:cs="Arial"/>
          <w:sz w:val="22"/>
          <w:szCs w:val="22"/>
        </w:rPr>
        <w:t>.</w:t>
      </w:r>
    </w:p>
    <w:p w14:paraId="4800801C" w14:textId="77777777" w:rsidR="00FC193A" w:rsidRDefault="00FC193A" w:rsidP="008C1955">
      <w:pPr>
        <w:pStyle w:val="ListParagraph"/>
        <w:keepLines/>
        <w:widowControl w:val="0"/>
        <w:numPr>
          <w:ilvl w:val="1"/>
          <w:numId w:val="5"/>
        </w:numPr>
        <w:ind w:left="426" w:hanging="426"/>
        <w:rPr>
          <w:rFonts w:ascii="Arial" w:eastAsia="Arial" w:hAnsi="Arial" w:cs="Arial"/>
          <w:sz w:val="22"/>
          <w:szCs w:val="22"/>
        </w:rPr>
      </w:pPr>
      <w:r>
        <w:rPr>
          <w:rFonts w:ascii="Arial" w:eastAsia="Arial" w:hAnsi="Arial" w:cs="Arial"/>
          <w:sz w:val="22"/>
          <w:szCs w:val="22"/>
        </w:rPr>
        <w:t>The chief executive must report on the conduct of the external investigation in accordance with the directive relating to workforce profile and work performance information.</w:t>
      </w:r>
    </w:p>
    <w:p w14:paraId="5F07DF78" w14:textId="15AF49C9" w:rsidR="00FC193A" w:rsidRPr="004B04E7" w:rsidRDefault="00FC193A" w:rsidP="008C1955">
      <w:pPr>
        <w:pStyle w:val="ListParagraph"/>
        <w:keepLines/>
        <w:widowControl w:val="0"/>
        <w:numPr>
          <w:ilvl w:val="1"/>
          <w:numId w:val="5"/>
        </w:numPr>
        <w:ind w:left="426" w:hanging="426"/>
        <w:rPr>
          <w:rFonts w:ascii="Arial" w:eastAsia="Arial" w:hAnsi="Arial" w:cs="Arial"/>
          <w:sz w:val="22"/>
          <w:szCs w:val="22"/>
        </w:rPr>
      </w:pPr>
      <w:r>
        <w:rPr>
          <w:rFonts w:ascii="Arial" w:eastAsia="Arial" w:hAnsi="Arial" w:cs="Arial"/>
          <w:sz w:val="22"/>
          <w:szCs w:val="22"/>
        </w:rPr>
        <w:t xml:space="preserve">An external investigator’s </w:t>
      </w:r>
      <w:r w:rsidR="00086A66">
        <w:rPr>
          <w:rFonts w:ascii="Arial" w:eastAsia="Arial" w:hAnsi="Arial" w:cs="Arial"/>
          <w:sz w:val="22"/>
          <w:szCs w:val="22"/>
        </w:rPr>
        <w:t xml:space="preserve">related </w:t>
      </w:r>
      <w:r>
        <w:rPr>
          <w:rFonts w:ascii="Arial" w:eastAsia="Arial" w:hAnsi="Arial" w:cs="Arial"/>
          <w:sz w:val="22"/>
          <w:szCs w:val="22"/>
        </w:rPr>
        <w:t>legal practice or other advocacy entity must not be engaged to advise or act for the agency in actual or contemplated proceedings related to an investigation.</w:t>
      </w:r>
    </w:p>
    <w:p w14:paraId="69C97AAC" w14:textId="5CE16E9E" w:rsidR="00A5011D" w:rsidRPr="00EA6752" w:rsidRDefault="00CE772A" w:rsidP="00EA6752">
      <w:pPr>
        <w:pStyle w:val="Heading2"/>
        <w:widowControl w:val="0"/>
        <w:numPr>
          <w:ilvl w:val="0"/>
          <w:numId w:val="5"/>
        </w:numPr>
        <w:ind w:left="426" w:hanging="426"/>
      </w:pPr>
      <w:r>
        <w:lastRenderedPageBreak/>
        <w:t>Periodic</w:t>
      </w:r>
      <w:r w:rsidRPr="00EA6752">
        <w:t xml:space="preserve"> </w:t>
      </w:r>
      <w:r w:rsidR="00E95527" w:rsidRPr="00EA6752">
        <w:t>r</w:t>
      </w:r>
      <w:r w:rsidR="00A5011D" w:rsidRPr="00EA6752">
        <w:t>eview of investigations</w:t>
      </w:r>
    </w:p>
    <w:p w14:paraId="0B2FB8B0" w14:textId="77777777" w:rsidR="000400F7" w:rsidRPr="005B4F8A" w:rsidRDefault="000400F7" w:rsidP="00292A27">
      <w:pPr>
        <w:pStyle w:val="ListParagraph"/>
        <w:keepNext/>
        <w:keepLines/>
        <w:widowControl w:val="0"/>
        <w:numPr>
          <w:ilvl w:val="1"/>
          <w:numId w:val="5"/>
        </w:numPr>
        <w:ind w:left="567" w:hanging="567"/>
        <w:rPr>
          <w:rFonts w:ascii="Arial" w:eastAsia="Arial" w:hAnsi="Arial" w:cs="Arial"/>
          <w:sz w:val="22"/>
          <w:szCs w:val="22"/>
        </w:rPr>
      </w:pPr>
      <w:r w:rsidRPr="005B4F8A">
        <w:rPr>
          <w:rFonts w:ascii="Arial" w:eastAsia="Arial" w:hAnsi="Arial" w:cs="Arial"/>
          <w:sz w:val="22"/>
          <w:szCs w:val="22"/>
        </w:rPr>
        <w:t>This section applies to a work performance matter, other than a corrupt conduct matter.</w:t>
      </w:r>
    </w:p>
    <w:p w14:paraId="76375ABF" w14:textId="0D36D23D" w:rsidR="004F2592" w:rsidRPr="005B4F8A" w:rsidRDefault="000400F7" w:rsidP="00292A27">
      <w:pPr>
        <w:pStyle w:val="ListParagraph"/>
        <w:keepNext/>
        <w:keepLines/>
        <w:widowControl w:val="0"/>
        <w:numPr>
          <w:ilvl w:val="1"/>
          <w:numId w:val="5"/>
        </w:numPr>
        <w:ind w:left="567" w:hanging="567"/>
        <w:rPr>
          <w:rFonts w:ascii="Arial" w:eastAsia="Arial" w:hAnsi="Arial" w:cs="Arial"/>
          <w:sz w:val="22"/>
          <w:szCs w:val="22"/>
        </w:rPr>
      </w:pPr>
      <w:r w:rsidRPr="005B4F8A">
        <w:rPr>
          <w:rFonts w:ascii="Arial" w:eastAsia="Arial" w:hAnsi="Arial" w:cs="Arial"/>
          <w:sz w:val="22"/>
          <w:szCs w:val="22"/>
        </w:rPr>
        <w:t>A chief executive is required to finalise an ongoing investigation in a timely way.</w:t>
      </w:r>
    </w:p>
    <w:p w14:paraId="0B2C1846" w14:textId="17251121" w:rsidR="004F2592" w:rsidRPr="005B4F8A" w:rsidRDefault="004F2592" w:rsidP="00292A27">
      <w:pPr>
        <w:pStyle w:val="ListParagraph"/>
        <w:keepNext/>
        <w:keepLines/>
        <w:widowControl w:val="0"/>
        <w:numPr>
          <w:ilvl w:val="1"/>
          <w:numId w:val="5"/>
        </w:numPr>
        <w:ind w:left="567" w:hanging="567"/>
        <w:rPr>
          <w:rFonts w:ascii="Arial" w:eastAsia="Arial" w:hAnsi="Arial" w:cs="Arial"/>
          <w:sz w:val="22"/>
          <w:szCs w:val="22"/>
        </w:rPr>
      </w:pPr>
      <w:r w:rsidRPr="005B4F8A">
        <w:rPr>
          <w:rFonts w:ascii="Arial" w:eastAsia="Arial" w:hAnsi="Arial" w:cs="Arial"/>
          <w:sz w:val="22"/>
          <w:szCs w:val="22"/>
        </w:rPr>
        <w:t>An investigation commences when a chief executive authorises</w:t>
      </w:r>
      <w:r w:rsidR="00427296" w:rsidRPr="005B4F8A">
        <w:rPr>
          <w:rFonts w:ascii="Arial" w:eastAsia="Arial" w:hAnsi="Arial" w:cs="Arial"/>
          <w:sz w:val="22"/>
          <w:szCs w:val="22"/>
        </w:rPr>
        <w:t xml:space="preserve"> an investigation terms of reference.</w:t>
      </w:r>
    </w:p>
    <w:p w14:paraId="24C3F1E3" w14:textId="6DA02165" w:rsidR="000400F7" w:rsidRPr="005B4F8A" w:rsidRDefault="000400F7" w:rsidP="00292A27">
      <w:pPr>
        <w:pStyle w:val="ListParagraph"/>
        <w:keepNext/>
        <w:keepLines/>
        <w:widowControl w:val="0"/>
        <w:numPr>
          <w:ilvl w:val="1"/>
          <w:numId w:val="5"/>
        </w:numPr>
        <w:ind w:left="567" w:hanging="567"/>
        <w:rPr>
          <w:rFonts w:ascii="Arial" w:eastAsia="Arial" w:hAnsi="Arial" w:cs="Arial"/>
          <w:sz w:val="22"/>
          <w:szCs w:val="22"/>
        </w:rPr>
      </w:pPr>
      <w:r w:rsidRPr="005B4F8A">
        <w:rPr>
          <w:rFonts w:ascii="Arial" w:eastAsia="Arial" w:hAnsi="Arial" w:cs="Arial"/>
          <w:sz w:val="22"/>
          <w:szCs w:val="22"/>
        </w:rPr>
        <w:t>A</w:t>
      </w:r>
      <w:r w:rsidR="00035A36" w:rsidRPr="005B4F8A">
        <w:rPr>
          <w:rFonts w:ascii="Arial" w:eastAsia="Arial" w:hAnsi="Arial" w:cs="Arial"/>
          <w:sz w:val="22"/>
          <w:szCs w:val="22"/>
        </w:rPr>
        <w:t xml:space="preserve">n </w:t>
      </w:r>
      <w:r w:rsidRPr="005B4F8A">
        <w:rPr>
          <w:rFonts w:ascii="Arial" w:eastAsia="Arial" w:hAnsi="Arial" w:cs="Arial"/>
          <w:sz w:val="22"/>
          <w:szCs w:val="22"/>
        </w:rPr>
        <w:t>investigation may be extended</w:t>
      </w:r>
      <w:r w:rsidR="00A03955">
        <w:rPr>
          <w:rFonts w:ascii="Arial" w:eastAsia="Arial" w:hAnsi="Arial" w:cs="Arial"/>
          <w:sz w:val="22"/>
          <w:szCs w:val="22"/>
        </w:rPr>
        <w:t xml:space="preserve"> by the chief executive, following</w:t>
      </w:r>
      <w:r w:rsidRPr="005B4F8A">
        <w:rPr>
          <w:rFonts w:ascii="Arial" w:eastAsia="Arial" w:hAnsi="Arial" w:cs="Arial"/>
          <w:sz w:val="22"/>
          <w:szCs w:val="22"/>
        </w:rPr>
        <w:t xml:space="preserve"> review:</w:t>
      </w:r>
    </w:p>
    <w:p w14:paraId="0C23520E" w14:textId="7C838FB8" w:rsidR="000400F7" w:rsidRPr="00015201" w:rsidRDefault="000400F7" w:rsidP="00C37668">
      <w:pPr>
        <w:pStyle w:val="ListParagraph"/>
        <w:numPr>
          <w:ilvl w:val="2"/>
          <w:numId w:val="16"/>
        </w:numPr>
        <w:spacing w:after="160" w:line="259" w:lineRule="auto"/>
        <w:ind w:left="993" w:hanging="425"/>
        <w:rPr>
          <w:rFonts w:ascii="Arial" w:hAnsi="Arial" w:cs="Arial"/>
          <w:sz w:val="22"/>
          <w:szCs w:val="22"/>
        </w:rPr>
      </w:pPr>
      <w:r w:rsidRPr="00015201">
        <w:rPr>
          <w:rFonts w:ascii="Arial" w:hAnsi="Arial" w:cs="Arial"/>
          <w:sz w:val="22"/>
          <w:szCs w:val="22"/>
        </w:rPr>
        <w:t>at six months by an independent decision maker in the agency</w:t>
      </w:r>
    </w:p>
    <w:p w14:paraId="420FAC97" w14:textId="3DD75B28" w:rsidR="000400F7" w:rsidRPr="00015201" w:rsidRDefault="000400F7" w:rsidP="00C37668">
      <w:pPr>
        <w:pStyle w:val="ListParagraph"/>
        <w:numPr>
          <w:ilvl w:val="2"/>
          <w:numId w:val="16"/>
        </w:numPr>
        <w:spacing w:after="160" w:line="259" w:lineRule="auto"/>
        <w:ind w:left="993" w:hanging="425"/>
        <w:rPr>
          <w:rFonts w:ascii="Arial" w:hAnsi="Arial" w:cs="Arial"/>
          <w:sz w:val="22"/>
          <w:szCs w:val="22"/>
        </w:rPr>
      </w:pPr>
      <w:r w:rsidRPr="00015201">
        <w:rPr>
          <w:rFonts w:ascii="Arial" w:hAnsi="Arial" w:cs="Arial"/>
          <w:sz w:val="22"/>
          <w:szCs w:val="22"/>
        </w:rPr>
        <w:t>at nine months by the chief executive</w:t>
      </w:r>
    </w:p>
    <w:p w14:paraId="6E5CFDF6" w14:textId="332DFF87" w:rsidR="000400F7" w:rsidRPr="00015201" w:rsidRDefault="000400F7" w:rsidP="00C37668">
      <w:pPr>
        <w:pStyle w:val="ListParagraph"/>
        <w:numPr>
          <w:ilvl w:val="2"/>
          <w:numId w:val="16"/>
        </w:numPr>
        <w:spacing w:after="160" w:line="259" w:lineRule="auto"/>
        <w:ind w:left="993" w:hanging="425"/>
        <w:rPr>
          <w:rFonts w:ascii="Arial" w:hAnsi="Arial" w:cs="Arial"/>
          <w:sz w:val="22"/>
          <w:szCs w:val="22"/>
        </w:rPr>
      </w:pPr>
      <w:r w:rsidRPr="00015201">
        <w:rPr>
          <w:rFonts w:ascii="Arial" w:hAnsi="Arial" w:cs="Arial"/>
          <w:sz w:val="22"/>
          <w:szCs w:val="22"/>
        </w:rPr>
        <w:t>at 12 months:</w:t>
      </w:r>
    </w:p>
    <w:p w14:paraId="0087AFCC" w14:textId="06B09DD0" w:rsidR="000400F7" w:rsidRPr="003F06C7" w:rsidRDefault="000400F7" w:rsidP="00C37668">
      <w:pPr>
        <w:pStyle w:val="ListParagraph"/>
        <w:numPr>
          <w:ilvl w:val="5"/>
          <w:numId w:val="11"/>
        </w:numPr>
        <w:spacing w:after="160" w:line="259" w:lineRule="auto"/>
        <w:ind w:left="1418" w:hanging="425"/>
        <w:rPr>
          <w:rFonts w:ascii="Arial" w:hAnsi="Arial" w:cs="Arial"/>
          <w:sz w:val="22"/>
          <w:szCs w:val="22"/>
        </w:rPr>
      </w:pPr>
      <w:r w:rsidRPr="003F06C7">
        <w:rPr>
          <w:rFonts w:ascii="Arial" w:hAnsi="Arial" w:cs="Arial"/>
          <w:sz w:val="22"/>
          <w:szCs w:val="22"/>
        </w:rPr>
        <w:t xml:space="preserve">for employees of the department responsible for health, in accordance with </w:t>
      </w:r>
      <w:r w:rsidR="004D2121">
        <w:rPr>
          <w:rFonts w:ascii="Arial" w:hAnsi="Arial" w:cs="Arial"/>
          <w:sz w:val="22"/>
          <w:szCs w:val="22"/>
        </w:rPr>
        <w:t>section</w:t>
      </w:r>
      <w:r w:rsidRPr="003F06C7">
        <w:rPr>
          <w:rFonts w:ascii="Arial" w:hAnsi="Arial" w:cs="Arial"/>
          <w:sz w:val="22"/>
          <w:szCs w:val="22"/>
        </w:rPr>
        <w:t xml:space="preserve"> 62(2) of the PS Act, </w:t>
      </w:r>
      <w:r w:rsidR="00C00435">
        <w:rPr>
          <w:rFonts w:ascii="Arial" w:hAnsi="Arial" w:cs="Arial"/>
          <w:sz w:val="22"/>
          <w:szCs w:val="22"/>
        </w:rPr>
        <w:t xml:space="preserve">by </w:t>
      </w:r>
      <w:r w:rsidRPr="003F06C7">
        <w:rPr>
          <w:rFonts w:ascii="Arial" w:hAnsi="Arial" w:cs="Arial"/>
          <w:sz w:val="22"/>
          <w:szCs w:val="22"/>
        </w:rPr>
        <w:t>the chief executive of that department</w:t>
      </w:r>
    </w:p>
    <w:p w14:paraId="706FC819" w14:textId="40A2D7C7" w:rsidR="000400F7" w:rsidRPr="003F06C7" w:rsidRDefault="000400F7" w:rsidP="00C37668">
      <w:pPr>
        <w:pStyle w:val="ListParagraph"/>
        <w:numPr>
          <w:ilvl w:val="5"/>
          <w:numId w:val="11"/>
        </w:numPr>
        <w:spacing w:after="160" w:line="259" w:lineRule="auto"/>
        <w:ind w:left="1418" w:hanging="425"/>
        <w:rPr>
          <w:rFonts w:ascii="Arial" w:eastAsiaTheme="minorEastAsia" w:hAnsi="Arial" w:cs="Arial"/>
          <w:sz w:val="22"/>
          <w:szCs w:val="22"/>
        </w:rPr>
      </w:pPr>
      <w:r w:rsidRPr="003F06C7">
        <w:rPr>
          <w:rFonts w:ascii="Arial" w:hAnsi="Arial" w:cs="Arial"/>
          <w:sz w:val="22"/>
          <w:szCs w:val="22"/>
        </w:rPr>
        <w:t xml:space="preserve">for employees of the department responsible for education, in accordance with </w:t>
      </w:r>
      <w:r w:rsidR="004D2121">
        <w:rPr>
          <w:rFonts w:ascii="Arial" w:hAnsi="Arial" w:cs="Arial"/>
          <w:sz w:val="22"/>
          <w:szCs w:val="22"/>
        </w:rPr>
        <w:t>section</w:t>
      </w:r>
      <w:r w:rsidRPr="003F06C7">
        <w:rPr>
          <w:rFonts w:ascii="Arial" w:hAnsi="Arial" w:cs="Arial"/>
          <w:sz w:val="22"/>
          <w:szCs w:val="22"/>
        </w:rPr>
        <w:t xml:space="preserve"> 62(2) of the PS Act, </w:t>
      </w:r>
      <w:r w:rsidR="00C00435">
        <w:rPr>
          <w:rFonts w:ascii="Arial" w:hAnsi="Arial" w:cs="Arial"/>
          <w:sz w:val="22"/>
          <w:szCs w:val="22"/>
        </w:rPr>
        <w:t xml:space="preserve">by </w:t>
      </w:r>
      <w:r w:rsidRPr="003F06C7">
        <w:rPr>
          <w:rFonts w:ascii="Arial" w:hAnsi="Arial" w:cs="Arial"/>
          <w:sz w:val="22"/>
          <w:szCs w:val="22"/>
        </w:rPr>
        <w:t xml:space="preserve">the chief executive of that department </w:t>
      </w:r>
    </w:p>
    <w:p w14:paraId="0B5C609F" w14:textId="6CFB0E79" w:rsidR="000400F7" w:rsidRPr="00325825" w:rsidRDefault="000400F7" w:rsidP="00C37668">
      <w:pPr>
        <w:pStyle w:val="ListParagraph"/>
        <w:numPr>
          <w:ilvl w:val="5"/>
          <w:numId w:val="11"/>
        </w:numPr>
        <w:spacing w:line="259" w:lineRule="auto"/>
        <w:ind w:left="1418" w:hanging="425"/>
        <w:rPr>
          <w:rFonts w:ascii="Arial" w:hAnsi="Arial" w:cs="Arial"/>
          <w:sz w:val="22"/>
          <w:szCs w:val="22"/>
        </w:rPr>
      </w:pPr>
      <w:r w:rsidRPr="003F06C7">
        <w:rPr>
          <w:rFonts w:ascii="Arial" w:hAnsi="Arial" w:cs="Arial"/>
          <w:sz w:val="22"/>
          <w:szCs w:val="22"/>
        </w:rPr>
        <w:t xml:space="preserve">for employees of all other </w:t>
      </w:r>
      <w:r w:rsidR="006A06DE">
        <w:rPr>
          <w:rFonts w:ascii="Arial" w:hAnsi="Arial" w:cs="Arial"/>
          <w:sz w:val="22"/>
          <w:szCs w:val="22"/>
        </w:rPr>
        <w:t>agencies</w:t>
      </w:r>
      <w:r w:rsidRPr="003F06C7">
        <w:rPr>
          <w:rFonts w:ascii="Arial" w:hAnsi="Arial" w:cs="Arial"/>
          <w:sz w:val="22"/>
          <w:szCs w:val="22"/>
        </w:rPr>
        <w:t xml:space="preserve">, </w:t>
      </w:r>
      <w:r w:rsidR="00C00435">
        <w:rPr>
          <w:rFonts w:ascii="Arial" w:hAnsi="Arial" w:cs="Arial"/>
          <w:sz w:val="22"/>
          <w:szCs w:val="22"/>
        </w:rPr>
        <w:t xml:space="preserve">by </w:t>
      </w:r>
      <w:r w:rsidRPr="003F06C7">
        <w:rPr>
          <w:rFonts w:ascii="Arial" w:hAnsi="Arial" w:cs="Arial"/>
          <w:sz w:val="22"/>
          <w:szCs w:val="22"/>
        </w:rPr>
        <w:t xml:space="preserve">the </w:t>
      </w:r>
      <w:r w:rsidR="00D97D1D">
        <w:rPr>
          <w:rFonts w:ascii="Arial" w:hAnsi="Arial" w:cs="Arial"/>
          <w:sz w:val="22"/>
          <w:szCs w:val="22"/>
        </w:rPr>
        <w:t>CCE</w:t>
      </w:r>
      <w:r w:rsidRPr="00325825">
        <w:rPr>
          <w:rFonts w:ascii="Arial" w:hAnsi="Arial" w:cs="Arial"/>
          <w:sz w:val="22"/>
          <w:szCs w:val="22"/>
        </w:rPr>
        <w:t>.</w:t>
      </w:r>
    </w:p>
    <w:p w14:paraId="71F3643D" w14:textId="4B3197CB" w:rsidR="000400F7" w:rsidRPr="00015201" w:rsidRDefault="000400F7" w:rsidP="00C37668">
      <w:pPr>
        <w:pStyle w:val="ListParagraph"/>
        <w:numPr>
          <w:ilvl w:val="2"/>
          <w:numId w:val="16"/>
        </w:numPr>
        <w:spacing w:after="160" w:line="259" w:lineRule="auto"/>
        <w:ind w:left="993" w:hanging="425"/>
        <w:rPr>
          <w:rFonts w:ascii="Arial" w:hAnsi="Arial" w:cs="Arial"/>
          <w:sz w:val="22"/>
          <w:szCs w:val="22"/>
        </w:rPr>
      </w:pPr>
      <w:r w:rsidRPr="00015201">
        <w:rPr>
          <w:rFonts w:ascii="Arial" w:hAnsi="Arial" w:cs="Arial"/>
          <w:sz w:val="22"/>
          <w:szCs w:val="22"/>
        </w:rPr>
        <w:t xml:space="preserve">at 18 months by the </w:t>
      </w:r>
      <w:r w:rsidR="00D97D1D">
        <w:rPr>
          <w:rFonts w:ascii="Arial" w:hAnsi="Arial" w:cs="Arial"/>
          <w:sz w:val="22"/>
          <w:szCs w:val="22"/>
        </w:rPr>
        <w:t>CCE</w:t>
      </w:r>
      <w:r w:rsidRPr="00015201">
        <w:rPr>
          <w:rFonts w:ascii="Arial" w:hAnsi="Arial" w:cs="Arial"/>
          <w:sz w:val="22"/>
          <w:szCs w:val="22"/>
        </w:rPr>
        <w:t>, and every three months thereafter.</w:t>
      </w:r>
    </w:p>
    <w:p w14:paraId="4FB1FE4F" w14:textId="489935CA" w:rsidR="00AA350E" w:rsidRPr="00882746" w:rsidRDefault="00AA350E" w:rsidP="00292A27">
      <w:pPr>
        <w:pStyle w:val="ListParagraph"/>
        <w:keepNext/>
        <w:keepLines/>
        <w:widowControl w:val="0"/>
        <w:numPr>
          <w:ilvl w:val="1"/>
          <w:numId w:val="5"/>
        </w:numPr>
        <w:ind w:left="567" w:hanging="567"/>
        <w:rPr>
          <w:rFonts w:ascii="Arial" w:eastAsia="Arial" w:hAnsi="Arial" w:cs="Arial"/>
          <w:sz w:val="22"/>
          <w:szCs w:val="22"/>
        </w:rPr>
      </w:pPr>
      <w:r w:rsidRPr="00882746">
        <w:rPr>
          <w:rFonts w:ascii="Arial" w:eastAsia="Arial" w:hAnsi="Arial" w:cs="Arial"/>
          <w:sz w:val="22"/>
          <w:szCs w:val="22"/>
        </w:rPr>
        <w:t xml:space="preserve">The review must </w:t>
      </w:r>
      <w:r w:rsidR="00A03955">
        <w:rPr>
          <w:rFonts w:ascii="Arial" w:eastAsia="Arial" w:hAnsi="Arial" w:cs="Arial"/>
          <w:sz w:val="22"/>
          <w:szCs w:val="22"/>
        </w:rPr>
        <w:t>consider</w:t>
      </w:r>
      <w:r w:rsidRPr="00882746">
        <w:rPr>
          <w:rFonts w:ascii="Arial" w:eastAsia="Arial" w:hAnsi="Arial" w:cs="Arial"/>
          <w:sz w:val="22"/>
          <w:szCs w:val="22"/>
        </w:rPr>
        <w:t>:</w:t>
      </w:r>
    </w:p>
    <w:p w14:paraId="7A75F2DD" w14:textId="5301D665" w:rsidR="00AA350E" w:rsidRPr="00015201" w:rsidRDefault="00AA350E" w:rsidP="00C37668">
      <w:pPr>
        <w:pStyle w:val="ListParagraph"/>
        <w:numPr>
          <w:ilvl w:val="2"/>
          <w:numId w:val="19"/>
        </w:numPr>
        <w:spacing w:after="160" w:line="259" w:lineRule="auto"/>
        <w:ind w:left="993" w:hanging="426"/>
        <w:rPr>
          <w:rFonts w:ascii="Arial" w:hAnsi="Arial" w:cs="Arial"/>
          <w:sz w:val="22"/>
          <w:szCs w:val="22"/>
        </w:rPr>
      </w:pPr>
      <w:r w:rsidRPr="00015201">
        <w:rPr>
          <w:rFonts w:ascii="Arial" w:hAnsi="Arial" w:cs="Arial"/>
          <w:sz w:val="22"/>
          <w:szCs w:val="22"/>
        </w:rPr>
        <w:t>whether the investigation complies with the PS Act and this directive</w:t>
      </w:r>
    </w:p>
    <w:p w14:paraId="19F30425" w14:textId="1121A3B6" w:rsidR="00AA350E" w:rsidRPr="00015201" w:rsidRDefault="00AA350E" w:rsidP="00C37668">
      <w:pPr>
        <w:pStyle w:val="ListParagraph"/>
        <w:numPr>
          <w:ilvl w:val="2"/>
          <w:numId w:val="19"/>
        </w:numPr>
        <w:spacing w:after="160" w:line="259" w:lineRule="auto"/>
        <w:ind w:left="993" w:hanging="426"/>
        <w:rPr>
          <w:rFonts w:ascii="Arial" w:hAnsi="Arial" w:cs="Arial"/>
          <w:sz w:val="22"/>
          <w:szCs w:val="22"/>
        </w:rPr>
      </w:pPr>
      <w:r w:rsidRPr="00015201">
        <w:rPr>
          <w:rFonts w:ascii="Arial" w:hAnsi="Arial" w:cs="Arial"/>
          <w:sz w:val="22"/>
          <w:szCs w:val="22"/>
        </w:rPr>
        <w:t xml:space="preserve">whether the investigation has been conducted </w:t>
      </w:r>
      <w:r w:rsidR="00C63556" w:rsidRPr="00015201">
        <w:rPr>
          <w:rFonts w:ascii="Arial" w:hAnsi="Arial" w:cs="Arial"/>
          <w:sz w:val="22"/>
          <w:szCs w:val="22"/>
        </w:rPr>
        <w:t>in accordance with the</w:t>
      </w:r>
      <w:r w:rsidRPr="00015201">
        <w:rPr>
          <w:rFonts w:ascii="Arial" w:hAnsi="Arial" w:cs="Arial"/>
          <w:sz w:val="22"/>
          <w:szCs w:val="22"/>
        </w:rPr>
        <w:t xml:space="preserve"> investigation terms of reference</w:t>
      </w:r>
      <w:r w:rsidR="00F341B9" w:rsidRPr="00015201">
        <w:rPr>
          <w:rFonts w:ascii="Arial" w:hAnsi="Arial" w:cs="Arial"/>
          <w:sz w:val="22"/>
          <w:szCs w:val="22"/>
        </w:rPr>
        <w:t>, and</w:t>
      </w:r>
    </w:p>
    <w:p w14:paraId="1AF2BCA9" w14:textId="7486A41D" w:rsidR="00AA350E" w:rsidRPr="00015201" w:rsidRDefault="00AA350E" w:rsidP="00C37668">
      <w:pPr>
        <w:pStyle w:val="ListParagraph"/>
        <w:numPr>
          <w:ilvl w:val="2"/>
          <w:numId w:val="19"/>
        </w:numPr>
        <w:spacing w:after="160" w:line="259" w:lineRule="auto"/>
        <w:ind w:left="993" w:hanging="426"/>
        <w:rPr>
          <w:rFonts w:ascii="Arial" w:hAnsi="Arial" w:cs="Arial"/>
          <w:sz w:val="22"/>
          <w:szCs w:val="22"/>
        </w:rPr>
      </w:pPr>
      <w:r w:rsidRPr="00015201">
        <w:rPr>
          <w:rFonts w:ascii="Arial" w:hAnsi="Arial" w:cs="Arial"/>
          <w:sz w:val="22"/>
          <w:szCs w:val="22"/>
        </w:rPr>
        <w:t>the reasons for any delay finalising the investigation.</w:t>
      </w:r>
    </w:p>
    <w:p w14:paraId="21240CA0" w14:textId="77777777" w:rsidR="00AA350E" w:rsidRPr="00882746" w:rsidRDefault="00AA350E" w:rsidP="00292A27">
      <w:pPr>
        <w:pStyle w:val="ListParagraph"/>
        <w:keepNext/>
        <w:keepLines/>
        <w:widowControl w:val="0"/>
        <w:numPr>
          <w:ilvl w:val="1"/>
          <w:numId w:val="5"/>
        </w:numPr>
        <w:ind w:left="567" w:hanging="567"/>
        <w:rPr>
          <w:rFonts w:ascii="Arial" w:eastAsia="Arial" w:hAnsi="Arial" w:cs="Arial"/>
          <w:sz w:val="22"/>
          <w:szCs w:val="22"/>
        </w:rPr>
      </w:pPr>
      <w:r w:rsidRPr="00882746">
        <w:rPr>
          <w:rFonts w:ascii="Arial" w:eastAsia="Arial" w:hAnsi="Arial" w:cs="Arial"/>
          <w:sz w:val="22"/>
          <w:szCs w:val="22"/>
        </w:rPr>
        <w:t>An investigation may continue while the review is completed.</w:t>
      </w:r>
    </w:p>
    <w:p w14:paraId="7F052B64" w14:textId="48AB89F9" w:rsidR="00AA350E" w:rsidRDefault="00AA350E" w:rsidP="00292A27">
      <w:pPr>
        <w:pStyle w:val="ListParagraph"/>
        <w:keepNext/>
        <w:keepLines/>
        <w:widowControl w:val="0"/>
        <w:numPr>
          <w:ilvl w:val="1"/>
          <w:numId w:val="5"/>
        </w:numPr>
        <w:ind w:left="567" w:hanging="567"/>
        <w:rPr>
          <w:rFonts w:ascii="Arial" w:eastAsia="Arial" w:hAnsi="Arial" w:cs="Arial"/>
          <w:sz w:val="22"/>
          <w:szCs w:val="22"/>
        </w:rPr>
      </w:pPr>
      <w:r w:rsidRPr="00882746">
        <w:rPr>
          <w:rFonts w:ascii="Arial" w:eastAsia="Arial" w:hAnsi="Arial" w:cs="Arial"/>
          <w:sz w:val="22"/>
          <w:szCs w:val="22"/>
        </w:rPr>
        <w:t>The findings of the review must be communicated to the employee</w:t>
      </w:r>
      <w:r w:rsidR="008D12AE">
        <w:rPr>
          <w:rFonts w:ascii="Arial" w:eastAsia="Arial" w:hAnsi="Arial" w:cs="Arial"/>
          <w:sz w:val="22"/>
          <w:szCs w:val="22"/>
        </w:rPr>
        <w:t xml:space="preserve"> in writing</w:t>
      </w:r>
      <w:r w:rsidRPr="00882746">
        <w:rPr>
          <w:rFonts w:ascii="Arial" w:eastAsia="Arial" w:hAnsi="Arial" w:cs="Arial"/>
          <w:sz w:val="22"/>
          <w:szCs w:val="22"/>
        </w:rPr>
        <w:t>.</w:t>
      </w:r>
    </w:p>
    <w:p w14:paraId="1D784569" w14:textId="38F6E504" w:rsidR="00C731EF" w:rsidRPr="007F66E2" w:rsidRDefault="00C731EF" w:rsidP="00C731EF">
      <w:pPr>
        <w:pStyle w:val="Heading2"/>
        <w:widowControl w:val="0"/>
        <w:numPr>
          <w:ilvl w:val="0"/>
          <w:numId w:val="5"/>
        </w:numPr>
        <w:ind w:left="426" w:hanging="426"/>
      </w:pPr>
      <w:r w:rsidRPr="007F66E2">
        <w:t xml:space="preserve">Subject employee may ask </w:t>
      </w:r>
      <w:r w:rsidR="009854CC">
        <w:t xml:space="preserve">Public Service </w:t>
      </w:r>
      <w:r w:rsidRPr="007F66E2">
        <w:t xml:space="preserve">Commission for review of </w:t>
      </w:r>
      <w:r>
        <w:t>investigation</w:t>
      </w:r>
    </w:p>
    <w:p w14:paraId="2A0B9F91" w14:textId="4BCA7C10" w:rsidR="00C731EF" w:rsidRPr="00D67FCF" w:rsidRDefault="00C731EF" w:rsidP="00292A27">
      <w:pPr>
        <w:pStyle w:val="Numberedlist2"/>
        <w:numPr>
          <w:ilvl w:val="1"/>
          <w:numId w:val="5"/>
        </w:numPr>
        <w:spacing w:after="0" w:line="240" w:lineRule="auto"/>
        <w:ind w:left="567" w:hanging="567"/>
        <w:contextualSpacing w:val="0"/>
        <w:rPr>
          <w:rFonts w:cs="Arial"/>
          <w:sz w:val="22"/>
          <w:szCs w:val="22"/>
        </w:rPr>
      </w:pPr>
      <w:r w:rsidRPr="00D67FCF">
        <w:rPr>
          <w:rFonts w:cs="Arial"/>
          <w:sz w:val="22"/>
          <w:szCs w:val="22"/>
        </w:rPr>
        <w:t xml:space="preserve">This section applies to </w:t>
      </w:r>
      <w:r w:rsidR="001D1EDD">
        <w:rPr>
          <w:rFonts w:cs="Arial"/>
          <w:sz w:val="22"/>
          <w:szCs w:val="22"/>
        </w:rPr>
        <w:t xml:space="preserve">a workplace investigation related to </w:t>
      </w:r>
      <w:r w:rsidRPr="00D67FCF">
        <w:rPr>
          <w:rFonts w:cs="Arial"/>
          <w:sz w:val="22"/>
          <w:szCs w:val="22"/>
        </w:rPr>
        <w:t>a work performance matter, other than a corrupt conduct matter.</w:t>
      </w:r>
    </w:p>
    <w:p w14:paraId="1AF55006" w14:textId="547D6B02" w:rsidR="00C731EF" w:rsidRPr="003E1E24" w:rsidRDefault="00C731EF" w:rsidP="00292A27">
      <w:pPr>
        <w:pStyle w:val="Numberedlist2"/>
        <w:numPr>
          <w:ilvl w:val="1"/>
          <w:numId w:val="5"/>
        </w:numPr>
        <w:spacing w:after="0" w:line="240" w:lineRule="auto"/>
        <w:ind w:left="567" w:hanging="567"/>
        <w:contextualSpacing w:val="0"/>
        <w:rPr>
          <w:sz w:val="22"/>
          <w:szCs w:val="22"/>
        </w:rPr>
      </w:pPr>
      <w:r w:rsidRPr="00D67FCF">
        <w:rPr>
          <w:rFonts w:cs="Arial"/>
          <w:sz w:val="22"/>
          <w:szCs w:val="22"/>
        </w:rPr>
        <w:t xml:space="preserve">A subject employee may ask the commission to conduct a review of a procedural aspect of the </w:t>
      </w:r>
      <w:r w:rsidR="006A06DE">
        <w:rPr>
          <w:rFonts w:cs="Arial"/>
          <w:sz w:val="22"/>
          <w:szCs w:val="22"/>
        </w:rPr>
        <w:t>agency’s</w:t>
      </w:r>
      <w:r w:rsidRPr="00D67FCF">
        <w:rPr>
          <w:rFonts w:cs="Arial"/>
          <w:sz w:val="22"/>
          <w:szCs w:val="22"/>
        </w:rPr>
        <w:t xml:space="preserve"> handling of </w:t>
      </w:r>
      <w:r w:rsidR="001D1EDD">
        <w:rPr>
          <w:rFonts w:cs="Arial"/>
          <w:sz w:val="22"/>
          <w:szCs w:val="22"/>
        </w:rPr>
        <w:t>the workplace investigation</w:t>
      </w:r>
      <w:r w:rsidRPr="003E1E24">
        <w:rPr>
          <w:sz w:val="22"/>
          <w:szCs w:val="22"/>
        </w:rPr>
        <w:t>, provided:</w:t>
      </w:r>
    </w:p>
    <w:p w14:paraId="500BC18F" w14:textId="77777777" w:rsidR="00C731EF" w:rsidRPr="004B7AB8" w:rsidRDefault="00C731EF" w:rsidP="00C37668">
      <w:pPr>
        <w:pStyle w:val="ListParagraph"/>
        <w:numPr>
          <w:ilvl w:val="2"/>
          <w:numId w:val="18"/>
        </w:numPr>
        <w:spacing w:after="160" w:line="259" w:lineRule="auto"/>
        <w:ind w:left="993" w:hanging="425"/>
        <w:rPr>
          <w:rFonts w:ascii="Arial" w:hAnsi="Arial" w:cs="Arial"/>
          <w:sz w:val="22"/>
          <w:szCs w:val="22"/>
        </w:rPr>
      </w:pPr>
      <w:r w:rsidRPr="004B7AB8">
        <w:rPr>
          <w:rFonts w:ascii="Arial" w:hAnsi="Arial" w:cs="Arial"/>
          <w:sz w:val="22"/>
          <w:szCs w:val="22"/>
        </w:rPr>
        <w:t xml:space="preserve">the subject employee reasonably believes the </w:t>
      </w:r>
      <w:r>
        <w:rPr>
          <w:rFonts w:ascii="Arial" w:hAnsi="Arial" w:cs="Arial"/>
          <w:sz w:val="22"/>
          <w:szCs w:val="22"/>
        </w:rPr>
        <w:t>c</w:t>
      </w:r>
      <w:r w:rsidRPr="004B7AB8">
        <w:rPr>
          <w:rFonts w:ascii="Arial" w:hAnsi="Arial" w:cs="Arial"/>
          <w:sz w:val="22"/>
          <w:szCs w:val="22"/>
        </w:rPr>
        <w:t xml:space="preserve">hief </w:t>
      </w:r>
      <w:r>
        <w:rPr>
          <w:rFonts w:ascii="Arial" w:hAnsi="Arial" w:cs="Arial"/>
          <w:sz w:val="22"/>
          <w:szCs w:val="22"/>
        </w:rPr>
        <w:t>e</w:t>
      </w:r>
      <w:r w:rsidRPr="004B7AB8">
        <w:rPr>
          <w:rFonts w:ascii="Arial" w:hAnsi="Arial" w:cs="Arial"/>
          <w:sz w:val="22"/>
          <w:szCs w:val="22"/>
        </w:rPr>
        <w:t>xecutive has not complied with this directive</w:t>
      </w:r>
      <w:r>
        <w:rPr>
          <w:rFonts w:ascii="Arial" w:hAnsi="Arial" w:cs="Arial"/>
          <w:sz w:val="22"/>
          <w:szCs w:val="22"/>
        </w:rPr>
        <w:t xml:space="preserve"> </w:t>
      </w:r>
    </w:p>
    <w:p w14:paraId="6E0D5A72" w14:textId="77777777" w:rsidR="00C731EF" w:rsidRPr="004B7AB8" w:rsidRDefault="00C731EF" w:rsidP="00C37668">
      <w:pPr>
        <w:pStyle w:val="ListParagraph"/>
        <w:numPr>
          <w:ilvl w:val="2"/>
          <w:numId w:val="18"/>
        </w:numPr>
        <w:spacing w:after="160" w:line="259" w:lineRule="auto"/>
        <w:ind w:left="993" w:hanging="425"/>
        <w:rPr>
          <w:rFonts w:ascii="Arial" w:hAnsi="Arial" w:cs="Arial"/>
          <w:sz w:val="22"/>
          <w:szCs w:val="22"/>
        </w:rPr>
      </w:pPr>
      <w:r w:rsidRPr="004B7AB8">
        <w:rPr>
          <w:rFonts w:ascii="Arial" w:hAnsi="Arial" w:cs="Arial"/>
          <w:sz w:val="22"/>
          <w:szCs w:val="22"/>
        </w:rPr>
        <w:t>the subject employee has utilised internal review procedures under the directive on individual employee grievances</w:t>
      </w:r>
    </w:p>
    <w:p w14:paraId="1153BCE8" w14:textId="6EEA2350" w:rsidR="00C731EF" w:rsidRPr="004B7AB8" w:rsidRDefault="00C731EF" w:rsidP="00C37668">
      <w:pPr>
        <w:pStyle w:val="ListParagraph"/>
        <w:numPr>
          <w:ilvl w:val="2"/>
          <w:numId w:val="18"/>
        </w:numPr>
        <w:spacing w:after="160" w:line="259" w:lineRule="auto"/>
        <w:ind w:left="993" w:hanging="425"/>
        <w:rPr>
          <w:rFonts w:ascii="Arial" w:hAnsi="Arial" w:cs="Arial"/>
          <w:sz w:val="22"/>
          <w:szCs w:val="22"/>
        </w:rPr>
      </w:pPr>
      <w:r w:rsidRPr="004B7AB8">
        <w:rPr>
          <w:rFonts w:ascii="Arial" w:hAnsi="Arial" w:cs="Arial"/>
          <w:sz w:val="22"/>
          <w:szCs w:val="22"/>
        </w:rPr>
        <w:t xml:space="preserve">having utilised the procedures at </w:t>
      </w:r>
      <w:r w:rsidR="0050285F">
        <w:rPr>
          <w:rFonts w:ascii="Arial" w:hAnsi="Arial" w:cs="Arial"/>
          <w:sz w:val="22"/>
          <w:szCs w:val="22"/>
        </w:rPr>
        <w:t>clause 11</w:t>
      </w:r>
      <w:r>
        <w:rPr>
          <w:rFonts w:ascii="Arial" w:hAnsi="Arial" w:cs="Arial"/>
          <w:sz w:val="22"/>
          <w:szCs w:val="22"/>
        </w:rPr>
        <w:t>.2(b)</w:t>
      </w:r>
      <w:r w:rsidRPr="004B7AB8">
        <w:rPr>
          <w:rFonts w:ascii="Arial" w:hAnsi="Arial" w:cs="Arial"/>
          <w:sz w:val="22"/>
          <w:szCs w:val="22"/>
        </w:rPr>
        <w:t xml:space="preserve"> the subject employee is dissatisfied with a decision made following the internal review</w:t>
      </w:r>
      <w:r>
        <w:rPr>
          <w:rFonts w:ascii="Arial" w:hAnsi="Arial" w:cs="Arial"/>
          <w:sz w:val="22"/>
          <w:szCs w:val="22"/>
        </w:rPr>
        <w:t>, and</w:t>
      </w:r>
    </w:p>
    <w:p w14:paraId="5482BC90" w14:textId="77777777" w:rsidR="00C731EF" w:rsidRPr="004B7AB8" w:rsidRDefault="00C731EF" w:rsidP="00C37668">
      <w:pPr>
        <w:pStyle w:val="ListParagraph"/>
        <w:numPr>
          <w:ilvl w:val="2"/>
          <w:numId w:val="18"/>
        </w:numPr>
        <w:spacing w:after="160" w:line="259" w:lineRule="auto"/>
        <w:ind w:left="993" w:hanging="425"/>
        <w:rPr>
          <w:rFonts w:ascii="Arial" w:hAnsi="Arial" w:cs="Arial"/>
          <w:sz w:val="22"/>
          <w:szCs w:val="22"/>
        </w:rPr>
      </w:pPr>
      <w:r w:rsidRPr="004B7AB8">
        <w:rPr>
          <w:rFonts w:ascii="Arial" w:hAnsi="Arial" w:cs="Arial"/>
          <w:sz w:val="22"/>
          <w:szCs w:val="22"/>
        </w:rPr>
        <w:t xml:space="preserve">a decision has not been made for the work performance matter that the subject employee may appeal under chapter 7, part 1 of the PS Act. </w:t>
      </w:r>
    </w:p>
    <w:p w14:paraId="3688C791" w14:textId="77777777" w:rsidR="00C731EF" w:rsidRPr="00D67FCF" w:rsidRDefault="00C731EF" w:rsidP="00292A27">
      <w:pPr>
        <w:pStyle w:val="Numberedlist2"/>
        <w:numPr>
          <w:ilvl w:val="1"/>
          <w:numId w:val="5"/>
        </w:numPr>
        <w:spacing w:after="0" w:line="240" w:lineRule="auto"/>
        <w:ind w:left="567" w:hanging="567"/>
        <w:contextualSpacing w:val="0"/>
        <w:rPr>
          <w:rFonts w:cs="Arial"/>
          <w:sz w:val="22"/>
          <w:szCs w:val="22"/>
        </w:rPr>
      </w:pPr>
      <w:r w:rsidRPr="00D67FCF">
        <w:rPr>
          <w:rFonts w:cs="Arial"/>
          <w:sz w:val="22"/>
          <w:szCs w:val="22"/>
        </w:rPr>
        <w:t xml:space="preserve">The subject employee must request the review in writing. </w:t>
      </w:r>
    </w:p>
    <w:p w14:paraId="385CC4B1" w14:textId="2BA17B5F" w:rsidR="00C731EF" w:rsidRPr="00D67FCF" w:rsidRDefault="00C731EF" w:rsidP="00292A27">
      <w:pPr>
        <w:pStyle w:val="Numberedlist2"/>
        <w:numPr>
          <w:ilvl w:val="1"/>
          <w:numId w:val="5"/>
        </w:numPr>
        <w:spacing w:after="0" w:line="240" w:lineRule="auto"/>
        <w:ind w:left="567" w:hanging="567"/>
        <w:contextualSpacing w:val="0"/>
        <w:rPr>
          <w:rFonts w:cs="Arial"/>
          <w:sz w:val="22"/>
          <w:szCs w:val="22"/>
        </w:rPr>
      </w:pPr>
      <w:r w:rsidRPr="00D67FCF">
        <w:rPr>
          <w:rFonts w:cs="Arial"/>
          <w:sz w:val="22"/>
          <w:szCs w:val="22"/>
        </w:rPr>
        <w:t xml:space="preserve">The request under </w:t>
      </w:r>
      <w:r w:rsidR="005B7278">
        <w:rPr>
          <w:rFonts w:cs="Arial"/>
          <w:sz w:val="22"/>
          <w:szCs w:val="22"/>
        </w:rPr>
        <w:t xml:space="preserve">clause </w:t>
      </w:r>
      <w:r w:rsidR="0050285F">
        <w:rPr>
          <w:rFonts w:cs="Arial"/>
          <w:sz w:val="22"/>
          <w:szCs w:val="22"/>
        </w:rPr>
        <w:t>11</w:t>
      </w:r>
      <w:r w:rsidRPr="00D67FCF">
        <w:rPr>
          <w:rFonts w:cs="Arial"/>
          <w:sz w:val="22"/>
          <w:szCs w:val="22"/>
        </w:rPr>
        <w:t xml:space="preserve">.3 must address the eligibility for review under </w:t>
      </w:r>
      <w:r w:rsidR="005B7278">
        <w:rPr>
          <w:rFonts w:cs="Arial"/>
          <w:sz w:val="22"/>
          <w:szCs w:val="22"/>
        </w:rPr>
        <w:t xml:space="preserve">clause </w:t>
      </w:r>
      <w:r w:rsidR="0050285F">
        <w:rPr>
          <w:rFonts w:cs="Arial"/>
          <w:sz w:val="22"/>
          <w:szCs w:val="22"/>
        </w:rPr>
        <w:t>11</w:t>
      </w:r>
      <w:r w:rsidRPr="00D67FCF">
        <w:rPr>
          <w:rFonts w:cs="Arial"/>
          <w:sz w:val="22"/>
          <w:szCs w:val="22"/>
        </w:rPr>
        <w:t>.2 and include:</w:t>
      </w:r>
    </w:p>
    <w:p w14:paraId="59F28AEC" w14:textId="77777777" w:rsidR="00C731EF" w:rsidRPr="007A51BA" w:rsidRDefault="00C731EF" w:rsidP="00C37668">
      <w:pPr>
        <w:pStyle w:val="ListParagraph"/>
        <w:numPr>
          <w:ilvl w:val="2"/>
          <w:numId w:val="17"/>
        </w:numPr>
        <w:spacing w:after="160" w:line="259" w:lineRule="auto"/>
        <w:ind w:left="993" w:hanging="425"/>
        <w:rPr>
          <w:rFonts w:ascii="Arial" w:hAnsi="Arial" w:cs="Arial"/>
          <w:sz w:val="22"/>
          <w:szCs w:val="22"/>
        </w:rPr>
      </w:pPr>
      <w:r w:rsidRPr="007A51BA">
        <w:rPr>
          <w:rFonts w:ascii="Arial" w:hAnsi="Arial" w:cs="Arial"/>
          <w:sz w:val="22"/>
          <w:szCs w:val="22"/>
        </w:rPr>
        <w:t xml:space="preserve">a clear statement of how the employee believes the </w:t>
      </w:r>
      <w:r>
        <w:rPr>
          <w:rFonts w:ascii="Arial" w:hAnsi="Arial" w:cs="Arial"/>
          <w:sz w:val="22"/>
          <w:szCs w:val="22"/>
        </w:rPr>
        <w:t>agency</w:t>
      </w:r>
      <w:r w:rsidRPr="007A51BA">
        <w:rPr>
          <w:rFonts w:ascii="Arial" w:hAnsi="Arial" w:cs="Arial"/>
          <w:sz w:val="22"/>
          <w:szCs w:val="22"/>
        </w:rPr>
        <w:t xml:space="preserve"> has not complied with this directive</w:t>
      </w:r>
      <w:r>
        <w:rPr>
          <w:rFonts w:ascii="Arial" w:hAnsi="Arial" w:cs="Arial"/>
          <w:sz w:val="22"/>
          <w:szCs w:val="22"/>
        </w:rPr>
        <w:t>,</w:t>
      </w:r>
      <w:r w:rsidRPr="007A51BA">
        <w:rPr>
          <w:rFonts w:ascii="Arial" w:hAnsi="Arial" w:cs="Arial"/>
          <w:sz w:val="22"/>
          <w:szCs w:val="22"/>
        </w:rPr>
        <w:t xml:space="preserve"> and</w:t>
      </w:r>
    </w:p>
    <w:p w14:paraId="48C86AA8" w14:textId="77777777" w:rsidR="00C731EF" w:rsidRPr="007A51BA" w:rsidRDefault="00C731EF" w:rsidP="00C37668">
      <w:pPr>
        <w:pStyle w:val="ListParagraph"/>
        <w:numPr>
          <w:ilvl w:val="2"/>
          <w:numId w:val="17"/>
        </w:numPr>
        <w:spacing w:after="160" w:line="259" w:lineRule="auto"/>
        <w:ind w:left="993" w:hanging="425"/>
        <w:rPr>
          <w:rFonts w:ascii="Arial" w:hAnsi="Arial" w:cs="Arial"/>
          <w:sz w:val="22"/>
          <w:szCs w:val="22"/>
        </w:rPr>
      </w:pPr>
      <w:r w:rsidRPr="007A51BA">
        <w:rPr>
          <w:rFonts w:ascii="Arial" w:hAnsi="Arial" w:cs="Arial"/>
          <w:sz w:val="22"/>
          <w:szCs w:val="22"/>
        </w:rPr>
        <w:t xml:space="preserve">the action the employee seeks from </w:t>
      </w:r>
      <w:r>
        <w:rPr>
          <w:rFonts w:ascii="Arial" w:hAnsi="Arial" w:cs="Arial"/>
          <w:sz w:val="22"/>
          <w:szCs w:val="22"/>
        </w:rPr>
        <w:t xml:space="preserve">the </w:t>
      </w:r>
      <w:r w:rsidRPr="007A51BA">
        <w:rPr>
          <w:rFonts w:ascii="Arial" w:hAnsi="Arial" w:cs="Arial"/>
          <w:sz w:val="22"/>
          <w:szCs w:val="22"/>
        </w:rPr>
        <w:t>review.</w:t>
      </w:r>
    </w:p>
    <w:p w14:paraId="4BB09096" w14:textId="11F0E504" w:rsidR="00C731EF" w:rsidRDefault="00C731EF" w:rsidP="00292A27">
      <w:pPr>
        <w:widowControl w:val="0"/>
        <w:numPr>
          <w:ilvl w:val="1"/>
          <w:numId w:val="5"/>
        </w:numPr>
        <w:spacing w:before="80"/>
        <w:ind w:left="567" w:hanging="567"/>
        <w:outlineLvl w:val="2"/>
        <w:rPr>
          <w:rFonts w:ascii="Arial" w:eastAsiaTheme="majorEastAsia" w:hAnsi="Arial" w:cs="Arial"/>
          <w:sz w:val="22"/>
          <w:szCs w:val="22"/>
        </w:rPr>
      </w:pPr>
      <w:r w:rsidRPr="00507CF6">
        <w:rPr>
          <w:rFonts w:ascii="Arial" w:eastAsiaTheme="majorEastAsia" w:hAnsi="Arial" w:cs="Arial"/>
          <w:sz w:val="22"/>
          <w:szCs w:val="22"/>
        </w:rPr>
        <w:t>On receiving the request, the commission</w:t>
      </w:r>
      <w:r>
        <w:rPr>
          <w:rFonts w:ascii="Arial" w:eastAsiaTheme="majorEastAsia" w:hAnsi="Arial" w:cs="Arial"/>
          <w:sz w:val="22"/>
          <w:szCs w:val="22"/>
        </w:rPr>
        <w:t xml:space="preserve"> </w:t>
      </w:r>
      <w:r w:rsidRPr="00507CF6">
        <w:rPr>
          <w:rFonts w:ascii="Arial" w:eastAsiaTheme="majorEastAsia" w:hAnsi="Arial" w:cs="Arial"/>
          <w:sz w:val="22"/>
          <w:szCs w:val="22"/>
        </w:rPr>
        <w:t>may</w:t>
      </w:r>
      <w:r>
        <w:rPr>
          <w:rFonts w:ascii="Arial" w:eastAsiaTheme="majorEastAsia" w:hAnsi="Arial" w:cs="Arial"/>
          <w:sz w:val="22"/>
          <w:szCs w:val="22"/>
        </w:rPr>
        <w:t>, but is not required to, conduct a review of a procedural aspect of the agency’s handling of a work performance matter contemplated in section 88IA of the PS Act, and may but is not required to give the chief executive a report on the review.</w:t>
      </w:r>
    </w:p>
    <w:p w14:paraId="618E7E74" w14:textId="119FF09C" w:rsidR="00D47F6A" w:rsidRDefault="002C184A" w:rsidP="00292A27">
      <w:pPr>
        <w:widowControl w:val="0"/>
        <w:numPr>
          <w:ilvl w:val="1"/>
          <w:numId w:val="5"/>
        </w:numPr>
        <w:spacing w:before="80"/>
        <w:ind w:left="567" w:hanging="567"/>
        <w:outlineLvl w:val="2"/>
        <w:rPr>
          <w:rFonts w:ascii="Arial" w:eastAsiaTheme="majorEastAsia" w:hAnsi="Arial" w:cs="Arial"/>
          <w:sz w:val="22"/>
          <w:szCs w:val="22"/>
        </w:rPr>
      </w:pPr>
      <w:r>
        <w:rPr>
          <w:rFonts w:ascii="Arial" w:eastAsiaTheme="majorEastAsia" w:hAnsi="Arial" w:cs="Arial"/>
          <w:sz w:val="22"/>
          <w:szCs w:val="22"/>
        </w:rPr>
        <w:lastRenderedPageBreak/>
        <w:t>The CCE must provide a written decision</w:t>
      </w:r>
      <w:r w:rsidR="001C78AE">
        <w:rPr>
          <w:rFonts w:ascii="Arial" w:eastAsiaTheme="majorEastAsia" w:hAnsi="Arial" w:cs="Arial"/>
          <w:sz w:val="22"/>
          <w:szCs w:val="22"/>
        </w:rPr>
        <w:t xml:space="preserve"> to the subject employee, along with reasons for the decision, including when the CCE decides</w:t>
      </w:r>
      <w:r w:rsidR="00592D96">
        <w:rPr>
          <w:rFonts w:ascii="Arial" w:eastAsiaTheme="majorEastAsia" w:hAnsi="Arial" w:cs="Arial"/>
          <w:sz w:val="22"/>
          <w:szCs w:val="22"/>
        </w:rPr>
        <w:t xml:space="preserve"> not to conduct a review under clause 11.5.</w:t>
      </w:r>
    </w:p>
    <w:p w14:paraId="4FA7B75D" w14:textId="77777777" w:rsidR="00C731EF" w:rsidRPr="007F66E2" w:rsidRDefault="00C731EF" w:rsidP="00C731EF">
      <w:pPr>
        <w:pStyle w:val="Heading2"/>
        <w:widowControl w:val="0"/>
        <w:numPr>
          <w:ilvl w:val="0"/>
          <w:numId w:val="5"/>
        </w:numPr>
        <w:ind w:left="426" w:hanging="426"/>
      </w:pPr>
      <w:r w:rsidRPr="007F66E2">
        <w:t>Appeal rights</w:t>
      </w:r>
    </w:p>
    <w:p w14:paraId="60B884FB" w14:textId="2806A03A" w:rsidR="00917AB9" w:rsidRPr="00907BD5" w:rsidRDefault="00C731EF" w:rsidP="00292A27">
      <w:pPr>
        <w:pStyle w:val="Numberedlist2"/>
        <w:numPr>
          <w:ilvl w:val="1"/>
          <w:numId w:val="5"/>
        </w:numPr>
        <w:spacing w:after="0" w:line="240" w:lineRule="auto"/>
        <w:ind w:left="567" w:hanging="567"/>
        <w:contextualSpacing w:val="0"/>
        <w:rPr>
          <w:rFonts w:cs="Arial"/>
          <w:sz w:val="22"/>
          <w:szCs w:val="22"/>
        </w:rPr>
      </w:pPr>
      <w:r w:rsidRPr="00D67FCF">
        <w:rPr>
          <w:rFonts w:cs="Arial"/>
          <w:sz w:val="22"/>
          <w:szCs w:val="22"/>
        </w:rPr>
        <w:t xml:space="preserve">A subject employee has a right of appeal in relation to a direction given to a </w:t>
      </w:r>
      <w:r>
        <w:rPr>
          <w:rFonts w:cs="Arial"/>
          <w:sz w:val="22"/>
          <w:szCs w:val="22"/>
        </w:rPr>
        <w:t>c</w:t>
      </w:r>
      <w:r w:rsidRPr="00D67FCF">
        <w:rPr>
          <w:rFonts w:cs="Arial"/>
          <w:sz w:val="22"/>
          <w:szCs w:val="22"/>
        </w:rPr>
        <w:t xml:space="preserve">hief </w:t>
      </w:r>
      <w:r>
        <w:rPr>
          <w:rFonts w:cs="Arial"/>
          <w:sz w:val="22"/>
          <w:szCs w:val="22"/>
        </w:rPr>
        <w:t>e</w:t>
      </w:r>
      <w:r w:rsidRPr="00D67FCF">
        <w:rPr>
          <w:rFonts w:cs="Arial"/>
          <w:sz w:val="22"/>
          <w:szCs w:val="22"/>
        </w:rPr>
        <w:t>xecutive about the handling of a work performance matter, to the extent the direction affects the subject employee, as provided for under section 194(1)(</w:t>
      </w:r>
      <w:proofErr w:type="spellStart"/>
      <w:r w:rsidRPr="00D67FCF">
        <w:rPr>
          <w:rFonts w:cs="Arial"/>
          <w:sz w:val="22"/>
          <w:szCs w:val="22"/>
        </w:rPr>
        <w:t>ba</w:t>
      </w:r>
      <w:proofErr w:type="spellEnd"/>
      <w:r w:rsidRPr="00D67FCF">
        <w:rPr>
          <w:rFonts w:cs="Arial"/>
          <w:sz w:val="22"/>
          <w:szCs w:val="22"/>
        </w:rPr>
        <w:t>) of the PS Act.</w:t>
      </w:r>
    </w:p>
    <w:bookmarkEnd w:id="0"/>
    <w:p w14:paraId="5A1BE279" w14:textId="6845A410" w:rsidR="00B43511" w:rsidRDefault="0A0C7493" w:rsidP="00325825">
      <w:pPr>
        <w:pStyle w:val="Heading2"/>
        <w:widowControl w:val="0"/>
        <w:numPr>
          <w:ilvl w:val="0"/>
          <w:numId w:val="5"/>
        </w:numPr>
        <w:ind w:left="426" w:hanging="426"/>
      </w:pPr>
      <w:r>
        <w:t>Transitional arrangements</w:t>
      </w:r>
    </w:p>
    <w:p w14:paraId="7EE05268" w14:textId="6B9EB7E9" w:rsidR="00644B16" w:rsidRPr="00644B16" w:rsidRDefault="00644B16" w:rsidP="00292A27">
      <w:pPr>
        <w:pStyle w:val="Numberedlist2"/>
        <w:numPr>
          <w:ilvl w:val="1"/>
          <w:numId w:val="5"/>
        </w:numPr>
        <w:spacing w:after="0" w:line="240" w:lineRule="auto"/>
        <w:ind w:left="567" w:hanging="542"/>
        <w:contextualSpacing w:val="0"/>
        <w:rPr>
          <w:rFonts w:cs="Arial"/>
          <w:sz w:val="22"/>
          <w:szCs w:val="22"/>
        </w:rPr>
      </w:pPr>
      <w:r>
        <w:rPr>
          <w:rFonts w:cs="Arial"/>
          <w:sz w:val="22"/>
          <w:szCs w:val="22"/>
        </w:rPr>
        <w:t>Section 296 of the PS Act provides the transitional arrangements for disciplinary processes</w:t>
      </w:r>
      <w:r w:rsidR="005D5A40">
        <w:rPr>
          <w:rFonts w:cs="Arial"/>
          <w:sz w:val="22"/>
          <w:szCs w:val="22"/>
        </w:rPr>
        <w:t>, including relevant investigations</w:t>
      </w:r>
      <w:r>
        <w:rPr>
          <w:rFonts w:cs="Arial"/>
          <w:sz w:val="22"/>
          <w:szCs w:val="22"/>
        </w:rPr>
        <w:t xml:space="preserve"> under </w:t>
      </w:r>
      <w:r w:rsidR="004D2121">
        <w:rPr>
          <w:rFonts w:cs="Arial"/>
          <w:sz w:val="22"/>
          <w:szCs w:val="22"/>
        </w:rPr>
        <w:t>section</w:t>
      </w:r>
      <w:r>
        <w:rPr>
          <w:rFonts w:cs="Arial"/>
          <w:sz w:val="22"/>
          <w:szCs w:val="22"/>
        </w:rPr>
        <w:t xml:space="preserve"> 187(1)(a) or (f)(ii) or (iii) as in force immediately before commencement.</w:t>
      </w:r>
    </w:p>
    <w:p w14:paraId="6B88415F" w14:textId="77777777" w:rsidR="008B228A" w:rsidRDefault="008B228A" w:rsidP="00292A27">
      <w:pPr>
        <w:pStyle w:val="Numberedlist2"/>
        <w:numPr>
          <w:ilvl w:val="1"/>
          <w:numId w:val="5"/>
        </w:numPr>
        <w:spacing w:after="0" w:line="240" w:lineRule="auto"/>
        <w:ind w:left="567" w:hanging="567"/>
        <w:contextualSpacing w:val="0"/>
        <w:rPr>
          <w:rFonts w:cs="Arial"/>
          <w:sz w:val="22"/>
          <w:szCs w:val="22"/>
        </w:rPr>
      </w:pPr>
      <w:r>
        <w:rPr>
          <w:rFonts w:cs="Arial"/>
          <w:sz w:val="22"/>
          <w:szCs w:val="22"/>
        </w:rPr>
        <w:t>Provisions relating to periodic reviews under clause 10 and provisions relating to reviews requested by a subject employee under clause 11 apply to work performance matters that commence after the commencement date of this directive.</w:t>
      </w:r>
    </w:p>
    <w:p w14:paraId="03363BBC" w14:textId="77777777" w:rsidR="00B43511" w:rsidRDefault="0A0C7493" w:rsidP="008C1955">
      <w:pPr>
        <w:pStyle w:val="Heading2"/>
        <w:keepNext w:val="0"/>
        <w:widowControl w:val="0"/>
        <w:numPr>
          <w:ilvl w:val="0"/>
          <w:numId w:val="5"/>
        </w:numPr>
        <w:ind w:left="426" w:hanging="426"/>
      </w:pPr>
      <w:r>
        <w:t>Definitions</w:t>
      </w:r>
    </w:p>
    <w:p w14:paraId="0FEF984A" w14:textId="7DB30170" w:rsidR="00F870E0" w:rsidRPr="00CF1203" w:rsidRDefault="00F870E0" w:rsidP="00C37668">
      <w:pPr>
        <w:pStyle w:val="Numberedlist2"/>
        <w:keepNext w:val="0"/>
        <w:numPr>
          <w:ilvl w:val="0"/>
          <w:numId w:val="0"/>
        </w:numPr>
        <w:ind w:left="425"/>
        <w:rPr>
          <w:rFonts w:cs="Arial"/>
          <w:bCs/>
          <w:sz w:val="22"/>
          <w:szCs w:val="22"/>
        </w:rPr>
      </w:pPr>
      <w:r>
        <w:rPr>
          <w:rFonts w:cs="Arial"/>
          <w:b/>
          <w:sz w:val="22"/>
          <w:szCs w:val="22"/>
        </w:rPr>
        <w:t>Agency</w:t>
      </w:r>
      <w:r w:rsidR="00B71690" w:rsidRPr="0066020D">
        <w:rPr>
          <w:rFonts w:eastAsia="Times New Roman" w:cs="Arial"/>
          <w:sz w:val="22"/>
          <w:szCs w:val="22"/>
          <w:lang w:eastAsia="en-AU"/>
        </w:rPr>
        <w:t>—</w:t>
      </w:r>
      <w:r>
        <w:rPr>
          <w:rFonts w:cs="Arial"/>
          <w:bCs/>
          <w:sz w:val="22"/>
          <w:szCs w:val="22"/>
        </w:rPr>
        <w:t>see application section</w:t>
      </w:r>
    </w:p>
    <w:p w14:paraId="795A6A1E" w14:textId="77777777" w:rsidR="00F870E0" w:rsidRDefault="00F870E0" w:rsidP="00C37668">
      <w:pPr>
        <w:pStyle w:val="Numberedlist2"/>
        <w:keepNext w:val="0"/>
        <w:numPr>
          <w:ilvl w:val="0"/>
          <w:numId w:val="0"/>
        </w:numPr>
        <w:ind w:left="425"/>
        <w:rPr>
          <w:rFonts w:cs="Arial"/>
          <w:b/>
          <w:sz w:val="22"/>
          <w:szCs w:val="22"/>
        </w:rPr>
      </w:pPr>
    </w:p>
    <w:p w14:paraId="6494DF1D" w14:textId="6E6B2112" w:rsidR="007833A5" w:rsidRPr="00A857E8" w:rsidRDefault="007833A5" w:rsidP="00C37668">
      <w:pPr>
        <w:pStyle w:val="Numberedlist2"/>
        <w:keepNext w:val="0"/>
        <w:numPr>
          <w:ilvl w:val="0"/>
          <w:numId w:val="0"/>
        </w:numPr>
        <w:ind w:left="425"/>
      </w:pPr>
      <w:r>
        <w:rPr>
          <w:rFonts w:cs="Arial"/>
          <w:b/>
          <w:sz w:val="22"/>
          <w:szCs w:val="22"/>
        </w:rPr>
        <w:t>Balance of probabilities</w:t>
      </w:r>
      <w:r w:rsidRPr="007318DE">
        <w:rPr>
          <w:rFonts w:cs="Arial"/>
          <w:sz w:val="22"/>
          <w:szCs w:val="22"/>
        </w:rPr>
        <w:t xml:space="preserve"> </w:t>
      </w:r>
      <w:r w:rsidRPr="00E015E7">
        <w:rPr>
          <w:rFonts w:cs="Arial"/>
          <w:sz w:val="22"/>
          <w:szCs w:val="22"/>
        </w:rPr>
        <w:t>refers to the civil standard of proof. For an allegation to be substantiated on the balance of probabilities, the evidence must establish that it is more probable than not that the alleged conduct occurred. The strength of evidence necessary to establish an allegation on the balance of</w:t>
      </w:r>
      <w:r w:rsidR="006401C8">
        <w:rPr>
          <w:rFonts w:cs="Arial"/>
          <w:sz w:val="22"/>
          <w:szCs w:val="22"/>
        </w:rPr>
        <w:t xml:space="preserve"> </w:t>
      </w:r>
      <w:r w:rsidRPr="00B260A7">
        <w:rPr>
          <w:rFonts w:cs="Arial"/>
          <w:sz w:val="22"/>
          <w:szCs w:val="22"/>
        </w:rPr>
        <w:t>probabilities may vary according to the:</w:t>
      </w:r>
    </w:p>
    <w:p w14:paraId="3E404303" w14:textId="4FF6A2A9" w:rsidR="007833A5" w:rsidRPr="009E0D27" w:rsidRDefault="00B260A7" w:rsidP="00C37668">
      <w:pPr>
        <w:pStyle w:val="Bullets1"/>
        <w:keepLines/>
        <w:widowControl w:val="0"/>
        <w:numPr>
          <w:ilvl w:val="0"/>
          <w:numId w:val="0"/>
        </w:numPr>
        <w:ind w:left="851" w:hanging="425"/>
        <w:contextualSpacing w:val="0"/>
      </w:pPr>
      <w:r>
        <w:t>(a)</w:t>
      </w:r>
      <w:r>
        <w:tab/>
      </w:r>
      <w:r w:rsidR="007833A5" w:rsidRPr="009E0D27">
        <w:t>relevance of the evidence to the allegations</w:t>
      </w:r>
    </w:p>
    <w:p w14:paraId="42579E02" w14:textId="10B77FA1" w:rsidR="007833A5" w:rsidRPr="00471481" w:rsidRDefault="00B260A7" w:rsidP="00C37668">
      <w:pPr>
        <w:pStyle w:val="Bullets1"/>
        <w:keepLines/>
        <w:widowControl w:val="0"/>
        <w:numPr>
          <w:ilvl w:val="0"/>
          <w:numId w:val="0"/>
        </w:numPr>
        <w:ind w:left="851" w:hanging="425"/>
        <w:contextualSpacing w:val="0"/>
      </w:pPr>
      <w:r>
        <w:t>(b)</w:t>
      </w:r>
      <w:r>
        <w:tab/>
      </w:r>
      <w:r w:rsidR="007833A5" w:rsidRPr="00471481">
        <w:t>seriousness of the allegations</w:t>
      </w:r>
    </w:p>
    <w:p w14:paraId="36559D5A" w14:textId="3CFF664A" w:rsidR="007833A5" w:rsidRPr="007318DE" w:rsidRDefault="00B260A7" w:rsidP="00C37668">
      <w:pPr>
        <w:pStyle w:val="Bullets1"/>
        <w:keepLines/>
        <w:widowControl w:val="0"/>
        <w:numPr>
          <w:ilvl w:val="0"/>
          <w:numId w:val="0"/>
        </w:numPr>
        <w:ind w:left="851" w:hanging="425"/>
        <w:contextualSpacing w:val="0"/>
      </w:pPr>
      <w:r>
        <w:t>(c)</w:t>
      </w:r>
      <w:r>
        <w:tab/>
      </w:r>
      <w:r w:rsidR="007833A5" w:rsidRPr="007318DE">
        <w:t xml:space="preserve">inherent likelihood or improbability of a </w:t>
      </w:r>
      <w:proofErr w:type="gramStart"/>
      <w:r w:rsidR="007833A5" w:rsidRPr="007318DE">
        <w:t>particular thing</w:t>
      </w:r>
      <w:proofErr w:type="gramEnd"/>
      <w:r w:rsidR="007833A5" w:rsidRPr="007318DE">
        <w:t xml:space="preserve"> or event occurring</w:t>
      </w:r>
    </w:p>
    <w:p w14:paraId="0D824B62" w14:textId="3CE97701" w:rsidR="007833A5" w:rsidRDefault="00B260A7" w:rsidP="00C37668">
      <w:pPr>
        <w:pStyle w:val="Bullets1"/>
        <w:keepLines/>
        <w:widowControl w:val="0"/>
        <w:numPr>
          <w:ilvl w:val="0"/>
          <w:numId w:val="0"/>
        </w:numPr>
        <w:ind w:left="851" w:hanging="425"/>
        <w:contextualSpacing w:val="0"/>
        <w:rPr>
          <w:rFonts w:cs="Arial"/>
          <w:szCs w:val="22"/>
        </w:rPr>
      </w:pPr>
      <w:r>
        <w:t>(d)</w:t>
      </w:r>
      <w:r>
        <w:tab/>
      </w:r>
      <w:r w:rsidR="007833A5" w:rsidRPr="007318DE">
        <w:t xml:space="preserve">gravity of the consequences flowing from a </w:t>
      </w:r>
      <w:proofErr w:type="gramStart"/>
      <w:r w:rsidR="007833A5" w:rsidRPr="007318DE">
        <w:t>particular finding</w:t>
      </w:r>
      <w:proofErr w:type="gramEnd"/>
      <w:r w:rsidR="007833A5" w:rsidRPr="007318DE">
        <w:t>.</w:t>
      </w:r>
    </w:p>
    <w:p w14:paraId="725490C9" w14:textId="77777777" w:rsidR="00F870E0" w:rsidRDefault="00F870E0" w:rsidP="008C1955">
      <w:pPr>
        <w:pStyle w:val="Numberedlist2"/>
        <w:keepNext w:val="0"/>
        <w:numPr>
          <w:ilvl w:val="0"/>
          <w:numId w:val="0"/>
        </w:numPr>
        <w:spacing w:after="0" w:line="240" w:lineRule="auto"/>
        <w:ind w:left="426"/>
        <w:contextualSpacing w:val="0"/>
        <w:rPr>
          <w:rFonts w:cs="Arial"/>
          <w:b/>
          <w:sz w:val="22"/>
          <w:szCs w:val="22"/>
        </w:rPr>
      </w:pPr>
    </w:p>
    <w:p w14:paraId="5A929F3B" w14:textId="59AA38DE" w:rsidR="007833A5" w:rsidRDefault="007833A5" w:rsidP="008C1955">
      <w:pPr>
        <w:pStyle w:val="Numberedlist2"/>
        <w:keepNext w:val="0"/>
        <w:numPr>
          <w:ilvl w:val="0"/>
          <w:numId w:val="0"/>
        </w:numPr>
        <w:spacing w:after="0" w:line="240" w:lineRule="auto"/>
        <w:ind w:left="426"/>
        <w:contextualSpacing w:val="0"/>
        <w:rPr>
          <w:rFonts w:cs="Arial"/>
          <w:sz w:val="22"/>
          <w:szCs w:val="22"/>
        </w:rPr>
      </w:pPr>
      <w:r w:rsidRPr="007318DE">
        <w:rPr>
          <w:rFonts w:cs="Arial"/>
          <w:b/>
          <w:sz w:val="22"/>
          <w:szCs w:val="22"/>
        </w:rPr>
        <w:t>Chief executive</w:t>
      </w:r>
      <w:r w:rsidRPr="009D1860">
        <w:rPr>
          <w:rFonts w:cs="Arial"/>
          <w:sz w:val="22"/>
          <w:szCs w:val="22"/>
        </w:rPr>
        <w:t xml:space="preserve"> in the context of exercising a </w:t>
      </w:r>
      <w:proofErr w:type="gramStart"/>
      <w:r w:rsidRPr="009D1860">
        <w:rPr>
          <w:rFonts w:cs="Arial"/>
          <w:sz w:val="22"/>
          <w:szCs w:val="22"/>
        </w:rPr>
        <w:t>decision making</w:t>
      </w:r>
      <w:proofErr w:type="gramEnd"/>
      <w:r w:rsidRPr="009D1860">
        <w:rPr>
          <w:rFonts w:cs="Arial"/>
          <w:sz w:val="22"/>
          <w:szCs w:val="22"/>
        </w:rPr>
        <w:t xml:space="preserve"> power, includes a person to whom the chief executive has delegated the decision making power.</w:t>
      </w:r>
    </w:p>
    <w:p w14:paraId="45F36FDA" w14:textId="1991A9FF" w:rsidR="007833A5" w:rsidRDefault="007833A5" w:rsidP="008C1955">
      <w:pPr>
        <w:pStyle w:val="Numberedlist2"/>
        <w:keepNext w:val="0"/>
        <w:numPr>
          <w:ilvl w:val="0"/>
          <w:numId w:val="0"/>
        </w:numPr>
        <w:spacing w:after="0" w:line="240" w:lineRule="auto"/>
        <w:ind w:left="426"/>
        <w:contextualSpacing w:val="0"/>
        <w:rPr>
          <w:rFonts w:cs="Arial"/>
          <w:sz w:val="22"/>
          <w:szCs w:val="22"/>
        </w:rPr>
      </w:pPr>
      <w:r w:rsidRPr="007318DE">
        <w:rPr>
          <w:rFonts w:cs="Arial"/>
          <w:b/>
          <w:sz w:val="22"/>
          <w:szCs w:val="22"/>
        </w:rPr>
        <w:t>Disciplinary process</w:t>
      </w:r>
      <w:r>
        <w:rPr>
          <w:rFonts w:cs="Arial"/>
          <w:sz w:val="22"/>
          <w:szCs w:val="22"/>
        </w:rPr>
        <w:t xml:space="preserve"> means </w:t>
      </w:r>
      <w:r w:rsidRPr="0063235A">
        <w:rPr>
          <w:rFonts w:cs="Arial"/>
          <w:sz w:val="22"/>
          <w:szCs w:val="22"/>
        </w:rPr>
        <w:t xml:space="preserve">anything done in making (or in contemplation of making) a disciplinary decision under </w:t>
      </w:r>
      <w:r w:rsidR="00B07791">
        <w:rPr>
          <w:rFonts w:cs="Arial"/>
          <w:sz w:val="22"/>
          <w:szCs w:val="22"/>
        </w:rPr>
        <w:t>c</w:t>
      </w:r>
      <w:r w:rsidRPr="0063235A">
        <w:rPr>
          <w:rFonts w:cs="Arial"/>
          <w:sz w:val="22"/>
          <w:szCs w:val="22"/>
        </w:rPr>
        <w:t>hapter 6 of the PS</w:t>
      </w:r>
      <w:r>
        <w:rPr>
          <w:rFonts w:cs="Arial"/>
          <w:sz w:val="22"/>
          <w:szCs w:val="22"/>
        </w:rPr>
        <w:t xml:space="preserve"> </w:t>
      </w:r>
      <w:r w:rsidRPr="0063235A">
        <w:rPr>
          <w:rFonts w:cs="Arial"/>
          <w:sz w:val="22"/>
          <w:szCs w:val="22"/>
        </w:rPr>
        <w:t>A</w:t>
      </w:r>
      <w:r>
        <w:rPr>
          <w:rFonts w:cs="Arial"/>
          <w:sz w:val="22"/>
          <w:szCs w:val="22"/>
        </w:rPr>
        <w:t>ct</w:t>
      </w:r>
      <w:r w:rsidRPr="0063235A">
        <w:rPr>
          <w:rFonts w:cs="Arial"/>
          <w:sz w:val="22"/>
          <w:szCs w:val="22"/>
        </w:rPr>
        <w:t xml:space="preserve">, including making a disciplinary finding under </w:t>
      </w:r>
      <w:r>
        <w:rPr>
          <w:rFonts w:cs="Arial"/>
          <w:sz w:val="22"/>
          <w:szCs w:val="22"/>
        </w:rPr>
        <w:t xml:space="preserve">section </w:t>
      </w:r>
      <w:r w:rsidRPr="0063235A">
        <w:rPr>
          <w:rFonts w:cs="Arial"/>
          <w:sz w:val="22"/>
          <w:szCs w:val="22"/>
        </w:rPr>
        <w:t xml:space="preserve">187, </w:t>
      </w:r>
      <w:r>
        <w:rPr>
          <w:rFonts w:cs="Arial"/>
          <w:sz w:val="22"/>
          <w:szCs w:val="22"/>
        </w:rPr>
        <w:t xml:space="preserve">section </w:t>
      </w:r>
      <w:r w:rsidRPr="0063235A">
        <w:rPr>
          <w:rFonts w:cs="Arial"/>
          <w:sz w:val="22"/>
          <w:szCs w:val="22"/>
        </w:rPr>
        <w:t xml:space="preserve">187A, or </w:t>
      </w:r>
      <w:r>
        <w:rPr>
          <w:rFonts w:cs="Arial"/>
          <w:sz w:val="22"/>
          <w:szCs w:val="22"/>
        </w:rPr>
        <w:t xml:space="preserve">section </w:t>
      </w:r>
      <w:r w:rsidRPr="0063235A">
        <w:rPr>
          <w:rFonts w:cs="Arial"/>
          <w:sz w:val="22"/>
          <w:szCs w:val="22"/>
        </w:rPr>
        <w:t xml:space="preserve">188AB and taking disciplinary action under </w:t>
      </w:r>
      <w:r>
        <w:rPr>
          <w:rFonts w:cs="Arial"/>
          <w:sz w:val="22"/>
          <w:szCs w:val="22"/>
        </w:rPr>
        <w:t xml:space="preserve">section </w:t>
      </w:r>
      <w:r w:rsidRPr="0063235A">
        <w:rPr>
          <w:rFonts w:cs="Arial"/>
          <w:sz w:val="22"/>
          <w:szCs w:val="22"/>
        </w:rPr>
        <w:t xml:space="preserve">188, </w:t>
      </w:r>
      <w:r>
        <w:rPr>
          <w:rFonts w:cs="Arial"/>
          <w:sz w:val="22"/>
          <w:szCs w:val="22"/>
        </w:rPr>
        <w:t xml:space="preserve">section </w:t>
      </w:r>
      <w:r w:rsidRPr="0063235A">
        <w:rPr>
          <w:rFonts w:cs="Arial"/>
          <w:sz w:val="22"/>
          <w:szCs w:val="22"/>
        </w:rPr>
        <w:t>188A</w:t>
      </w:r>
      <w:r>
        <w:rPr>
          <w:rFonts w:cs="Arial"/>
          <w:sz w:val="22"/>
          <w:szCs w:val="22"/>
        </w:rPr>
        <w:t>,</w:t>
      </w:r>
      <w:r w:rsidRPr="0063235A">
        <w:rPr>
          <w:rFonts w:cs="Arial"/>
          <w:sz w:val="22"/>
          <w:szCs w:val="22"/>
        </w:rPr>
        <w:t xml:space="preserve"> </w:t>
      </w:r>
      <w:r>
        <w:rPr>
          <w:rFonts w:cs="Arial"/>
          <w:sz w:val="22"/>
          <w:szCs w:val="22"/>
        </w:rPr>
        <w:t xml:space="preserve">section </w:t>
      </w:r>
      <w:r w:rsidRPr="0063235A">
        <w:rPr>
          <w:rFonts w:cs="Arial"/>
          <w:sz w:val="22"/>
          <w:szCs w:val="22"/>
        </w:rPr>
        <w:t>188AB</w:t>
      </w:r>
      <w:r>
        <w:rPr>
          <w:rFonts w:cs="Arial"/>
          <w:sz w:val="22"/>
          <w:szCs w:val="22"/>
        </w:rPr>
        <w:t>, section 188AC or section 188AD</w:t>
      </w:r>
      <w:r w:rsidRPr="0063235A">
        <w:rPr>
          <w:rFonts w:cs="Arial"/>
          <w:sz w:val="22"/>
          <w:szCs w:val="22"/>
        </w:rPr>
        <w:t>.</w:t>
      </w:r>
    </w:p>
    <w:p w14:paraId="6306EEF9" w14:textId="77777777" w:rsidR="00F870E0" w:rsidRDefault="00F870E0" w:rsidP="008C1955">
      <w:pPr>
        <w:pStyle w:val="Numberedlist2"/>
        <w:keepNext w:val="0"/>
        <w:numPr>
          <w:ilvl w:val="0"/>
          <w:numId w:val="0"/>
        </w:numPr>
        <w:spacing w:after="0" w:line="240" w:lineRule="auto"/>
        <w:ind w:left="426"/>
        <w:contextualSpacing w:val="0"/>
        <w:rPr>
          <w:rFonts w:cs="Arial"/>
          <w:sz w:val="22"/>
          <w:szCs w:val="22"/>
        </w:rPr>
      </w:pPr>
    </w:p>
    <w:p w14:paraId="6FC297B8" w14:textId="097EDD92" w:rsidR="00E56973" w:rsidRDefault="00E56973" w:rsidP="008C1955">
      <w:pPr>
        <w:pStyle w:val="Numberedlist2"/>
        <w:keepNext w:val="0"/>
        <w:numPr>
          <w:ilvl w:val="0"/>
          <w:numId w:val="0"/>
        </w:numPr>
        <w:spacing w:after="0" w:line="240" w:lineRule="auto"/>
        <w:ind w:left="426"/>
        <w:contextualSpacing w:val="0"/>
        <w:rPr>
          <w:rFonts w:cs="Arial"/>
          <w:b/>
          <w:sz w:val="22"/>
          <w:szCs w:val="22"/>
        </w:rPr>
      </w:pPr>
      <w:r w:rsidRPr="007E2AE0">
        <w:rPr>
          <w:rFonts w:cs="Arial"/>
          <w:sz w:val="22"/>
          <w:szCs w:val="22"/>
        </w:rPr>
        <w:t xml:space="preserve">An </w:t>
      </w:r>
      <w:r w:rsidRPr="00FF69AC">
        <w:rPr>
          <w:rFonts w:cs="Arial"/>
          <w:b/>
          <w:sz w:val="22"/>
          <w:szCs w:val="22"/>
        </w:rPr>
        <w:t xml:space="preserve">external investigator </w:t>
      </w:r>
      <w:r w:rsidRPr="007E2AE0">
        <w:rPr>
          <w:rFonts w:cs="Arial"/>
          <w:sz w:val="22"/>
          <w:szCs w:val="22"/>
        </w:rPr>
        <w:t>is a person or service provider that is engaged through a contract arrangement to conduct a workplace investigation. Suitably qualified external investigators may be sourced through the Professional Services Standing Offer Arrangement (SOA</w:t>
      </w:r>
      <w:proofErr w:type="gramStart"/>
      <w:r w:rsidRPr="007E2AE0">
        <w:rPr>
          <w:rFonts w:cs="Arial"/>
          <w:sz w:val="22"/>
          <w:szCs w:val="22"/>
        </w:rPr>
        <w:t>), unless</w:t>
      </w:r>
      <w:proofErr w:type="gramEnd"/>
      <w:r w:rsidRPr="007E2AE0">
        <w:rPr>
          <w:rFonts w:cs="Arial"/>
          <w:sz w:val="22"/>
          <w:szCs w:val="22"/>
        </w:rPr>
        <w:t xml:space="preserve"> the required expertise is not available under the SOA.</w:t>
      </w:r>
    </w:p>
    <w:p w14:paraId="61E60E37" w14:textId="77777777" w:rsidR="00F870E0" w:rsidRDefault="00F870E0" w:rsidP="008C1955">
      <w:pPr>
        <w:pStyle w:val="Numberedlist2"/>
        <w:keepNext w:val="0"/>
        <w:numPr>
          <w:ilvl w:val="0"/>
          <w:numId w:val="0"/>
        </w:numPr>
        <w:ind w:left="426"/>
        <w:rPr>
          <w:rFonts w:cs="Arial"/>
          <w:sz w:val="22"/>
          <w:szCs w:val="22"/>
        </w:rPr>
      </w:pPr>
    </w:p>
    <w:p w14:paraId="7D96966B" w14:textId="7579EF81" w:rsidR="00E56973" w:rsidRPr="00FF69AC" w:rsidRDefault="00E56973" w:rsidP="008C1955">
      <w:pPr>
        <w:pStyle w:val="Numberedlist2"/>
        <w:keepNext w:val="0"/>
        <w:numPr>
          <w:ilvl w:val="0"/>
          <w:numId w:val="0"/>
        </w:numPr>
        <w:ind w:left="426"/>
        <w:rPr>
          <w:rFonts w:cs="Arial"/>
          <w:b/>
          <w:sz w:val="22"/>
          <w:szCs w:val="22"/>
        </w:rPr>
      </w:pPr>
      <w:r w:rsidRPr="002B2074">
        <w:rPr>
          <w:rFonts w:cs="Arial"/>
          <w:sz w:val="22"/>
          <w:szCs w:val="22"/>
        </w:rPr>
        <w:t>An</w:t>
      </w:r>
      <w:r w:rsidRPr="00FF69AC">
        <w:rPr>
          <w:rFonts w:cs="Arial"/>
          <w:b/>
          <w:sz w:val="22"/>
          <w:szCs w:val="22"/>
        </w:rPr>
        <w:t xml:space="preserve"> internal investigator</w:t>
      </w:r>
      <w:r w:rsidRPr="002B2074">
        <w:rPr>
          <w:rFonts w:cs="Arial"/>
          <w:sz w:val="22"/>
          <w:szCs w:val="22"/>
        </w:rPr>
        <w:t xml:space="preserve"> is a suitably skilled Queensland Government employee who is appointed by the </w:t>
      </w:r>
      <w:r>
        <w:rPr>
          <w:rFonts w:cs="Arial"/>
          <w:sz w:val="22"/>
          <w:szCs w:val="22"/>
        </w:rPr>
        <w:t>chief executive</w:t>
      </w:r>
      <w:r w:rsidRPr="002B2074">
        <w:rPr>
          <w:rFonts w:cs="Arial"/>
          <w:sz w:val="22"/>
          <w:szCs w:val="22"/>
        </w:rPr>
        <w:t xml:space="preserve"> to conduct a workplace investigation.</w:t>
      </w:r>
    </w:p>
    <w:p w14:paraId="2468E9D9" w14:textId="77777777" w:rsidR="00F870E0" w:rsidRDefault="00F870E0" w:rsidP="008C1955">
      <w:pPr>
        <w:pStyle w:val="Numberedlist2"/>
        <w:keepNext w:val="0"/>
        <w:numPr>
          <w:ilvl w:val="0"/>
          <w:numId w:val="0"/>
        </w:numPr>
        <w:ind w:left="426"/>
        <w:rPr>
          <w:rFonts w:cs="Arial"/>
          <w:sz w:val="22"/>
          <w:szCs w:val="22"/>
        </w:rPr>
      </w:pPr>
    </w:p>
    <w:p w14:paraId="501BDCCA" w14:textId="3ECF18F6" w:rsidR="00E56973" w:rsidRPr="005E0882" w:rsidRDefault="00E56973" w:rsidP="008C1955">
      <w:pPr>
        <w:pStyle w:val="Numberedlist2"/>
        <w:keepNext w:val="0"/>
        <w:numPr>
          <w:ilvl w:val="0"/>
          <w:numId w:val="0"/>
        </w:numPr>
        <w:ind w:left="426"/>
        <w:rPr>
          <w:rFonts w:cs="Arial"/>
          <w:sz w:val="22"/>
          <w:szCs w:val="22"/>
        </w:rPr>
      </w:pPr>
      <w:r w:rsidRPr="005E0882">
        <w:rPr>
          <w:rFonts w:cs="Arial"/>
          <w:sz w:val="22"/>
          <w:szCs w:val="22"/>
        </w:rPr>
        <w:lastRenderedPageBreak/>
        <w:t xml:space="preserve">A </w:t>
      </w:r>
      <w:r w:rsidRPr="00910894">
        <w:rPr>
          <w:rFonts w:cs="Arial"/>
          <w:b/>
          <w:sz w:val="22"/>
          <w:szCs w:val="22"/>
        </w:rPr>
        <w:t>management enquiry</w:t>
      </w:r>
      <w:r w:rsidRPr="005E0882">
        <w:rPr>
          <w:rFonts w:cs="Arial"/>
          <w:sz w:val="22"/>
          <w:szCs w:val="22"/>
        </w:rPr>
        <w:t xml:space="preserve"> involves a manager or other assigned person making enquiries into a matter to inform a decision about how to progress. The enquiries may involve conversations with employees and/or a review of documents, obtaining a version of events</w:t>
      </w:r>
      <w:r w:rsidR="006401C8">
        <w:rPr>
          <w:rFonts w:cs="Arial"/>
          <w:sz w:val="22"/>
          <w:szCs w:val="22"/>
        </w:rPr>
        <w:t>,</w:t>
      </w:r>
      <w:r w:rsidRPr="005E0882">
        <w:rPr>
          <w:rFonts w:cs="Arial"/>
          <w:sz w:val="22"/>
          <w:szCs w:val="22"/>
        </w:rPr>
        <w:t xml:space="preserve"> in writing or verbally. Management enquiries do not involve terms of reference, formal ‘investigative interviews’ or an external provider conducting or supporting the enquiry.</w:t>
      </w:r>
    </w:p>
    <w:p w14:paraId="4FDD0CDB" w14:textId="77777777" w:rsidR="00F870E0" w:rsidRDefault="00F870E0" w:rsidP="008C1955">
      <w:pPr>
        <w:pStyle w:val="Numberedlist2"/>
        <w:keepNext w:val="0"/>
        <w:numPr>
          <w:ilvl w:val="0"/>
          <w:numId w:val="0"/>
        </w:numPr>
        <w:spacing w:after="0" w:line="240" w:lineRule="auto"/>
        <w:ind w:left="426"/>
        <w:contextualSpacing w:val="0"/>
        <w:rPr>
          <w:rFonts w:cs="Arial"/>
          <w:b/>
          <w:sz w:val="22"/>
          <w:szCs w:val="22"/>
        </w:rPr>
      </w:pPr>
    </w:p>
    <w:p w14:paraId="2716DABC" w14:textId="72FFA0FA" w:rsidR="007833A5" w:rsidRDefault="007833A5" w:rsidP="008C1955">
      <w:pPr>
        <w:pStyle w:val="Numberedlist2"/>
        <w:keepNext w:val="0"/>
        <w:numPr>
          <w:ilvl w:val="0"/>
          <w:numId w:val="0"/>
        </w:numPr>
        <w:spacing w:after="0" w:line="240" w:lineRule="auto"/>
        <w:ind w:left="426"/>
        <w:contextualSpacing w:val="0"/>
        <w:rPr>
          <w:rFonts w:cs="Arial"/>
          <w:b/>
          <w:sz w:val="22"/>
          <w:szCs w:val="22"/>
        </w:rPr>
      </w:pPr>
      <w:r w:rsidRPr="007318DE">
        <w:rPr>
          <w:rFonts w:cs="Arial"/>
          <w:b/>
          <w:sz w:val="22"/>
          <w:szCs w:val="22"/>
        </w:rPr>
        <w:t>Natural justice</w:t>
      </w:r>
      <w:r w:rsidRPr="003A3394">
        <w:rPr>
          <w:rFonts w:cs="Arial"/>
          <w:sz w:val="22"/>
          <w:szCs w:val="22"/>
        </w:rPr>
        <w:t xml:space="preserve"> is a right recognised and defined by law that involves two key elements</w:t>
      </w:r>
      <w:r w:rsidR="00B71690" w:rsidRPr="0066020D">
        <w:rPr>
          <w:rFonts w:eastAsia="Times New Roman" w:cs="Arial"/>
          <w:sz w:val="22"/>
          <w:szCs w:val="22"/>
          <w:lang w:eastAsia="en-AU"/>
        </w:rPr>
        <w:t>—</w:t>
      </w:r>
      <w:r w:rsidRPr="003A3394">
        <w:rPr>
          <w:rFonts w:cs="Arial"/>
          <w:sz w:val="22"/>
          <w:szCs w:val="22"/>
        </w:rPr>
        <w:t>the hearing rule (everyone is entitled to a decision by a disinterested and unbiased adjudicator), and the bias rule (the parties shall be given adequate notice of the case against them, and a right to respond)</w:t>
      </w:r>
      <w:r w:rsidRPr="00A3725A">
        <w:rPr>
          <w:rFonts w:cs="Arial"/>
          <w:b/>
          <w:sz w:val="22"/>
          <w:szCs w:val="22"/>
        </w:rPr>
        <w:t xml:space="preserve"> </w:t>
      </w:r>
    </w:p>
    <w:p w14:paraId="50345ECF" w14:textId="77777777" w:rsidR="00F870E0" w:rsidRDefault="00F870E0" w:rsidP="008C1955">
      <w:pPr>
        <w:pStyle w:val="Numberedlist2"/>
        <w:keepNext w:val="0"/>
        <w:numPr>
          <w:ilvl w:val="0"/>
          <w:numId w:val="0"/>
        </w:numPr>
        <w:spacing w:after="0" w:line="240" w:lineRule="auto"/>
        <w:ind w:left="426"/>
        <w:contextualSpacing w:val="0"/>
        <w:rPr>
          <w:rFonts w:cs="Arial"/>
          <w:b/>
          <w:sz w:val="22"/>
          <w:szCs w:val="22"/>
        </w:rPr>
      </w:pPr>
    </w:p>
    <w:p w14:paraId="32D21E49" w14:textId="1DF80DC1" w:rsidR="007833A5" w:rsidRDefault="007833A5" w:rsidP="008C1955">
      <w:pPr>
        <w:pStyle w:val="Numberedlist2"/>
        <w:keepNext w:val="0"/>
        <w:numPr>
          <w:ilvl w:val="0"/>
          <w:numId w:val="0"/>
        </w:numPr>
        <w:spacing w:after="0" w:line="240" w:lineRule="auto"/>
        <w:ind w:left="426"/>
        <w:contextualSpacing w:val="0"/>
        <w:rPr>
          <w:rFonts w:cs="Arial"/>
          <w:sz w:val="22"/>
          <w:szCs w:val="22"/>
        </w:rPr>
      </w:pPr>
      <w:r w:rsidRPr="00222192">
        <w:rPr>
          <w:rFonts w:cs="Arial"/>
          <w:b/>
          <w:sz w:val="22"/>
          <w:szCs w:val="22"/>
        </w:rPr>
        <w:t>Work performance matter</w:t>
      </w:r>
      <w:r>
        <w:rPr>
          <w:rFonts w:cs="Arial"/>
          <w:sz w:val="22"/>
          <w:szCs w:val="22"/>
        </w:rPr>
        <w:t xml:space="preserve"> means a matter involving a public service employee’s work performance or personal conduct, including, for example, an allegation against the employee that constitutes or would, if proved, constitute a disciplinary ground.</w:t>
      </w:r>
    </w:p>
    <w:p w14:paraId="1080D060" w14:textId="77777777" w:rsidR="00F870E0" w:rsidRDefault="00F870E0" w:rsidP="003605B8">
      <w:pPr>
        <w:pStyle w:val="Numberedlist2"/>
        <w:numPr>
          <w:ilvl w:val="0"/>
          <w:numId w:val="0"/>
        </w:numPr>
        <w:spacing w:after="0" w:line="240" w:lineRule="auto"/>
        <w:ind w:left="426"/>
        <w:contextualSpacing w:val="0"/>
        <w:rPr>
          <w:rFonts w:cs="Arial"/>
          <w:b/>
          <w:sz w:val="22"/>
          <w:szCs w:val="22"/>
        </w:rPr>
      </w:pPr>
    </w:p>
    <w:p w14:paraId="46E98B5A" w14:textId="6C3A37F0" w:rsidR="003605B8" w:rsidRDefault="003605B8" w:rsidP="003605B8">
      <w:pPr>
        <w:pStyle w:val="Numberedlist2"/>
        <w:numPr>
          <w:ilvl w:val="0"/>
          <w:numId w:val="0"/>
        </w:numPr>
        <w:spacing w:after="0" w:line="240" w:lineRule="auto"/>
        <w:ind w:left="426"/>
        <w:contextualSpacing w:val="0"/>
        <w:rPr>
          <w:rFonts w:cs="Arial"/>
          <w:sz w:val="22"/>
          <w:szCs w:val="22"/>
        </w:rPr>
      </w:pPr>
      <w:r>
        <w:rPr>
          <w:rFonts w:cs="Arial"/>
          <w:b/>
          <w:sz w:val="22"/>
          <w:szCs w:val="22"/>
        </w:rPr>
        <w:t>Union</w:t>
      </w:r>
      <w:r>
        <w:rPr>
          <w:rFonts w:cs="Arial"/>
          <w:bCs/>
          <w:sz w:val="22"/>
          <w:szCs w:val="22"/>
        </w:rPr>
        <w:t xml:space="preserve">, </w:t>
      </w:r>
      <w:r w:rsidRPr="004107F9">
        <w:rPr>
          <w:rFonts w:cs="Arial"/>
          <w:bCs/>
          <w:sz w:val="22"/>
          <w:szCs w:val="22"/>
        </w:rPr>
        <w:t xml:space="preserve">for the purpose of this directive, means an employee organisation registered under chapter 12 of the </w:t>
      </w:r>
      <w:r w:rsidRPr="00B14FB4">
        <w:rPr>
          <w:rFonts w:cs="Arial"/>
          <w:bCs/>
          <w:i/>
          <w:iCs/>
          <w:sz w:val="22"/>
          <w:szCs w:val="22"/>
        </w:rPr>
        <w:t>Industrial Relations Act 2016</w:t>
      </w:r>
      <w:r w:rsidRPr="004107F9">
        <w:rPr>
          <w:rFonts w:cs="Arial"/>
          <w:bCs/>
          <w:sz w:val="22"/>
          <w:szCs w:val="22"/>
        </w:rPr>
        <w:t xml:space="preserve"> or under the </w:t>
      </w:r>
      <w:r w:rsidRPr="00B14FB4">
        <w:rPr>
          <w:rFonts w:cs="Arial"/>
          <w:bCs/>
          <w:i/>
          <w:iCs/>
          <w:sz w:val="22"/>
          <w:szCs w:val="22"/>
        </w:rPr>
        <w:t>Fair Work (Registered Organisations) Act 2009</w:t>
      </w:r>
      <w:r w:rsidRPr="004107F9">
        <w:rPr>
          <w:rFonts w:cs="Arial"/>
          <w:bCs/>
          <w:sz w:val="22"/>
          <w:szCs w:val="22"/>
        </w:rPr>
        <w:t xml:space="preserve"> (</w:t>
      </w:r>
      <w:proofErr w:type="spellStart"/>
      <w:r w:rsidRPr="004107F9">
        <w:rPr>
          <w:rFonts w:cs="Arial"/>
          <w:bCs/>
          <w:sz w:val="22"/>
          <w:szCs w:val="22"/>
        </w:rPr>
        <w:t>Cth</w:t>
      </w:r>
      <w:proofErr w:type="spellEnd"/>
      <w:r w:rsidRPr="004107F9">
        <w:rPr>
          <w:rFonts w:cs="Arial"/>
          <w:bCs/>
          <w:sz w:val="22"/>
          <w:szCs w:val="22"/>
        </w:rPr>
        <w:t>)</w:t>
      </w:r>
      <w:r>
        <w:rPr>
          <w:rFonts w:cs="Arial"/>
          <w:bCs/>
          <w:sz w:val="22"/>
          <w:szCs w:val="22"/>
        </w:rPr>
        <w:t>.</w:t>
      </w:r>
      <w:r>
        <w:rPr>
          <w:rFonts w:cs="Arial"/>
          <w:b/>
          <w:sz w:val="22"/>
          <w:szCs w:val="22"/>
        </w:rPr>
        <w:t xml:space="preserve"> </w:t>
      </w:r>
    </w:p>
    <w:p w14:paraId="59EBE2AD" w14:textId="77777777" w:rsidR="00F870E0" w:rsidRDefault="00F870E0" w:rsidP="008C1955">
      <w:pPr>
        <w:pStyle w:val="Numberedlist2"/>
        <w:keepNext w:val="0"/>
        <w:numPr>
          <w:ilvl w:val="0"/>
          <w:numId w:val="0"/>
        </w:numPr>
        <w:spacing w:after="0" w:line="240" w:lineRule="auto"/>
        <w:ind w:left="426"/>
        <w:contextualSpacing w:val="0"/>
        <w:rPr>
          <w:rFonts w:cs="Arial"/>
          <w:sz w:val="22"/>
          <w:szCs w:val="22"/>
        </w:rPr>
      </w:pPr>
    </w:p>
    <w:p w14:paraId="1278EC69" w14:textId="2DB37DBF" w:rsidR="005E0882" w:rsidRDefault="005E0882" w:rsidP="008C1955">
      <w:pPr>
        <w:pStyle w:val="Numberedlist2"/>
        <w:keepNext w:val="0"/>
        <w:numPr>
          <w:ilvl w:val="0"/>
          <w:numId w:val="0"/>
        </w:numPr>
        <w:spacing w:after="0" w:line="240" w:lineRule="auto"/>
        <w:ind w:left="426"/>
        <w:contextualSpacing w:val="0"/>
        <w:rPr>
          <w:rFonts w:cs="Arial"/>
          <w:sz w:val="22"/>
          <w:szCs w:val="22"/>
        </w:rPr>
      </w:pPr>
      <w:r w:rsidRPr="005E0882">
        <w:rPr>
          <w:rFonts w:cs="Arial"/>
          <w:sz w:val="22"/>
          <w:szCs w:val="22"/>
        </w:rPr>
        <w:t xml:space="preserve">A </w:t>
      </w:r>
      <w:r w:rsidRPr="008C1955">
        <w:rPr>
          <w:rFonts w:cs="Arial"/>
          <w:b/>
          <w:sz w:val="22"/>
          <w:szCs w:val="22"/>
        </w:rPr>
        <w:t>workplace investigation</w:t>
      </w:r>
      <w:r w:rsidRPr="005E0882">
        <w:rPr>
          <w:rFonts w:cs="Arial"/>
          <w:sz w:val="22"/>
          <w:szCs w:val="22"/>
        </w:rPr>
        <w:t xml:space="preserve"> occurs when </w:t>
      </w:r>
      <w:r>
        <w:rPr>
          <w:rFonts w:cs="Arial"/>
          <w:sz w:val="22"/>
          <w:szCs w:val="22"/>
        </w:rPr>
        <w:t>a chief executive decides</w:t>
      </w:r>
      <w:r w:rsidRPr="005E0882">
        <w:rPr>
          <w:rFonts w:cs="Arial"/>
          <w:sz w:val="22"/>
          <w:szCs w:val="22"/>
        </w:rPr>
        <w:t xml:space="preserve"> that an investigation should be conducted. An investigation can be defined as the unbiased gathering and evaluation of evidence. </w:t>
      </w:r>
    </w:p>
    <w:p w14:paraId="41E0B501" w14:textId="77777777" w:rsidR="007833A5" w:rsidRDefault="007833A5" w:rsidP="009A5EDA">
      <w:pPr>
        <w:pStyle w:val="Heading2"/>
        <w:keepNext w:val="0"/>
        <w:keepLines w:val="0"/>
        <w:widowControl w:val="0"/>
        <w:numPr>
          <w:ilvl w:val="0"/>
          <w:numId w:val="5"/>
        </w:numPr>
        <w:ind w:left="426" w:hanging="426"/>
      </w:pPr>
      <w:r w:rsidRPr="004C61A4">
        <w:t xml:space="preserve">Related </w:t>
      </w:r>
      <w:r>
        <w:t>resources and reference materials</w:t>
      </w:r>
    </w:p>
    <w:p w14:paraId="648CC313" w14:textId="3E6D0630" w:rsidR="007833A5" w:rsidRDefault="007833A5" w:rsidP="009A5EDA">
      <w:pPr>
        <w:pStyle w:val="Numberedlist2"/>
        <w:keepNext w:val="0"/>
        <w:keepLines w:val="0"/>
        <w:widowControl w:val="0"/>
        <w:numPr>
          <w:ilvl w:val="0"/>
          <w:numId w:val="0"/>
        </w:numPr>
        <w:spacing w:after="0" w:line="240" w:lineRule="auto"/>
        <w:contextualSpacing w:val="0"/>
        <w:rPr>
          <w:rFonts w:cs="Arial"/>
          <w:sz w:val="22"/>
          <w:szCs w:val="22"/>
        </w:rPr>
      </w:pPr>
      <w:r w:rsidRPr="004C61A4">
        <w:rPr>
          <w:rFonts w:cs="Arial"/>
          <w:sz w:val="22"/>
          <w:szCs w:val="22"/>
        </w:rPr>
        <w:t>This material does not form part of the directive but may assist in the interpretation and application of the directive and should be considered by the chief executive</w:t>
      </w:r>
      <w:r>
        <w:rPr>
          <w:rFonts w:cs="Arial"/>
          <w:sz w:val="22"/>
          <w:szCs w:val="22"/>
        </w:rPr>
        <w:t>:</w:t>
      </w:r>
    </w:p>
    <w:p w14:paraId="77933C7F" w14:textId="77777777" w:rsidR="00B71690" w:rsidRPr="004C61A4" w:rsidRDefault="00B71690" w:rsidP="009A5EDA">
      <w:pPr>
        <w:pStyle w:val="Numberedlist2"/>
        <w:keepNext w:val="0"/>
        <w:keepLines w:val="0"/>
        <w:widowControl w:val="0"/>
        <w:numPr>
          <w:ilvl w:val="0"/>
          <w:numId w:val="0"/>
        </w:numPr>
        <w:spacing w:after="0" w:line="240" w:lineRule="auto"/>
        <w:contextualSpacing w:val="0"/>
        <w:rPr>
          <w:rFonts w:cs="Arial"/>
          <w:sz w:val="22"/>
          <w:szCs w:val="22"/>
        </w:rPr>
      </w:pPr>
    </w:p>
    <w:p w14:paraId="78629E77" w14:textId="087468A7" w:rsidR="00355F8F" w:rsidRDefault="00355F8F" w:rsidP="009A5EDA">
      <w:pPr>
        <w:pStyle w:val="Bullets1"/>
        <w:widowControl w:val="0"/>
        <w:ind w:left="851" w:hanging="426"/>
        <w:contextualSpacing w:val="0"/>
      </w:pPr>
      <w:r w:rsidRPr="50C5EF1A">
        <w:rPr>
          <w:szCs w:val="22"/>
        </w:rPr>
        <w:t>Chapter 3, Part 6</w:t>
      </w:r>
      <w:r w:rsidR="00DF7944">
        <w:rPr>
          <w:szCs w:val="22"/>
        </w:rPr>
        <w:t xml:space="preserve"> (</w:t>
      </w:r>
      <w:r w:rsidR="00DF7944" w:rsidRPr="003D05A4">
        <w:t>Functions of commission relating to work performance matters</w:t>
      </w:r>
      <w:r w:rsidR="00DF7944">
        <w:t>)</w:t>
      </w:r>
      <w:r>
        <w:rPr>
          <w:szCs w:val="22"/>
        </w:rPr>
        <w:t xml:space="preserve"> </w:t>
      </w:r>
      <w:r>
        <w:t>of the PS Act</w:t>
      </w:r>
      <w:r w:rsidR="006F4B4E">
        <w:t xml:space="preserve"> are relevant provisions for workplace investigations</w:t>
      </w:r>
    </w:p>
    <w:p w14:paraId="1C643A6A" w14:textId="05A6B926" w:rsidR="008951F6" w:rsidRPr="00375088" w:rsidRDefault="00973256" w:rsidP="008951F6">
      <w:pPr>
        <w:pStyle w:val="Bullets1"/>
        <w:keepNext/>
        <w:keepLines/>
        <w:widowControl w:val="0"/>
        <w:ind w:left="851" w:hanging="426"/>
        <w:contextualSpacing w:val="0"/>
      </w:pPr>
      <w:hyperlink r:id="rId11" w:history="1">
        <w:r w:rsidR="008951F6" w:rsidRPr="00243A7B">
          <w:rPr>
            <w:rStyle w:val="Hyperlink"/>
          </w:rPr>
          <w:t>Managing workplace investigations: a practical guide for the Queensland public sector</w:t>
        </w:r>
      </w:hyperlink>
    </w:p>
    <w:p w14:paraId="07249655" w14:textId="14200BF7" w:rsidR="007833A5" w:rsidRPr="007F512D" w:rsidRDefault="00973256" w:rsidP="007833A5">
      <w:pPr>
        <w:pStyle w:val="Bullets1"/>
        <w:keepNext/>
        <w:keepLines/>
        <w:widowControl w:val="0"/>
        <w:ind w:left="851" w:hanging="426"/>
        <w:contextualSpacing w:val="0"/>
        <w:rPr>
          <w:rStyle w:val="Hyperlink"/>
          <w:rFonts w:eastAsiaTheme="minorHAnsi" w:cs="Arial"/>
          <w:szCs w:val="22"/>
        </w:rPr>
      </w:pPr>
      <w:hyperlink r:id="rId12" w:history="1">
        <w:r w:rsidR="007833A5" w:rsidRPr="007F512D">
          <w:rPr>
            <w:rStyle w:val="Hyperlink"/>
            <w:rFonts w:eastAsiaTheme="minorHAnsi" w:cs="Arial"/>
            <w:szCs w:val="22"/>
          </w:rPr>
          <w:t xml:space="preserve">Commission </w:t>
        </w:r>
        <w:r w:rsidR="00B71690">
          <w:rPr>
            <w:rStyle w:val="Hyperlink"/>
            <w:rFonts w:eastAsiaTheme="minorHAnsi" w:cs="Arial"/>
            <w:szCs w:val="22"/>
          </w:rPr>
          <w:t>c</w:t>
        </w:r>
        <w:r w:rsidR="007833A5" w:rsidRPr="007F512D">
          <w:rPr>
            <w:rStyle w:val="Hyperlink"/>
            <w:rFonts w:eastAsiaTheme="minorHAnsi" w:cs="Arial"/>
            <w:szCs w:val="22"/>
          </w:rPr>
          <w:t xml:space="preserve">hief </w:t>
        </w:r>
        <w:r w:rsidR="00B71690">
          <w:rPr>
            <w:rStyle w:val="Hyperlink"/>
            <w:rFonts w:eastAsiaTheme="minorHAnsi" w:cs="Arial"/>
            <w:szCs w:val="22"/>
          </w:rPr>
          <w:t>e</w:t>
        </w:r>
        <w:r w:rsidR="007833A5" w:rsidRPr="007F512D">
          <w:rPr>
            <w:rStyle w:val="Hyperlink"/>
            <w:rFonts w:eastAsiaTheme="minorHAnsi" w:cs="Arial"/>
            <w:szCs w:val="22"/>
          </w:rPr>
          <w:t xml:space="preserve">xecutive </w:t>
        </w:r>
        <w:r w:rsidR="00B71690">
          <w:rPr>
            <w:rStyle w:val="Hyperlink"/>
            <w:rFonts w:eastAsiaTheme="minorHAnsi" w:cs="Arial"/>
            <w:szCs w:val="22"/>
          </w:rPr>
          <w:t>g</w:t>
        </w:r>
        <w:r w:rsidR="007833A5" w:rsidRPr="007F512D">
          <w:rPr>
            <w:rStyle w:val="Hyperlink"/>
            <w:rFonts w:eastAsiaTheme="minorHAnsi" w:cs="Arial"/>
            <w:szCs w:val="22"/>
          </w:rPr>
          <w:t xml:space="preserve">uideline: </w:t>
        </w:r>
        <w:r w:rsidR="00B71690">
          <w:rPr>
            <w:rStyle w:val="Hyperlink"/>
            <w:rFonts w:eastAsiaTheme="minorHAnsi" w:cs="Arial"/>
            <w:szCs w:val="22"/>
          </w:rPr>
          <w:t>d</w:t>
        </w:r>
        <w:r w:rsidR="007833A5" w:rsidRPr="007F512D">
          <w:rPr>
            <w:rStyle w:val="Hyperlink"/>
            <w:rFonts w:eastAsiaTheme="minorHAnsi" w:cs="Arial"/>
            <w:szCs w:val="22"/>
          </w:rPr>
          <w:t>iscipline</w:t>
        </w:r>
      </w:hyperlink>
    </w:p>
    <w:p w14:paraId="21A7F9F9" w14:textId="507C1FDA" w:rsidR="007833A5" w:rsidRPr="009E0D27" w:rsidRDefault="007833A5" w:rsidP="007833A5">
      <w:pPr>
        <w:pStyle w:val="Bullets1"/>
        <w:keepNext/>
        <w:keepLines/>
        <w:widowControl w:val="0"/>
        <w:ind w:left="851" w:hanging="426"/>
        <w:contextualSpacing w:val="0"/>
      </w:pPr>
      <w:r w:rsidRPr="009E0D27">
        <w:t xml:space="preserve">QIRC information about </w:t>
      </w:r>
      <w:hyperlink r:id="rId13" w:history="1">
        <w:r w:rsidR="006401C8">
          <w:rPr>
            <w:rStyle w:val="Hyperlink"/>
            <w:rFonts w:eastAsiaTheme="minorHAnsi" w:cs="Arial"/>
            <w:szCs w:val="22"/>
          </w:rPr>
          <w:t>p</w:t>
        </w:r>
        <w:r w:rsidRPr="007F512D">
          <w:rPr>
            <w:rStyle w:val="Hyperlink"/>
            <w:rFonts w:eastAsiaTheme="minorHAnsi" w:cs="Arial"/>
            <w:szCs w:val="22"/>
          </w:rPr>
          <w:t xml:space="preserve">ublic </w:t>
        </w:r>
        <w:r w:rsidR="006401C8">
          <w:rPr>
            <w:rStyle w:val="Hyperlink"/>
            <w:rFonts w:eastAsiaTheme="minorHAnsi" w:cs="Arial"/>
            <w:szCs w:val="22"/>
          </w:rPr>
          <w:t>s</w:t>
        </w:r>
        <w:r w:rsidRPr="007F512D">
          <w:rPr>
            <w:rStyle w:val="Hyperlink"/>
            <w:rFonts w:eastAsiaTheme="minorHAnsi" w:cs="Arial"/>
            <w:szCs w:val="22"/>
          </w:rPr>
          <w:t xml:space="preserve">ervice </w:t>
        </w:r>
        <w:r w:rsidR="006401C8">
          <w:rPr>
            <w:rStyle w:val="Hyperlink"/>
            <w:rFonts w:eastAsiaTheme="minorHAnsi" w:cs="Arial"/>
            <w:szCs w:val="22"/>
          </w:rPr>
          <w:t>a</w:t>
        </w:r>
        <w:r w:rsidRPr="007F512D">
          <w:rPr>
            <w:rStyle w:val="Hyperlink"/>
            <w:rFonts w:eastAsiaTheme="minorHAnsi" w:cs="Arial"/>
            <w:szCs w:val="22"/>
          </w:rPr>
          <w:t>ppeals</w:t>
        </w:r>
      </w:hyperlink>
    </w:p>
    <w:p w14:paraId="442D76AF" w14:textId="77777777" w:rsidR="007833A5" w:rsidRPr="007F512D" w:rsidRDefault="00973256" w:rsidP="007833A5">
      <w:pPr>
        <w:pStyle w:val="Bullets1"/>
        <w:keepNext/>
        <w:keepLines/>
        <w:widowControl w:val="0"/>
        <w:ind w:left="851" w:hanging="426"/>
        <w:contextualSpacing w:val="0"/>
        <w:rPr>
          <w:rStyle w:val="Hyperlink"/>
          <w:rFonts w:eastAsiaTheme="minorHAnsi" w:cs="Arial"/>
          <w:szCs w:val="22"/>
        </w:rPr>
      </w:pPr>
      <w:hyperlink r:id="rId14" w:history="1">
        <w:r w:rsidR="007833A5" w:rsidRPr="007F512D">
          <w:rPr>
            <w:rStyle w:val="Hyperlink"/>
            <w:rFonts w:eastAsiaTheme="minorHAnsi" w:cs="Arial"/>
            <w:szCs w:val="22"/>
          </w:rPr>
          <w:t>Directives about positive performance management, employee suspensions, workplace investigations, appeals</w:t>
        </w:r>
      </w:hyperlink>
    </w:p>
    <w:p w14:paraId="1F2EFE61" w14:textId="140A055D" w:rsidR="007833A5" w:rsidRPr="007D5B0B" w:rsidRDefault="00973256" w:rsidP="007833A5">
      <w:pPr>
        <w:pStyle w:val="Bullets1"/>
        <w:keepNext/>
        <w:keepLines/>
        <w:widowControl w:val="0"/>
        <w:ind w:left="851" w:hanging="426"/>
        <w:contextualSpacing w:val="0"/>
        <w:rPr>
          <w:rFonts w:cs="Arial"/>
          <w:szCs w:val="22"/>
        </w:rPr>
      </w:pPr>
      <w:hyperlink r:id="rId15" w:history="1">
        <w:r w:rsidR="007833A5" w:rsidRPr="007F512D">
          <w:rPr>
            <w:rStyle w:val="Hyperlink"/>
            <w:rFonts w:eastAsiaTheme="minorHAnsi" w:cs="Arial"/>
            <w:szCs w:val="22"/>
          </w:rPr>
          <w:t xml:space="preserve">Find </w:t>
        </w:r>
        <w:r w:rsidR="00BD7811">
          <w:rPr>
            <w:rStyle w:val="Hyperlink"/>
            <w:rFonts w:eastAsiaTheme="minorHAnsi" w:cs="Arial"/>
            <w:szCs w:val="22"/>
          </w:rPr>
          <w:t>r</w:t>
        </w:r>
        <w:r w:rsidR="007833A5" w:rsidRPr="007F512D">
          <w:rPr>
            <w:rStyle w:val="Hyperlink"/>
            <w:rFonts w:eastAsiaTheme="minorHAnsi" w:cs="Arial"/>
            <w:szCs w:val="22"/>
          </w:rPr>
          <w:t>esources about managing employees</w:t>
        </w:r>
      </w:hyperlink>
      <w:r w:rsidR="006401C8">
        <w:rPr>
          <w:rStyle w:val="Hyperlink"/>
          <w:rFonts w:eastAsiaTheme="minorHAnsi" w:cs="Arial"/>
          <w:szCs w:val="22"/>
          <w:u w:val="none"/>
        </w:rPr>
        <w:t xml:space="preserve"> </w:t>
      </w:r>
      <w:r w:rsidR="006401C8" w:rsidRPr="00292A27">
        <w:t>in the Queensland Government</w:t>
      </w:r>
    </w:p>
    <w:p w14:paraId="68E18ACE" w14:textId="4F6102C6" w:rsidR="007833A5" w:rsidRPr="007D5B0B" w:rsidRDefault="00973256" w:rsidP="007D5B0B">
      <w:pPr>
        <w:pStyle w:val="Bullets1"/>
        <w:keepNext/>
        <w:keepLines/>
        <w:widowControl w:val="0"/>
        <w:ind w:left="851" w:hanging="426"/>
        <w:contextualSpacing w:val="0"/>
        <w:rPr>
          <w:rFonts w:cs="Arial"/>
          <w:szCs w:val="22"/>
        </w:rPr>
      </w:pPr>
      <w:hyperlink r:id="rId16" w:history="1">
        <w:r w:rsidR="007833A5" w:rsidRPr="007F512D">
          <w:rPr>
            <w:rStyle w:val="Hyperlink"/>
            <w:rFonts w:eastAsiaTheme="minorHAnsi" w:cs="Arial"/>
            <w:szCs w:val="22"/>
          </w:rPr>
          <w:t>Role of a support person</w:t>
        </w:r>
      </w:hyperlink>
      <w:r w:rsidR="007833A5" w:rsidRPr="009E0D27">
        <w:t xml:space="preserve"> </w:t>
      </w:r>
      <w:r w:rsidR="006401C8" w:rsidRPr="00F20FCA">
        <w:t>in the Queensland Government</w:t>
      </w:r>
    </w:p>
    <w:p w14:paraId="565FAD2F" w14:textId="56A9169B" w:rsidR="00D71F04" w:rsidRDefault="006401C8" w:rsidP="007833A5">
      <w:pPr>
        <w:pStyle w:val="Bullets1"/>
        <w:keepNext/>
        <w:keepLines/>
        <w:widowControl w:val="0"/>
        <w:ind w:left="851" w:hanging="426"/>
        <w:contextualSpacing w:val="0"/>
      </w:pPr>
      <w:r>
        <w:t xml:space="preserve">Crime and Corruption Commission’s </w:t>
      </w:r>
      <w:hyperlink r:id="rId17" w:history="1">
        <w:r w:rsidR="00D71F04" w:rsidRPr="008951F6">
          <w:rPr>
            <w:rStyle w:val="Hyperlink"/>
          </w:rPr>
          <w:t xml:space="preserve">Corruption in </w:t>
        </w:r>
        <w:r w:rsidR="00283CC7" w:rsidRPr="008951F6">
          <w:rPr>
            <w:rStyle w:val="Hyperlink"/>
          </w:rPr>
          <w:t>f</w:t>
        </w:r>
        <w:r w:rsidR="00D71F04" w:rsidRPr="008951F6">
          <w:rPr>
            <w:rStyle w:val="Hyperlink"/>
          </w:rPr>
          <w:t>ocus</w:t>
        </w:r>
        <w:r w:rsidR="008951F6" w:rsidRPr="008951F6">
          <w:rPr>
            <w:rStyle w:val="Hyperlink"/>
          </w:rPr>
          <w:t>: a guide to dealing with corrupt conduct in the Queensland public sector</w:t>
        </w:r>
      </w:hyperlink>
      <w:r w:rsidR="008951F6">
        <w:t>.</w:t>
      </w:r>
    </w:p>
    <w:p w14:paraId="5A2FD9C3" w14:textId="77777777" w:rsidR="007833A5" w:rsidRDefault="007833A5" w:rsidP="003A77D9">
      <w:pPr>
        <w:keepNext/>
        <w:keepLines/>
        <w:widowControl w:val="0"/>
      </w:pPr>
    </w:p>
    <w:sectPr w:rsidR="007833A5" w:rsidSect="00C37668">
      <w:headerReference w:type="default" r:id="rId18"/>
      <w:footerReference w:type="even" r:id="rId19"/>
      <w:footerReference w:type="default" r:id="rId20"/>
      <w:headerReference w:type="first" r:id="rId21"/>
      <w:footerReference w:type="first" r:id="rId22"/>
      <w:pgSz w:w="11900" w:h="16840"/>
      <w:pgMar w:top="1701" w:right="1268" w:bottom="1701"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53A5C" w14:textId="77777777" w:rsidR="008B1FAB" w:rsidRDefault="008B1FAB">
      <w:r>
        <w:separator/>
      </w:r>
    </w:p>
  </w:endnote>
  <w:endnote w:type="continuationSeparator" w:id="0">
    <w:p w14:paraId="185576BC" w14:textId="77777777" w:rsidR="008B1FAB" w:rsidRDefault="008B1FAB">
      <w:r>
        <w:continuationSeparator/>
      </w:r>
    </w:p>
  </w:endnote>
  <w:endnote w:type="continuationNotice" w:id="1">
    <w:p w14:paraId="486ED9ED" w14:textId="77777777" w:rsidR="008B1FAB" w:rsidRDefault="008B1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7898693"/>
      <w:docPartObj>
        <w:docPartGallery w:val="Page Numbers (Bottom of Page)"/>
        <w:docPartUnique/>
      </w:docPartObj>
    </w:sdtPr>
    <w:sdtEndPr>
      <w:rPr>
        <w:rStyle w:val="PageNumber"/>
      </w:rPr>
    </w:sdtEndPr>
    <w:sdtContent>
      <w:p w14:paraId="55CE5051" w14:textId="77777777" w:rsidR="00C202EC" w:rsidRDefault="00875901" w:rsidP="00C202E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39979728"/>
      <w:docPartObj>
        <w:docPartGallery w:val="Page Numbers (Bottom of Page)"/>
        <w:docPartUnique/>
      </w:docPartObj>
    </w:sdtPr>
    <w:sdtEndPr>
      <w:rPr>
        <w:rStyle w:val="PageNumber"/>
      </w:rPr>
    </w:sdtEndPr>
    <w:sdtContent>
      <w:p w14:paraId="66EC204B" w14:textId="77777777" w:rsidR="00C202EC" w:rsidRDefault="00875901" w:rsidP="00C202EC">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9FDA88" w14:textId="77777777" w:rsidR="00C202EC" w:rsidRDefault="00C202EC" w:rsidP="00C202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007A6D"/>
        <w:sz w:val="22"/>
        <w:szCs w:val="22"/>
      </w:rPr>
      <w:id w:val="-1431586383"/>
      <w:docPartObj>
        <w:docPartGallery w:val="Page Numbers (Bottom of Page)"/>
        <w:docPartUnique/>
      </w:docPartObj>
    </w:sdtPr>
    <w:sdtEndPr>
      <w:rPr>
        <w:rStyle w:val="PageNumber"/>
      </w:rPr>
    </w:sdtEndPr>
    <w:sdtContent>
      <w:p w14:paraId="27EA316F" w14:textId="77777777" w:rsidR="00C202EC" w:rsidRPr="00007EFA" w:rsidRDefault="00875901" w:rsidP="00C202EC">
        <w:pPr>
          <w:pStyle w:val="Footer"/>
          <w:framePr w:wrap="none" w:vAnchor="text" w:hAnchor="page" w:x="1141" w:y="15"/>
          <w:rPr>
            <w:rStyle w:val="PageNumber"/>
            <w:rFonts w:ascii="Arial" w:hAnsi="Arial" w:cs="Arial"/>
            <w:color w:val="007A6D"/>
            <w:sz w:val="22"/>
            <w:szCs w:val="22"/>
          </w:rPr>
        </w:pPr>
        <w:r w:rsidRPr="00EC07EB">
          <w:rPr>
            <w:rStyle w:val="PageNumber"/>
            <w:rFonts w:ascii="Arial" w:hAnsi="Arial" w:cs="Arial"/>
            <w:b/>
            <w:bCs/>
            <w:color w:val="007A6D"/>
            <w:sz w:val="22"/>
            <w:szCs w:val="22"/>
          </w:rPr>
          <w:fldChar w:fldCharType="begin"/>
        </w:r>
        <w:r w:rsidRPr="00EC07EB">
          <w:rPr>
            <w:rStyle w:val="PageNumber"/>
            <w:rFonts w:ascii="Arial" w:hAnsi="Arial" w:cs="Arial"/>
            <w:b/>
            <w:bCs/>
            <w:color w:val="007A6D"/>
            <w:sz w:val="22"/>
            <w:szCs w:val="22"/>
          </w:rPr>
          <w:instrText xml:space="preserve"> PAGE </w:instrText>
        </w:r>
        <w:r w:rsidRPr="00EC07EB">
          <w:rPr>
            <w:rStyle w:val="PageNumber"/>
            <w:rFonts w:ascii="Arial" w:hAnsi="Arial" w:cs="Arial"/>
            <w:b/>
            <w:bCs/>
            <w:color w:val="007A6D"/>
            <w:sz w:val="22"/>
            <w:szCs w:val="22"/>
          </w:rPr>
          <w:fldChar w:fldCharType="separate"/>
        </w:r>
        <w:r w:rsidRPr="00EC07EB">
          <w:rPr>
            <w:rStyle w:val="PageNumber"/>
            <w:rFonts w:ascii="Arial" w:hAnsi="Arial" w:cs="Arial"/>
            <w:b/>
            <w:bCs/>
            <w:noProof/>
            <w:color w:val="007A6D"/>
            <w:sz w:val="22"/>
            <w:szCs w:val="22"/>
          </w:rPr>
          <w:t>2</w:t>
        </w:r>
        <w:r w:rsidRPr="00EC07EB">
          <w:rPr>
            <w:rStyle w:val="PageNumber"/>
            <w:rFonts w:ascii="Arial" w:hAnsi="Arial" w:cs="Arial"/>
            <w:b/>
            <w:bCs/>
            <w:color w:val="007A6D"/>
            <w:sz w:val="22"/>
            <w:szCs w:val="22"/>
          </w:rPr>
          <w:fldChar w:fldCharType="end"/>
        </w:r>
      </w:p>
    </w:sdtContent>
  </w:sdt>
  <w:p w14:paraId="5E772EF0" w14:textId="66071219" w:rsidR="00C202EC" w:rsidRPr="003A43F6" w:rsidRDefault="00C37668" w:rsidP="00C202EC">
    <w:pPr>
      <w:pStyle w:val="Footer"/>
      <w:ind w:left="-284" w:right="360"/>
      <w:rPr>
        <w:rFonts w:ascii="Arial" w:hAnsi="Arial" w:cs="Arial"/>
        <w:color w:val="007A6D"/>
        <w:sz w:val="22"/>
        <w:szCs w:val="22"/>
      </w:rPr>
    </w:pPr>
    <w:r>
      <w:rPr>
        <w:rFonts w:ascii="Arial" w:hAnsi="Arial" w:cs="Arial"/>
        <w:color w:val="007A6D"/>
        <w:sz w:val="22"/>
      </w:rPr>
      <w:t xml:space="preserve">  </w:t>
    </w:r>
    <w:proofErr w:type="gramStart"/>
    <w:r w:rsidR="00875901" w:rsidRPr="003A43F6">
      <w:rPr>
        <w:rFonts w:ascii="Arial" w:hAnsi="Arial" w:cs="Arial"/>
        <w:color w:val="007A6D"/>
        <w:sz w:val="22"/>
      </w:rPr>
      <w:t>|</w:t>
    </w:r>
    <w:r w:rsidR="003A43F6" w:rsidRPr="003A43F6">
      <w:rPr>
        <w:rFonts w:ascii="Arial" w:hAnsi="Arial" w:cs="Arial"/>
        <w:color w:val="007A6D"/>
        <w:sz w:val="22"/>
      </w:rPr>
      <w:t xml:space="preserve">  Directive</w:t>
    </w:r>
    <w:proofErr w:type="gramEnd"/>
    <w:r w:rsidR="003A43F6" w:rsidRPr="003A43F6">
      <w:rPr>
        <w:rFonts w:ascii="Arial" w:hAnsi="Arial" w:cs="Arial"/>
        <w:color w:val="007A6D"/>
        <w:sz w:val="22"/>
      </w:rPr>
      <w:t xml:space="preserve"> 17/20</w:t>
    </w:r>
    <w:r w:rsidR="00875901" w:rsidRPr="003A43F6">
      <w:rPr>
        <w:rFonts w:ascii="Arial" w:hAnsi="Arial" w:cs="Arial"/>
        <w:color w:val="007A6D"/>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07CD6" w14:textId="77777777" w:rsidR="00C202EC" w:rsidRPr="00EC07EB" w:rsidRDefault="00875901" w:rsidP="00C202EC">
    <w:pPr>
      <w:pStyle w:val="Footer"/>
      <w:framePr w:wrap="none" w:vAnchor="text" w:hAnchor="page" w:x="869" w:y="15"/>
      <w:rPr>
        <w:rStyle w:val="PageNumber"/>
        <w:rFonts w:ascii="Arial" w:hAnsi="Arial" w:cs="Arial"/>
        <w:b/>
        <w:bCs/>
        <w:color w:val="007A6D"/>
        <w:sz w:val="22"/>
        <w:szCs w:val="22"/>
      </w:rPr>
    </w:pPr>
    <w:r w:rsidRPr="00EC07EB">
      <w:rPr>
        <w:rStyle w:val="PageNumber"/>
        <w:rFonts w:ascii="Arial" w:hAnsi="Arial" w:cs="Arial"/>
        <w:b/>
        <w:bCs/>
        <w:color w:val="007A6D"/>
        <w:sz w:val="22"/>
        <w:szCs w:val="22"/>
      </w:rPr>
      <w:fldChar w:fldCharType="begin"/>
    </w:r>
    <w:r w:rsidRPr="00EC07EB">
      <w:rPr>
        <w:rStyle w:val="PageNumber"/>
        <w:rFonts w:ascii="Arial" w:hAnsi="Arial" w:cs="Arial"/>
        <w:b/>
        <w:bCs/>
        <w:color w:val="007A6D"/>
        <w:sz w:val="22"/>
        <w:szCs w:val="22"/>
      </w:rPr>
      <w:instrText xml:space="preserve"> PAGE </w:instrText>
    </w:r>
    <w:r w:rsidRPr="00EC07EB">
      <w:rPr>
        <w:rStyle w:val="PageNumber"/>
        <w:rFonts w:ascii="Arial" w:hAnsi="Arial" w:cs="Arial"/>
        <w:b/>
        <w:bCs/>
        <w:color w:val="007A6D"/>
        <w:sz w:val="22"/>
        <w:szCs w:val="22"/>
      </w:rPr>
      <w:fldChar w:fldCharType="separate"/>
    </w:r>
    <w:r w:rsidRPr="00EC07EB">
      <w:rPr>
        <w:rStyle w:val="PageNumber"/>
        <w:rFonts w:ascii="Arial" w:hAnsi="Arial" w:cs="Arial"/>
        <w:b/>
        <w:bCs/>
        <w:noProof/>
        <w:color w:val="007A6D"/>
        <w:sz w:val="22"/>
        <w:szCs w:val="22"/>
      </w:rPr>
      <w:t>1</w:t>
    </w:r>
    <w:r w:rsidRPr="00EC07EB">
      <w:rPr>
        <w:rStyle w:val="PageNumber"/>
        <w:rFonts w:ascii="Arial" w:hAnsi="Arial" w:cs="Arial"/>
        <w:b/>
        <w:bCs/>
        <w:color w:val="007A6D"/>
        <w:sz w:val="22"/>
        <w:szCs w:val="22"/>
      </w:rPr>
      <w:fldChar w:fldCharType="end"/>
    </w:r>
  </w:p>
  <w:p w14:paraId="54420FA2" w14:textId="4983CE05" w:rsidR="00C202EC" w:rsidRPr="00007EFA" w:rsidRDefault="00C37668" w:rsidP="00C202EC">
    <w:pPr>
      <w:pStyle w:val="Footer"/>
      <w:ind w:left="-567"/>
      <w:rPr>
        <w:rFonts w:ascii="Arial" w:hAnsi="Arial" w:cs="Arial"/>
        <w:color w:val="007A6D"/>
        <w:sz w:val="22"/>
        <w:szCs w:val="22"/>
      </w:rPr>
    </w:pPr>
    <w:bookmarkStart w:id="1" w:name="_Hlk51667183"/>
    <w:bookmarkStart w:id="2" w:name="_Hlk51667184"/>
    <w:r>
      <w:rPr>
        <w:rFonts w:ascii="Arial" w:hAnsi="Arial" w:cs="Arial"/>
        <w:color w:val="007A6D"/>
        <w:sz w:val="22"/>
        <w:szCs w:val="22"/>
      </w:rPr>
      <w:t xml:space="preserve">  </w:t>
    </w:r>
    <w:proofErr w:type="gramStart"/>
    <w:r w:rsidR="00875901" w:rsidRPr="00292A27">
      <w:rPr>
        <w:rFonts w:ascii="Arial" w:hAnsi="Arial" w:cs="Arial"/>
        <w:color w:val="007A6D"/>
        <w:sz w:val="22"/>
        <w:szCs w:val="22"/>
      </w:rPr>
      <w:t>|</w:t>
    </w:r>
    <w:r w:rsidR="00875901" w:rsidRPr="00007EFA">
      <w:rPr>
        <w:rFonts w:ascii="Arial" w:hAnsi="Arial" w:cs="Arial"/>
        <w:b/>
        <w:bCs/>
        <w:color w:val="007A6D"/>
        <w:sz w:val="22"/>
        <w:szCs w:val="22"/>
      </w:rPr>
      <w:t xml:space="preserve">  </w:t>
    </w:r>
    <w:r w:rsidR="00B71690" w:rsidRPr="00292A27">
      <w:rPr>
        <w:rFonts w:ascii="Arial" w:hAnsi="Arial" w:cs="Arial"/>
        <w:color w:val="007A6D"/>
        <w:sz w:val="22"/>
        <w:szCs w:val="22"/>
      </w:rPr>
      <w:t>Directive</w:t>
    </w:r>
    <w:proofErr w:type="gramEnd"/>
    <w:r w:rsidR="007C1DA3">
      <w:rPr>
        <w:rFonts w:ascii="Arial" w:hAnsi="Arial" w:cs="Arial"/>
        <w:color w:val="007A6D"/>
        <w:sz w:val="22"/>
        <w:szCs w:val="22"/>
      </w:rPr>
      <w:t xml:space="preserve"> </w:t>
    </w:r>
    <w:r w:rsidR="003A43F6">
      <w:rPr>
        <w:rFonts w:ascii="Arial" w:hAnsi="Arial" w:cs="Arial"/>
        <w:color w:val="007A6D"/>
        <w:sz w:val="22"/>
        <w:szCs w:val="22"/>
      </w:rPr>
      <w:t>17</w:t>
    </w:r>
    <w:r w:rsidR="007C1DA3">
      <w:rPr>
        <w:rFonts w:ascii="Arial" w:hAnsi="Arial" w:cs="Arial"/>
        <w:color w:val="007A6D"/>
        <w:sz w:val="22"/>
        <w:szCs w:val="22"/>
      </w:rPr>
      <w:t>/20</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6751D" w14:textId="77777777" w:rsidR="008B1FAB" w:rsidRDefault="008B1FAB">
      <w:r>
        <w:separator/>
      </w:r>
    </w:p>
  </w:footnote>
  <w:footnote w:type="continuationSeparator" w:id="0">
    <w:p w14:paraId="38FC3220" w14:textId="77777777" w:rsidR="008B1FAB" w:rsidRDefault="008B1FAB">
      <w:r>
        <w:continuationSeparator/>
      </w:r>
    </w:p>
  </w:footnote>
  <w:footnote w:type="continuationNotice" w:id="1">
    <w:p w14:paraId="480A86E8" w14:textId="77777777" w:rsidR="008B1FAB" w:rsidRDefault="008B1F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08E4F" w14:textId="30CB2492" w:rsidR="00C202EC" w:rsidRDefault="00875901">
    <w:pPr>
      <w:pStyle w:val="Header"/>
    </w:pPr>
    <w:r>
      <w:rPr>
        <w:noProof/>
      </w:rPr>
      <w:drawing>
        <wp:anchor distT="0" distB="0" distL="114300" distR="114300" simplePos="0" relativeHeight="251658240" behindDoc="1" locked="1" layoutInCell="1" allowOverlap="1" wp14:anchorId="33630A99" wp14:editId="799A6FC9">
          <wp:simplePos x="0" y="0"/>
          <wp:positionH relativeFrom="page">
            <wp:align>center</wp:align>
          </wp:positionH>
          <wp:positionV relativeFrom="page">
            <wp:align>top</wp:align>
          </wp:positionV>
          <wp:extent cx="7560000" cy="10695600"/>
          <wp:effectExtent l="0" t="0" r="0" b="0"/>
          <wp:wrapNone/>
          <wp:docPr id="11" name="Picture 1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20---PSC-Position-Description-Word-Template-Alteration---V0-05-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23B1F" w14:textId="5AEBCC07" w:rsidR="00C202EC" w:rsidRDefault="00875901" w:rsidP="00C202EC">
    <w:pPr>
      <w:pStyle w:val="Header"/>
    </w:pPr>
    <w:r>
      <w:rPr>
        <w:noProof/>
      </w:rPr>
      <w:drawing>
        <wp:anchor distT="0" distB="0" distL="114300" distR="114300" simplePos="0" relativeHeight="251658241" behindDoc="1" locked="1" layoutInCell="1" allowOverlap="1" wp14:anchorId="34BF7AEA" wp14:editId="30DB3774">
          <wp:simplePos x="0" y="0"/>
          <wp:positionH relativeFrom="page">
            <wp:align>center</wp:align>
          </wp:positionH>
          <wp:positionV relativeFrom="page">
            <wp:align>top</wp:align>
          </wp:positionV>
          <wp:extent cx="7560000" cy="10695600"/>
          <wp:effectExtent l="0" t="0" r="0" b="0"/>
          <wp:wrapNone/>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20---PSC-Position-Description-Word-Template-Alteration---V0-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63E79"/>
    <w:multiLevelType w:val="hybridMultilevel"/>
    <w:tmpl w:val="ABE63CCE"/>
    <w:lvl w:ilvl="0" w:tplc="E8D86E5E">
      <w:start w:val="1"/>
      <w:numFmt w:val="bullet"/>
      <w:pStyle w:val="Bullets1"/>
      <w:lvlText w:val=""/>
      <w:lvlJc w:val="left"/>
      <w:pPr>
        <w:ind w:left="862" w:hanging="720"/>
      </w:pPr>
      <w:rPr>
        <w:rFonts w:ascii="Symbol" w:hAnsi="Symbol" w:hint="default"/>
        <w:color w:val="60C3AD"/>
      </w:rPr>
    </w:lvl>
    <w:lvl w:ilvl="1" w:tplc="19C2AA84">
      <w:start w:val="1"/>
      <w:numFmt w:val="bullet"/>
      <w:pStyle w:val="Bullets2"/>
      <w:lvlText w:val="―"/>
      <w:lvlJc w:val="left"/>
      <w:pPr>
        <w:ind w:left="1080" w:hanging="360"/>
      </w:pPr>
      <w:rPr>
        <w:rFonts w:ascii="Arial Black" w:hAnsi="Arial Black" w:hint="default"/>
        <w:color w:val="4472C4" w:themeColor="accent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5C59DC"/>
    <w:multiLevelType w:val="multilevel"/>
    <w:tmpl w:val="F73A13B4"/>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lowerLetter"/>
      <w:lvlText w:val="(%3)"/>
      <w:lvlJc w:val="left"/>
      <w:pPr>
        <w:ind w:left="1080" w:hanging="720"/>
      </w:pPr>
      <w:rPr>
        <w:rFonts w:ascii="Arial" w:eastAsiaTheme="majorEastAsia" w:hAnsi="Arial" w:cstheme="minorBidi"/>
      </w:rPr>
    </w:lvl>
    <w:lvl w:ilvl="3">
      <w:start w:val="1"/>
      <w:numFmt w:val="lowerRoman"/>
      <w:lvlText w:val="(%4)"/>
      <w:lvlJc w:val="left"/>
      <w:pPr>
        <w:ind w:left="1440" w:hanging="1080"/>
      </w:pPr>
      <w:rPr>
        <w:rFonts w:ascii="Arial" w:eastAsiaTheme="majorEastAsia" w:hAnsi="Arial" w:cstheme="minorBidi"/>
      </w:r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15:restartNumberingAfterBreak="0">
    <w:nsid w:val="1271220B"/>
    <w:multiLevelType w:val="hybridMultilevel"/>
    <w:tmpl w:val="54E2E6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D9630E"/>
    <w:multiLevelType w:val="multilevel"/>
    <w:tmpl w:val="0BC49AC6"/>
    <w:lvl w:ilvl="0">
      <w:start w:val="1"/>
      <w:numFmt w:val="decimal"/>
      <w:pStyle w:val="PSC-Heading2"/>
      <w:lvlText w:val="%1."/>
      <w:lvlJc w:val="left"/>
      <w:pPr>
        <w:ind w:left="0" w:firstLine="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 w15:restartNumberingAfterBreak="0">
    <w:nsid w:val="1AC125F2"/>
    <w:multiLevelType w:val="multilevel"/>
    <w:tmpl w:val="5A0E21F6"/>
    <w:lvl w:ilvl="0">
      <w:start w:val="1"/>
      <w:numFmt w:val="decimal"/>
      <w:pStyle w:val="PSCBodycopynumbered"/>
      <w:lvlText w:val="%1.1"/>
      <w:lvlJc w:val="left"/>
      <w:pPr>
        <w:ind w:left="1149" w:hanging="432"/>
      </w:pPr>
      <w:rPr>
        <w:rFonts w:hint="default"/>
      </w:rPr>
    </w:lvl>
    <w:lvl w:ilvl="1">
      <w:start w:val="1"/>
      <w:numFmt w:val="decimal"/>
      <w:lvlText w:val="%1.%2"/>
      <w:lvlJc w:val="left"/>
      <w:pPr>
        <w:ind w:left="1293" w:hanging="576"/>
      </w:pPr>
    </w:lvl>
    <w:lvl w:ilvl="2">
      <w:start w:val="1"/>
      <w:numFmt w:val="decimal"/>
      <w:pStyle w:val="Heading3"/>
      <w:lvlText w:val="%1.%2.%3"/>
      <w:lvlJc w:val="left"/>
      <w:pPr>
        <w:ind w:left="1437" w:hanging="720"/>
      </w:pPr>
      <w:rPr>
        <w:rFonts w:hint="default"/>
      </w:rPr>
    </w:lvl>
    <w:lvl w:ilvl="3">
      <w:start w:val="1"/>
      <w:numFmt w:val="decimal"/>
      <w:lvlText w:val="%1.%2.%3.%4"/>
      <w:lvlJc w:val="left"/>
      <w:pPr>
        <w:ind w:left="1581" w:hanging="864"/>
      </w:pPr>
      <w:rPr>
        <w:rFonts w:hint="default"/>
      </w:rPr>
    </w:lvl>
    <w:lvl w:ilvl="4">
      <w:start w:val="1"/>
      <w:numFmt w:val="decimal"/>
      <w:pStyle w:val="Heading5"/>
      <w:lvlText w:val="%1.%2.%3.%4.%5"/>
      <w:lvlJc w:val="left"/>
      <w:pPr>
        <w:ind w:left="1725" w:hanging="1008"/>
      </w:pPr>
      <w:rPr>
        <w:rFonts w:hint="default"/>
      </w:rPr>
    </w:lvl>
    <w:lvl w:ilvl="5">
      <w:start w:val="1"/>
      <w:numFmt w:val="decimal"/>
      <w:lvlText w:val="%1.%2.%3.%4.%5.%6"/>
      <w:lvlJc w:val="left"/>
      <w:pPr>
        <w:ind w:left="1869" w:hanging="1152"/>
      </w:pPr>
      <w:rPr>
        <w:rFonts w:hint="default"/>
      </w:rPr>
    </w:lvl>
    <w:lvl w:ilvl="6">
      <w:start w:val="1"/>
      <w:numFmt w:val="decimal"/>
      <w:pStyle w:val="Heading7"/>
      <w:lvlText w:val="%1.%2.%3.%4.%5.%6.%7"/>
      <w:lvlJc w:val="left"/>
      <w:pPr>
        <w:ind w:left="2013" w:hanging="1296"/>
      </w:pPr>
      <w:rPr>
        <w:rFonts w:hint="default"/>
      </w:rPr>
    </w:lvl>
    <w:lvl w:ilvl="7">
      <w:start w:val="1"/>
      <w:numFmt w:val="decimal"/>
      <w:pStyle w:val="Heading8"/>
      <w:lvlText w:val="%1.%2.%3.%4.%5.%6.%7.%8"/>
      <w:lvlJc w:val="left"/>
      <w:pPr>
        <w:ind w:left="2157" w:hanging="1440"/>
      </w:pPr>
      <w:rPr>
        <w:rFonts w:hint="default"/>
      </w:rPr>
    </w:lvl>
    <w:lvl w:ilvl="8">
      <w:start w:val="1"/>
      <w:numFmt w:val="decimal"/>
      <w:pStyle w:val="Heading9"/>
      <w:lvlText w:val="%1.%2.%3.%4.%5.%6.%7.%8.%9"/>
      <w:lvlJc w:val="left"/>
      <w:pPr>
        <w:ind w:left="2301" w:hanging="1584"/>
      </w:pPr>
      <w:rPr>
        <w:rFonts w:hint="default"/>
      </w:rPr>
    </w:lvl>
  </w:abstractNum>
  <w:abstractNum w:abstractNumId="5" w15:restartNumberingAfterBreak="0">
    <w:nsid w:val="1BF77C7A"/>
    <w:multiLevelType w:val="hybridMultilevel"/>
    <w:tmpl w:val="CEC291B0"/>
    <w:lvl w:ilvl="0" w:tplc="7518835C">
      <w:start w:val="1"/>
      <w:numFmt w:val="bullet"/>
      <w:pStyle w:val="PSC-Bullets2"/>
      <w:lvlText w:val="·"/>
      <w:lvlJc w:val="left"/>
      <w:pPr>
        <w:ind w:left="720" w:hanging="360"/>
      </w:pPr>
      <w:rPr>
        <w:rFonts w:ascii="Symbol" w:hAnsi="Symbol" w:cs="Symbol" w:hint="default"/>
        <w:b/>
        <w:i w:val="0"/>
        <w:color w:val="60C3A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DC55611"/>
    <w:multiLevelType w:val="hybridMultilevel"/>
    <w:tmpl w:val="4150F934"/>
    <w:lvl w:ilvl="0" w:tplc="EF043388">
      <w:start w:val="1"/>
      <w:numFmt w:val="bullet"/>
      <w:pStyle w:val="PSC-Bullets3"/>
      <w:lvlText w:val="–"/>
      <w:lvlJc w:val="left"/>
      <w:pPr>
        <w:tabs>
          <w:tab w:val="num" w:pos="1418"/>
        </w:tabs>
        <w:ind w:left="1077" w:hanging="357"/>
      </w:pPr>
      <w:rPr>
        <w:rFonts w:ascii="Arial Black" w:hAnsi="Arial Black" w:cs="Symbol" w:hint="default"/>
        <w:b/>
        <w:i w:val="0"/>
        <w:color w:val="60C3AD"/>
        <w:w w:val="100"/>
        <w:kern w:val="0"/>
        <w14:cntxtAlts w14:val="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cs="Wingdings" w:hint="default"/>
      </w:rPr>
    </w:lvl>
    <w:lvl w:ilvl="3" w:tplc="08090001" w:tentative="1">
      <w:start w:val="1"/>
      <w:numFmt w:val="bullet"/>
      <w:lvlText w:val=""/>
      <w:lvlJc w:val="left"/>
      <w:pPr>
        <w:ind w:left="3234" w:hanging="360"/>
      </w:pPr>
      <w:rPr>
        <w:rFonts w:ascii="Symbol" w:hAnsi="Symbol" w:cs="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cs="Wingdings" w:hint="default"/>
      </w:rPr>
    </w:lvl>
    <w:lvl w:ilvl="6" w:tplc="08090001" w:tentative="1">
      <w:start w:val="1"/>
      <w:numFmt w:val="bullet"/>
      <w:lvlText w:val=""/>
      <w:lvlJc w:val="left"/>
      <w:pPr>
        <w:ind w:left="5394" w:hanging="360"/>
      </w:pPr>
      <w:rPr>
        <w:rFonts w:ascii="Symbol" w:hAnsi="Symbol" w:cs="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cs="Wingdings" w:hint="default"/>
      </w:rPr>
    </w:lvl>
  </w:abstractNum>
  <w:abstractNum w:abstractNumId="7" w15:restartNumberingAfterBreak="0">
    <w:nsid w:val="21E51318"/>
    <w:multiLevelType w:val="multilevel"/>
    <w:tmpl w:val="F73A13B4"/>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lowerLetter"/>
      <w:lvlText w:val="(%3)"/>
      <w:lvlJc w:val="left"/>
      <w:pPr>
        <w:ind w:left="1080" w:hanging="720"/>
      </w:pPr>
      <w:rPr>
        <w:rFonts w:ascii="Arial" w:eastAsiaTheme="majorEastAsia" w:hAnsi="Arial" w:cstheme="minorBidi"/>
      </w:rPr>
    </w:lvl>
    <w:lvl w:ilvl="3">
      <w:start w:val="1"/>
      <w:numFmt w:val="lowerRoman"/>
      <w:lvlText w:val="(%4)"/>
      <w:lvlJc w:val="left"/>
      <w:pPr>
        <w:ind w:left="1440" w:hanging="1080"/>
      </w:pPr>
      <w:rPr>
        <w:rFonts w:ascii="Arial" w:eastAsiaTheme="majorEastAsia" w:hAnsi="Arial" w:cstheme="minorBidi"/>
      </w:r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8" w15:restartNumberingAfterBreak="0">
    <w:nsid w:val="273018AF"/>
    <w:multiLevelType w:val="multilevel"/>
    <w:tmpl w:val="BE0A2F28"/>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lowerLetter"/>
      <w:lvlText w:val="(%3)"/>
      <w:lvlJc w:val="left"/>
      <w:pPr>
        <w:ind w:left="1077" w:hanging="652"/>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BFE7504"/>
    <w:multiLevelType w:val="multilevel"/>
    <w:tmpl w:val="F73A13B4"/>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lowerLetter"/>
      <w:lvlText w:val="(%3)"/>
      <w:lvlJc w:val="left"/>
      <w:pPr>
        <w:ind w:left="1080" w:hanging="720"/>
      </w:pPr>
      <w:rPr>
        <w:rFonts w:ascii="Arial" w:eastAsiaTheme="majorEastAsia" w:hAnsi="Arial" w:cstheme="minorBidi"/>
      </w:rPr>
    </w:lvl>
    <w:lvl w:ilvl="3">
      <w:start w:val="1"/>
      <w:numFmt w:val="lowerRoman"/>
      <w:lvlText w:val="(%4)"/>
      <w:lvlJc w:val="left"/>
      <w:pPr>
        <w:ind w:left="1440" w:hanging="1080"/>
      </w:pPr>
      <w:rPr>
        <w:rFonts w:ascii="Arial" w:eastAsiaTheme="majorEastAsia" w:hAnsi="Arial" w:cstheme="minorBidi"/>
      </w:r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0" w15:restartNumberingAfterBreak="0">
    <w:nsid w:val="36F47A92"/>
    <w:multiLevelType w:val="multilevel"/>
    <w:tmpl w:val="1624EACA"/>
    <w:lvl w:ilvl="0">
      <w:start w:val="1"/>
      <w:numFmt w:val="decimal"/>
      <w:lvlText w:val="%1."/>
      <w:lvlJc w:val="left"/>
      <w:pPr>
        <w:ind w:left="720" w:hanging="360"/>
      </w:pPr>
      <w:rPr>
        <w:rFonts w:hint="default"/>
      </w:rPr>
    </w:lvl>
    <w:lvl w:ilvl="1">
      <w:start w:val="1"/>
      <w:numFmt w:val="decimal"/>
      <w:pStyle w:val="Numberedlist2"/>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1" w15:restartNumberingAfterBreak="0">
    <w:nsid w:val="3A115645"/>
    <w:multiLevelType w:val="multilevel"/>
    <w:tmpl w:val="F73A13B4"/>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lowerLetter"/>
      <w:lvlText w:val="(%3)"/>
      <w:lvlJc w:val="left"/>
      <w:pPr>
        <w:ind w:left="1080" w:hanging="720"/>
      </w:pPr>
      <w:rPr>
        <w:rFonts w:ascii="Arial" w:eastAsiaTheme="majorEastAsia" w:hAnsi="Arial" w:cstheme="minorBidi"/>
      </w:rPr>
    </w:lvl>
    <w:lvl w:ilvl="3">
      <w:start w:val="1"/>
      <w:numFmt w:val="lowerRoman"/>
      <w:lvlText w:val="(%4)"/>
      <w:lvlJc w:val="left"/>
      <w:pPr>
        <w:ind w:left="1440" w:hanging="1080"/>
      </w:pPr>
      <w:rPr>
        <w:rFonts w:ascii="Arial" w:eastAsiaTheme="majorEastAsia" w:hAnsi="Arial" w:cstheme="minorBidi"/>
      </w:r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2" w15:restartNumberingAfterBreak="0">
    <w:nsid w:val="41563C18"/>
    <w:multiLevelType w:val="multilevel"/>
    <w:tmpl w:val="0809001D"/>
    <w:styleLink w:val="Heading2Inden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2631716"/>
    <w:multiLevelType w:val="multilevel"/>
    <w:tmpl w:val="F73A13B4"/>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lowerLetter"/>
      <w:lvlText w:val="(%3)"/>
      <w:lvlJc w:val="left"/>
      <w:pPr>
        <w:ind w:left="1080" w:hanging="720"/>
      </w:pPr>
      <w:rPr>
        <w:rFonts w:ascii="Arial" w:eastAsiaTheme="majorEastAsia" w:hAnsi="Arial" w:cstheme="minorBidi"/>
      </w:rPr>
    </w:lvl>
    <w:lvl w:ilvl="3">
      <w:start w:val="1"/>
      <w:numFmt w:val="lowerRoman"/>
      <w:lvlText w:val="(%4)"/>
      <w:lvlJc w:val="left"/>
      <w:pPr>
        <w:ind w:left="1440" w:hanging="1080"/>
      </w:pPr>
      <w:rPr>
        <w:rFonts w:ascii="Arial" w:eastAsiaTheme="majorEastAsia" w:hAnsi="Arial" w:cstheme="minorBidi"/>
      </w:r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4" w15:restartNumberingAfterBreak="0">
    <w:nsid w:val="4648050D"/>
    <w:multiLevelType w:val="hybridMultilevel"/>
    <w:tmpl w:val="C08AEF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96B5096"/>
    <w:multiLevelType w:val="multilevel"/>
    <w:tmpl w:val="F73A13B4"/>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lowerLetter"/>
      <w:lvlText w:val="(%3)"/>
      <w:lvlJc w:val="left"/>
      <w:pPr>
        <w:ind w:left="1080" w:hanging="720"/>
      </w:pPr>
      <w:rPr>
        <w:rFonts w:ascii="Arial" w:eastAsiaTheme="majorEastAsia" w:hAnsi="Arial" w:cstheme="minorBidi"/>
      </w:rPr>
    </w:lvl>
    <w:lvl w:ilvl="3">
      <w:start w:val="1"/>
      <w:numFmt w:val="lowerRoman"/>
      <w:lvlText w:val="(%4)"/>
      <w:lvlJc w:val="left"/>
      <w:pPr>
        <w:ind w:left="1440" w:hanging="1080"/>
      </w:pPr>
      <w:rPr>
        <w:rFonts w:ascii="Arial" w:eastAsiaTheme="majorEastAsia" w:hAnsi="Arial" w:cstheme="minorBidi"/>
      </w:r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6" w15:restartNumberingAfterBreak="0">
    <w:nsid w:val="4A776C13"/>
    <w:multiLevelType w:val="multilevel"/>
    <w:tmpl w:val="D6FAC5F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0870038"/>
    <w:multiLevelType w:val="multilevel"/>
    <w:tmpl w:val="F73A13B4"/>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lowerLetter"/>
      <w:lvlText w:val="(%3)"/>
      <w:lvlJc w:val="left"/>
      <w:pPr>
        <w:ind w:left="1080" w:hanging="720"/>
      </w:pPr>
      <w:rPr>
        <w:rFonts w:ascii="Arial" w:eastAsiaTheme="majorEastAsia" w:hAnsi="Arial" w:cstheme="minorBidi"/>
      </w:rPr>
    </w:lvl>
    <w:lvl w:ilvl="3">
      <w:start w:val="1"/>
      <w:numFmt w:val="lowerRoman"/>
      <w:lvlText w:val="(%4)"/>
      <w:lvlJc w:val="left"/>
      <w:pPr>
        <w:ind w:left="1440" w:hanging="1080"/>
      </w:pPr>
      <w:rPr>
        <w:rFonts w:ascii="Arial" w:eastAsiaTheme="majorEastAsia" w:hAnsi="Arial" w:cstheme="minorBidi"/>
      </w:r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8" w15:restartNumberingAfterBreak="0">
    <w:nsid w:val="5A5C31C9"/>
    <w:multiLevelType w:val="hybridMultilevel"/>
    <w:tmpl w:val="04CA2E36"/>
    <w:lvl w:ilvl="0" w:tplc="461614CC">
      <w:start w:val="1"/>
      <w:numFmt w:val="decimal"/>
      <w:pStyle w:val="Numberedlist"/>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3A4BF1"/>
    <w:multiLevelType w:val="hybridMultilevel"/>
    <w:tmpl w:val="D65406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0E91CC4"/>
    <w:multiLevelType w:val="hybridMultilevel"/>
    <w:tmpl w:val="3A02AF5C"/>
    <w:lvl w:ilvl="0" w:tplc="D66C7820">
      <w:start w:val="1"/>
      <w:numFmt w:val="decimal"/>
      <w:pStyle w:val="PSC-Bullets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5221E6"/>
    <w:multiLevelType w:val="multilevel"/>
    <w:tmpl w:val="F73A13B4"/>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lowerLetter"/>
      <w:lvlText w:val="(%3)"/>
      <w:lvlJc w:val="left"/>
      <w:pPr>
        <w:ind w:left="1080" w:hanging="720"/>
      </w:pPr>
      <w:rPr>
        <w:rFonts w:ascii="Arial" w:eastAsiaTheme="majorEastAsia" w:hAnsi="Arial" w:cstheme="minorBidi"/>
      </w:rPr>
    </w:lvl>
    <w:lvl w:ilvl="3">
      <w:start w:val="1"/>
      <w:numFmt w:val="lowerRoman"/>
      <w:lvlText w:val="(%4)"/>
      <w:lvlJc w:val="left"/>
      <w:pPr>
        <w:ind w:left="1440" w:hanging="1080"/>
      </w:pPr>
      <w:rPr>
        <w:rFonts w:ascii="Arial" w:eastAsiaTheme="majorEastAsia" w:hAnsi="Arial" w:cstheme="minorBidi"/>
      </w:r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2"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3" w15:restartNumberingAfterBreak="0">
    <w:nsid w:val="766A051D"/>
    <w:multiLevelType w:val="hybridMultilevel"/>
    <w:tmpl w:val="636CAD9E"/>
    <w:lvl w:ilvl="0" w:tplc="464AD2D8">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225D6F"/>
    <w:multiLevelType w:val="multilevel"/>
    <w:tmpl w:val="2AFA158C"/>
    <w:lvl w:ilvl="0">
      <w:start w:val="1"/>
      <w:numFmt w:val="decimal"/>
      <w:lvlText w:val="%1."/>
      <w:lvlJc w:val="left"/>
      <w:pPr>
        <w:ind w:left="720" w:hanging="360"/>
      </w:pPr>
      <w:rPr>
        <w:rFonts w:hint="default"/>
      </w:rPr>
    </w:lvl>
    <w:lvl w:ilvl="1">
      <w:start w:val="1"/>
      <w:numFmt w:val="decimal"/>
      <w:lvlText w:val="%1.%2"/>
      <w:lvlJc w:val="left"/>
      <w:pPr>
        <w:ind w:left="1080" w:hanging="720"/>
      </w:pPr>
      <w:rPr>
        <w:rFonts w:ascii="Arial" w:hAnsi="Arial" w:cs="Arial" w:hint="default"/>
        <w:sz w:val="22"/>
        <w:szCs w:val="22"/>
      </w:rPr>
    </w:lvl>
    <w:lvl w:ilvl="2">
      <w:start w:val="1"/>
      <w:numFmt w:val="lowerLetter"/>
      <w:lvlText w:val="(%3)"/>
      <w:lvlJc w:val="left"/>
      <w:pPr>
        <w:ind w:left="1080" w:hanging="720"/>
      </w:pPr>
      <w:rPr>
        <w:rFonts w:ascii="Arial" w:eastAsiaTheme="majorEastAsia" w:hAnsi="Arial" w:cstheme="minorBidi"/>
      </w:rPr>
    </w:lvl>
    <w:lvl w:ilvl="3">
      <w:start w:val="1"/>
      <w:numFmt w:val="lowerRoman"/>
      <w:lvlText w:val="(%4)"/>
      <w:lvlJc w:val="left"/>
      <w:pPr>
        <w:ind w:left="1440" w:hanging="1080"/>
      </w:pPr>
      <w:rPr>
        <w:rFonts w:ascii="Arial" w:eastAsiaTheme="majorEastAsia" w:hAnsi="Arial" w:cstheme="minorBidi" w:hint="default"/>
      </w:r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5" w15:restartNumberingAfterBreak="0">
    <w:nsid w:val="7ABA089A"/>
    <w:multiLevelType w:val="multilevel"/>
    <w:tmpl w:val="BE0A2F28"/>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lowerLetter"/>
      <w:lvlText w:val="(%3)"/>
      <w:lvlJc w:val="left"/>
      <w:pPr>
        <w:ind w:left="1077" w:hanging="652"/>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5"/>
  </w:num>
  <w:num w:numId="3">
    <w:abstractNumId w:val="6"/>
  </w:num>
  <w:num w:numId="4">
    <w:abstractNumId w:val="0"/>
  </w:num>
  <w:num w:numId="5">
    <w:abstractNumId w:val="24"/>
  </w:num>
  <w:num w:numId="6">
    <w:abstractNumId w:val="4"/>
  </w:num>
  <w:num w:numId="7">
    <w:abstractNumId w:val="12"/>
  </w:num>
  <w:num w:numId="8">
    <w:abstractNumId w:val="18"/>
  </w:num>
  <w:num w:numId="9">
    <w:abstractNumId w:val="3"/>
  </w:num>
  <w:num w:numId="10">
    <w:abstractNumId w:val="10"/>
  </w:num>
  <w:num w:numId="11">
    <w:abstractNumId w:val="16"/>
  </w:num>
  <w:num w:numId="12">
    <w:abstractNumId w:val="21"/>
  </w:num>
  <w:num w:numId="13">
    <w:abstractNumId w:val="13"/>
  </w:num>
  <w:num w:numId="14">
    <w:abstractNumId w:val="11"/>
  </w:num>
  <w:num w:numId="15">
    <w:abstractNumId w:val="1"/>
  </w:num>
  <w:num w:numId="16">
    <w:abstractNumId w:val="7"/>
  </w:num>
  <w:num w:numId="17">
    <w:abstractNumId w:val="17"/>
  </w:num>
  <w:num w:numId="18">
    <w:abstractNumId w:val="15"/>
  </w:num>
  <w:num w:numId="19">
    <w:abstractNumId w:val="9"/>
  </w:num>
  <w:num w:numId="20">
    <w:abstractNumId w:val="25"/>
  </w:num>
  <w:num w:numId="21">
    <w:abstractNumId w:val="23"/>
  </w:num>
  <w:num w:numId="22">
    <w:abstractNumId w:val="22"/>
  </w:num>
  <w:num w:numId="23">
    <w:abstractNumId w:val="10"/>
  </w:num>
  <w:num w:numId="24">
    <w:abstractNumId w:val="10"/>
  </w:num>
  <w:num w:numId="25">
    <w:abstractNumId w:val="10"/>
  </w:num>
  <w:num w:numId="26">
    <w:abstractNumId w:val="8"/>
  </w:num>
  <w:num w:numId="27">
    <w:abstractNumId w:val="14"/>
  </w:num>
  <w:num w:numId="28">
    <w:abstractNumId w:val="19"/>
  </w:num>
  <w:num w:numId="2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E47"/>
    <w:rsid w:val="00000219"/>
    <w:rsid w:val="00002284"/>
    <w:rsid w:val="00003C3D"/>
    <w:rsid w:val="00006F7B"/>
    <w:rsid w:val="00014062"/>
    <w:rsid w:val="0001460E"/>
    <w:rsid w:val="00015201"/>
    <w:rsid w:val="00017A39"/>
    <w:rsid w:val="00020017"/>
    <w:rsid w:val="0002136C"/>
    <w:rsid w:val="00023065"/>
    <w:rsid w:val="00024AC3"/>
    <w:rsid w:val="00025284"/>
    <w:rsid w:val="00031366"/>
    <w:rsid w:val="0003251E"/>
    <w:rsid w:val="00032F57"/>
    <w:rsid w:val="00035A36"/>
    <w:rsid w:val="000400F7"/>
    <w:rsid w:val="00041F39"/>
    <w:rsid w:val="00052B5D"/>
    <w:rsid w:val="00054FA9"/>
    <w:rsid w:val="0005515C"/>
    <w:rsid w:val="000558C1"/>
    <w:rsid w:val="000611E0"/>
    <w:rsid w:val="000626D5"/>
    <w:rsid w:val="00065363"/>
    <w:rsid w:val="0006536D"/>
    <w:rsid w:val="00066427"/>
    <w:rsid w:val="00067E8E"/>
    <w:rsid w:val="00074B0E"/>
    <w:rsid w:val="00076EDC"/>
    <w:rsid w:val="00081436"/>
    <w:rsid w:val="00081F6E"/>
    <w:rsid w:val="00084555"/>
    <w:rsid w:val="000862DC"/>
    <w:rsid w:val="00086A66"/>
    <w:rsid w:val="00087EA4"/>
    <w:rsid w:val="00090DBC"/>
    <w:rsid w:val="00091BF6"/>
    <w:rsid w:val="00092F04"/>
    <w:rsid w:val="00093B91"/>
    <w:rsid w:val="00095509"/>
    <w:rsid w:val="00095DB3"/>
    <w:rsid w:val="000964AD"/>
    <w:rsid w:val="000A0027"/>
    <w:rsid w:val="000A066C"/>
    <w:rsid w:val="000A144B"/>
    <w:rsid w:val="000A27CB"/>
    <w:rsid w:val="000A632D"/>
    <w:rsid w:val="000B1C18"/>
    <w:rsid w:val="000B2EAD"/>
    <w:rsid w:val="000B3D30"/>
    <w:rsid w:val="000B6ABF"/>
    <w:rsid w:val="000C04D4"/>
    <w:rsid w:val="000C3D30"/>
    <w:rsid w:val="000C5DC1"/>
    <w:rsid w:val="000D0F0A"/>
    <w:rsid w:val="000D182A"/>
    <w:rsid w:val="000D49A2"/>
    <w:rsid w:val="000D69AB"/>
    <w:rsid w:val="000D7EAC"/>
    <w:rsid w:val="000E054D"/>
    <w:rsid w:val="000E23D5"/>
    <w:rsid w:val="000E674B"/>
    <w:rsid w:val="000E6836"/>
    <w:rsid w:val="000E71B3"/>
    <w:rsid w:val="000F02A4"/>
    <w:rsid w:val="000F668F"/>
    <w:rsid w:val="001003B1"/>
    <w:rsid w:val="0010060B"/>
    <w:rsid w:val="00100FA6"/>
    <w:rsid w:val="00101BA4"/>
    <w:rsid w:val="00104112"/>
    <w:rsid w:val="00104FC2"/>
    <w:rsid w:val="00112D9B"/>
    <w:rsid w:val="00115EBC"/>
    <w:rsid w:val="001172BA"/>
    <w:rsid w:val="001257BB"/>
    <w:rsid w:val="0012685D"/>
    <w:rsid w:val="001277DE"/>
    <w:rsid w:val="00131CC6"/>
    <w:rsid w:val="00133243"/>
    <w:rsid w:val="00136461"/>
    <w:rsid w:val="00137204"/>
    <w:rsid w:val="001405E8"/>
    <w:rsid w:val="0014190C"/>
    <w:rsid w:val="00141EA1"/>
    <w:rsid w:val="00142B19"/>
    <w:rsid w:val="00145624"/>
    <w:rsid w:val="001475E2"/>
    <w:rsid w:val="00150E7D"/>
    <w:rsid w:val="001548F0"/>
    <w:rsid w:val="0015587D"/>
    <w:rsid w:val="0015659E"/>
    <w:rsid w:val="00161B40"/>
    <w:rsid w:val="00161CC2"/>
    <w:rsid w:val="001621A2"/>
    <w:rsid w:val="00163FF6"/>
    <w:rsid w:val="00165CDD"/>
    <w:rsid w:val="0016745B"/>
    <w:rsid w:val="001701B3"/>
    <w:rsid w:val="001709F7"/>
    <w:rsid w:val="00172EE6"/>
    <w:rsid w:val="00175B1F"/>
    <w:rsid w:val="001821CF"/>
    <w:rsid w:val="00183FA8"/>
    <w:rsid w:val="00184773"/>
    <w:rsid w:val="00184D60"/>
    <w:rsid w:val="00187BDF"/>
    <w:rsid w:val="00191DEA"/>
    <w:rsid w:val="00196029"/>
    <w:rsid w:val="00196363"/>
    <w:rsid w:val="00197450"/>
    <w:rsid w:val="001A1590"/>
    <w:rsid w:val="001A1BCA"/>
    <w:rsid w:val="001A1F56"/>
    <w:rsid w:val="001A6197"/>
    <w:rsid w:val="001A710C"/>
    <w:rsid w:val="001A7833"/>
    <w:rsid w:val="001B2188"/>
    <w:rsid w:val="001B4837"/>
    <w:rsid w:val="001B492D"/>
    <w:rsid w:val="001B5B4C"/>
    <w:rsid w:val="001B7C3B"/>
    <w:rsid w:val="001C2215"/>
    <w:rsid w:val="001C26DC"/>
    <w:rsid w:val="001C2D28"/>
    <w:rsid w:val="001C591F"/>
    <w:rsid w:val="001C78AE"/>
    <w:rsid w:val="001C7EA1"/>
    <w:rsid w:val="001D1967"/>
    <w:rsid w:val="001D1EDD"/>
    <w:rsid w:val="001D4086"/>
    <w:rsid w:val="001D4E68"/>
    <w:rsid w:val="001D53CD"/>
    <w:rsid w:val="001E0B76"/>
    <w:rsid w:val="001E528F"/>
    <w:rsid w:val="001F005B"/>
    <w:rsid w:val="001F1AD8"/>
    <w:rsid w:val="001F2E0F"/>
    <w:rsid w:val="001F49AB"/>
    <w:rsid w:val="001F631C"/>
    <w:rsid w:val="001F7C67"/>
    <w:rsid w:val="00201A7D"/>
    <w:rsid w:val="00202E85"/>
    <w:rsid w:val="0020440B"/>
    <w:rsid w:val="0020558F"/>
    <w:rsid w:val="0020573E"/>
    <w:rsid w:val="0020642C"/>
    <w:rsid w:val="002072BA"/>
    <w:rsid w:val="0021051C"/>
    <w:rsid w:val="00212992"/>
    <w:rsid w:val="00213B67"/>
    <w:rsid w:val="00215478"/>
    <w:rsid w:val="0021569F"/>
    <w:rsid w:val="002159BD"/>
    <w:rsid w:val="00216274"/>
    <w:rsid w:val="002201C4"/>
    <w:rsid w:val="00221F41"/>
    <w:rsid w:val="0022588E"/>
    <w:rsid w:val="00226CFE"/>
    <w:rsid w:val="00230276"/>
    <w:rsid w:val="00232A92"/>
    <w:rsid w:val="00233AF0"/>
    <w:rsid w:val="002365A7"/>
    <w:rsid w:val="0023733F"/>
    <w:rsid w:val="00243A7B"/>
    <w:rsid w:val="00246E42"/>
    <w:rsid w:val="002504AF"/>
    <w:rsid w:val="00250FFC"/>
    <w:rsid w:val="0026620E"/>
    <w:rsid w:val="00270156"/>
    <w:rsid w:val="00274B9F"/>
    <w:rsid w:val="00280FB4"/>
    <w:rsid w:val="00283CC7"/>
    <w:rsid w:val="00285773"/>
    <w:rsid w:val="00292A27"/>
    <w:rsid w:val="002934C4"/>
    <w:rsid w:val="00293709"/>
    <w:rsid w:val="002942AA"/>
    <w:rsid w:val="0029485F"/>
    <w:rsid w:val="002960FD"/>
    <w:rsid w:val="00297FA8"/>
    <w:rsid w:val="002A07F2"/>
    <w:rsid w:val="002A160F"/>
    <w:rsid w:val="002A5140"/>
    <w:rsid w:val="002A5A0F"/>
    <w:rsid w:val="002A6F58"/>
    <w:rsid w:val="002C059D"/>
    <w:rsid w:val="002C184A"/>
    <w:rsid w:val="002C73A2"/>
    <w:rsid w:val="002D02E9"/>
    <w:rsid w:val="002D24C5"/>
    <w:rsid w:val="002D275B"/>
    <w:rsid w:val="002E0984"/>
    <w:rsid w:val="002E4B03"/>
    <w:rsid w:val="002E5AF1"/>
    <w:rsid w:val="002E5CFA"/>
    <w:rsid w:val="002F4F7D"/>
    <w:rsid w:val="003009D1"/>
    <w:rsid w:val="003069D1"/>
    <w:rsid w:val="00307062"/>
    <w:rsid w:val="00312411"/>
    <w:rsid w:val="00313170"/>
    <w:rsid w:val="00315A95"/>
    <w:rsid w:val="00315F84"/>
    <w:rsid w:val="00317047"/>
    <w:rsid w:val="00322B8D"/>
    <w:rsid w:val="00325825"/>
    <w:rsid w:val="003275DB"/>
    <w:rsid w:val="00331F89"/>
    <w:rsid w:val="00333674"/>
    <w:rsid w:val="00336702"/>
    <w:rsid w:val="00345763"/>
    <w:rsid w:val="003463B3"/>
    <w:rsid w:val="00347823"/>
    <w:rsid w:val="00355F8F"/>
    <w:rsid w:val="003605B8"/>
    <w:rsid w:val="00360640"/>
    <w:rsid w:val="003618F4"/>
    <w:rsid w:val="0037658C"/>
    <w:rsid w:val="00387F34"/>
    <w:rsid w:val="003907DD"/>
    <w:rsid w:val="00390968"/>
    <w:rsid w:val="003928DC"/>
    <w:rsid w:val="003928F3"/>
    <w:rsid w:val="00392BCB"/>
    <w:rsid w:val="00395970"/>
    <w:rsid w:val="003964BD"/>
    <w:rsid w:val="00397458"/>
    <w:rsid w:val="00397FA7"/>
    <w:rsid w:val="003A16E9"/>
    <w:rsid w:val="003A43F6"/>
    <w:rsid w:val="003A6FA6"/>
    <w:rsid w:val="003A70B5"/>
    <w:rsid w:val="003A77D9"/>
    <w:rsid w:val="003B1096"/>
    <w:rsid w:val="003B2147"/>
    <w:rsid w:val="003B4A11"/>
    <w:rsid w:val="003C05C6"/>
    <w:rsid w:val="003C2FE2"/>
    <w:rsid w:val="003C3415"/>
    <w:rsid w:val="003C37E5"/>
    <w:rsid w:val="003D25B6"/>
    <w:rsid w:val="003D6E8C"/>
    <w:rsid w:val="003E42CD"/>
    <w:rsid w:val="003E607E"/>
    <w:rsid w:val="003E798D"/>
    <w:rsid w:val="003F06C7"/>
    <w:rsid w:val="003F213B"/>
    <w:rsid w:val="003F450E"/>
    <w:rsid w:val="003F5B12"/>
    <w:rsid w:val="003F7799"/>
    <w:rsid w:val="004005FD"/>
    <w:rsid w:val="00400859"/>
    <w:rsid w:val="00402F4F"/>
    <w:rsid w:val="00405DBB"/>
    <w:rsid w:val="004131B6"/>
    <w:rsid w:val="0041512E"/>
    <w:rsid w:val="00421222"/>
    <w:rsid w:val="004236AD"/>
    <w:rsid w:val="00423DF3"/>
    <w:rsid w:val="004270B1"/>
    <w:rsid w:val="00427296"/>
    <w:rsid w:val="00430861"/>
    <w:rsid w:val="00433307"/>
    <w:rsid w:val="00434E4F"/>
    <w:rsid w:val="004373F5"/>
    <w:rsid w:val="00437941"/>
    <w:rsid w:val="00443A1B"/>
    <w:rsid w:val="00443E9A"/>
    <w:rsid w:val="0044495F"/>
    <w:rsid w:val="00447006"/>
    <w:rsid w:val="00447121"/>
    <w:rsid w:val="00450DAC"/>
    <w:rsid w:val="00453F91"/>
    <w:rsid w:val="004571CB"/>
    <w:rsid w:val="00460DD8"/>
    <w:rsid w:val="00466584"/>
    <w:rsid w:val="00482CEA"/>
    <w:rsid w:val="00483E5B"/>
    <w:rsid w:val="004903CC"/>
    <w:rsid w:val="004904E3"/>
    <w:rsid w:val="00490E33"/>
    <w:rsid w:val="004917FA"/>
    <w:rsid w:val="00494CFD"/>
    <w:rsid w:val="004A76A7"/>
    <w:rsid w:val="004B04E7"/>
    <w:rsid w:val="004B0A9E"/>
    <w:rsid w:val="004B6B42"/>
    <w:rsid w:val="004C5A74"/>
    <w:rsid w:val="004C5B2E"/>
    <w:rsid w:val="004D2121"/>
    <w:rsid w:val="004D239A"/>
    <w:rsid w:val="004D63BB"/>
    <w:rsid w:val="004DE3CA"/>
    <w:rsid w:val="004E3E29"/>
    <w:rsid w:val="004F2592"/>
    <w:rsid w:val="004F3A85"/>
    <w:rsid w:val="004F5702"/>
    <w:rsid w:val="004F5A2F"/>
    <w:rsid w:val="004F677B"/>
    <w:rsid w:val="004F6C97"/>
    <w:rsid w:val="004F710F"/>
    <w:rsid w:val="004F7645"/>
    <w:rsid w:val="005007AE"/>
    <w:rsid w:val="00500B12"/>
    <w:rsid w:val="0050285F"/>
    <w:rsid w:val="005035BC"/>
    <w:rsid w:val="005039C0"/>
    <w:rsid w:val="00503E97"/>
    <w:rsid w:val="0051139D"/>
    <w:rsid w:val="005144B6"/>
    <w:rsid w:val="005162AE"/>
    <w:rsid w:val="005223AD"/>
    <w:rsid w:val="00524008"/>
    <w:rsid w:val="00525C47"/>
    <w:rsid w:val="005260BF"/>
    <w:rsid w:val="0052763B"/>
    <w:rsid w:val="0053155E"/>
    <w:rsid w:val="005318CD"/>
    <w:rsid w:val="00533CF8"/>
    <w:rsid w:val="00541AB2"/>
    <w:rsid w:val="005440F9"/>
    <w:rsid w:val="0054588E"/>
    <w:rsid w:val="00547153"/>
    <w:rsid w:val="00552AB6"/>
    <w:rsid w:val="00556478"/>
    <w:rsid w:val="0056377A"/>
    <w:rsid w:val="005653BE"/>
    <w:rsid w:val="00565EAB"/>
    <w:rsid w:val="005669D8"/>
    <w:rsid w:val="00570EF6"/>
    <w:rsid w:val="00575E78"/>
    <w:rsid w:val="005775EE"/>
    <w:rsid w:val="00583E51"/>
    <w:rsid w:val="005850EB"/>
    <w:rsid w:val="00586166"/>
    <w:rsid w:val="00587428"/>
    <w:rsid w:val="00591802"/>
    <w:rsid w:val="00592D96"/>
    <w:rsid w:val="00594809"/>
    <w:rsid w:val="005A38DE"/>
    <w:rsid w:val="005A529A"/>
    <w:rsid w:val="005A67AA"/>
    <w:rsid w:val="005A6BBD"/>
    <w:rsid w:val="005A7063"/>
    <w:rsid w:val="005B231A"/>
    <w:rsid w:val="005B4534"/>
    <w:rsid w:val="005B4F8A"/>
    <w:rsid w:val="005B7278"/>
    <w:rsid w:val="005D128E"/>
    <w:rsid w:val="005D2B8C"/>
    <w:rsid w:val="005D5458"/>
    <w:rsid w:val="005D5A40"/>
    <w:rsid w:val="005D5CC7"/>
    <w:rsid w:val="005E0882"/>
    <w:rsid w:val="005E41EB"/>
    <w:rsid w:val="005E6C1E"/>
    <w:rsid w:val="005E6D29"/>
    <w:rsid w:val="005E78D5"/>
    <w:rsid w:val="005F04A9"/>
    <w:rsid w:val="005F1242"/>
    <w:rsid w:val="00601E77"/>
    <w:rsid w:val="00602795"/>
    <w:rsid w:val="006039C9"/>
    <w:rsid w:val="00604EEA"/>
    <w:rsid w:val="006104B0"/>
    <w:rsid w:val="00611920"/>
    <w:rsid w:val="00614C4F"/>
    <w:rsid w:val="006200D4"/>
    <w:rsid w:val="00620507"/>
    <w:rsid w:val="00622DF3"/>
    <w:rsid w:val="00622EF6"/>
    <w:rsid w:val="00623DDD"/>
    <w:rsid w:val="00630857"/>
    <w:rsid w:val="00630879"/>
    <w:rsid w:val="00630B2F"/>
    <w:rsid w:val="00633CB4"/>
    <w:rsid w:val="006401C8"/>
    <w:rsid w:val="00642636"/>
    <w:rsid w:val="00642FFA"/>
    <w:rsid w:val="00644B16"/>
    <w:rsid w:val="00647AAB"/>
    <w:rsid w:val="00653194"/>
    <w:rsid w:val="00655AC6"/>
    <w:rsid w:val="00656F2F"/>
    <w:rsid w:val="00657AEB"/>
    <w:rsid w:val="00660BC3"/>
    <w:rsid w:val="006632F6"/>
    <w:rsid w:val="00664471"/>
    <w:rsid w:val="006667A0"/>
    <w:rsid w:val="006667CD"/>
    <w:rsid w:val="00672E3C"/>
    <w:rsid w:val="00673A76"/>
    <w:rsid w:val="00676CAD"/>
    <w:rsid w:val="00687326"/>
    <w:rsid w:val="00690A99"/>
    <w:rsid w:val="00691A52"/>
    <w:rsid w:val="00691AF5"/>
    <w:rsid w:val="006A06DE"/>
    <w:rsid w:val="006A23D6"/>
    <w:rsid w:val="006A6304"/>
    <w:rsid w:val="006B377D"/>
    <w:rsid w:val="006B55FB"/>
    <w:rsid w:val="006B7BDD"/>
    <w:rsid w:val="006C0B67"/>
    <w:rsid w:val="006C239D"/>
    <w:rsid w:val="006C6E97"/>
    <w:rsid w:val="006D0DF5"/>
    <w:rsid w:val="006D4AB8"/>
    <w:rsid w:val="006D584E"/>
    <w:rsid w:val="006E2B61"/>
    <w:rsid w:val="006F041B"/>
    <w:rsid w:val="006F0C16"/>
    <w:rsid w:val="006F2536"/>
    <w:rsid w:val="006F268C"/>
    <w:rsid w:val="006F33E8"/>
    <w:rsid w:val="006F4B4E"/>
    <w:rsid w:val="006F4C0B"/>
    <w:rsid w:val="006F75B2"/>
    <w:rsid w:val="006F76DF"/>
    <w:rsid w:val="0070394B"/>
    <w:rsid w:val="007050E7"/>
    <w:rsid w:val="00705BF3"/>
    <w:rsid w:val="00710A9D"/>
    <w:rsid w:val="007119BB"/>
    <w:rsid w:val="00712E91"/>
    <w:rsid w:val="007227E2"/>
    <w:rsid w:val="00731A4B"/>
    <w:rsid w:val="00732B61"/>
    <w:rsid w:val="00737B3B"/>
    <w:rsid w:val="00737C3B"/>
    <w:rsid w:val="007417D2"/>
    <w:rsid w:val="00742BD9"/>
    <w:rsid w:val="007462F3"/>
    <w:rsid w:val="00746FCF"/>
    <w:rsid w:val="00747CEC"/>
    <w:rsid w:val="0075241A"/>
    <w:rsid w:val="0075428E"/>
    <w:rsid w:val="00760BA1"/>
    <w:rsid w:val="007637AC"/>
    <w:rsid w:val="007720A4"/>
    <w:rsid w:val="00775BE2"/>
    <w:rsid w:val="007833A5"/>
    <w:rsid w:val="007858A1"/>
    <w:rsid w:val="00787647"/>
    <w:rsid w:val="00794DB9"/>
    <w:rsid w:val="00795625"/>
    <w:rsid w:val="0079720B"/>
    <w:rsid w:val="007A328D"/>
    <w:rsid w:val="007A4F32"/>
    <w:rsid w:val="007B1CB6"/>
    <w:rsid w:val="007B4FF7"/>
    <w:rsid w:val="007C06D1"/>
    <w:rsid w:val="007C1DA3"/>
    <w:rsid w:val="007D2260"/>
    <w:rsid w:val="007D54FC"/>
    <w:rsid w:val="007D5B0B"/>
    <w:rsid w:val="007D68FD"/>
    <w:rsid w:val="007E26E5"/>
    <w:rsid w:val="007E2E86"/>
    <w:rsid w:val="007E4161"/>
    <w:rsid w:val="007F0959"/>
    <w:rsid w:val="007F512D"/>
    <w:rsid w:val="007F6347"/>
    <w:rsid w:val="007F70C0"/>
    <w:rsid w:val="0080057F"/>
    <w:rsid w:val="00804FC7"/>
    <w:rsid w:val="008110FF"/>
    <w:rsid w:val="008140B5"/>
    <w:rsid w:val="00817286"/>
    <w:rsid w:val="0082169E"/>
    <w:rsid w:val="0082398F"/>
    <w:rsid w:val="00827A63"/>
    <w:rsid w:val="00827EBC"/>
    <w:rsid w:val="00830A33"/>
    <w:rsid w:val="00831104"/>
    <w:rsid w:val="008344F9"/>
    <w:rsid w:val="00834921"/>
    <w:rsid w:val="00835F7D"/>
    <w:rsid w:val="0083758B"/>
    <w:rsid w:val="00846158"/>
    <w:rsid w:val="008519B0"/>
    <w:rsid w:val="00861993"/>
    <w:rsid w:val="00861E7B"/>
    <w:rsid w:val="00864480"/>
    <w:rsid w:val="00870D5C"/>
    <w:rsid w:val="00874C21"/>
    <w:rsid w:val="00875901"/>
    <w:rsid w:val="00882746"/>
    <w:rsid w:val="008951F6"/>
    <w:rsid w:val="008964BB"/>
    <w:rsid w:val="00897295"/>
    <w:rsid w:val="008A178E"/>
    <w:rsid w:val="008B1FAB"/>
    <w:rsid w:val="008B228A"/>
    <w:rsid w:val="008C0C5D"/>
    <w:rsid w:val="008C1530"/>
    <w:rsid w:val="008C1955"/>
    <w:rsid w:val="008C3187"/>
    <w:rsid w:val="008D01BB"/>
    <w:rsid w:val="008D12AE"/>
    <w:rsid w:val="008D1B91"/>
    <w:rsid w:val="008D403D"/>
    <w:rsid w:val="008E2524"/>
    <w:rsid w:val="008E2EC3"/>
    <w:rsid w:val="008E4100"/>
    <w:rsid w:val="008E4C6B"/>
    <w:rsid w:val="008F26F6"/>
    <w:rsid w:val="008F285D"/>
    <w:rsid w:val="008F6DF4"/>
    <w:rsid w:val="009038F4"/>
    <w:rsid w:val="00904030"/>
    <w:rsid w:val="009044C3"/>
    <w:rsid w:val="00907BD5"/>
    <w:rsid w:val="00914019"/>
    <w:rsid w:val="00917995"/>
    <w:rsid w:val="00917AB9"/>
    <w:rsid w:val="00917D07"/>
    <w:rsid w:val="00922164"/>
    <w:rsid w:val="0092447B"/>
    <w:rsid w:val="00933BD9"/>
    <w:rsid w:val="00934C38"/>
    <w:rsid w:val="0093513A"/>
    <w:rsid w:val="00937E6A"/>
    <w:rsid w:val="00942EFD"/>
    <w:rsid w:val="00947787"/>
    <w:rsid w:val="0095119A"/>
    <w:rsid w:val="00952475"/>
    <w:rsid w:val="00952E17"/>
    <w:rsid w:val="00953FBC"/>
    <w:rsid w:val="00954C0C"/>
    <w:rsid w:val="00955D37"/>
    <w:rsid w:val="0095674F"/>
    <w:rsid w:val="0095745D"/>
    <w:rsid w:val="00960A2E"/>
    <w:rsid w:val="009636E2"/>
    <w:rsid w:val="00964E6C"/>
    <w:rsid w:val="00967986"/>
    <w:rsid w:val="00973256"/>
    <w:rsid w:val="009773E1"/>
    <w:rsid w:val="00983AF6"/>
    <w:rsid w:val="00984B0D"/>
    <w:rsid w:val="009854CC"/>
    <w:rsid w:val="00985BB9"/>
    <w:rsid w:val="00993AE0"/>
    <w:rsid w:val="00995007"/>
    <w:rsid w:val="009957C0"/>
    <w:rsid w:val="009958E7"/>
    <w:rsid w:val="009975DC"/>
    <w:rsid w:val="0099761A"/>
    <w:rsid w:val="00997BA7"/>
    <w:rsid w:val="009A08D8"/>
    <w:rsid w:val="009A22F6"/>
    <w:rsid w:val="009A3338"/>
    <w:rsid w:val="009A5EDA"/>
    <w:rsid w:val="009B02DE"/>
    <w:rsid w:val="009B049C"/>
    <w:rsid w:val="009B0AD4"/>
    <w:rsid w:val="009B0DAC"/>
    <w:rsid w:val="009B1A98"/>
    <w:rsid w:val="009B1FCB"/>
    <w:rsid w:val="009B550D"/>
    <w:rsid w:val="009B5E92"/>
    <w:rsid w:val="009B5E95"/>
    <w:rsid w:val="009C1AD5"/>
    <w:rsid w:val="009C37C7"/>
    <w:rsid w:val="009C67DA"/>
    <w:rsid w:val="009C7CDC"/>
    <w:rsid w:val="009D1E21"/>
    <w:rsid w:val="009D34E1"/>
    <w:rsid w:val="009D4298"/>
    <w:rsid w:val="009E101E"/>
    <w:rsid w:val="009E28D1"/>
    <w:rsid w:val="009E585C"/>
    <w:rsid w:val="009F2065"/>
    <w:rsid w:val="009F6B4B"/>
    <w:rsid w:val="00A00B3B"/>
    <w:rsid w:val="00A020F3"/>
    <w:rsid w:val="00A03955"/>
    <w:rsid w:val="00A064D0"/>
    <w:rsid w:val="00A10484"/>
    <w:rsid w:val="00A10669"/>
    <w:rsid w:val="00A10E53"/>
    <w:rsid w:val="00A176A1"/>
    <w:rsid w:val="00A20CD5"/>
    <w:rsid w:val="00A2285D"/>
    <w:rsid w:val="00A24026"/>
    <w:rsid w:val="00A3296B"/>
    <w:rsid w:val="00A35B82"/>
    <w:rsid w:val="00A367ED"/>
    <w:rsid w:val="00A36C55"/>
    <w:rsid w:val="00A421AD"/>
    <w:rsid w:val="00A45A22"/>
    <w:rsid w:val="00A5011D"/>
    <w:rsid w:val="00A511B8"/>
    <w:rsid w:val="00A54830"/>
    <w:rsid w:val="00A67A38"/>
    <w:rsid w:val="00A777B7"/>
    <w:rsid w:val="00A842E7"/>
    <w:rsid w:val="00A869A0"/>
    <w:rsid w:val="00A870DE"/>
    <w:rsid w:val="00A87ADD"/>
    <w:rsid w:val="00A92D09"/>
    <w:rsid w:val="00A94791"/>
    <w:rsid w:val="00A963CB"/>
    <w:rsid w:val="00AA1EA2"/>
    <w:rsid w:val="00AA350E"/>
    <w:rsid w:val="00AA527D"/>
    <w:rsid w:val="00AA59F5"/>
    <w:rsid w:val="00AB0413"/>
    <w:rsid w:val="00AB0926"/>
    <w:rsid w:val="00AB30EA"/>
    <w:rsid w:val="00AB466D"/>
    <w:rsid w:val="00AB5B4B"/>
    <w:rsid w:val="00AB6CB0"/>
    <w:rsid w:val="00AB774F"/>
    <w:rsid w:val="00AB7862"/>
    <w:rsid w:val="00AC3BB4"/>
    <w:rsid w:val="00AC43C8"/>
    <w:rsid w:val="00AC6FD2"/>
    <w:rsid w:val="00AD06EE"/>
    <w:rsid w:val="00AD23E1"/>
    <w:rsid w:val="00AD5B75"/>
    <w:rsid w:val="00AD6AC4"/>
    <w:rsid w:val="00AD6F0C"/>
    <w:rsid w:val="00AD7516"/>
    <w:rsid w:val="00AD75AB"/>
    <w:rsid w:val="00AE0447"/>
    <w:rsid w:val="00AE11EF"/>
    <w:rsid w:val="00AE1211"/>
    <w:rsid w:val="00AE14E9"/>
    <w:rsid w:val="00AE4701"/>
    <w:rsid w:val="00AE5D3C"/>
    <w:rsid w:val="00AE70C4"/>
    <w:rsid w:val="00AF0DE9"/>
    <w:rsid w:val="00AF21E9"/>
    <w:rsid w:val="00AF22EE"/>
    <w:rsid w:val="00AF2309"/>
    <w:rsid w:val="00AF35C3"/>
    <w:rsid w:val="00AF4A6B"/>
    <w:rsid w:val="00AF6241"/>
    <w:rsid w:val="00B0238D"/>
    <w:rsid w:val="00B04BEE"/>
    <w:rsid w:val="00B07791"/>
    <w:rsid w:val="00B12E27"/>
    <w:rsid w:val="00B17633"/>
    <w:rsid w:val="00B2327D"/>
    <w:rsid w:val="00B260A7"/>
    <w:rsid w:val="00B30036"/>
    <w:rsid w:val="00B34EB8"/>
    <w:rsid w:val="00B35659"/>
    <w:rsid w:val="00B374F7"/>
    <w:rsid w:val="00B43511"/>
    <w:rsid w:val="00B43AAB"/>
    <w:rsid w:val="00B47035"/>
    <w:rsid w:val="00B472D9"/>
    <w:rsid w:val="00B50EFD"/>
    <w:rsid w:val="00B52E56"/>
    <w:rsid w:val="00B552D9"/>
    <w:rsid w:val="00B571DE"/>
    <w:rsid w:val="00B600DF"/>
    <w:rsid w:val="00B61A4B"/>
    <w:rsid w:val="00B61EBA"/>
    <w:rsid w:val="00B65123"/>
    <w:rsid w:val="00B70160"/>
    <w:rsid w:val="00B71690"/>
    <w:rsid w:val="00B71854"/>
    <w:rsid w:val="00B73821"/>
    <w:rsid w:val="00B7411F"/>
    <w:rsid w:val="00B756AB"/>
    <w:rsid w:val="00B7606C"/>
    <w:rsid w:val="00B83026"/>
    <w:rsid w:val="00B86B27"/>
    <w:rsid w:val="00B950E1"/>
    <w:rsid w:val="00B95E47"/>
    <w:rsid w:val="00BA0A41"/>
    <w:rsid w:val="00BA242B"/>
    <w:rsid w:val="00BA7A16"/>
    <w:rsid w:val="00BB0B89"/>
    <w:rsid w:val="00BB1938"/>
    <w:rsid w:val="00BB2B45"/>
    <w:rsid w:val="00BB45BB"/>
    <w:rsid w:val="00BB6259"/>
    <w:rsid w:val="00BC196E"/>
    <w:rsid w:val="00BD2040"/>
    <w:rsid w:val="00BD456C"/>
    <w:rsid w:val="00BD4A42"/>
    <w:rsid w:val="00BD5096"/>
    <w:rsid w:val="00BD7811"/>
    <w:rsid w:val="00BE0B27"/>
    <w:rsid w:val="00BE1AA7"/>
    <w:rsid w:val="00BE7143"/>
    <w:rsid w:val="00BF36EC"/>
    <w:rsid w:val="00BF4017"/>
    <w:rsid w:val="00BF4C73"/>
    <w:rsid w:val="00BF503A"/>
    <w:rsid w:val="00BF7D67"/>
    <w:rsid w:val="00C00435"/>
    <w:rsid w:val="00C02A2E"/>
    <w:rsid w:val="00C03628"/>
    <w:rsid w:val="00C13AFD"/>
    <w:rsid w:val="00C202EC"/>
    <w:rsid w:val="00C22337"/>
    <w:rsid w:val="00C22E13"/>
    <w:rsid w:val="00C237D4"/>
    <w:rsid w:val="00C2480A"/>
    <w:rsid w:val="00C27510"/>
    <w:rsid w:val="00C315B3"/>
    <w:rsid w:val="00C31DC0"/>
    <w:rsid w:val="00C33764"/>
    <w:rsid w:val="00C34506"/>
    <w:rsid w:val="00C348E2"/>
    <w:rsid w:val="00C350E1"/>
    <w:rsid w:val="00C365E4"/>
    <w:rsid w:val="00C37668"/>
    <w:rsid w:val="00C41038"/>
    <w:rsid w:val="00C44790"/>
    <w:rsid w:val="00C4653D"/>
    <w:rsid w:val="00C508A7"/>
    <w:rsid w:val="00C515BD"/>
    <w:rsid w:val="00C5620D"/>
    <w:rsid w:val="00C568F8"/>
    <w:rsid w:val="00C57415"/>
    <w:rsid w:val="00C63556"/>
    <w:rsid w:val="00C63C7E"/>
    <w:rsid w:val="00C64FA4"/>
    <w:rsid w:val="00C70162"/>
    <w:rsid w:val="00C722D1"/>
    <w:rsid w:val="00C72763"/>
    <w:rsid w:val="00C731EF"/>
    <w:rsid w:val="00C73FC0"/>
    <w:rsid w:val="00C76972"/>
    <w:rsid w:val="00C77471"/>
    <w:rsid w:val="00C7764F"/>
    <w:rsid w:val="00C805C8"/>
    <w:rsid w:val="00C80B96"/>
    <w:rsid w:val="00C85E52"/>
    <w:rsid w:val="00C903EC"/>
    <w:rsid w:val="00C91400"/>
    <w:rsid w:val="00C952ED"/>
    <w:rsid w:val="00C96359"/>
    <w:rsid w:val="00C97421"/>
    <w:rsid w:val="00CA1BE0"/>
    <w:rsid w:val="00CA58EA"/>
    <w:rsid w:val="00CB229E"/>
    <w:rsid w:val="00CB3262"/>
    <w:rsid w:val="00CB466D"/>
    <w:rsid w:val="00CB50C4"/>
    <w:rsid w:val="00CB536A"/>
    <w:rsid w:val="00CC13C1"/>
    <w:rsid w:val="00CC5F8A"/>
    <w:rsid w:val="00CC6ABC"/>
    <w:rsid w:val="00CD156A"/>
    <w:rsid w:val="00CD1806"/>
    <w:rsid w:val="00CD3B78"/>
    <w:rsid w:val="00CD513A"/>
    <w:rsid w:val="00CD52E7"/>
    <w:rsid w:val="00CD5A35"/>
    <w:rsid w:val="00CE12C0"/>
    <w:rsid w:val="00CE1598"/>
    <w:rsid w:val="00CE1E45"/>
    <w:rsid w:val="00CE25C4"/>
    <w:rsid w:val="00CE28EB"/>
    <w:rsid w:val="00CE46F2"/>
    <w:rsid w:val="00CE772A"/>
    <w:rsid w:val="00CEE5BE"/>
    <w:rsid w:val="00CF0C92"/>
    <w:rsid w:val="00CF1356"/>
    <w:rsid w:val="00CF1DDC"/>
    <w:rsid w:val="00CF343C"/>
    <w:rsid w:val="00CF3E08"/>
    <w:rsid w:val="00CF71E4"/>
    <w:rsid w:val="00D11874"/>
    <w:rsid w:val="00D1689B"/>
    <w:rsid w:val="00D16C66"/>
    <w:rsid w:val="00D20D62"/>
    <w:rsid w:val="00D228A6"/>
    <w:rsid w:val="00D27353"/>
    <w:rsid w:val="00D35A8C"/>
    <w:rsid w:val="00D3736C"/>
    <w:rsid w:val="00D37488"/>
    <w:rsid w:val="00D45858"/>
    <w:rsid w:val="00D4595B"/>
    <w:rsid w:val="00D459EB"/>
    <w:rsid w:val="00D46CCE"/>
    <w:rsid w:val="00D47D07"/>
    <w:rsid w:val="00D47F6A"/>
    <w:rsid w:val="00D512B7"/>
    <w:rsid w:val="00D57680"/>
    <w:rsid w:val="00D60468"/>
    <w:rsid w:val="00D65F7F"/>
    <w:rsid w:val="00D673BD"/>
    <w:rsid w:val="00D67627"/>
    <w:rsid w:val="00D70732"/>
    <w:rsid w:val="00D71F04"/>
    <w:rsid w:val="00D72879"/>
    <w:rsid w:val="00D73BD5"/>
    <w:rsid w:val="00D7541F"/>
    <w:rsid w:val="00D777CD"/>
    <w:rsid w:val="00D85F77"/>
    <w:rsid w:val="00D86CE8"/>
    <w:rsid w:val="00D90C1E"/>
    <w:rsid w:val="00D91676"/>
    <w:rsid w:val="00D92B3E"/>
    <w:rsid w:val="00D93DB7"/>
    <w:rsid w:val="00D97D1D"/>
    <w:rsid w:val="00DA032D"/>
    <w:rsid w:val="00DA5172"/>
    <w:rsid w:val="00DA542A"/>
    <w:rsid w:val="00DA7742"/>
    <w:rsid w:val="00DB0317"/>
    <w:rsid w:val="00DC08DC"/>
    <w:rsid w:val="00DC358B"/>
    <w:rsid w:val="00DD13F7"/>
    <w:rsid w:val="00DD1DAE"/>
    <w:rsid w:val="00DD5E9E"/>
    <w:rsid w:val="00DD791C"/>
    <w:rsid w:val="00DD795B"/>
    <w:rsid w:val="00DE0365"/>
    <w:rsid w:val="00DE3477"/>
    <w:rsid w:val="00DF3754"/>
    <w:rsid w:val="00DF7944"/>
    <w:rsid w:val="00E00CDA"/>
    <w:rsid w:val="00E03C07"/>
    <w:rsid w:val="00E065E0"/>
    <w:rsid w:val="00E07530"/>
    <w:rsid w:val="00E11D3D"/>
    <w:rsid w:val="00E20FB5"/>
    <w:rsid w:val="00E21589"/>
    <w:rsid w:val="00E226E2"/>
    <w:rsid w:val="00E23EA9"/>
    <w:rsid w:val="00E26118"/>
    <w:rsid w:val="00E37167"/>
    <w:rsid w:val="00E431FC"/>
    <w:rsid w:val="00E439C2"/>
    <w:rsid w:val="00E44D3A"/>
    <w:rsid w:val="00E5213C"/>
    <w:rsid w:val="00E52159"/>
    <w:rsid w:val="00E53EC7"/>
    <w:rsid w:val="00E554EF"/>
    <w:rsid w:val="00E55A49"/>
    <w:rsid w:val="00E55C06"/>
    <w:rsid w:val="00E56973"/>
    <w:rsid w:val="00E62D5C"/>
    <w:rsid w:val="00E645FC"/>
    <w:rsid w:val="00E64BD9"/>
    <w:rsid w:val="00E66289"/>
    <w:rsid w:val="00E751E3"/>
    <w:rsid w:val="00E8430D"/>
    <w:rsid w:val="00E85CF7"/>
    <w:rsid w:val="00E85E99"/>
    <w:rsid w:val="00E8693E"/>
    <w:rsid w:val="00E8AF8C"/>
    <w:rsid w:val="00E90338"/>
    <w:rsid w:val="00E91199"/>
    <w:rsid w:val="00E918D7"/>
    <w:rsid w:val="00E93A76"/>
    <w:rsid w:val="00E95527"/>
    <w:rsid w:val="00E957F5"/>
    <w:rsid w:val="00EA1CE6"/>
    <w:rsid w:val="00EA22C2"/>
    <w:rsid w:val="00EA3D75"/>
    <w:rsid w:val="00EA66BE"/>
    <w:rsid w:val="00EA6752"/>
    <w:rsid w:val="00EB0612"/>
    <w:rsid w:val="00EB29E1"/>
    <w:rsid w:val="00EB6D18"/>
    <w:rsid w:val="00EB6DD1"/>
    <w:rsid w:val="00EB7531"/>
    <w:rsid w:val="00EC366E"/>
    <w:rsid w:val="00ED11E1"/>
    <w:rsid w:val="00ED5745"/>
    <w:rsid w:val="00ED6D86"/>
    <w:rsid w:val="00ED72EF"/>
    <w:rsid w:val="00ED7AB4"/>
    <w:rsid w:val="00EE151A"/>
    <w:rsid w:val="00EF0369"/>
    <w:rsid w:val="00EF0F21"/>
    <w:rsid w:val="00EF2701"/>
    <w:rsid w:val="00F02474"/>
    <w:rsid w:val="00F056FE"/>
    <w:rsid w:val="00F113B1"/>
    <w:rsid w:val="00F1243A"/>
    <w:rsid w:val="00F15147"/>
    <w:rsid w:val="00F17560"/>
    <w:rsid w:val="00F21FF1"/>
    <w:rsid w:val="00F22E94"/>
    <w:rsid w:val="00F2308E"/>
    <w:rsid w:val="00F23209"/>
    <w:rsid w:val="00F318B2"/>
    <w:rsid w:val="00F3214B"/>
    <w:rsid w:val="00F3400B"/>
    <w:rsid w:val="00F341B9"/>
    <w:rsid w:val="00F36E34"/>
    <w:rsid w:val="00F40339"/>
    <w:rsid w:val="00F51A01"/>
    <w:rsid w:val="00F55C63"/>
    <w:rsid w:val="00F576A1"/>
    <w:rsid w:val="00F62847"/>
    <w:rsid w:val="00F67594"/>
    <w:rsid w:val="00F67BA9"/>
    <w:rsid w:val="00F703FF"/>
    <w:rsid w:val="00F70B65"/>
    <w:rsid w:val="00F7318F"/>
    <w:rsid w:val="00F82D00"/>
    <w:rsid w:val="00F848EE"/>
    <w:rsid w:val="00F86698"/>
    <w:rsid w:val="00F870E0"/>
    <w:rsid w:val="00F87605"/>
    <w:rsid w:val="00F91297"/>
    <w:rsid w:val="00F957E7"/>
    <w:rsid w:val="00FA01B8"/>
    <w:rsid w:val="00FA06FD"/>
    <w:rsid w:val="00FA23EE"/>
    <w:rsid w:val="00FA6493"/>
    <w:rsid w:val="00FB0C21"/>
    <w:rsid w:val="00FC119C"/>
    <w:rsid w:val="00FC145A"/>
    <w:rsid w:val="00FC173A"/>
    <w:rsid w:val="00FC181C"/>
    <w:rsid w:val="00FC193A"/>
    <w:rsid w:val="00FC1B17"/>
    <w:rsid w:val="00FC5DD9"/>
    <w:rsid w:val="00FC65A6"/>
    <w:rsid w:val="00FC79B3"/>
    <w:rsid w:val="00FD0BB8"/>
    <w:rsid w:val="00FD439F"/>
    <w:rsid w:val="00FD5CF8"/>
    <w:rsid w:val="00FD62C6"/>
    <w:rsid w:val="00FE0A80"/>
    <w:rsid w:val="00FE5C81"/>
    <w:rsid w:val="00FE6C7D"/>
    <w:rsid w:val="00FF4239"/>
    <w:rsid w:val="00FF562C"/>
    <w:rsid w:val="00FF5DCF"/>
    <w:rsid w:val="00FF69AC"/>
    <w:rsid w:val="00FF702D"/>
    <w:rsid w:val="0100786D"/>
    <w:rsid w:val="01070FEB"/>
    <w:rsid w:val="01209C40"/>
    <w:rsid w:val="01954A2D"/>
    <w:rsid w:val="01A0AA7C"/>
    <w:rsid w:val="01AA0626"/>
    <w:rsid w:val="01D4DB15"/>
    <w:rsid w:val="01D8BF53"/>
    <w:rsid w:val="01E4FE95"/>
    <w:rsid w:val="01EFE52B"/>
    <w:rsid w:val="01FADB1F"/>
    <w:rsid w:val="0229C676"/>
    <w:rsid w:val="024BA0D2"/>
    <w:rsid w:val="025D67ED"/>
    <w:rsid w:val="02AE4AC4"/>
    <w:rsid w:val="02D9A40C"/>
    <w:rsid w:val="02F61C51"/>
    <w:rsid w:val="02F6B801"/>
    <w:rsid w:val="02FB3BE3"/>
    <w:rsid w:val="03002AF7"/>
    <w:rsid w:val="0319CD02"/>
    <w:rsid w:val="03684A94"/>
    <w:rsid w:val="038267B3"/>
    <w:rsid w:val="040E5E0A"/>
    <w:rsid w:val="043EF04E"/>
    <w:rsid w:val="0478C46E"/>
    <w:rsid w:val="047E49B7"/>
    <w:rsid w:val="0480754E"/>
    <w:rsid w:val="04848B1B"/>
    <w:rsid w:val="04C896EF"/>
    <w:rsid w:val="04ED20F3"/>
    <w:rsid w:val="04FF79F2"/>
    <w:rsid w:val="052C45E1"/>
    <w:rsid w:val="05316BC8"/>
    <w:rsid w:val="054CD6CB"/>
    <w:rsid w:val="05C2A48C"/>
    <w:rsid w:val="05CC577B"/>
    <w:rsid w:val="06091774"/>
    <w:rsid w:val="061E979F"/>
    <w:rsid w:val="0623D805"/>
    <w:rsid w:val="06A51A8B"/>
    <w:rsid w:val="06A8E152"/>
    <w:rsid w:val="06CC4D5C"/>
    <w:rsid w:val="06E836BF"/>
    <w:rsid w:val="06EE0D11"/>
    <w:rsid w:val="06FF299F"/>
    <w:rsid w:val="07100DD4"/>
    <w:rsid w:val="071BE609"/>
    <w:rsid w:val="076A86D1"/>
    <w:rsid w:val="07E9159C"/>
    <w:rsid w:val="08017813"/>
    <w:rsid w:val="081F9797"/>
    <w:rsid w:val="082B233E"/>
    <w:rsid w:val="0899EA57"/>
    <w:rsid w:val="08A2F200"/>
    <w:rsid w:val="08AE4D05"/>
    <w:rsid w:val="08C2EB87"/>
    <w:rsid w:val="08DA6FBB"/>
    <w:rsid w:val="090BD0C4"/>
    <w:rsid w:val="090C24C7"/>
    <w:rsid w:val="093A388B"/>
    <w:rsid w:val="095C2E2E"/>
    <w:rsid w:val="0973DD9E"/>
    <w:rsid w:val="097A9FD4"/>
    <w:rsid w:val="099F6158"/>
    <w:rsid w:val="09BC8D68"/>
    <w:rsid w:val="09F6E969"/>
    <w:rsid w:val="0A0C7493"/>
    <w:rsid w:val="0A6F9B00"/>
    <w:rsid w:val="0AAAE6E4"/>
    <w:rsid w:val="0ABE3B28"/>
    <w:rsid w:val="0AF419A9"/>
    <w:rsid w:val="0B0B77B7"/>
    <w:rsid w:val="0B486E99"/>
    <w:rsid w:val="0B960931"/>
    <w:rsid w:val="0B9D08EE"/>
    <w:rsid w:val="0BA84C82"/>
    <w:rsid w:val="0BC18FBF"/>
    <w:rsid w:val="0BF7281D"/>
    <w:rsid w:val="0C0182ED"/>
    <w:rsid w:val="0C0960C3"/>
    <w:rsid w:val="0C7CC3A8"/>
    <w:rsid w:val="0CD30FF9"/>
    <w:rsid w:val="0CE1E900"/>
    <w:rsid w:val="0D2BE327"/>
    <w:rsid w:val="0D5298C8"/>
    <w:rsid w:val="0D540723"/>
    <w:rsid w:val="0D5B1FDC"/>
    <w:rsid w:val="0DEA7D29"/>
    <w:rsid w:val="0E07A2F2"/>
    <w:rsid w:val="0E143CB2"/>
    <w:rsid w:val="0E3F1517"/>
    <w:rsid w:val="0E5F5022"/>
    <w:rsid w:val="0EB9F4D6"/>
    <w:rsid w:val="0EFBCFE7"/>
    <w:rsid w:val="0F075163"/>
    <w:rsid w:val="0F1BD3E8"/>
    <w:rsid w:val="0F1ED44B"/>
    <w:rsid w:val="0F207048"/>
    <w:rsid w:val="0F978AE7"/>
    <w:rsid w:val="0FA39B74"/>
    <w:rsid w:val="101777C0"/>
    <w:rsid w:val="101DD542"/>
    <w:rsid w:val="1028A85B"/>
    <w:rsid w:val="1056398E"/>
    <w:rsid w:val="10921485"/>
    <w:rsid w:val="10E08B01"/>
    <w:rsid w:val="10E333CC"/>
    <w:rsid w:val="1105E8C3"/>
    <w:rsid w:val="11249B60"/>
    <w:rsid w:val="113BEDC4"/>
    <w:rsid w:val="114B8240"/>
    <w:rsid w:val="115234A3"/>
    <w:rsid w:val="116B45B9"/>
    <w:rsid w:val="11F54042"/>
    <w:rsid w:val="12279E5F"/>
    <w:rsid w:val="1244C10C"/>
    <w:rsid w:val="12951FCE"/>
    <w:rsid w:val="12B99233"/>
    <w:rsid w:val="12C6300A"/>
    <w:rsid w:val="131D2091"/>
    <w:rsid w:val="1370BFF8"/>
    <w:rsid w:val="139EE6CD"/>
    <w:rsid w:val="13E180D9"/>
    <w:rsid w:val="14155412"/>
    <w:rsid w:val="14209D54"/>
    <w:rsid w:val="148752D1"/>
    <w:rsid w:val="1495517B"/>
    <w:rsid w:val="149C54E8"/>
    <w:rsid w:val="152178E8"/>
    <w:rsid w:val="157667C6"/>
    <w:rsid w:val="15803027"/>
    <w:rsid w:val="15871D22"/>
    <w:rsid w:val="15AC6BB0"/>
    <w:rsid w:val="15D56114"/>
    <w:rsid w:val="163AAE63"/>
    <w:rsid w:val="163FE193"/>
    <w:rsid w:val="164BEA7D"/>
    <w:rsid w:val="1652BF2B"/>
    <w:rsid w:val="165E10E7"/>
    <w:rsid w:val="1661BFE6"/>
    <w:rsid w:val="16672E91"/>
    <w:rsid w:val="166CBBB2"/>
    <w:rsid w:val="166D0034"/>
    <w:rsid w:val="1675C3FE"/>
    <w:rsid w:val="167C101A"/>
    <w:rsid w:val="16837B7D"/>
    <w:rsid w:val="168A0EC8"/>
    <w:rsid w:val="16ADAF77"/>
    <w:rsid w:val="16D42EC9"/>
    <w:rsid w:val="16EDA7DD"/>
    <w:rsid w:val="16F4B92F"/>
    <w:rsid w:val="16FE3107"/>
    <w:rsid w:val="175DD520"/>
    <w:rsid w:val="175EBEB7"/>
    <w:rsid w:val="178F725C"/>
    <w:rsid w:val="17925443"/>
    <w:rsid w:val="182F7269"/>
    <w:rsid w:val="1835F28B"/>
    <w:rsid w:val="18AB56F3"/>
    <w:rsid w:val="192EB334"/>
    <w:rsid w:val="1948BEA4"/>
    <w:rsid w:val="197D6BC7"/>
    <w:rsid w:val="19CAAF88"/>
    <w:rsid w:val="19F4A822"/>
    <w:rsid w:val="1A23E340"/>
    <w:rsid w:val="1A78446E"/>
    <w:rsid w:val="1A838626"/>
    <w:rsid w:val="1AA0A698"/>
    <w:rsid w:val="1AA3134C"/>
    <w:rsid w:val="1AD4BE51"/>
    <w:rsid w:val="1B34B15E"/>
    <w:rsid w:val="1B9E9F9B"/>
    <w:rsid w:val="1BC287BD"/>
    <w:rsid w:val="1BC36551"/>
    <w:rsid w:val="1BE6FA82"/>
    <w:rsid w:val="1BFA4260"/>
    <w:rsid w:val="1C192330"/>
    <w:rsid w:val="1C3E19FB"/>
    <w:rsid w:val="1C440DBC"/>
    <w:rsid w:val="1C74E3B4"/>
    <w:rsid w:val="1C9E5266"/>
    <w:rsid w:val="1CA571E3"/>
    <w:rsid w:val="1CBD7479"/>
    <w:rsid w:val="1CD07E6D"/>
    <w:rsid w:val="1D0A73C3"/>
    <w:rsid w:val="1D284993"/>
    <w:rsid w:val="1D444BD8"/>
    <w:rsid w:val="1DDDB4C5"/>
    <w:rsid w:val="1E3A3115"/>
    <w:rsid w:val="1EE61D66"/>
    <w:rsid w:val="1F4B0E1E"/>
    <w:rsid w:val="1FB45F6B"/>
    <w:rsid w:val="1FB5A2AE"/>
    <w:rsid w:val="1FC4EF9F"/>
    <w:rsid w:val="1FCBBF86"/>
    <w:rsid w:val="1FDE47CD"/>
    <w:rsid w:val="200227D2"/>
    <w:rsid w:val="2017A081"/>
    <w:rsid w:val="207038A4"/>
    <w:rsid w:val="20941AAB"/>
    <w:rsid w:val="20BDD2F4"/>
    <w:rsid w:val="20E87876"/>
    <w:rsid w:val="21084BDD"/>
    <w:rsid w:val="211194CE"/>
    <w:rsid w:val="21280E71"/>
    <w:rsid w:val="21A44FEE"/>
    <w:rsid w:val="21C243C3"/>
    <w:rsid w:val="21CE1C56"/>
    <w:rsid w:val="21D69E23"/>
    <w:rsid w:val="21F07395"/>
    <w:rsid w:val="2209B858"/>
    <w:rsid w:val="2222FF7C"/>
    <w:rsid w:val="22885DC9"/>
    <w:rsid w:val="22A0EBB1"/>
    <w:rsid w:val="22C0A3D7"/>
    <w:rsid w:val="22FA5A1B"/>
    <w:rsid w:val="2343D968"/>
    <w:rsid w:val="2348789F"/>
    <w:rsid w:val="23BA2442"/>
    <w:rsid w:val="243CAFA2"/>
    <w:rsid w:val="24456A50"/>
    <w:rsid w:val="244B0273"/>
    <w:rsid w:val="2492ABB3"/>
    <w:rsid w:val="24DC8DA5"/>
    <w:rsid w:val="2507F259"/>
    <w:rsid w:val="254F37CC"/>
    <w:rsid w:val="256349D9"/>
    <w:rsid w:val="258170CA"/>
    <w:rsid w:val="25C67BD0"/>
    <w:rsid w:val="25E83447"/>
    <w:rsid w:val="25F3EFEB"/>
    <w:rsid w:val="25F6176F"/>
    <w:rsid w:val="26116E59"/>
    <w:rsid w:val="261483B9"/>
    <w:rsid w:val="261BC1B1"/>
    <w:rsid w:val="26A6CBD7"/>
    <w:rsid w:val="26CFDA9C"/>
    <w:rsid w:val="26EC63F9"/>
    <w:rsid w:val="26FF5985"/>
    <w:rsid w:val="273832E4"/>
    <w:rsid w:val="277DA64B"/>
    <w:rsid w:val="27A7AAB4"/>
    <w:rsid w:val="27D2D375"/>
    <w:rsid w:val="27DA31FD"/>
    <w:rsid w:val="27F261BC"/>
    <w:rsid w:val="27F6AF01"/>
    <w:rsid w:val="2839939D"/>
    <w:rsid w:val="2864C3F0"/>
    <w:rsid w:val="286E0F88"/>
    <w:rsid w:val="28764223"/>
    <w:rsid w:val="28885DEF"/>
    <w:rsid w:val="2889F83C"/>
    <w:rsid w:val="28D08E9B"/>
    <w:rsid w:val="28E6BF17"/>
    <w:rsid w:val="28EA1C2C"/>
    <w:rsid w:val="290734CD"/>
    <w:rsid w:val="291CFE64"/>
    <w:rsid w:val="293329DC"/>
    <w:rsid w:val="294E8991"/>
    <w:rsid w:val="29DACD73"/>
    <w:rsid w:val="29F78473"/>
    <w:rsid w:val="2A14C177"/>
    <w:rsid w:val="2A8BC7BB"/>
    <w:rsid w:val="2A8D0FE3"/>
    <w:rsid w:val="2AA1839A"/>
    <w:rsid w:val="2AA5CFFD"/>
    <w:rsid w:val="2AE10789"/>
    <w:rsid w:val="2AE82BBD"/>
    <w:rsid w:val="2AF7965C"/>
    <w:rsid w:val="2B0872C4"/>
    <w:rsid w:val="2B0F06EB"/>
    <w:rsid w:val="2B35B538"/>
    <w:rsid w:val="2B7E822F"/>
    <w:rsid w:val="2B9B9867"/>
    <w:rsid w:val="2BF7F942"/>
    <w:rsid w:val="2BF96E21"/>
    <w:rsid w:val="2C35E3A9"/>
    <w:rsid w:val="2C75539D"/>
    <w:rsid w:val="2C9101B7"/>
    <w:rsid w:val="2CAB7E81"/>
    <w:rsid w:val="2CB78D5F"/>
    <w:rsid w:val="2CBA8C98"/>
    <w:rsid w:val="2D0B9F49"/>
    <w:rsid w:val="2D7D43EC"/>
    <w:rsid w:val="2D86562A"/>
    <w:rsid w:val="2DB5A451"/>
    <w:rsid w:val="2DB5C177"/>
    <w:rsid w:val="2DF2EA0D"/>
    <w:rsid w:val="2DF62A28"/>
    <w:rsid w:val="2E0B8E4A"/>
    <w:rsid w:val="2E28B93F"/>
    <w:rsid w:val="2E622D23"/>
    <w:rsid w:val="2EBB5E7D"/>
    <w:rsid w:val="2ED83EEC"/>
    <w:rsid w:val="2F1233F8"/>
    <w:rsid w:val="2F25DCE1"/>
    <w:rsid w:val="2F8D5030"/>
    <w:rsid w:val="2FD2BF37"/>
    <w:rsid w:val="2FEA6608"/>
    <w:rsid w:val="3031C3FC"/>
    <w:rsid w:val="305257B6"/>
    <w:rsid w:val="3056E681"/>
    <w:rsid w:val="306EF4A7"/>
    <w:rsid w:val="30E6AC70"/>
    <w:rsid w:val="31062889"/>
    <w:rsid w:val="313E82D2"/>
    <w:rsid w:val="314188CF"/>
    <w:rsid w:val="3177B903"/>
    <w:rsid w:val="319175C3"/>
    <w:rsid w:val="325C270D"/>
    <w:rsid w:val="32DCC927"/>
    <w:rsid w:val="32F6FF2B"/>
    <w:rsid w:val="330DCB0F"/>
    <w:rsid w:val="336CBEB4"/>
    <w:rsid w:val="33FCB2A3"/>
    <w:rsid w:val="343502C8"/>
    <w:rsid w:val="34394BE6"/>
    <w:rsid w:val="34745E6A"/>
    <w:rsid w:val="34BEB80A"/>
    <w:rsid w:val="34D41095"/>
    <w:rsid w:val="34D9A42E"/>
    <w:rsid w:val="34FA61DF"/>
    <w:rsid w:val="34FF54D7"/>
    <w:rsid w:val="350B6235"/>
    <w:rsid w:val="3517C3A4"/>
    <w:rsid w:val="356EAE85"/>
    <w:rsid w:val="35772C26"/>
    <w:rsid w:val="35A58D2B"/>
    <w:rsid w:val="35FA8B30"/>
    <w:rsid w:val="3600A7B2"/>
    <w:rsid w:val="363B5831"/>
    <w:rsid w:val="36657327"/>
    <w:rsid w:val="366E7B31"/>
    <w:rsid w:val="36FF4A7C"/>
    <w:rsid w:val="371876A1"/>
    <w:rsid w:val="3755FC3E"/>
    <w:rsid w:val="377762FC"/>
    <w:rsid w:val="377ECD1A"/>
    <w:rsid w:val="37E63A0F"/>
    <w:rsid w:val="3810253C"/>
    <w:rsid w:val="383DB29A"/>
    <w:rsid w:val="38738537"/>
    <w:rsid w:val="389EE64E"/>
    <w:rsid w:val="38CB81A0"/>
    <w:rsid w:val="38DC2B93"/>
    <w:rsid w:val="38F2D51E"/>
    <w:rsid w:val="390230F5"/>
    <w:rsid w:val="3943FCD7"/>
    <w:rsid w:val="396426B3"/>
    <w:rsid w:val="39661D8E"/>
    <w:rsid w:val="39907D69"/>
    <w:rsid w:val="3996ACF8"/>
    <w:rsid w:val="39B95B0D"/>
    <w:rsid w:val="3A073B36"/>
    <w:rsid w:val="3A2B0EFE"/>
    <w:rsid w:val="3A3BC6E2"/>
    <w:rsid w:val="3A659348"/>
    <w:rsid w:val="3A72B454"/>
    <w:rsid w:val="3AB2CF10"/>
    <w:rsid w:val="3ACFAB87"/>
    <w:rsid w:val="3B2BC0AC"/>
    <w:rsid w:val="3B35049E"/>
    <w:rsid w:val="3B5595AD"/>
    <w:rsid w:val="3B78B053"/>
    <w:rsid w:val="3BB10E1C"/>
    <w:rsid w:val="3C0B50CF"/>
    <w:rsid w:val="3C42B265"/>
    <w:rsid w:val="3C705559"/>
    <w:rsid w:val="3C9BAEAB"/>
    <w:rsid w:val="3CBC1ACB"/>
    <w:rsid w:val="3CF91AD9"/>
    <w:rsid w:val="3D088B5E"/>
    <w:rsid w:val="3D149AE3"/>
    <w:rsid w:val="3D242A95"/>
    <w:rsid w:val="3DBA4FCC"/>
    <w:rsid w:val="3DC84047"/>
    <w:rsid w:val="3DE60A7D"/>
    <w:rsid w:val="3DF3B93C"/>
    <w:rsid w:val="3DF4BF43"/>
    <w:rsid w:val="3E3B202D"/>
    <w:rsid w:val="3E3BA867"/>
    <w:rsid w:val="3E606313"/>
    <w:rsid w:val="3E6D9806"/>
    <w:rsid w:val="3EA15D97"/>
    <w:rsid w:val="3F148C16"/>
    <w:rsid w:val="3F31679F"/>
    <w:rsid w:val="3F9D6657"/>
    <w:rsid w:val="3FB850E8"/>
    <w:rsid w:val="3FE27184"/>
    <w:rsid w:val="4020FB99"/>
    <w:rsid w:val="402EAC73"/>
    <w:rsid w:val="4031905C"/>
    <w:rsid w:val="404E2B66"/>
    <w:rsid w:val="408C0F64"/>
    <w:rsid w:val="4094C9B0"/>
    <w:rsid w:val="40D693BC"/>
    <w:rsid w:val="4121E66A"/>
    <w:rsid w:val="412FAC56"/>
    <w:rsid w:val="4164A008"/>
    <w:rsid w:val="418343CE"/>
    <w:rsid w:val="41A14EC8"/>
    <w:rsid w:val="41C8F584"/>
    <w:rsid w:val="41DEE895"/>
    <w:rsid w:val="42024423"/>
    <w:rsid w:val="42760955"/>
    <w:rsid w:val="42AF9F81"/>
    <w:rsid w:val="42C29628"/>
    <w:rsid w:val="42D733C1"/>
    <w:rsid w:val="42DEA590"/>
    <w:rsid w:val="42E82152"/>
    <w:rsid w:val="4346ADC2"/>
    <w:rsid w:val="4380D43D"/>
    <w:rsid w:val="43A0B65B"/>
    <w:rsid w:val="43B63429"/>
    <w:rsid w:val="43D54AD2"/>
    <w:rsid w:val="43D5BC0D"/>
    <w:rsid w:val="43DF255F"/>
    <w:rsid w:val="4425066B"/>
    <w:rsid w:val="4429F154"/>
    <w:rsid w:val="442B01C6"/>
    <w:rsid w:val="4450EE33"/>
    <w:rsid w:val="44752EA8"/>
    <w:rsid w:val="4479ADCF"/>
    <w:rsid w:val="447E2B1F"/>
    <w:rsid w:val="450F82ED"/>
    <w:rsid w:val="4528DC6C"/>
    <w:rsid w:val="4585A0CE"/>
    <w:rsid w:val="4594EA50"/>
    <w:rsid w:val="4599BF3B"/>
    <w:rsid w:val="45AC7F50"/>
    <w:rsid w:val="45B1949C"/>
    <w:rsid w:val="45CF803B"/>
    <w:rsid w:val="45F546F6"/>
    <w:rsid w:val="46415E5B"/>
    <w:rsid w:val="465B8245"/>
    <w:rsid w:val="46B5CF9F"/>
    <w:rsid w:val="46CC3E8B"/>
    <w:rsid w:val="46EFAD55"/>
    <w:rsid w:val="47541952"/>
    <w:rsid w:val="4778507F"/>
    <w:rsid w:val="477BEFC5"/>
    <w:rsid w:val="47BEFFF5"/>
    <w:rsid w:val="47E505E1"/>
    <w:rsid w:val="480FDF16"/>
    <w:rsid w:val="4825A723"/>
    <w:rsid w:val="484D6CDE"/>
    <w:rsid w:val="486BF77F"/>
    <w:rsid w:val="48A2F014"/>
    <w:rsid w:val="48F06B3F"/>
    <w:rsid w:val="49047BF6"/>
    <w:rsid w:val="4920AFED"/>
    <w:rsid w:val="4923F7B8"/>
    <w:rsid w:val="49327B7B"/>
    <w:rsid w:val="493B7FFD"/>
    <w:rsid w:val="494B496D"/>
    <w:rsid w:val="4961B76B"/>
    <w:rsid w:val="4983FAE8"/>
    <w:rsid w:val="499B79AD"/>
    <w:rsid w:val="49CB18F3"/>
    <w:rsid w:val="49E783E6"/>
    <w:rsid w:val="49FB20F5"/>
    <w:rsid w:val="4A0E26B5"/>
    <w:rsid w:val="4A265734"/>
    <w:rsid w:val="4A88DBB9"/>
    <w:rsid w:val="4A960322"/>
    <w:rsid w:val="4ACB8D98"/>
    <w:rsid w:val="4B3696AC"/>
    <w:rsid w:val="4B55E5B1"/>
    <w:rsid w:val="4B57E735"/>
    <w:rsid w:val="4B6AFF52"/>
    <w:rsid w:val="4B9B2917"/>
    <w:rsid w:val="4BCE600C"/>
    <w:rsid w:val="4BD7DEA9"/>
    <w:rsid w:val="4BEF3808"/>
    <w:rsid w:val="4C1EECD6"/>
    <w:rsid w:val="4C25AC0B"/>
    <w:rsid w:val="4C28693B"/>
    <w:rsid w:val="4C7C4040"/>
    <w:rsid w:val="4CD647EB"/>
    <w:rsid w:val="4CD64F34"/>
    <w:rsid w:val="4CEF20BB"/>
    <w:rsid w:val="4CF7BCA5"/>
    <w:rsid w:val="4D0A11C5"/>
    <w:rsid w:val="4D238AFC"/>
    <w:rsid w:val="4DB09BE9"/>
    <w:rsid w:val="4DF5E2D2"/>
    <w:rsid w:val="4E1B6C11"/>
    <w:rsid w:val="4E33A60C"/>
    <w:rsid w:val="4E40F18E"/>
    <w:rsid w:val="4E7B0701"/>
    <w:rsid w:val="4E932A37"/>
    <w:rsid w:val="4EA26AFB"/>
    <w:rsid w:val="4EA90A0D"/>
    <w:rsid w:val="4EFC1454"/>
    <w:rsid w:val="4EFECC9F"/>
    <w:rsid w:val="4F150460"/>
    <w:rsid w:val="4F4859D7"/>
    <w:rsid w:val="4F65D643"/>
    <w:rsid w:val="4F8AD220"/>
    <w:rsid w:val="4FA2FB9F"/>
    <w:rsid w:val="4FE769CB"/>
    <w:rsid w:val="5043D453"/>
    <w:rsid w:val="5065DF3B"/>
    <w:rsid w:val="50695CEA"/>
    <w:rsid w:val="508EB264"/>
    <w:rsid w:val="50AFA395"/>
    <w:rsid w:val="50B708EE"/>
    <w:rsid w:val="50C5EF1A"/>
    <w:rsid w:val="50D8D4C4"/>
    <w:rsid w:val="513ABE6C"/>
    <w:rsid w:val="51480421"/>
    <w:rsid w:val="5154557F"/>
    <w:rsid w:val="515D12C8"/>
    <w:rsid w:val="5194A5B9"/>
    <w:rsid w:val="51BAA097"/>
    <w:rsid w:val="51E135FB"/>
    <w:rsid w:val="51F8F61C"/>
    <w:rsid w:val="521481B0"/>
    <w:rsid w:val="521FBE03"/>
    <w:rsid w:val="5254E783"/>
    <w:rsid w:val="52A11CFA"/>
    <w:rsid w:val="52B986DA"/>
    <w:rsid w:val="52E8A357"/>
    <w:rsid w:val="52FCCC31"/>
    <w:rsid w:val="530EB9FE"/>
    <w:rsid w:val="532F0600"/>
    <w:rsid w:val="5334BE68"/>
    <w:rsid w:val="5351C151"/>
    <w:rsid w:val="53A0B305"/>
    <w:rsid w:val="53F460D7"/>
    <w:rsid w:val="53FD3EE9"/>
    <w:rsid w:val="540667C0"/>
    <w:rsid w:val="541C4529"/>
    <w:rsid w:val="546D6F89"/>
    <w:rsid w:val="54A693AC"/>
    <w:rsid w:val="54DBBDA4"/>
    <w:rsid w:val="54E37221"/>
    <w:rsid w:val="54E41352"/>
    <w:rsid w:val="55477F63"/>
    <w:rsid w:val="5547998D"/>
    <w:rsid w:val="55685DBA"/>
    <w:rsid w:val="55A12A14"/>
    <w:rsid w:val="5622884B"/>
    <w:rsid w:val="562885C3"/>
    <w:rsid w:val="562F3B8A"/>
    <w:rsid w:val="566B55F4"/>
    <w:rsid w:val="568F5F95"/>
    <w:rsid w:val="56929C4F"/>
    <w:rsid w:val="56C78DD2"/>
    <w:rsid w:val="56E88D71"/>
    <w:rsid w:val="5734CCDB"/>
    <w:rsid w:val="57A675AD"/>
    <w:rsid w:val="57BBBC43"/>
    <w:rsid w:val="57F96141"/>
    <w:rsid w:val="57FF3E2A"/>
    <w:rsid w:val="5806FAFA"/>
    <w:rsid w:val="580F954B"/>
    <w:rsid w:val="58375298"/>
    <w:rsid w:val="5864731E"/>
    <w:rsid w:val="586E399B"/>
    <w:rsid w:val="58AE3129"/>
    <w:rsid w:val="58C06E74"/>
    <w:rsid w:val="58CD6CD7"/>
    <w:rsid w:val="58DFBB3E"/>
    <w:rsid w:val="58EB4785"/>
    <w:rsid w:val="58F0C895"/>
    <w:rsid w:val="5926A3C5"/>
    <w:rsid w:val="594F5C5F"/>
    <w:rsid w:val="5951A8A1"/>
    <w:rsid w:val="596E5764"/>
    <w:rsid w:val="59901735"/>
    <w:rsid w:val="59E9BEA5"/>
    <w:rsid w:val="59FE7E2E"/>
    <w:rsid w:val="5A377330"/>
    <w:rsid w:val="5A720955"/>
    <w:rsid w:val="5A7FE28E"/>
    <w:rsid w:val="5A8CF1AD"/>
    <w:rsid w:val="5ABFF07E"/>
    <w:rsid w:val="5AE0201C"/>
    <w:rsid w:val="5AFAFD20"/>
    <w:rsid w:val="5B248F2A"/>
    <w:rsid w:val="5B3B9FE9"/>
    <w:rsid w:val="5B670BA7"/>
    <w:rsid w:val="5B84A79E"/>
    <w:rsid w:val="5B8E92B0"/>
    <w:rsid w:val="5BA6AE8A"/>
    <w:rsid w:val="5BD3364E"/>
    <w:rsid w:val="5BE5EE38"/>
    <w:rsid w:val="5BF5C1CB"/>
    <w:rsid w:val="5BF9EE90"/>
    <w:rsid w:val="5BFEDB44"/>
    <w:rsid w:val="5C3954F7"/>
    <w:rsid w:val="5C52ED8E"/>
    <w:rsid w:val="5C5F678D"/>
    <w:rsid w:val="5CA756EA"/>
    <w:rsid w:val="5CC098D7"/>
    <w:rsid w:val="5D139C12"/>
    <w:rsid w:val="5D8602FC"/>
    <w:rsid w:val="5D965C91"/>
    <w:rsid w:val="5DFCA119"/>
    <w:rsid w:val="5E04718E"/>
    <w:rsid w:val="5E074576"/>
    <w:rsid w:val="5E1989E7"/>
    <w:rsid w:val="5E245FF4"/>
    <w:rsid w:val="5E25EF27"/>
    <w:rsid w:val="5E3491E0"/>
    <w:rsid w:val="5E9FAC4A"/>
    <w:rsid w:val="5EA58E0C"/>
    <w:rsid w:val="5EF744ED"/>
    <w:rsid w:val="5F5161D9"/>
    <w:rsid w:val="5F77F5F3"/>
    <w:rsid w:val="5F79E37B"/>
    <w:rsid w:val="5FB3B308"/>
    <w:rsid w:val="5FD8B26C"/>
    <w:rsid w:val="5FF1A411"/>
    <w:rsid w:val="600045C7"/>
    <w:rsid w:val="60177248"/>
    <w:rsid w:val="605B6127"/>
    <w:rsid w:val="608992F8"/>
    <w:rsid w:val="60E75835"/>
    <w:rsid w:val="60EB3C9C"/>
    <w:rsid w:val="610D4E3E"/>
    <w:rsid w:val="61512180"/>
    <w:rsid w:val="6175CAC7"/>
    <w:rsid w:val="6175EC29"/>
    <w:rsid w:val="6188EA55"/>
    <w:rsid w:val="61C0A494"/>
    <w:rsid w:val="61D87CE2"/>
    <w:rsid w:val="61DEB747"/>
    <w:rsid w:val="620037EE"/>
    <w:rsid w:val="6203E34F"/>
    <w:rsid w:val="624B81DE"/>
    <w:rsid w:val="62639ABB"/>
    <w:rsid w:val="626F8849"/>
    <w:rsid w:val="62706AF8"/>
    <w:rsid w:val="6298D2AE"/>
    <w:rsid w:val="629BB5D9"/>
    <w:rsid w:val="629D1B71"/>
    <w:rsid w:val="62F719BE"/>
    <w:rsid w:val="62F873C6"/>
    <w:rsid w:val="630CF21C"/>
    <w:rsid w:val="633AECFE"/>
    <w:rsid w:val="63CE0B44"/>
    <w:rsid w:val="63D092F9"/>
    <w:rsid w:val="63D4F9BE"/>
    <w:rsid w:val="63D6C251"/>
    <w:rsid w:val="642AB5C1"/>
    <w:rsid w:val="644C2B05"/>
    <w:rsid w:val="645C36F5"/>
    <w:rsid w:val="64BF877A"/>
    <w:rsid w:val="64D62581"/>
    <w:rsid w:val="64E2C60F"/>
    <w:rsid w:val="651A99BB"/>
    <w:rsid w:val="6573C7C4"/>
    <w:rsid w:val="658CD70F"/>
    <w:rsid w:val="65E7050C"/>
    <w:rsid w:val="6616109A"/>
    <w:rsid w:val="66774CE8"/>
    <w:rsid w:val="667B4039"/>
    <w:rsid w:val="66B9F64D"/>
    <w:rsid w:val="66D8011A"/>
    <w:rsid w:val="66DB4CCB"/>
    <w:rsid w:val="67017DD4"/>
    <w:rsid w:val="671878AB"/>
    <w:rsid w:val="674675FA"/>
    <w:rsid w:val="67527DC4"/>
    <w:rsid w:val="678F47A8"/>
    <w:rsid w:val="679EEA08"/>
    <w:rsid w:val="67C949A0"/>
    <w:rsid w:val="684A687D"/>
    <w:rsid w:val="6870F981"/>
    <w:rsid w:val="68D9088A"/>
    <w:rsid w:val="68E1092F"/>
    <w:rsid w:val="68F7835E"/>
    <w:rsid w:val="69043233"/>
    <w:rsid w:val="691626C9"/>
    <w:rsid w:val="691ECDFE"/>
    <w:rsid w:val="69A4B884"/>
    <w:rsid w:val="69E7845B"/>
    <w:rsid w:val="69EF0865"/>
    <w:rsid w:val="6A0524B9"/>
    <w:rsid w:val="6A130213"/>
    <w:rsid w:val="6A226E48"/>
    <w:rsid w:val="6A7BE640"/>
    <w:rsid w:val="6A80CEBE"/>
    <w:rsid w:val="6AA1A822"/>
    <w:rsid w:val="6AB31177"/>
    <w:rsid w:val="6AF8C52A"/>
    <w:rsid w:val="6B075349"/>
    <w:rsid w:val="6B0FE3CE"/>
    <w:rsid w:val="6B2F41D8"/>
    <w:rsid w:val="6B624C04"/>
    <w:rsid w:val="6BA10E42"/>
    <w:rsid w:val="6BB9794C"/>
    <w:rsid w:val="6BD27B72"/>
    <w:rsid w:val="6BF0999F"/>
    <w:rsid w:val="6BF9A622"/>
    <w:rsid w:val="6C1B3580"/>
    <w:rsid w:val="6C250235"/>
    <w:rsid w:val="6C3AC01A"/>
    <w:rsid w:val="6CA8E247"/>
    <w:rsid w:val="6CD01623"/>
    <w:rsid w:val="6CF3E81E"/>
    <w:rsid w:val="6D4B771A"/>
    <w:rsid w:val="6D4DA067"/>
    <w:rsid w:val="6D9D59D9"/>
    <w:rsid w:val="6DAD7EE8"/>
    <w:rsid w:val="6DAFA597"/>
    <w:rsid w:val="6DBAC4CA"/>
    <w:rsid w:val="6DCEFA92"/>
    <w:rsid w:val="6E2B44E6"/>
    <w:rsid w:val="6E322445"/>
    <w:rsid w:val="6E589FD0"/>
    <w:rsid w:val="6E8AD706"/>
    <w:rsid w:val="6E9F9CB2"/>
    <w:rsid w:val="6EC6DB0B"/>
    <w:rsid w:val="6EF7275E"/>
    <w:rsid w:val="6F34375D"/>
    <w:rsid w:val="6F3F5D2E"/>
    <w:rsid w:val="6F5F142F"/>
    <w:rsid w:val="6F707DBA"/>
    <w:rsid w:val="6F76FAA5"/>
    <w:rsid w:val="6F9F3C57"/>
    <w:rsid w:val="6FBBE662"/>
    <w:rsid w:val="6FD750DD"/>
    <w:rsid w:val="6FDA805D"/>
    <w:rsid w:val="7020452F"/>
    <w:rsid w:val="7054689E"/>
    <w:rsid w:val="70A9CEB8"/>
    <w:rsid w:val="710CEAAD"/>
    <w:rsid w:val="71246174"/>
    <w:rsid w:val="71352E45"/>
    <w:rsid w:val="715A7D7B"/>
    <w:rsid w:val="718F0B32"/>
    <w:rsid w:val="71C2F756"/>
    <w:rsid w:val="71EFAA79"/>
    <w:rsid w:val="71FCBE56"/>
    <w:rsid w:val="72396265"/>
    <w:rsid w:val="72A9D245"/>
    <w:rsid w:val="72D9C137"/>
    <w:rsid w:val="72DE6403"/>
    <w:rsid w:val="72E01619"/>
    <w:rsid w:val="73272A20"/>
    <w:rsid w:val="733905E2"/>
    <w:rsid w:val="734A4922"/>
    <w:rsid w:val="738FC565"/>
    <w:rsid w:val="7391D62C"/>
    <w:rsid w:val="73A453FC"/>
    <w:rsid w:val="73E1C5C3"/>
    <w:rsid w:val="74087C00"/>
    <w:rsid w:val="7413AEFE"/>
    <w:rsid w:val="74140060"/>
    <w:rsid w:val="7436C94B"/>
    <w:rsid w:val="7443F2B7"/>
    <w:rsid w:val="744E439D"/>
    <w:rsid w:val="7456B390"/>
    <w:rsid w:val="74A3DC4A"/>
    <w:rsid w:val="74A49DD3"/>
    <w:rsid w:val="74B868D7"/>
    <w:rsid w:val="74F1EE7D"/>
    <w:rsid w:val="750533A3"/>
    <w:rsid w:val="750FB7C5"/>
    <w:rsid w:val="754737F1"/>
    <w:rsid w:val="75944A75"/>
    <w:rsid w:val="75B14C8A"/>
    <w:rsid w:val="75FE1C04"/>
    <w:rsid w:val="75FFF4AF"/>
    <w:rsid w:val="76079056"/>
    <w:rsid w:val="7615B39E"/>
    <w:rsid w:val="765276E2"/>
    <w:rsid w:val="76539B1D"/>
    <w:rsid w:val="7657432C"/>
    <w:rsid w:val="76A46F6F"/>
    <w:rsid w:val="76CDEB47"/>
    <w:rsid w:val="76E45989"/>
    <w:rsid w:val="77069B1D"/>
    <w:rsid w:val="770F3111"/>
    <w:rsid w:val="7720862B"/>
    <w:rsid w:val="7727DB19"/>
    <w:rsid w:val="77C0F66C"/>
    <w:rsid w:val="77D94397"/>
    <w:rsid w:val="77EAEF5B"/>
    <w:rsid w:val="7804A1B9"/>
    <w:rsid w:val="7825AB09"/>
    <w:rsid w:val="784CB19F"/>
    <w:rsid w:val="78ADB06A"/>
    <w:rsid w:val="78B2EDB5"/>
    <w:rsid w:val="78EF1C10"/>
    <w:rsid w:val="791117DC"/>
    <w:rsid w:val="796A51DA"/>
    <w:rsid w:val="79703708"/>
    <w:rsid w:val="79E549C3"/>
    <w:rsid w:val="7A6A47FB"/>
    <w:rsid w:val="7A6B7AD2"/>
    <w:rsid w:val="7A73FA20"/>
    <w:rsid w:val="7A8C75A8"/>
    <w:rsid w:val="7AADF60E"/>
    <w:rsid w:val="7AB5B605"/>
    <w:rsid w:val="7ADDE00F"/>
    <w:rsid w:val="7AFD16A5"/>
    <w:rsid w:val="7B178BFB"/>
    <w:rsid w:val="7B22B0CA"/>
    <w:rsid w:val="7B29CB2B"/>
    <w:rsid w:val="7B2D9FC2"/>
    <w:rsid w:val="7B5F885A"/>
    <w:rsid w:val="7B7DC78D"/>
    <w:rsid w:val="7B91D066"/>
    <w:rsid w:val="7BCFE29A"/>
    <w:rsid w:val="7BD31498"/>
    <w:rsid w:val="7CC23EAE"/>
    <w:rsid w:val="7D303AEA"/>
    <w:rsid w:val="7D45F65F"/>
    <w:rsid w:val="7DB596D3"/>
    <w:rsid w:val="7DCD8579"/>
    <w:rsid w:val="7DEFD22A"/>
    <w:rsid w:val="7DF3EFE9"/>
    <w:rsid w:val="7E106FCB"/>
    <w:rsid w:val="7E21F7AE"/>
    <w:rsid w:val="7E435ED8"/>
    <w:rsid w:val="7E4DF975"/>
    <w:rsid w:val="7E5AE583"/>
    <w:rsid w:val="7E69D731"/>
    <w:rsid w:val="7E872195"/>
    <w:rsid w:val="7EAEC4CD"/>
    <w:rsid w:val="7EB5DDDF"/>
    <w:rsid w:val="7ECDABD8"/>
    <w:rsid w:val="7F1C0E29"/>
    <w:rsid w:val="7F4B2383"/>
    <w:rsid w:val="7F4D90D1"/>
    <w:rsid w:val="7F786D3A"/>
    <w:rsid w:val="7F8D2212"/>
    <w:rsid w:val="7FDB4F07"/>
    <w:rsid w:val="7FEC7C9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FCC0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901"/>
  </w:style>
  <w:style w:type="paragraph" w:styleId="Heading1">
    <w:name w:val="heading 1"/>
    <w:basedOn w:val="Normal"/>
    <w:next w:val="Normal"/>
    <w:link w:val="Heading1Char"/>
    <w:uiPriority w:val="9"/>
    <w:qFormat/>
    <w:rsid w:val="00B435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1B40"/>
    <w:pPr>
      <w:keepNext/>
      <w:keepLines/>
      <w:spacing w:before="280" w:after="120"/>
      <w:outlineLvl w:val="1"/>
    </w:pPr>
    <w:rPr>
      <w:rFonts w:ascii="Arial" w:eastAsiaTheme="majorEastAsia" w:hAnsi="Arial" w:cstheme="majorBidi"/>
      <w:color w:val="037A6C"/>
      <w:sz w:val="28"/>
      <w:szCs w:val="28"/>
    </w:rPr>
  </w:style>
  <w:style w:type="paragraph" w:styleId="Heading3">
    <w:name w:val="heading 3"/>
    <w:basedOn w:val="Normal"/>
    <w:next w:val="Normal"/>
    <w:link w:val="Heading3Char"/>
    <w:uiPriority w:val="9"/>
    <w:semiHidden/>
    <w:unhideWhenUsed/>
    <w:qFormat/>
    <w:rsid w:val="00586166"/>
    <w:pPr>
      <w:keepNext/>
      <w:keepLines/>
      <w:numPr>
        <w:ilvl w:val="2"/>
        <w:numId w:val="6"/>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8616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86166"/>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86166"/>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86166"/>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8616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616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901"/>
    <w:pPr>
      <w:tabs>
        <w:tab w:val="center" w:pos="4513"/>
        <w:tab w:val="right" w:pos="9026"/>
      </w:tabs>
    </w:pPr>
  </w:style>
  <w:style w:type="character" w:customStyle="1" w:styleId="HeaderChar">
    <w:name w:val="Header Char"/>
    <w:basedOn w:val="DefaultParagraphFont"/>
    <w:link w:val="Header"/>
    <w:uiPriority w:val="99"/>
    <w:rsid w:val="00875901"/>
  </w:style>
  <w:style w:type="paragraph" w:styleId="Footer">
    <w:name w:val="footer"/>
    <w:basedOn w:val="Normal"/>
    <w:link w:val="FooterChar"/>
    <w:uiPriority w:val="99"/>
    <w:unhideWhenUsed/>
    <w:rsid w:val="00875901"/>
    <w:pPr>
      <w:tabs>
        <w:tab w:val="center" w:pos="4513"/>
        <w:tab w:val="right" w:pos="9026"/>
      </w:tabs>
    </w:pPr>
  </w:style>
  <w:style w:type="character" w:customStyle="1" w:styleId="FooterChar">
    <w:name w:val="Footer Char"/>
    <w:basedOn w:val="DefaultParagraphFont"/>
    <w:link w:val="Footer"/>
    <w:uiPriority w:val="99"/>
    <w:rsid w:val="00875901"/>
  </w:style>
  <w:style w:type="paragraph" w:customStyle="1" w:styleId="PSC-Titleofdocument">
    <w:name w:val="PSC - Title of document"/>
    <w:basedOn w:val="Normal"/>
    <w:qFormat/>
    <w:rsid w:val="00C515BD"/>
    <w:pPr>
      <w:pBdr>
        <w:bottom w:val="single" w:sz="36" w:space="6" w:color="60C3AD"/>
      </w:pBdr>
    </w:pPr>
    <w:rPr>
      <w:rFonts w:ascii="Arial" w:hAnsi="Arial" w:cs="Arial"/>
      <w:b/>
      <w:bCs/>
      <w:sz w:val="64"/>
      <w:szCs w:val="64"/>
    </w:rPr>
  </w:style>
  <w:style w:type="character" w:styleId="PageNumber">
    <w:name w:val="page number"/>
    <w:basedOn w:val="DefaultParagraphFont"/>
    <w:uiPriority w:val="99"/>
    <w:semiHidden/>
    <w:unhideWhenUsed/>
    <w:rsid w:val="00875901"/>
  </w:style>
  <w:style w:type="paragraph" w:customStyle="1" w:styleId="PSCSubtitle">
    <w:name w:val="PSC Subtitle"/>
    <w:basedOn w:val="Normal"/>
    <w:qFormat/>
    <w:rsid w:val="00161B40"/>
    <w:pPr>
      <w:spacing w:before="240"/>
    </w:pPr>
    <w:rPr>
      <w:rFonts w:ascii="Arial" w:hAnsi="Arial" w:cs="Arial"/>
      <w:sz w:val="36"/>
      <w:szCs w:val="32"/>
    </w:rPr>
  </w:style>
  <w:style w:type="paragraph" w:customStyle="1" w:styleId="PSC-Heading1">
    <w:name w:val="PSC - Heading 1"/>
    <w:basedOn w:val="Normal"/>
    <w:qFormat/>
    <w:rsid w:val="00875901"/>
    <w:rPr>
      <w:rFonts w:ascii="Arial" w:hAnsi="Arial" w:cs="Arial"/>
      <w:color w:val="007A6D"/>
      <w:sz w:val="36"/>
      <w:szCs w:val="32"/>
    </w:rPr>
  </w:style>
  <w:style w:type="paragraph" w:customStyle="1" w:styleId="PSC-Heading2">
    <w:name w:val="PSC - Heading 2"/>
    <w:basedOn w:val="Normal"/>
    <w:qFormat/>
    <w:rsid w:val="00DC08DC"/>
    <w:pPr>
      <w:numPr>
        <w:numId w:val="9"/>
      </w:numPr>
      <w:spacing w:after="120"/>
    </w:pPr>
    <w:rPr>
      <w:rFonts w:ascii="Arial" w:hAnsi="Arial" w:cs="Arial"/>
      <w:color w:val="037A6C"/>
      <w:sz w:val="32"/>
      <w:szCs w:val="28"/>
    </w:rPr>
  </w:style>
  <w:style w:type="paragraph" w:customStyle="1" w:styleId="PSC-bodycopy">
    <w:name w:val="PSC - body copy"/>
    <w:basedOn w:val="Normal"/>
    <w:qFormat/>
    <w:rsid w:val="00875901"/>
    <w:rPr>
      <w:rFonts w:ascii="Arial" w:hAnsi="Arial" w:cs="Arial"/>
      <w:sz w:val="22"/>
    </w:rPr>
  </w:style>
  <w:style w:type="paragraph" w:customStyle="1" w:styleId="PSC-Heading3">
    <w:name w:val="PSC - Heading 3"/>
    <w:basedOn w:val="Normal"/>
    <w:qFormat/>
    <w:rsid w:val="00875901"/>
    <w:rPr>
      <w:rFonts w:ascii="Arial" w:hAnsi="Arial" w:cs="Arial"/>
      <w:sz w:val="28"/>
    </w:rPr>
  </w:style>
  <w:style w:type="paragraph" w:customStyle="1" w:styleId="PSC-Bullets1">
    <w:name w:val="PSC - Bullets #1"/>
    <w:basedOn w:val="ListParagraph"/>
    <w:qFormat/>
    <w:rsid w:val="004C5B2E"/>
    <w:pPr>
      <w:numPr>
        <w:numId w:val="1"/>
      </w:numPr>
      <w:tabs>
        <w:tab w:val="num" w:pos="360"/>
      </w:tabs>
      <w:spacing w:before="120" w:after="120"/>
      <w:ind w:left="714" w:hanging="357"/>
    </w:pPr>
    <w:rPr>
      <w:rFonts w:ascii="Arial" w:hAnsi="Arial" w:cs="Arial"/>
      <w:sz w:val="22"/>
    </w:rPr>
  </w:style>
  <w:style w:type="paragraph" w:customStyle="1" w:styleId="PSC-Bullets2">
    <w:name w:val="PSC - Bullets #2"/>
    <w:basedOn w:val="ListParagraph"/>
    <w:qFormat/>
    <w:rsid w:val="004C5B2E"/>
    <w:pPr>
      <w:numPr>
        <w:numId w:val="2"/>
      </w:numPr>
      <w:tabs>
        <w:tab w:val="num" w:pos="360"/>
      </w:tabs>
      <w:spacing w:before="120" w:after="120"/>
      <w:ind w:left="714" w:hanging="357"/>
    </w:pPr>
    <w:rPr>
      <w:rFonts w:ascii="Arial" w:hAnsi="Arial" w:cs="Arial"/>
      <w:sz w:val="22"/>
    </w:rPr>
  </w:style>
  <w:style w:type="paragraph" w:customStyle="1" w:styleId="PSC-Bullets3">
    <w:name w:val="PSC - Bullets #3"/>
    <w:basedOn w:val="ListParagraph"/>
    <w:qFormat/>
    <w:rsid w:val="004C5B2E"/>
    <w:pPr>
      <w:numPr>
        <w:numId w:val="3"/>
      </w:numPr>
    </w:pPr>
    <w:rPr>
      <w:rFonts w:ascii="Arial" w:hAnsi="Arial" w:cs="Arial"/>
      <w:sz w:val="22"/>
    </w:rPr>
  </w:style>
  <w:style w:type="paragraph" w:customStyle="1" w:styleId="PSC-Primaryquote">
    <w:name w:val="PSC - Primary quote"/>
    <w:basedOn w:val="Normal"/>
    <w:qFormat/>
    <w:rsid w:val="00875901"/>
    <w:pPr>
      <w:pBdr>
        <w:top w:val="single" w:sz="12" w:space="5" w:color="007A6D"/>
        <w:bottom w:val="single" w:sz="12" w:space="5" w:color="007A6D"/>
      </w:pBdr>
      <w:spacing w:before="120" w:after="120"/>
    </w:pPr>
    <w:rPr>
      <w:rFonts w:ascii="Times New Roman" w:hAnsi="Times New Roman" w:cs="Arial"/>
      <w:b/>
      <w:bCs/>
      <w:i/>
      <w:iCs/>
      <w:color w:val="007A6D"/>
      <w:sz w:val="28"/>
      <w:szCs w:val="32"/>
    </w:rPr>
  </w:style>
  <w:style w:type="table" w:styleId="GridTable4-Accent1">
    <w:name w:val="Grid Table 4 Accent 1"/>
    <w:aliases w:val="PSC Table Template V0-02"/>
    <w:basedOn w:val="TableNormal"/>
    <w:uiPriority w:val="49"/>
    <w:rsid w:val="00226CFE"/>
    <w:pPr>
      <w:jc w:val="center"/>
    </w:pPr>
    <w:rPr>
      <w:rFonts w:ascii="Arial" w:eastAsiaTheme="minorEastAsia" w:hAnsi="Arial"/>
      <w:sz w:val="22"/>
      <w:szCs w:val="21"/>
    </w:rPr>
    <w:tblPr>
      <w:tblStyleRowBandSize w:val="1"/>
      <w:tblStyleColBandSize w:val="1"/>
      <w:tblBorders>
        <w:top w:val="single" w:sz="4" w:space="0" w:color="CBE8E2"/>
        <w:bottom w:val="single" w:sz="4" w:space="0" w:color="CBE8E2"/>
        <w:insideH w:val="single" w:sz="4" w:space="0" w:color="CBE8E2"/>
        <w:insideV w:val="single" w:sz="4" w:space="0" w:color="CBE8E2"/>
      </w:tblBorders>
      <w:tblCellMar>
        <w:top w:w="113" w:type="dxa"/>
        <w:bottom w:w="113" w:type="dxa"/>
      </w:tblCellMar>
    </w:tblPr>
    <w:tcPr>
      <w:shd w:val="clear" w:color="auto" w:fill="auto"/>
    </w:tcPr>
    <w:tblStylePr w:type="firstRow">
      <w:rPr>
        <w:b/>
        <w:bCs/>
        <w:color w:val="000000" w:themeColor="text1"/>
      </w:rPr>
      <w:tblPr/>
      <w:tcPr>
        <w:shd w:val="clear" w:color="auto" w:fill="60C3AD"/>
      </w:tcPr>
    </w:tblStylePr>
    <w:tblStylePr w:type="lastRow">
      <w:rPr>
        <w:rFonts w:ascii="Arial" w:hAnsi="Arial"/>
        <w:b w:val="0"/>
        <w:bCs/>
        <w:color w:val="000000" w:themeColor="text1"/>
        <w:sz w:val="22"/>
      </w:rPr>
    </w:tblStylePr>
    <w:tblStylePr w:type="firstCol">
      <w:rPr>
        <w:rFonts w:ascii="Arial" w:hAnsi="Arial"/>
        <w:b w:val="0"/>
        <w:bCs/>
        <w:sz w:val="22"/>
      </w:rPr>
      <w:tblPr/>
      <w:tcPr>
        <w:tcBorders>
          <w:bottom w:val="nil"/>
        </w:tcBorders>
        <w:shd w:val="clear" w:color="auto" w:fill="auto"/>
      </w:tcPr>
    </w:tblStylePr>
    <w:tblStylePr w:type="lastCol">
      <w:rPr>
        <w:b/>
        <w:bCs/>
      </w:rPr>
    </w:tblStylePr>
    <w:tblStylePr w:type="band1Horz">
      <w:rPr>
        <w:rFonts w:ascii="Arial" w:hAnsi="Arial"/>
        <w:sz w:val="22"/>
      </w:rPr>
      <w:tblPr/>
      <w:tcPr>
        <w:shd w:val="clear" w:color="auto" w:fill="FFFFFF" w:themeFill="background1"/>
      </w:tcPr>
    </w:tblStylePr>
    <w:tblStylePr w:type="band2Horz">
      <w:rPr>
        <w:rFonts w:ascii="Arial" w:hAnsi="Arial"/>
        <w:sz w:val="22"/>
      </w:rPr>
    </w:tblStylePr>
  </w:style>
  <w:style w:type="paragraph" w:styleId="ListParagraph">
    <w:name w:val="List Paragraph"/>
    <w:basedOn w:val="Normal"/>
    <w:uiPriority w:val="34"/>
    <w:qFormat/>
    <w:rsid w:val="00875901"/>
    <w:pPr>
      <w:ind w:left="720"/>
      <w:contextualSpacing/>
    </w:pPr>
  </w:style>
  <w:style w:type="table" w:styleId="TableGrid">
    <w:name w:val="Table Grid"/>
    <w:basedOn w:val="TableNormal"/>
    <w:uiPriority w:val="39"/>
    <w:rsid w:val="00226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C-Secondaryquote">
    <w:name w:val="PSC - Secondary quote"/>
    <w:basedOn w:val="Normal"/>
    <w:qFormat/>
    <w:rsid w:val="002E0984"/>
    <w:pPr>
      <w:ind w:left="720"/>
    </w:pPr>
    <w:rPr>
      <w:rFonts w:ascii="Arial" w:hAnsi="Arial" w:cs="Arial"/>
      <w:i/>
      <w:iCs/>
      <w:color w:val="007A6D"/>
    </w:rPr>
  </w:style>
  <w:style w:type="table" w:customStyle="1" w:styleId="GridTable6ColourfulAccent21">
    <w:name w:val="Grid Table 6 Colourful – Accent 21"/>
    <w:basedOn w:val="TableNormal"/>
    <w:next w:val="GridTable6Colorful-Accent2"/>
    <w:uiPriority w:val="51"/>
    <w:rsid w:val="00C722D1"/>
    <w:rPr>
      <w:rFonts w:ascii="Arial" w:eastAsia="Times New Roman" w:hAnsi="Arial"/>
      <w:sz w:val="22"/>
      <w:szCs w:val="21"/>
    </w:rPr>
    <w:tblPr>
      <w:tblStyleRowBandSize w:val="1"/>
      <w:tblStyleColBandSize w:val="1"/>
      <w:tblBorders>
        <w:top w:val="single" w:sz="4" w:space="0" w:color="C0E5DE"/>
        <w:left w:val="single" w:sz="4" w:space="0" w:color="C0E5DE"/>
        <w:bottom w:val="single" w:sz="4" w:space="0" w:color="C0E5DE"/>
        <w:right w:val="single" w:sz="4" w:space="0" w:color="C0E5DE"/>
        <w:insideH w:val="single" w:sz="4" w:space="0" w:color="C0E5DE"/>
        <w:insideV w:val="single" w:sz="4" w:space="0" w:color="C0E5DE"/>
      </w:tblBorders>
    </w:tblPr>
    <w:tcPr>
      <w:tcMar>
        <w:top w:w="57" w:type="dxa"/>
        <w:bottom w:w="57" w:type="dxa"/>
      </w:tcMar>
      <w:vAlign w:val="center"/>
    </w:tcPr>
    <w:tblStylePr w:type="firstRow">
      <w:rPr>
        <w:b/>
        <w:bCs/>
      </w:rPr>
      <w:tblPr/>
      <w:tcPr>
        <w:tcBorders>
          <w:bottom w:val="single" w:sz="12" w:space="0" w:color="C0E5DE"/>
        </w:tcBorders>
      </w:tcPr>
    </w:tblStylePr>
    <w:tblStylePr w:type="lastRow">
      <w:rPr>
        <w:rFonts w:ascii="Arial" w:hAnsi="Arial"/>
        <w:b w:val="0"/>
        <w:bCs/>
        <w:sz w:val="22"/>
      </w:rPr>
      <w:tblPr/>
      <w:tcPr>
        <w:tcBorders>
          <w:top w:val="double" w:sz="4" w:space="0" w:color="C0E5DE"/>
        </w:tcBorders>
      </w:tcPr>
    </w:tblStylePr>
    <w:tblStylePr w:type="firstCol">
      <w:rPr>
        <w:b w:val="0"/>
        <w:bCs/>
      </w:rPr>
    </w:tblStylePr>
    <w:tblStylePr w:type="lastCol">
      <w:rPr>
        <w:b w:val="0"/>
        <w:bCs/>
      </w:rPr>
    </w:tblStylePr>
    <w:tblStylePr w:type="band1Vert">
      <w:tblPr/>
      <w:tcPr>
        <w:shd w:val="clear" w:color="auto" w:fill="EAF6F4"/>
      </w:tcPr>
    </w:tblStylePr>
    <w:tblStylePr w:type="band1Horz">
      <w:tblPr/>
      <w:tcPr>
        <w:shd w:val="clear" w:color="auto" w:fill="EAF6F4"/>
      </w:tcPr>
    </w:tblStylePr>
  </w:style>
  <w:style w:type="table" w:styleId="GridTable6Colorful-Accent2">
    <w:name w:val="Grid Table 6 Colorful Accent 2"/>
    <w:basedOn w:val="TableNormal"/>
    <w:uiPriority w:val="51"/>
    <w:rsid w:val="00942EFD"/>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PSCTable">
    <w:name w:val="PSC Table"/>
    <w:basedOn w:val="TableNormal"/>
    <w:uiPriority w:val="99"/>
    <w:rsid w:val="00942EFD"/>
    <w:tblPr/>
  </w:style>
  <w:style w:type="paragraph" w:customStyle="1" w:styleId="PSC-bodycopyheavy">
    <w:name w:val="PSC - body copy heavy"/>
    <w:basedOn w:val="PSC-bodycopy"/>
    <w:qFormat/>
    <w:rsid w:val="00914019"/>
    <w:rPr>
      <w:b/>
    </w:rPr>
  </w:style>
  <w:style w:type="paragraph" w:customStyle="1" w:styleId="Bodystrong">
    <w:name w:val="Body strong"/>
    <w:basedOn w:val="Normal"/>
    <w:next w:val="Normal"/>
    <w:link w:val="BodystrongChar"/>
    <w:qFormat/>
    <w:rsid w:val="00161B40"/>
    <w:pPr>
      <w:spacing w:after="120" w:line="264" w:lineRule="auto"/>
    </w:pPr>
    <w:rPr>
      <w:rFonts w:ascii="Arial" w:eastAsiaTheme="minorEastAsia" w:hAnsi="Arial"/>
      <w:b/>
      <w:sz w:val="22"/>
      <w:szCs w:val="21"/>
    </w:rPr>
  </w:style>
  <w:style w:type="character" w:customStyle="1" w:styleId="BodystrongChar">
    <w:name w:val="Body strong Char"/>
    <w:basedOn w:val="DefaultParagraphFont"/>
    <w:link w:val="Bodystrong"/>
    <w:rsid w:val="00161B40"/>
    <w:rPr>
      <w:rFonts w:ascii="Arial" w:eastAsiaTheme="minorEastAsia" w:hAnsi="Arial"/>
      <w:b/>
      <w:sz w:val="22"/>
      <w:szCs w:val="21"/>
    </w:rPr>
  </w:style>
  <w:style w:type="paragraph" w:customStyle="1" w:styleId="Bullets1">
    <w:name w:val="Bullets 1"/>
    <w:basedOn w:val="ListParagraph"/>
    <w:link w:val="Bullets1Char"/>
    <w:qFormat/>
    <w:rsid w:val="00161B40"/>
    <w:pPr>
      <w:numPr>
        <w:numId w:val="4"/>
      </w:numPr>
      <w:spacing w:after="120" w:line="264" w:lineRule="auto"/>
      <w:ind w:left="397" w:hanging="397"/>
    </w:pPr>
    <w:rPr>
      <w:rFonts w:ascii="Arial" w:eastAsiaTheme="majorEastAsia" w:hAnsi="Arial"/>
      <w:sz w:val="22"/>
      <w:szCs w:val="21"/>
    </w:rPr>
  </w:style>
  <w:style w:type="character" w:customStyle="1" w:styleId="Bullets1Char">
    <w:name w:val="Bullets 1 Char"/>
    <w:basedOn w:val="DefaultParagraphFont"/>
    <w:link w:val="Bullets1"/>
    <w:rsid w:val="00161B40"/>
    <w:rPr>
      <w:rFonts w:ascii="Arial" w:eastAsiaTheme="majorEastAsia" w:hAnsi="Arial"/>
      <w:sz w:val="22"/>
      <w:szCs w:val="21"/>
    </w:rPr>
  </w:style>
  <w:style w:type="paragraph" w:customStyle="1" w:styleId="Bullets2">
    <w:name w:val="Bullets 2"/>
    <w:basedOn w:val="Bullets1"/>
    <w:qFormat/>
    <w:rsid w:val="00914019"/>
    <w:pPr>
      <w:numPr>
        <w:ilvl w:val="1"/>
      </w:numPr>
      <w:tabs>
        <w:tab w:val="num" w:pos="360"/>
      </w:tabs>
      <w:ind w:left="1440"/>
    </w:pPr>
  </w:style>
  <w:style w:type="character" w:customStyle="1" w:styleId="Heading2Char">
    <w:name w:val="Heading 2 Char"/>
    <w:basedOn w:val="DefaultParagraphFont"/>
    <w:link w:val="Heading2"/>
    <w:uiPriority w:val="9"/>
    <w:rsid w:val="00161B40"/>
    <w:rPr>
      <w:rFonts w:ascii="Arial" w:eastAsiaTheme="majorEastAsia" w:hAnsi="Arial" w:cstheme="majorBidi"/>
      <w:color w:val="037A6C"/>
      <w:sz w:val="28"/>
      <w:szCs w:val="28"/>
    </w:rPr>
  </w:style>
  <w:style w:type="paragraph" w:customStyle="1" w:styleId="Numberedlist2">
    <w:name w:val="Numbered list 2"/>
    <w:basedOn w:val="Numberedlist"/>
    <w:link w:val="Numberedlist2Char"/>
    <w:qFormat/>
    <w:rsid w:val="00914019"/>
    <w:pPr>
      <w:keepNext/>
      <w:keepLines/>
      <w:numPr>
        <w:ilvl w:val="1"/>
        <w:numId w:val="10"/>
      </w:numPr>
      <w:spacing w:before="80"/>
      <w:outlineLvl w:val="2"/>
    </w:pPr>
  </w:style>
  <w:style w:type="paragraph" w:customStyle="1" w:styleId="Strongbody">
    <w:name w:val="Strong body"/>
    <w:basedOn w:val="Normal"/>
    <w:next w:val="Normal"/>
    <w:link w:val="StrongbodyChar"/>
    <w:rsid w:val="00914019"/>
    <w:pPr>
      <w:spacing w:after="120" w:line="264" w:lineRule="auto"/>
    </w:pPr>
    <w:rPr>
      <w:rFonts w:ascii="Arial" w:eastAsiaTheme="minorEastAsia" w:hAnsi="Arial"/>
      <w:b/>
      <w:sz w:val="20"/>
      <w:szCs w:val="21"/>
    </w:rPr>
  </w:style>
  <w:style w:type="character" w:customStyle="1" w:styleId="StrongbodyChar">
    <w:name w:val="Strong body Char"/>
    <w:basedOn w:val="DefaultParagraphFont"/>
    <w:link w:val="Strongbody"/>
    <w:rsid w:val="00914019"/>
    <w:rPr>
      <w:rFonts w:ascii="Arial" w:eastAsiaTheme="minorEastAsia" w:hAnsi="Arial"/>
      <w:b/>
      <w:sz w:val="20"/>
      <w:szCs w:val="21"/>
    </w:rPr>
  </w:style>
  <w:style w:type="paragraph" w:customStyle="1" w:styleId="PSC-Title1">
    <w:name w:val="PSC - Title #1"/>
    <w:basedOn w:val="PSC-Titleofdocument"/>
    <w:qFormat/>
    <w:rsid w:val="00914019"/>
    <w:rPr>
      <w:sz w:val="40"/>
    </w:rPr>
  </w:style>
  <w:style w:type="character" w:customStyle="1" w:styleId="Numberedlist2Char">
    <w:name w:val="Numbered list 2 Char"/>
    <w:basedOn w:val="DefaultParagraphFont"/>
    <w:link w:val="Numberedlist2"/>
    <w:rsid w:val="007A328D"/>
    <w:rPr>
      <w:rFonts w:ascii="Arial" w:eastAsiaTheme="majorEastAsia" w:hAnsi="Arial"/>
      <w:sz w:val="20"/>
      <w:szCs w:val="21"/>
    </w:rPr>
  </w:style>
  <w:style w:type="paragraph" w:customStyle="1" w:styleId="PSCBodycopynumbered">
    <w:name w:val="PSC Body copy numbered"/>
    <w:basedOn w:val="PSC-bodycopy"/>
    <w:qFormat/>
    <w:rsid w:val="00586166"/>
    <w:pPr>
      <w:numPr>
        <w:numId w:val="6"/>
      </w:numPr>
    </w:pPr>
  </w:style>
  <w:style w:type="numbering" w:customStyle="1" w:styleId="Heading2Indent">
    <w:name w:val="Heading 2 Indent"/>
    <w:uiPriority w:val="99"/>
    <w:rsid w:val="00DC08DC"/>
    <w:pPr>
      <w:numPr>
        <w:numId w:val="7"/>
      </w:numPr>
    </w:pPr>
  </w:style>
  <w:style w:type="character" w:customStyle="1" w:styleId="Heading3Char">
    <w:name w:val="Heading 3 Char"/>
    <w:basedOn w:val="DefaultParagraphFont"/>
    <w:link w:val="Heading3"/>
    <w:uiPriority w:val="9"/>
    <w:semiHidden/>
    <w:rsid w:val="00C515B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515B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515B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515B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515B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515B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515BD"/>
    <w:rPr>
      <w:rFonts w:asciiTheme="majorHAnsi" w:eastAsiaTheme="majorEastAsia" w:hAnsiTheme="majorHAnsi" w:cstheme="majorBidi"/>
      <w:i/>
      <w:iCs/>
      <w:color w:val="272727" w:themeColor="text1" w:themeTint="D8"/>
      <w:sz w:val="21"/>
      <w:szCs w:val="21"/>
    </w:rPr>
  </w:style>
  <w:style w:type="paragraph" w:customStyle="1" w:styleId="Numberedlist">
    <w:name w:val="Numbered list"/>
    <w:basedOn w:val="ListParagraph"/>
    <w:link w:val="NumberedlistChar"/>
    <w:qFormat/>
    <w:rsid w:val="007A328D"/>
    <w:pPr>
      <w:numPr>
        <w:numId w:val="8"/>
      </w:numPr>
      <w:spacing w:after="120" w:line="264" w:lineRule="auto"/>
      <w:ind w:left="284" w:hanging="284"/>
    </w:pPr>
    <w:rPr>
      <w:rFonts w:ascii="Arial" w:eastAsiaTheme="majorEastAsia" w:hAnsi="Arial"/>
      <w:sz w:val="20"/>
      <w:szCs w:val="21"/>
    </w:rPr>
  </w:style>
  <w:style w:type="character" w:customStyle="1" w:styleId="NumberedlistChar">
    <w:name w:val="Numbered list Char"/>
    <w:basedOn w:val="DefaultParagraphFont"/>
    <w:link w:val="Numberedlist"/>
    <w:rsid w:val="007A328D"/>
    <w:rPr>
      <w:rFonts w:ascii="Arial" w:eastAsiaTheme="majorEastAsia" w:hAnsi="Arial"/>
      <w:sz w:val="20"/>
      <w:szCs w:val="21"/>
    </w:rPr>
  </w:style>
  <w:style w:type="character" w:customStyle="1" w:styleId="Heading1Char">
    <w:name w:val="Heading 1 Char"/>
    <w:basedOn w:val="DefaultParagraphFont"/>
    <w:link w:val="Heading1"/>
    <w:uiPriority w:val="9"/>
    <w:rsid w:val="00B4351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autoRedefine/>
    <w:uiPriority w:val="10"/>
    <w:qFormat/>
    <w:rsid w:val="00B43511"/>
    <w:pPr>
      <w:pBdr>
        <w:bottom w:val="single" w:sz="36" w:space="8" w:color="4472C4" w:themeColor="accent1"/>
      </w:pBdr>
      <w:contextualSpacing/>
    </w:pPr>
    <w:rPr>
      <w:rFonts w:ascii="Arial" w:eastAsiaTheme="majorEastAsia" w:hAnsi="Arial" w:cstheme="majorBidi"/>
      <w:b/>
      <w:spacing w:val="-7"/>
      <w:sz w:val="64"/>
      <w:szCs w:val="80"/>
    </w:rPr>
  </w:style>
  <w:style w:type="character" w:customStyle="1" w:styleId="TitleChar">
    <w:name w:val="Title Char"/>
    <w:basedOn w:val="DefaultParagraphFont"/>
    <w:link w:val="Title"/>
    <w:uiPriority w:val="10"/>
    <w:rsid w:val="00B43511"/>
    <w:rPr>
      <w:rFonts w:ascii="Arial" w:eastAsiaTheme="majorEastAsia" w:hAnsi="Arial" w:cstheme="majorBidi"/>
      <w:b/>
      <w:spacing w:val="-7"/>
      <w:sz w:val="64"/>
      <w:szCs w:val="80"/>
    </w:rPr>
  </w:style>
  <w:style w:type="paragraph" w:styleId="Subtitle">
    <w:name w:val="Subtitle"/>
    <w:basedOn w:val="Normal"/>
    <w:next w:val="Normal"/>
    <w:link w:val="SubtitleChar"/>
    <w:uiPriority w:val="11"/>
    <w:qFormat/>
    <w:rsid w:val="00B43511"/>
    <w:pPr>
      <w:numPr>
        <w:ilvl w:val="1"/>
      </w:numPr>
      <w:spacing w:before="240" w:after="480"/>
    </w:pPr>
    <w:rPr>
      <w:rFonts w:ascii="Arial" w:eastAsiaTheme="majorEastAsia" w:hAnsi="Arial" w:cstheme="majorBidi"/>
      <w:sz w:val="30"/>
      <w:szCs w:val="30"/>
    </w:rPr>
  </w:style>
  <w:style w:type="character" w:customStyle="1" w:styleId="SubtitleChar">
    <w:name w:val="Subtitle Char"/>
    <w:basedOn w:val="DefaultParagraphFont"/>
    <w:link w:val="Subtitle"/>
    <w:uiPriority w:val="11"/>
    <w:rsid w:val="00B43511"/>
    <w:rPr>
      <w:rFonts w:ascii="Arial" w:eastAsiaTheme="majorEastAsia" w:hAnsi="Arial" w:cstheme="majorBidi"/>
      <w:sz w:val="30"/>
      <w:szCs w:val="30"/>
    </w:rPr>
  </w:style>
  <w:style w:type="character" w:customStyle="1" w:styleId="DocTitle">
    <w:name w:val="DocTitle"/>
    <w:basedOn w:val="DefaultParagraphFont"/>
    <w:rsid w:val="00B43511"/>
  </w:style>
  <w:style w:type="character" w:styleId="CommentReference">
    <w:name w:val="annotation reference"/>
    <w:basedOn w:val="DefaultParagraphFont"/>
    <w:uiPriority w:val="99"/>
    <w:semiHidden/>
    <w:unhideWhenUsed/>
    <w:rsid w:val="009C37C7"/>
    <w:rPr>
      <w:sz w:val="16"/>
      <w:szCs w:val="16"/>
    </w:rPr>
  </w:style>
  <w:style w:type="paragraph" w:styleId="CommentText">
    <w:name w:val="annotation text"/>
    <w:basedOn w:val="Normal"/>
    <w:link w:val="CommentTextChar"/>
    <w:uiPriority w:val="99"/>
    <w:unhideWhenUsed/>
    <w:rsid w:val="009C37C7"/>
    <w:rPr>
      <w:sz w:val="20"/>
      <w:szCs w:val="20"/>
    </w:rPr>
  </w:style>
  <w:style w:type="character" w:customStyle="1" w:styleId="CommentTextChar">
    <w:name w:val="Comment Text Char"/>
    <w:basedOn w:val="DefaultParagraphFont"/>
    <w:link w:val="CommentText"/>
    <w:uiPriority w:val="99"/>
    <w:rsid w:val="009C37C7"/>
    <w:rPr>
      <w:sz w:val="20"/>
      <w:szCs w:val="20"/>
    </w:rPr>
  </w:style>
  <w:style w:type="paragraph" w:styleId="CommentSubject">
    <w:name w:val="annotation subject"/>
    <w:basedOn w:val="CommentText"/>
    <w:next w:val="CommentText"/>
    <w:link w:val="CommentSubjectChar"/>
    <w:uiPriority w:val="99"/>
    <w:semiHidden/>
    <w:unhideWhenUsed/>
    <w:rsid w:val="009C37C7"/>
    <w:rPr>
      <w:b/>
      <w:bCs/>
    </w:rPr>
  </w:style>
  <w:style w:type="character" w:customStyle="1" w:styleId="CommentSubjectChar">
    <w:name w:val="Comment Subject Char"/>
    <w:basedOn w:val="CommentTextChar"/>
    <w:link w:val="CommentSubject"/>
    <w:uiPriority w:val="99"/>
    <w:semiHidden/>
    <w:rsid w:val="009C37C7"/>
    <w:rPr>
      <w:b/>
      <w:bCs/>
      <w:sz w:val="20"/>
      <w:szCs w:val="20"/>
    </w:rPr>
  </w:style>
  <w:style w:type="paragraph" w:styleId="BalloonText">
    <w:name w:val="Balloon Text"/>
    <w:basedOn w:val="Normal"/>
    <w:link w:val="BalloonTextChar"/>
    <w:uiPriority w:val="99"/>
    <w:semiHidden/>
    <w:unhideWhenUsed/>
    <w:rsid w:val="009C37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7C7"/>
    <w:rPr>
      <w:rFonts w:ascii="Segoe UI" w:hAnsi="Segoe UI" w:cs="Segoe UI"/>
      <w:sz w:val="18"/>
      <w:szCs w:val="18"/>
    </w:rPr>
  </w:style>
  <w:style w:type="paragraph" w:customStyle="1" w:styleId="paragraph">
    <w:name w:val="paragraph"/>
    <w:basedOn w:val="Normal"/>
    <w:rsid w:val="001A1F56"/>
    <w:pPr>
      <w:spacing w:before="100" w:beforeAutospacing="1" w:after="100" w:afterAutospacing="1"/>
    </w:pPr>
    <w:rPr>
      <w:rFonts w:ascii="Times New Roman" w:eastAsia="Times New Roman" w:hAnsi="Times New Roman" w:cs="Times New Roman"/>
      <w:lang w:eastAsia="en-AU"/>
    </w:rPr>
  </w:style>
  <w:style w:type="character" w:customStyle="1" w:styleId="normaltextrun">
    <w:name w:val="normaltextrun"/>
    <w:basedOn w:val="DefaultParagraphFont"/>
    <w:rsid w:val="001A1F56"/>
  </w:style>
  <w:style w:type="character" w:customStyle="1" w:styleId="eop">
    <w:name w:val="eop"/>
    <w:basedOn w:val="DefaultParagraphFont"/>
    <w:rsid w:val="001A1F56"/>
  </w:style>
  <w:style w:type="character" w:customStyle="1" w:styleId="advancedproofingissue">
    <w:name w:val="advancedproofingissue"/>
    <w:basedOn w:val="DefaultParagraphFont"/>
    <w:rsid w:val="001A1F56"/>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customStyle="1" w:styleId="contextualspellingandgrammarerror">
    <w:name w:val="contextualspellingandgrammarerror"/>
    <w:basedOn w:val="DefaultParagraphFont"/>
    <w:rsid w:val="00076EDC"/>
  </w:style>
  <w:style w:type="paragraph" w:customStyle="1" w:styleId="Default">
    <w:name w:val="Default"/>
    <w:rsid w:val="006F268C"/>
    <w:pPr>
      <w:autoSpaceDE w:val="0"/>
      <w:autoSpaceDN w:val="0"/>
      <w:adjustRightInd w:val="0"/>
    </w:pPr>
    <w:rPr>
      <w:rFonts w:ascii="Arial" w:eastAsia="Times New Roman" w:hAnsi="Arial" w:cs="Arial"/>
      <w:color w:val="000000"/>
      <w:lang w:eastAsia="en-AU"/>
    </w:rPr>
  </w:style>
  <w:style w:type="paragraph" w:styleId="ListBullet">
    <w:name w:val="List Bullet"/>
    <w:qFormat/>
    <w:rsid w:val="001172BA"/>
    <w:pPr>
      <w:numPr>
        <w:numId w:val="22"/>
      </w:numPr>
      <w:spacing w:before="60" w:after="60" w:line="276" w:lineRule="auto"/>
    </w:pPr>
    <w:rPr>
      <w:rFonts w:ascii="Arial" w:eastAsia="Times New Roman" w:hAnsi="Arial" w:cs="Times New Roman"/>
      <w:snapToGrid w:val="0"/>
      <w:sz w:val="22"/>
      <w:lang w:eastAsia="en-AU"/>
    </w:rPr>
  </w:style>
  <w:style w:type="paragraph" w:customStyle="1" w:styleId="Bodycopy">
    <w:name w:val="Body copy"/>
    <w:basedOn w:val="Normal"/>
    <w:link w:val="BodycopyChar"/>
    <w:qFormat/>
    <w:rsid w:val="001172BA"/>
    <w:pPr>
      <w:spacing w:before="240" w:after="240"/>
    </w:pPr>
    <w:rPr>
      <w:rFonts w:ascii="Arial" w:eastAsia="Times New Roman" w:hAnsi="Arial" w:cs="Times New Roman"/>
      <w:sz w:val="22"/>
      <w:lang w:val="en-US" w:eastAsia="en-AU"/>
    </w:rPr>
  </w:style>
  <w:style w:type="character" w:customStyle="1" w:styleId="BodycopyChar">
    <w:name w:val="Body copy Char"/>
    <w:basedOn w:val="DefaultParagraphFont"/>
    <w:link w:val="Bodycopy"/>
    <w:rsid w:val="001172BA"/>
    <w:rPr>
      <w:rFonts w:ascii="Arial" w:eastAsia="Times New Roman" w:hAnsi="Arial" w:cs="Times New Roman"/>
      <w:sz w:val="22"/>
      <w:lang w:val="en-US" w:eastAsia="en-AU"/>
    </w:rPr>
  </w:style>
  <w:style w:type="character" w:styleId="Hyperlink">
    <w:name w:val="Hyperlink"/>
    <w:basedOn w:val="DefaultParagraphFont"/>
    <w:uiPriority w:val="99"/>
    <w:unhideWhenUsed/>
    <w:rsid w:val="007F512D"/>
    <w:rPr>
      <w:color w:val="0563C1" w:themeColor="hyperlink"/>
      <w:u w:val="single"/>
    </w:rPr>
  </w:style>
  <w:style w:type="character" w:styleId="UnresolvedMention">
    <w:name w:val="Unresolved Mention"/>
    <w:basedOn w:val="DefaultParagraphFont"/>
    <w:uiPriority w:val="99"/>
    <w:semiHidden/>
    <w:unhideWhenUsed/>
    <w:rsid w:val="00243A7B"/>
    <w:rPr>
      <w:color w:val="605E5C"/>
      <w:shd w:val="clear" w:color="auto" w:fill="E1DFDD"/>
    </w:rPr>
  </w:style>
  <w:style w:type="character" w:styleId="FollowedHyperlink">
    <w:name w:val="FollowedHyperlink"/>
    <w:basedOn w:val="DefaultParagraphFont"/>
    <w:uiPriority w:val="99"/>
    <w:semiHidden/>
    <w:unhideWhenUsed/>
    <w:rsid w:val="006401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814326">
      <w:bodyDiv w:val="1"/>
      <w:marLeft w:val="0"/>
      <w:marRight w:val="0"/>
      <w:marTop w:val="0"/>
      <w:marBottom w:val="0"/>
      <w:divBdr>
        <w:top w:val="none" w:sz="0" w:space="0" w:color="auto"/>
        <w:left w:val="none" w:sz="0" w:space="0" w:color="auto"/>
        <w:bottom w:val="none" w:sz="0" w:space="0" w:color="auto"/>
        <w:right w:val="none" w:sz="0" w:space="0" w:color="auto"/>
      </w:divBdr>
      <w:divsChild>
        <w:div w:id="1887373012">
          <w:marLeft w:val="0"/>
          <w:marRight w:val="0"/>
          <w:marTop w:val="0"/>
          <w:marBottom w:val="0"/>
          <w:divBdr>
            <w:top w:val="none" w:sz="0" w:space="0" w:color="auto"/>
            <w:left w:val="none" w:sz="0" w:space="0" w:color="auto"/>
            <w:bottom w:val="none" w:sz="0" w:space="0" w:color="auto"/>
            <w:right w:val="none" w:sz="0" w:space="0" w:color="auto"/>
          </w:divBdr>
        </w:div>
        <w:div w:id="2031491916">
          <w:marLeft w:val="0"/>
          <w:marRight w:val="0"/>
          <w:marTop w:val="0"/>
          <w:marBottom w:val="0"/>
          <w:divBdr>
            <w:top w:val="none" w:sz="0" w:space="0" w:color="auto"/>
            <w:left w:val="none" w:sz="0" w:space="0" w:color="auto"/>
            <w:bottom w:val="none" w:sz="0" w:space="0" w:color="auto"/>
            <w:right w:val="none" w:sz="0" w:space="0" w:color="auto"/>
          </w:divBdr>
        </w:div>
      </w:divsChild>
    </w:div>
    <w:div w:id="91528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irc.qld.gov.au/public-service-appeal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forgov.qld.gov.au/documents/guideline/discipline-guideline-0" TargetMode="External"/><Relationship Id="rId17" Type="http://schemas.openxmlformats.org/officeDocument/2006/relationships/hyperlink" Target="https://www.ccc.qld.gov.au/publications/corruption-focus" TargetMode="External"/><Relationship Id="rId2" Type="http://schemas.openxmlformats.org/officeDocument/2006/relationships/customXml" Target="../customXml/item2.xml"/><Relationship Id="rId16" Type="http://schemas.openxmlformats.org/officeDocument/2006/relationships/hyperlink" Target="https://www.forgov.qld.gov.au/role-support-pers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gov.qld.gov.au/documents/guideline/managing-workplace-investigations-practical-guide-queensland-public-secto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orgov.qld.gov.au/find-resources-about-managing-employe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gov.qld.gov.au/directives-policies-and-guidelines"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9371A76C57CE419EC8A3BA35E1122D" ma:contentTypeVersion="7" ma:contentTypeDescription="Create a new document." ma:contentTypeScope="" ma:versionID="13885eb67afe8ee9bc799e6bfd638539">
  <xsd:schema xmlns:xsd="http://www.w3.org/2001/XMLSchema" xmlns:xs="http://www.w3.org/2001/XMLSchema" xmlns:p="http://schemas.microsoft.com/office/2006/metadata/properties" xmlns:ns2="349dcae6-1c55-46da-a023-c4c9ff23e2d0" xmlns:ns3="6e2d4c12-3607-4393-9d89-8b07dc70eafd" targetNamespace="http://schemas.microsoft.com/office/2006/metadata/properties" ma:root="true" ma:fieldsID="52c199acdf5c73376219e4ff02e38ea2" ns2:_="" ns3:_="">
    <xsd:import namespace="349dcae6-1c55-46da-a023-c4c9ff23e2d0"/>
    <xsd:import namespace="6e2d4c12-3607-4393-9d89-8b07dc70ea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dcae6-1c55-46da-a023-c4c9ff23e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2d4c12-3607-4393-9d89-8b07dc70ea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01C04-5500-4B84-81BD-B2EA9305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dcae6-1c55-46da-a023-c4c9ff23e2d0"/>
    <ds:schemaRef ds:uri="6e2d4c12-3607-4393-9d89-8b07dc70e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624E6A-C6B3-4E56-A677-EA631A76D520}">
  <ds:schemaRefs>
    <ds:schemaRef ds:uri="http://schemas.microsoft.com/sharepoint/v3/contenttype/forms"/>
  </ds:schemaRefs>
</ds:datastoreItem>
</file>

<file path=customXml/itemProps3.xml><?xml version="1.0" encoding="utf-8"?>
<ds:datastoreItem xmlns:ds="http://schemas.openxmlformats.org/officeDocument/2006/customXml" ds:itemID="{B5BB1509-6774-440E-8D85-83774278FA41}">
  <ds:schemaRefs>
    <ds:schemaRef ds:uri="http://purl.org/dc/terms/"/>
    <ds:schemaRef ds:uri="349dcae6-1c55-46da-a023-c4c9ff23e2d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e2d4c12-3607-4393-9d89-8b07dc70eafd"/>
    <ds:schemaRef ds:uri="http://www.w3.org/XML/1998/namespace"/>
    <ds:schemaRef ds:uri="http://purl.org/dc/dcmitype/"/>
  </ds:schemaRefs>
</ds:datastoreItem>
</file>

<file path=customXml/itemProps4.xml><?xml version="1.0" encoding="utf-8"?>
<ds:datastoreItem xmlns:ds="http://schemas.openxmlformats.org/officeDocument/2006/customXml" ds:itemID="{706020DF-8082-406F-B30D-9956B646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2698</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Directive 17/20: Workplace investigations</dc:title>
  <dc:subject>Directive 17/20: Workplace investigations</dc:subject>
  <dc:creator/>
  <cp:keywords>Directive 17/20: Workplace investigations</cp:keywords>
  <dc:description/>
  <cp:lastModifiedBy/>
  <cp:revision>1</cp:revision>
  <dcterms:created xsi:type="dcterms:W3CDTF">2020-08-04T07:43:00Z</dcterms:created>
  <dcterms:modified xsi:type="dcterms:W3CDTF">2020-09-24T01:47:00Z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0x0101001D9371A76C57CE419EC8A3BA35E1122D</vt:lpwstr>
  </property>
</Properties>
</file>