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19E5B" w14:textId="58E0E158" w:rsidR="000C36B3" w:rsidRPr="00FC66BF" w:rsidRDefault="004F167F" w:rsidP="00FC66BF">
      <w:pPr>
        <w:pStyle w:val="Title"/>
      </w:pPr>
      <w:r w:rsidRPr="00FC66BF">
        <w:t>Appointment to Senior Executive Service (SES) positions</w:t>
      </w:r>
    </w:p>
    <w:p w14:paraId="4DC4E033" w14:textId="138226D8" w:rsidR="000C36B3" w:rsidRDefault="004F167F" w:rsidP="00FC66BF">
      <w:pPr>
        <w:pStyle w:val="Subtitle"/>
        <w:spacing w:after="120"/>
      </w:pPr>
      <w:r>
        <w:t>Guideline</w:t>
      </w:r>
    </w:p>
    <w:p w14:paraId="012012CC" w14:textId="75B242C2" w:rsidR="000C36B3" w:rsidRDefault="004F167F" w:rsidP="00B90A8B">
      <w:pPr>
        <w:pStyle w:val="Heading2"/>
        <w:numPr>
          <w:ilvl w:val="0"/>
          <w:numId w:val="6"/>
        </w:numPr>
        <w:ind w:left="426" w:hanging="426"/>
      </w:pPr>
      <w:r>
        <w:t>Application</w:t>
      </w:r>
      <w:r w:rsidR="00B90A8B">
        <w:t xml:space="preserve"> </w:t>
      </w:r>
      <w:r w:rsidRPr="00D505F3">
        <w:rPr>
          <w:rFonts w:eastAsiaTheme="minorEastAsia" w:cstheme="minorBidi"/>
          <w:color w:val="auto"/>
          <w:sz w:val="22"/>
          <w:szCs w:val="22"/>
        </w:rPr>
        <w:t>Departments and Public Service Offices (referred to as departments)</w:t>
      </w:r>
      <w:r w:rsidR="004C7594" w:rsidRPr="00D505F3">
        <w:rPr>
          <w:rFonts w:eastAsiaTheme="minorEastAsia" w:cstheme="minorBidi"/>
          <w:color w:val="auto"/>
          <w:sz w:val="22"/>
          <w:szCs w:val="22"/>
        </w:rPr>
        <w:t>.</w:t>
      </w:r>
    </w:p>
    <w:p w14:paraId="16FB169D" w14:textId="787CBA89" w:rsidR="000C36B3" w:rsidRPr="00C218E1" w:rsidRDefault="000C36B3" w:rsidP="00B90A8B">
      <w:pPr>
        <w:pStyle w:val="Heading2"/>
        <w:numPr>
          <w:ilvl w:val="0"/>
          <w:numId w:val="6"/>
        </w:numPr>
        <w:ind w:left="426" w:hanging="426"/>
      </w:pPr>
      <w:r>
        <w:t>Effective date</w:t>
      </w:r>
      <w:bookmarkStart w:id="0" w:name="_Hlk13563973"/>
      <w:r w:rsidR="00B90A8B">
        <w:t xml:space="preserve"> </w:t>
      </w:r>
      <w:r w:rsidR="004F167F" w:rsidRPr="00D505F3">
        <w:rPr>
          <w:rFonts w:eastAsiaTheme="minorEastAsia" w:cstheme="minorBidi"/>
          <w:color w:val="auto"/>
          <w:sz w:val="22"/>
          <w:szCs w:val="22"/>
        </w:rPr>
        <w:t>3 October 2012</w:t>
      </w:r>
      <w:r w:rsidRPr="00B90A8B">
        <w:rPr>
          <w:rFonts w:eastAsiaTheme="minorEastAsia" w:cstheme="minorBidi"/>
          <w:color w:val="auto"/>
          <w:sz w:val="20"/>
          <w:szCs w:val="21"/>
        </w:rPr>
        <w:t>.</w:t>
      </w:r>
    </w:p>
    <w:bookmarkEnd w:id="0"/>
    <w:p w14:paraId="399F3F41" w14:textId="0FDB9732" w:rsidR="000C36B3" w:rsidRDefault="004F167F" w:rsidP="000C36B3">
      <w:pPr>
        <w:pStyle w:val="Heading2"/>
        <w:numPr>
          <w:ilvl w:val="0"/>
          <w:numId w:val="6"/>
        </w:numPr>
        <w:ind w:left="426" w:hanging="426"/>
      </w:pPr>
      <w:r>
        <w:t>Guideline</w:t>
      </w:r>
    </w:p>
    <w:p w14:paraId="702736A2" w14:textId="1D5DF63D" w:rsidR="008D7959" w:rsidRPr="00D25066" w:rsidRDefault="004F167F" w:rsidP="00103F2F">
      <w:pPr>
        <w:ind w:left="426"/>
        <w:rPr>
          <w:sz w:val="22"/>
          <w:szCs w:val="22"/>
        </w:rPr>
      </w:pPr>
      <w:r w:rsidRPr="00D25066">
        <w:rPr>
          <w:sz w:val="22"/>
          <w:szCs w:val="22"/>
        </w:rPr>
        <w:t>This guideline provides for arrangements for the appointment of senior executives to approved Senior Executive Service (SES) vacancies including non-advertised vacancies agreed to between the Commission Chief Executive and the department’s Chief Executive Officer</w:t>
      </w:r>
      <w:r w:rsidR="000C36B3" w:rsidRPr="00D25066">
        <w:rPr>
          <w:sz w:val="22"/>
          <w:szCs w:val="22"/>
        </w:rPr>
        <w:t>.</w:t>
      </w:r>
    </w:p>
    <w:p w14:paraId="3B3CE069" w14:textId="6EAFFA6E" w:rsidR="000C36B3" w:rsidRPr="00D25066" w:rsidRDefault="004F167F" w:rsidP="00103F2F">
      <w:pPr>
        <w:pStyle w:val="Numberedlist2"/>
        <w:ind w:left="851" w:hanging="425"/>
        <w:rPr>
          <w:b/>
          <w:sz w:val="22"/>
          <w:szCs w:val="22"/>
        </w:rPr>
      </w:pPr>
      <w:r w:rsidRPr="00D25066">
        <w:rPr>
          <w:b/>
          <w:sz w:val="22"/>
          <w:szCs w:val="22"/>
        </w:rPr>
        <w:t>SES Positions</w:t>
      </w:r>
    </w:p>
    <w:p w14:paraId="6CD8A3CD" w14:textId="38BC4F1D" w:rsidR="004F167F" w:rsidRPr="00D25066" w:rsidRDefault="001C0ECB" w:rsidP="00CB78D9">
      <w:pPr>
        <w:pStyle w:val="Bullets1"/>
        <w:numPr>
          <w:ilvl w:val="0"/>
          <w:numId w:val="0"/>
        </w:numPr>
        <w:ind w:left="851"/>
        <w:rPr>
          <w:sz w:val="22"/>
          <w:szCs w:val="22"/>
        </w:rPr>
      </w:pPr>
      <w:r w:rsidRPr="00D25066">
        <w:rPr>
          <w:sz w:val="22"/>
          <w:szCs w:val="22"/>
        </w:rPr>
        <w:t xml:space="preserve">The </w:t>
      </w:r>
      <w:r w:rsidR="004F167F" w:rsidRPr="00D25066">
        <w:rPr>
          <w:sz w:val="22"/>
          <w:szCs w:val="22"/>
        </w:rPr>
        <w:t xml:space="preserve">Governor in Council fixes the maximum number of senior executives to be employed in each department and the classification levels at which they are to be employed - “approved SES position” (refer to the </w:t>
      </w:r>
      <w:r w:rsidR="004F167F" w:rsidRPr="00D25066">
        <w:rPr>
          <w:i/>
          <w:sz w:val="22"/>
          <w:szCs w:val="22"/>
        </w:rPr>
        <w:t>Senior Executive Service Profile Management Procedures Policy</w:t>
      </w:r>
      <w:r w:rsidR="004F167F" w:rsidRPr="00D25066">
        <w:rPr>
          <w:sz w:val="22"/>
          <w:szCs w:val="22"/>
        </w:rPr>
        <w:t>).</w:t>
      </w:r>
    </w:p>
    <w:p w14:paraId="4340FFDD" w14:textId="0A172026" w:rsidR="000C36B3" w:rsidRPr="00D25066" w:rsidRDefault="004F167F" w:rsidP="00CB78D9">
      <w:pPr>
        <w:pStyle w:val="Bullets1"/>
        <w:numPr>
          <w:ilvl w:val="0"/>
          <w:numId w:val="0"/>
        </w:numPr>
        <w:ind w:left="851"/>
        <w:rPr>
          <w:sz w:val="22"/>
          <w:szCs w:val="22"/>
        </w:rPr>
      </w:pPr>
      <w:r w:rsidRPr="00D25066">
        <w:rPr>
          <w:sz w:val="22"/>
          <w:szCs w:val="22"/>
        </w:rPr>
        <w:t xml:space="preserve">An “approved SES position” may be redesignated in job title or used for a new replacement SES position at the same level but with a different function by approval of the Commission Chief Executive (refer </w:t>
      </w:r>
      <w:r w:rsidR="005B1266" w:rsidRPr="00D25066">
        <w:rPr>
          <w:sz w:val="22"/>
          <w:szCs w:val="22"/>
        </w:rPr>
        <w:t>t</w:t>
      </w:r>
      <w:r w:rsidR="00F31962" w:rsidRPr="00D25066">
        <w:rPr>
          <w:sz w:val="22"/>
          <w:szCs w:val="22"/>
        </w:rPr>
        <w:t xml:space="preserve">o </w:t>
      </w:r>
      <w:r w:rsidRPr="00D25066">
        <w:rPr>
          <w:sz w:val="22"/>
          <w:szCs w:val="22"/>
        </w:rPr>
        <w:t xml:space="preserve">the </w:t>
      </w:r>
      <w:r w:rsidRPr="00D25066">
        <w:rPr>
          <w:i/>
          <w:sz w:val="22"/>
          <w:szCs w:val="22"/>
        </w:rPr>
        <w:t>Senior Executive Service Profile Management Procedures Policy</w:t>
      </w:r>
      <w:r w:rsidRPr="00D25066">
        <w:rPr>
          <w:sz w:val="22"/>
          <w:szCs w:val="22"/>
        </w:rPr>
        <w:t>). A job evaluation is required for a new replacement SES position to confirm the appropriate classification level.</w:t>
      </w:r>
    </w:p>
    <w:p w14:paraId="722C589C" w14:textId="0635FBA1" w:rsidR="00F56E87" w:rsidRPr="00D25066" w:rsidRDefault="006870FC" w:rsidP="00103F2F">
      <w:pPr>
        <w:pStyle w:val="Numberedlist2"/>
        <w:ind w:left="851" w:hanging="425"/>
        <w:rPr>
          <w:b/>
          <w:sz w:val="22"/>
          <w:szCs w:val="22"/>
        </w:rPr>
      </w:pPr>
      <w:r w:rsidRPr="00D25066">
        <w:rPr>
          <w:b/>
          <w:sz w:val="22"/>
          <w:szCs w:val="22"/>
        </w:rPr>
        <w:t>Appointments to advertised SES Positions</w:t>
      </w:r>
    </w:p>
    <w:p w14:paraId="458A462D" w14:textId="104D0F30" w:rsidR="00F56E87" w:rsidRPr="00D25066" w:rsidRDefault="00F56E87" w:rsidP="00CB78D9">
      <w:pPr>
        <w:pStyle w:val="Bullets1"/>
        <w:numPr>
          <w:ilvl w:val="0"/>
          <w:numId w:val="0"/>
        </w:numPr>
        <w:ind w:left="1418" w:hanging="567"/>
        <w:rPr>
          <w:sz w:val="22"/>
          <w:szCs w:val="22"/>
        </w:rPr>
      </w:pPr>
      <w:r w:rsidRPr="00D25066">
        <w:rPr>
          <w:sz w:val="22"/>
          <w:szCs w:val="22"/>
        </w:rPr>
        <w:t xml:space="preserve">To be carried out in accordance with </w:t>
      </w:r>
      <w:r w:rsidR="00D438FA" w:rsidRPr="00D25066">
        <w:rPr>
          <w:sz w:val="22"/>
          <w:szCs w:val="22"/>
        </w:rPr>
        <w:t xml:space="preserve">the </w:t>
      </w:r>
      <w:r w:rsidRPr="00D25066">
        <w:rPr>
          <w:sz w:val="22"/>
          <w:szCs w:val="22"/>
        </w:rPr>
        <w:t xml:space="preserve">– </w:t>
      </w:r>
    </w:p>
    <w:p w14:paraId="64B2FD91" w14:textId="470EB73B" w:rsidR="00F56E87" w:rsidRPr="00D25066" w:rsidRDefault="00BD4396" w:rsidP="004954EB">
      <w:pPr>
        <w:pStyle w:val="Bullets1"/>
        <w:numPr>
          <w:ilvl w:val="0"/>
          <w:numId w:val="15"/>
        </w:numPr>
        <w:ind w:left="1418"/>
        <w:rPr>
          <w:sz w:val="22"/>
          <w:szCs w:val="22"/>
        </w:rPr>
      </w:pPr>
      <w:r w:rsidRPr="00D25066">
        <w:rPr>
          <w:sz w:val="22"/>
          <w:szCs w:val="22"/>
        </w:rPr>
        <w:t>directive relating to</w:t>
      </w:r>
      <w:r w:rsidR="00F56E87" w:rsidRPr="00D25066">
        <w:rPr>
          <w:sz w:val="22"/>
          <w:szCs w:val="22"/>
        </w:rPr>
        <w:t xml:space="preserve"> </w:t>
      </w:r>
      <w:r w:rsidR="00880131" w:rsidRPr="00D25066">
        <w:rPr>
          <w:sz w:val="22"/>
          <w:szCs w:val="22"/>
        </w:rPr>
        <w:t>r</w:t>
      </w:r>
      <w:r w:rsidR="00F56E87" w:rsidRPr="00D25066">
        <w:rPr>
          <w:sz w:val="22"/>
          <w:szCs w:val="22"/>
        </w:rPr>
        <w:t xml:space="preserve">ecruitment and </w:t>
      </w:r>
      <w:r w:rsidR="00880131" w:rsidRPr="00D25066">
        <w:rPr>
          <w:sz w:val="22"/>
          <w:szCs w:val="22"/>
        </w:rPr>
        <w:t>s</w:t>
      </w:r>
      <w:r w:rsidR="00F56E87" w:rsidRPr="00D25066">
        <w:rPr>
          <w:sz w:val="22"/>
          <w:szCs w:val="22"/>
        </w:rPr>
        <w:t>election; and</w:t>
      </w:r>
    </w:p>
    <w:p w14:paraId="41B69FFB" w14:textId="6CDCA2BF" w:rsidR="00F56E87" w:rsidRPr="00D25066" w:rsidRDefault="00F56E87" w:rsidP="004954EB">
      <w:pPr>
        <w:pStyle w:val="Bullets1"/>
        <w:numPr>
          <w:ilvl w:val="0"/>
          <w:numId w:val="15"/>
        </w:numPr>
        <w:ind w:left="1418"/>
        <w:rPr>
          <w:sz w:val="22"/>
          <w:szCs w:val="22"/>
        </w:rPr>
      </w:pPr>
      <w:r w:rsidRPr="00D25066">
        <w:rPr>
          <w:i/>
          <w:sz w:val="22"/>
          <w:szCs w:val="22"/>
        </w:rPr>
        <w:t>Appointment, Secondment and Interchange Arrangements Senior Executive Service Guideline</w:t>
      </w:r>
      <w:r w:rsidRPr="00D25066">
        <w:rPr>
          <w:sz w:val="22"/>
          <w:szCs w:val="22"/>
        </w:rPr>
        <w:t>.</w:t>
      </w:r>
    </w:p>
    <w:p w14:paraId="69B84FA1" w14:textId="7268D612" w:rsidR="006870FC" w:rsidRPr="00D25066" w:rsidRDefault="006870FC" w:rsidP="00103F2F">
      <w:pPr>
        <w:pStyle w:val="Numberedlist2"/>
        <w:ind w:left="851" w:hanging="425"/>
        <w:rPr>
          <w:b/>
          <w:sz w:val="22"/>
          <w:szCs w:val="22"/>
        </w:rPr>
      </w:pPr>
      <w:r w:rsidRPr="00D25066">
        <w:rPr>
          <w:rStyle w:val="Heading2Char"/>
          <w:b/>
          <w:color w:val="auto"/>
          <w:sz w:val="22"/>
          <w:szCs w:val="22"/>
        </w:rPr>
        <w:t>Appointments to “non-advertised” SES Positions</w:t>
      </w:r>
    </w:p>
    <w:p w14:paraId="583B1599" w14:textId="675C61C2" w:rsidR="006870FC" w:rsidRPr="00D25066" w:rsidRDefault="006870FC" w:rsidP="00CB78D9">
      <w:pPr>
        <w:pStyle w:val="Bullets1"/>
        <w:numPr>
          <w:ilvl w:val="0"/>
          <w:numId w:val="0"/>
        </w:numPr>
        <w:ind w:left="851"/>
        <w:rPr>
          <w:sz w:val="22"/>
          <w:szCs w:val="22"/>
        </w:rPr>
      </w:pPr>
      <w:r w:rsidRPr="00D25066">
        <w:rPr>
          <w:sz w:val="22"/>
          <w:szCs w:val="22"/>
        </w:rPr>
        <w:t>Appointments may be made to an “approved SES position” without an open recruitment and merit selection exercise under exceptional circumstances approved by the Commission Chief Executive.</w:t>
      </w:r>
    </w:p>
    <w:p w14:paraId="5AA9B971" w14:textId="0330A202" w:rsidR="006870FC" w:rsidRPr="00D25066" w:rsidRDefault="006870FC" w:rsidP="00103F2F">
      <w:pPr>
        <w:pStyle w:val="Numberedlist2"/>
        <w:ind w:left="851" w:hanging="425"/>
        <w:rPr>
          <w:b/>
          <w:sz w:val="22"/>
          <w:szCs w:val="22"/>
        </w:rPr>
      </w:pPr>
      <w:r w:rsidRPr="00D25066">
        <w:rPr>
          <w:rStyle w:val="Heading2Char"/>
          <w:b/>
          <w:color w:val="auto"/>
          <w:sz w:val="22"/>
          <w:szCs w:val="22"/>
        </w:rPr>
        <w:t>Conditions for appointment of officers employed on fixed term contract</w:t>
      </w:r>
      <w:r w:rsidR="007A4E41">
        <w:rPr>
          <w:rStyle w:val="Heading2Char"/>
          <w:b/>
          <w:color w:val="auto"/>
          <w:sz w:val="22"/>
          <w:szCs w:val="22"/>
        </w:rPr>
        <w:t>s</w:t>
      </w:r>
      <w:r w:rsidRPr="00D25066">
        <w:rPr>
          <w:rStyle w:val="Heading2Char"/>
          <w:b/>
          <w:color w:val="auto"/>
          <w:sz w:val="22"/>
          <w:szCs w:val="22"/>
        </w:rPr>
        <w:t xml:space="preserve"> under Section 122 of the </w:t>
      </w:r>
      <w:r w:rsidRPr="00D25066">
        <w:rPr>
          <w:rStyle w:val="Heading2Char"/>
          <w:b/>
          <w:i/>
          <w:color w:val="auto"/>
          <w:sz w:val="22"/>
          <w:szCs w:val="22"/>
        </w:rPr>
        <w:t>Public Service Act 2008</w:t>
      </w:r>
      <w:r w:rsidRPr="00D25066">
        <w:rPr>
          <w:rStyle w:val="Heading2Char"/>
          <w:b/>
          <w:color w:val="auto"/>
          <w:sz w:val="22"/>
          <w:szCs w:val="22"/>
        </w:rPr>
        <w:t xml:space="preserve"> to equivalent non-advertised SES position</w:t>
      </w:r>
      <w:r w:rsidR="007A4E41">
        <w:rPr>
          <w:rStyle w:val="Heading2Char"/>
          <w:b/>
          <w:color w:val="auto"/>
          <w:sz w:val="22"/>
          <w:szCs w:val="22"/>
        </w:rPr>
        <w:t>s</w:t>
      </w:r>
    </w:p>
    <w:p w14:paraId="783B1996" w14:textId="3AE95CF6" w:rsidR="006870FC" w:rsidRPr="00D25066" w:rsidRDefault="006870FC" w:rsidP="004954EB">
      <w:pPr>
        <w:pStyle w:val="Bullets1"/>
        <w:numPr>
          <w:ilvl w:val="0"/>
          <w:numId w:val="37"/>
        </w:numPr>
        <w:ind w:left="1418"/>
        <w:rPr>
          <w:sz w:val="22"/>
          <w:szCs w:val="22"/>
        </w:rPr>
      </w:pPr>
      <w:r w:rsidRPr="00D25066">
        <w:rPr>
          <w:sz w:val="22"/>
          <w:szCs w:val="22"/>
        </w:rPr>
        <w:t>A former SES officer cu</w:t>
      </w:r>
      <w:bookmarkStart w:id="1" w:name="_GoBack"/>
      <w:bookmarkEnd w:id="1"/>
      <w:r w:rsidRPr="00D25066">
        <w:rPr>
          <w:sz w:val="22"/>
          <w:szCs w:val="22"/>
        </w:rPr>
        <w:t xml:space="preserve">rrently employed on a fixed term contract under Section 122 of the </w:t>
      </w:r>
      <w:r w:rsidRPr="00D25066">
        <w:rPr>
          <w:i/>
          <w:sz w:val="22"/>
          <w:szCs w:val="22"/>
        </w:rPr>
        <w:t>Public Service Act 2008</w:t>
      </w:r>
      <w:r w:rsidRPr="00D25066">
        <w:rPr>
          <w:sz w:val="22"/>
          <w:szCs w:val="22"/>
        </w:rPr>
        <w:t xml:space="preserve"> may be considered, upon the recommendation of the relevant CEO, for approval by the Commission Chief Executive for ‘direct appointment’ to that executive’s former SES level to an “approved SES position” on the basis that merit appointment had previously been demonstrated in the executive’s former SES appointment.</w:t>
      </w:r>
    </w:p>
    <w:p w14:paraId="2FA48AF1" w14:textId="509CA720" w:rsidR="000C36B3" w:rsidRPr="00D25066" w:rsidRDefault="006870FC" w:rsidP="004954EB">
      <w:pPr>
        <w:pStyle w:val="Bullets1"/>
        <w:numPr>
          <w:ilvl w:val="0"/>
          <w:numId w:val="37"/>
        </w:numPr>
        <w:ind w:left="1418"/>
        <w:rPr>
          <w:sz w:val="22"/>
          <w:szCs w:val="22"/>
        </w:rPr>
      </w:pPr>
      <w:r w:rsidRPr="00D25066">
        <w:rPr>
          <w:sz w:val="22"/>
          <w:szCs w:val="22"/>
        </w:rPr>
        <w:t xml:space="preserve">Officers appointed on a fixed term contract under Section 122 of the </w:t>
      </w:r>
      <w:r w:rsidRPr="00D25066">
        <w:rPr>
          <w:i/>
          <w:sz w:val="22"/>
          <w:szCs w:val="22"/>
        </w:rPr>
        <w:t>Public Service Act 2008</w:t>
      </w:r>
      <w:r w:rsidRPr="00D25066">
        <w:rPr>
          <w:sz w:val="22"/>
          <w:szCs w:val="22"/>
        </w:rPr>
        <w:t xml:space="preserve"> at an equivalent SES remuneration level with a similar range of </w:t>
      </w:r>
      <w:r w:rsidRPr="00D25066">
        <w:rPr>
          <w:sz w:val="22"/>
          <w:szCs w:val="22"/>
        </w:rPr>
        <w:lastRenderedPageBreak/>
        <w:t xml:space="preserve">capabilities may be considered by the Commission Chief Executive for approval as a ‘direct appointment’ to an “approved SES position” at the equivalent SES classification level </w:t>
      </w:r>
      <w:r w:rsidRPr="00D25066">
        <w:rPr>
          <w:sz w:val="22"/>
          <w:szCs w:val="22"/>
          <w:u w:val="single"/>
        </w:rPr>
        <w:t>provided that</w:t>
      </w:r>
      <w:r w:rsidRPr="00D25066">
        <w:rPr>
          <w:sz w:val="22"/>
          <w:szCs w:val="22"/>
        </w:rPr>
        <w:t xml:space="preserve"> –</w:t>
      </w:r>
    </w:p>
    <w:p w14:paraId="3DC15481" w14:textId="77777777" w:rsidR="00F56E87" w:rsidRPr="00D25066" w:rsidRDefault="00F56E87" w:rsidP="00CB78D9">
      <w:pPr>
        <w:pStyle w:val="Bullets1"/>
        <w:numPr>
          <w:ilvl w:val="0"/>
          <w:numId w:val="8"/>
        </w:numPr>
        <w:ind w:left="1701" w:hanging="141"/>
        <w:rPr>
          <w:sz w:val="22"/>
          <w:szCs w:val="22"/>
        </w:rPr>
      </w:pPr>
      <w:r w:rsidRPr="00D25066">
        <w:rPr>
          <w:sz w:val="22"/>
          <w:szCs w:val="22"/>
        </w:rPr>
        <w:t>The officer has demonstrated through satisfactory performance over a period of at least 12 months at the equivalent level role/s to satisfy merit for an SES appointment; and</w:t>
      </w:r>
    </w:p>
    <w:p w14:paraId="433E7343" w14:textId="7B923656" w:rsidR="00401EAD" w:rsidRPr="00D25066" w:rsidRDefault="00F56E87" w:rsidP="00CB78D9">
      <w:pPr>
        <w:pStyle w:val="Bullets1"/>
        <w:numPr>
          <w:ilvl w:val="0"/>
          <w:numId w:val="8"/>
        </w:numPr>
        <w:ind w:left="1701" w:hanging="141"/>
        <w:rPr>
          <w:sz w:val="22"/>
          <w:szCs w:val="22"/>
        </w:rPr>
      </w:pPr>
      <w:r w:rsidRPr="00D25066">
        <w:rPr>
          <w:sz w:val="22"/>
          <w:szCs w:val="22"/>
        </w:rPr>
        <w:t xml:space="preserve">the chief executive submits a recommendation with supporting information </w:t>
      </w:r>
      <w:proofErr w:type="gramStart"/>
      <w:r w:rsidRPr="00D25066">
        <w:rPr>
          <w:sz w:val="22"/>
          <w:szCs w:val="22"/>
        </w:rPr>
        <w:t>sufficient</w:t>
      </w:r>
      <w:proofErr w:type="gramEnd"/>
      <w:r w:rsidRPr="00D25066">
        <w:rPr>
          <w:sz w:val="22"/>
          <w:szCs w:val="22"/>
        </w:rPr>
        <w:t xml:space="preserve"> to satisfy the Commission Chief Executive that direct appointment is justified.</w:t>
      </w:r>
    </w:p>
    <w:p w14:paraId="5E4929A4" w14:textId="25A01CEA" w:rsidR="00F56E87" w:rsidRPr="00D25066" w:rsidRDefault="00F56E87" w:rsidP="002456EA">
      <w:pPr>
        <w:pStyle w:val="Numberedlist2"/>
        <w:ind w:left="851" w:hanging="425"/>
        <w:rPr>
          <w:rStyle w:val="Heading2Char"/>
          <w:b/>
          <w:color w:val="auto"/>
          <w:sz w:val="22"/>
          <w:szCs w:val="22"/>
        </w:rPr>
      </w:pPr>
      <w:r w:rsidRPr="00D25066">
        <w:rPr>
          <w:rStyle w:val="Heading2Char"/>
          <w:b/>
          <w:color w:val="auto"/>
          <w:sz w:val="22"/>
          <w:szCs w:val="22"/>
        </w:rPr>
        <w:t>Terms and Conditions of a SES Contract of Employment for successful appointees moving from a Section 122 contract of employment</w:t>
      </w:r>
    </w:p>
    <w:p w14:paraId="29BEABD8" w14:textId="043796C6" w:rsidR="00F56E87" w:rsidRPr="00D25066" w:rsidRDefault="00F56E87" w:rsidP="009C566B">
      <w:pPr>
        <w:pStyle w:val="Bullets1"/>
        <w:numPr>
          <w:ilvl w:val="0"/>
          <w:numId w:val="32"/>
        </w:numPr>
        <w:ind w:left="1418"/>
        <w:rPr>
          <w:sz w:val="22"/>
          <w:szCs w:val="22"/>
        </w:rPr>
      </w:pPr>
      <w:r w:rsidRPr="00D25066">
        <w:rPr>
          <w:sz w:val="22"/>
          <w:szCs w:val="22"/>
        </w:rPr>
        <w:t xml:space="preserve">The completion date of the SES contract of employment must not exceed the completion date of the officer’s previous Section 122 contract of employment </w:t>
      </w:r>
      <w:r w:rsidRPr="00564092">
        <w:rPr>
          <w:sz w:val="22"/>
          <w:szCs w:val="22"/>
          <w:u w:val="single"/>
        </w:rPr>
        <w:t>except that</w:t>
      </w:r>
      <w:r w:rsidRPr="00D25066">
        <w:rPr>
          <w:sz w:val="22"/>
          <w:szCs w:val="22"/>
        </w:rPr>
        <w:t xml:space="preserve"> if the remaining term of the </w:t>
      </w:r>
      <w:r w:rsidR="00241415" w:rsidRPr="00D25066">
        <w:rPr>
          <w:sz w:val="22"/>
          <w:szCs w:val="22"/>
        </w:rPr>
        <w:t>Section 122</w:t>
      </w:r>
      <w:r w:rsidRPr="00D25066">
        <w:rPr>
          <w:sz w:val="22"/>
          <w:szCs w:val="22"/>
        </w:rPr>
        <w:t xml:space="preserve"> contract of employment is less than six (6) months, a new standard SES contract of employment may be offered.</w:t>
      </w:r>
    </w:p>
    <w:p w14:paraId="4DBE466B" w14:textId="1A982D19" w:rsidR="00F56E87" w:rsidRPr="00D25066" w:rsidRDefault="00F56E87" w:rsidP="009C566B">
      <w:pPr>
        <w:pStyle w:val="Bullets1"/>
        <w:numPr>
          <w:ilvl w:val="0"/>
          <w:numId w:val="32"/>
        </w:numPr>
        <w:ind w:left="1418" w:hanging="284"/>
        <w:rPr>
          <w:sz w:val="22"/>
          <w:szCs w:val="22"/>
        </w:rPr>
      </w:pPr>
      <w:r w:rsidRPr="00D25066">
        <w:rPr>
          <w:sz w:val="22"/>
          <w:szCs w:val="22"/>
        </w:rPr>
        <w:t xml:space="preserve">The remuneration package point for the SES contract of employment must either be – </w:t>
      </w:r>
    </w:p>
    <w:p w14:paraId="4192F97F" w14:textId="5B06E9AD" w:rsidR="00F56E87" w:rsidRPr="00D25066" w:rsidRDefault="00F56E87" w:rsidP="00CB78D9">
      <w:pPr>
        <w:pStyle w:val="Bullets1"/>
        <w:numPr>
          <w:ilvl w:val="0"/>
          <w:numId w:val="21"/>
        </w:numPr>
        <w:ind w:left="1701" w:hanging="141"/>
        <w:rPr>
          <w:sz w:val="22"/>
          <w:szCs w:val="22"/>
        </w:rPr>
      </w:pPr>
      <w:r w:rsidRPr="00D25066">
        <w:rPr>
          <w:sz w:val="22"/>
          <w:szCs w:val="22"/>
        </w:rPr>
        <w:t xml:space="preserve">at the minimum </w:t>
      </w:r>
      <w:r w:rsidR="0013185C" w:rsidRPr="00D25066">
        <w:rPr>
          <w:sz w:val="22"/>
          <w:szCs w:val="22"/>
        </w:rPr>
        <w:t xml:space="preserve">package </w:t>
      </w:r>
      <w:r w:rsidRPr="00D25066">
        <w:rPr>
          <w:sz w:val="22"/>
          <w:szCs w:val="22"/>
        </w:rPr>
        <w:t>point of the appointed SES classification work value range for the position; or</w:t>
      </w:r>
    </w:p>
    <w:p w14:paraId="76228998" w14:textId="333F8AA2" w:rsidR="00F56E87" w:rsidRPr="00D25066" w:rsidRDefault="00F56E87" w:rsidP="00CB78D9">
      <w:pPr>
        <w:pStyle w:val="Bullets1"/>
        <w:numPr>
          <w:ilvl w:val="0"/>
          <w:numId w:val="21"/>
        </w:numPr>
        <w:ind w:left="1701" w:hanging="141"/>
        <w:rPr>
          <w:sz w:val="22"/>
          <w:szCs w:val="22"/>
        </w:rPr>
      </w:pPr>
      <w:r w:rsidRPr="00D25066">
        <w:rPr>
          <w:sz w:val="22"/>
          <w:szCs w:val="22"/>
        </w:rPr>
        <w:t xml:space="preserve">equal to the equivalent remuneration package point applicable to the officer under the Section 122 contract but not greater than the maximum </w:t>
      </w:r>
      <w:r w:rsidR="00880131" w:rsidRPr="00D25066">
        <w:rPr>
          <w:sz w:val="22"/>
          <w:szCs w:val="22"/>
        </w:rPr>
        <w:t xml:space="preserve">package point </w:t>
      </w:r>
      <w:r w:rsidRPr="00D25066">
        <w:rPr>
          <w:sz w:val="22"/>
          <w:szCs w:val="22"/>
        </w:rPr>
        <w:t>for the work value range of the SES position.</w:t>
      </w:r>
    </w:p>
    <w:p w14:paraId="491A3696" w14:textId="0A8204CB" w:rsidR="00F56E87" w:rsidRPr="00D25066" w:rsidRDefault="00F56E87" w:rsidP="002456EA">
      <w:pPr>
        <w:pStyle w:val="Numberedlist2"/>
        <w:ind w:left="851" w:hanging="425"/>
        <w:rPr>
          <w:rStyle w:val="Heading2Char"/>
          <w:b/>
          <w:color w:val="auto"/>
          <w:sz w:val="22"/>
          <w:szCs w:val="22"/>
        </w:rPr>
      </w:pPr>
      <w:r w:rsidRPr="00D25066">
        <w:rPr>
          <w:rStyle w:val="Heading2Char"/>
          <w:b/>
          <w:color w:val="auto"/>
          <w:sz w:val="22"/>
          <w:szCs w:val="22"/>
        </w:rPr>
        <w:t>Successful appointee moving from Section 122 contract of employment rejecting offer of appointment to SES position</w:t>
      </w:r>
    </w:p>
    <w:p w14:paraId="3EF91721" w14:textId="0FF63722" w:rsidR="00F56E87" w:rsidRPr="00D25066" w:rsidRDefault="00F56E87" w:rsidP="009C566B">
      <w:pPr>
        <w:pStyle w:val="Bullets1"/>
        <w:numPr>
          <w:ilvl w:val="0"/>
          <w:numId w:val="33"/>
        </w:numPr>
        <w:ind w:left="1418"/>
        <w:rPr>
          <w:sz w:val="22"/>
          <w:szCs w:val="22"/>
        </w:rPr>
      </w:pPr>
      <w:r w:rsidRPr="00D25066">
        <w:rPr>
          <w:sz w:val="22"/>
          <w:szCs w:val="22"/>
        </w:rPr>
        <w:t>Should an officer employed under a Section 122 contract of employment be offered a SES contract of employment and reject that offer, the department’s Chief Executive Officer may terminate the Section 122 contract of employment in accordance with that contract’s termination provisions.</w:t>
      </w:r>
    </w:p>
    <w:p w14:paraId="1436D17E" w14:textId="5D39DD93" w:rsidR="00F56E87" w:rsidRPr="00D25066" w:rsidRDefault="00F56E87" w:rsidP="009C566B">
      <w:pPr>
        <w:pStyle w:val="Bullets1"/>
        <w:numPr>
          <w:ilvl w:val="0"/>
          <w:numId w:val="33"/>
        </w:numPr>
        <w:ind w:left="1418" w:hanging="284"/>
        <w:rPr>
          <w:sz w:val="22"/>
          <w:szCs w:val="22"/>
        </w:rPr>
      </w:pPr>
      <w:r w:rsidRPr="00D25066">
        <w:rPr>
          <w:sz w:val="22"/>
          <w:szCs w:val="22"/>
        </w:rPr>
        <w:t xml:space="preserve">In the situation of termination of a Section 122 contract of employment and the officer has reversionary rights under the </w:t>
      </w:r>
      <w:r w:rsidRPr="00564092">
        <w:rPr>
          <w:i/>
          <w:sz w:val="22"/>
          <w:szCs w:val="22"/>
        </w:rPr>
        <w:t>Public Service Act 2008</w:t>
      </w:r>
      <w:r w:rsidRPr="00D25066">
        <w:rPr>
          <w:sz w:val="22"/>
          <w:szCs w:val="22"/>
        </w:rPr>
        <w:t>, the officer would revert to his/her former classification level as a tenured officer.</w:t>
      </w:r>
    </w:p>
    <w:p w14:paraId="6F9C7989" w14:textId="10C1D74E" w:rsidR="00F56E87" w:rsidRPr="00D25066" w:rsidRDefault="00F56E87" w:rsidP="009C566B">
      <w:pPr>
        <w:pStyle w:val="Bullets1"/>
        <w:numPr>
          <w:ilvl w:val="0"/>
          <w:numId w:val="33"/>
        </w:numPr>
        <w:ind w:left="1418" w:hanging="284"/>
        <w:rPr>
          <w:sz w:val="22"/>
          <w:szCs w:val="22"/>
        </w:rPr>
      </w:pPr>
      <w:r w:rsidRPr="00D25066">
        <w:rPr>
          <w:sz w:val="22"/>
          <w:szCs w:val="22"/>
        </w:rPr>
        <w:t xml:space="preserve">Depending on the circumstances upon reversion, the officer may require placement and be managed in accordance with </w:t>
      </w:r>
      <w:r w:rsidR="00BD4396" w:rsidRPr="00D25066">
        <w:rPr>
          <w:sz w:val="22"/>
          <w:szCs w:val="22"/>
        </w:rPr>
        <w:t>the d</w:t>
      </w:r>
      <w:r w:rsidRPr="00D25066">
        <w:rPr>
          <w:sz w:val="22"/>
          <w:szCs w:val="22"/>
        </w:rPr>
        <w:t xml:space="preserve">irective </w:t>
      </w:r>
      <w:r w:rsidR="00BD4396" w:rsidRPr="00D25066">
        <w:rPr>
          <w:sz w:val="22"/>
          <w:szCs w:val="22"/>
        </w:rPr>
        <w:t xml:space="preserve">relating to supporting employees affected by workplace change </w:t>
      </w:r>
      <w:r w:rsidRPr="00D25066">
        <w:rPr>
          <w:sz w:val="22"/>
          <w:szCs w:val="22"/>
        </w:rPr>
        <w:t xml:space="preserve">and the associated </w:t>
      </w:r>
      <w:r w:rsidR="00BD4396" w:rsidRPr="00D25066">
        <w:rPr>
          <w:sz w:val="22"/>
          <w:szCs w:val="22"/>
        </w:rPr>
        <w:t>d</w:t>
      </w:r>
      <w:r w:rsidRPr="00D25066">
        <w:rPr>
          <w:sz w:val="22"/>
          <w:szCs w:val="22"/>
        </w:rPr>
        <w:t xml:space="preserve">irective </w:t>
      </w:r>
      <w:r w:rsidR="00BD4396" w:rsidRPr="00D25066">
        <w:rPr>
          <w:sz w:val="22"/>
          <w:szCs w:val="22"/>
        </w:rPr>
        <w:t>relating to e</w:t>
      </w:r>
      <w:r w:rsidRPr="00D25066">
        <w:rPr>
          <w:sz w:val="22"/>
          <w:szCs w:val="22"/>
        </w:rPr>
        <w:t>arly retirement, redundancy and retrenchment.</w:t>
      </w:r>
    </w:p>
    <w:p w14:paraId="62F89634" w14:textId="38FE93AC" w:rsidR="00F56E87" w:rsidRPr="00D25066" w:rsidRDefault="00F56E87" w:rsidP="002456EA">
      <w:pPr>
        <w:pStyle w:val="Numberedlist2"/>
        <w:ind w:left="851" w:hanging="425"/>
        <w:rPr>
          <w:rStyle w:val="Heading2Char"/>
          <w:b/>
          <w:color w:val="auto"/>
          <w:sz w:val="22"/>
          <w:szCs w:val="22"/>
        </w:rPr>
      </w:pPr>
      <w:r w:rsidRPr="00D25066">
        <w:rPr>
          <w:rStyle w:val="Heading2Char"/>
          <w:b/>
          <w:color w:val="auto"/>
          <w:sz w:val="22"/>
          <w:szCs w:val="22"/>
        </w:rPr>
        <w:t>Closed Merit Process for SES Appointments</w:t>
      </w:r>
    </w:p>
    <w:p w14:paraId="2CA09B6B" w14:textId="1974029B" w:rsidR="00F56E87" w:rsidRPr="00D25066" w:rsidRDefault="00F56E87" w:rsidP="004954EB">
      <w:pPr>
        <w:pStyle w:val="Bullets1"/>
        <w:numPr>
          <w:ilvl w:val="0"/>
          <w:numId w:val="35"/>
        </w:numPr>
        <w:ind w:left="1418"/>
        <w:rPr>
          <w:sz w:val="22"/>
          <w:szCs w:val="22"/>
        </w:rPr>
      </w:pPr>
      <w:r w:rsidRPr="00D25066">
        <w:rPr>
          <w:sz w:val="22"/>
          <w:szCs w:val="22"/>
        </w:rPr>
        <w:t>There is no obligation to transfer an SES officer whose role is no longer required.</w:t>
      </w:r>
    </w:p>
    <w:p w14:paraId="7F9E2614" w14:textId="1294B4FA" w:rsidR="00F56E87" w:rsidRPr="00D25066" w:rsidRDefault="00F56E87" w:rsidP="004954EB">
      <w:pPr>
        <w:pStyle w:val="Bullets1"/>
        <w:numPr>
          <w:ilvl w:val="0"/>
          <w:numId w:val="35"/>
        </w:numPr>
        <w:ind w:left="1418"/>
        <w:rPr>
          <w:sz w:val="22"/>
          <w:szCs w:val="22"/>
        </w:rPr>
      </w:pPr>
      <w:r w:rsidRPr="00D25066">
        <w:rPr>
          <w:sz w:val="22"/>
          <w:szCs w:val="22"/>
        </w:rPr>
        <w:t>If a determination is made that it is necessary or desirable to consider placement in another role at the same level, displaced SES officers should be considered in the first instance for transfer at level to an “approved SES position”.</w:t>
      </w:r>
    </w:p>
    <w:p w14:paraId="1F5E4234" w14:textId="6DEF84ED" w:rsidR="00F56E87" w:rsidRPr="00D25066" w:rsidRDefault="00F56E87" w:rsidP="004954EB">
      <w:pPr>
        <w:pStyle w:val="Bullets1"/>
        <w:numPr>
          <w:ilvl w:val="0"/>
          <w:numId w:val="35"/>
        </w:numPr>
        <w:ind w:left="1418"/>
        <w:rPr>
          <w:sz w:val="22"/>
          <w:szCs w:val="22"/>
        </w:rPr>
      </w:pPr>
      <w:r w:rsidRPr="00D25066">
        <w:rPr>
          <w:sz w:val="22"/>
          <w:szCs w:val="22"/>
        </w:rPr>
        <w:t>Subject to (b) above, and where more than one officer employed under a Section 122 contract of employment is identified by the department’s Chief Executive Officer as having demonstrated potential merit for appointment to an “approved SES position”, the CEO should undertake a suitable decision-making process to determine a preferred appointee to the “approved SES position”.</w:t>
      </w:r>
    </w:p>
    <w:p w14:paraId="6C2E365E" w14:textId="417B80A5" w:rsidR="00F56E87" w:rsidRPr="00D25066" w:rsidRDefault="00F56E87" w:rsidP="004954EB">
      <w:pPr>
        <w:pStyle w:val="Bullets1"/>
        <w:numPr>
          <w:ilvl w:val="0"/>
          <w:numId w:val="35"/>
        </w:numPr>
        <w:ind w:left="1418"/>
        <w:rPr>
          <w:sz w:val="22"/>
          <w:szCs w:val="22"/>
        </w:rPr>
      </w:pPr>
      <w:r w:rsidRPr="00D25066">
        <w:rPr>
          <w:sz w:val="22"/>
          <w:szCs w:val="22"/>
        </w:rPr>
        <w:t>A recommendation by the department’s Chief Executive Officer on a preferred appointee to the “approved SES position” should be made to the Commission Chief Executive (together with a signed Form B) for approval including a statement of the process indicated in (c) above.</w:t>
      </w:r>
    </w:p>
    <w:sectPr w:rsidR="00F56E87" w:rsidRPr="00D25066" w:rsidSect="00AC68BE">
      <w:headerReference w:type="default" r:id="rId11"/>
      <w:footerReference w:type="default" r:id="rId12"/>
      <w:headerReference w:type="first" r:id="rId13"/>
      <w:footerReference w:type="first" r:id="rId14"/>
      <w:pgSz w:w="11906" w:h="16838" w:code="9"/>
      <w:pgMar w:top="1135" w:right="1274"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2637E" w14:textId="77777777" w:rsidR="00C663AD" w:rsidRDefault="00C663AD" w:rsidP="005744C6">
      <w:pPr>
        <w:spacing w:after="0" w:line="240" w:lineRule="auto"/>
      </w:pPr>
      <w:r>
        <w:separator/>
      </w:r>
    </w:p>
  </w:endnote>
  <w:endnote w:type="continuationSeparator" w:id="0">
    <w:p w14:paraId="3BF5B3E8" w14:textId="77777777" w:rsidR="00C663AD" w:rsidRDefault="00C663AD" w:rsidP="00574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B9B3D" w14:textId="401C7EF0" w:rsidR="00065E26" w:rsidRPr="000C36B3" w:rsidRDefault="003F033C" w:rsidP="000C36B3">
    <w:pPr>
      <w:pStyle w:val="Footer"/>
      <w:ind w:left="-567"/>
      <w:rPr>
        <w:szCs w:val="18"/>
      </w:rPr>
    </w:pPr>
    <w:r w:rsidRPr="002832CC">
      <w:rPr>
        <w:rFonts w:eastAsiaTheme="majorEastAsia"/>
        <w:noProof/>
        <w:szCs w:val="18"/>
      </w:rPr>
      <w:drawing>
        <wp:anchor distT="0" distB="0" distL="114300" distR="114300" simplePos="0" relativeHeight="251651072" behindDoc="1" locked="0" layoutInCell="1" allowOverlap="1" wp14:anchorId="5821D4B7" wp14:editId="24EA4C7F">
          <wp:simplePos x="0" y="0"/>
          <wp:positionH relativeFrom="column">
            <wp:posOffset>-1094105</wp:posOffset>
          </wp:positionH>
          <wp:positionV relativeFrom="paragraph">
            <wp:posOffset>-1018081</wp:posOffset>
          </wp:positionV>
          <wp:extent cx="1647056" cy="1596390"/>
          <wp:effectExtent l="0" t="0" r="0" b="3810"/>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C_accessable_refresh_word_concepts-07.jpg"/>
                  <pic:cNvPicPr/>
                </pic:nvPicPr>
                <pic:blipFill rotWithShape="1">
                  <a:blip r:embed="rId1">
                    <a:extLst>
                      <a:ext uri="{28A0092B-C50C-407E-A947-70E740481C1C}">
                        <a14:useLocalDpi xmlns:a14="http://schemas.microsoft.com/office/drawing/2010/main" val="0"/>
                      </a:ext>
                    </a:extLst>
                  </a:blip>
                  <a:srcRect t="85058" r="78214"/>
                  <a:stretch/>
                </pic:blipFill>
                <pic:spPr bwMode="auto">
                  <a:xfrm>
                    <a:off x="0" y="0"/>
                    <a:ext cx="1647056" cy="1596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832CC">
      <w:rPr>
        <w:szCs w:val="18"/>
      </w:rPr>
      <w:fldChar w:fldCharType="begin"/>
    </w:r>
    <w:r w:rsidRPr="002832CC">
      <w:rPr>
        <w:szCs w:val="18"/>
      </w:rPr>
      <w:instrText xml:space="preserve"> PAGE   \* MERGEFORMAT </w:instrText>
    </w:r>
    <w:r w:rsidRPr="002832CC">
      <w:rPr>
        <w:szCs w:val="18"/>
      </w:rPr>
      <w:fldChar w:fldCharType="separate"/>
    </w:r>
    <w:r w:rsidRPr="002832CC">
      <w:rPr>
        <w:szCs w:val="18"/>
      </w:rPr>
      <w:t>2</w:t>
    </w:r>
    <w:r w:rsidRPr="002832CC">
      <w:rPr>
        <w:szCs w:val="18"/>
      </w:rPr>
      <w:fldChar w:fldCharType="end"/>
    </w:r>
    <w:r w:rsidRPr="002832CC">
      <w:rPr>
        <w:szCs w:val="18"/>
      </w:rPr>
      <w:t xml:space="preserve"> </w:t>
    </w:r>
    <w:r w:rsidR="00CE1A7A">
      <w:rPr>
        <w:szCs w:val="18"/>
      </w:rPr>
      <w:t xml:space="preserve"> </w:t>
    </w:r>
    <w:r w:rsidR="000C36B3" w:rsidRPr="002832CC">
      <w:rPr>
        <w:szCs w:val="18"/>
      </w:rPr>
      <w:t>|</w:t>
    </w:r>
    <w:r w:rsidR="000C36B3">
      <w:rPr>
        <w:szCs w:val="18"/>
      </w:rPr>
      <w:t xml:space="preserve"> </w:t>
    </w:r>
    <w:r w:rsidR="000C36B3" w:rsidRPr="002832CC">
      <w:rPr>
        <w:szCs w:val="18"/>
      </w:rPr>
      <w:t xml:space="preserve"> </w:t>
    </w:r>
    <w:sdt>
      <w:sdtPr>
        <w:rPr>
          <w:szCs w:val="18"/>
        </w:rPr>
        <w:alias w:val="Title"/>
        <w:tag w:val=""/>
        <w:id w:val="-1508892360"/>
        <w:dataBinding w:prefixMappings="xmlns:ns0='http://purl.org/dc/elements/1.1/' xmlns:ns1='http://schemas.openxmlformats.org/package/2006/metadata/core-properties' " w:xpath="/ns1:coreProperties[1]/ns0:title[1]" w:storeItemID="{6C3C8BC8-F283-45AE-878A-BAB7291924A1}"/>
        <w:text/>
      </w:sdtPr>
      <w:sdtEndPr/>
      <w:sdtContent>
        <w:r w:rsidR="00B90A8B">
          <w:rPr>
            <w:szCs w:val="18"/>
          </w:rPr>
          <w:t>Appointment to Senior Executive Service (SES) positions</w:t>
        </w:r>
      </w:sdtContent>
    </w:sdt>
    <w:r w:rsidR="000C36B3">
      <w:rPr>
        <w:szCs w:val="18"/>
      </w:rPr>
      <w:t xml:space="preserve">  |  </w:t>
    </w:r>
    <w:r w:rsidR="00252D21">
      <w:rPr>
        <w:b w:val="0"/>
        <w:szCs w:val="18"/>
      </w:rPr>
      <w:t>Guideline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76171" w14:textId="0E7B6E40" w:rsidR="00065E26" w:rsidRDefault="00B06F8D" w:rsidP="00564092">
    <w:pPr>
      <w:pStyle w:val="Footer"/>
      <w:ind w:left="-142"/>
    </w:pPr>
    <w:r>
      <w:rPr>
        <w:noProof/>
      </w:rPr>
      <w:drawing>
        <wp:anchor distT="0" distB="0" distL="114300" distR="114300" simplePos="0" relativeHeight="251666432" behindDoc="1" locked="0" layoutInCell="1" allowOverlap="1" wp14:anchorId="22288F35" wp14:editId="090AAED0">
          <wp:simplePos x="0" y="0"/>
          <wp:positionH relativeFrom="column">
            <wp:posOffset>4728359</wp:posOffset>
          </wp:positionH>
          <wp:positionV relativeFrom="paragraph">
            <wp:posOffset>-182880</wp:posOffset>
          </wp:positionV>
          <wp:extent cx="1440000" cy="470436"/>
          <wp:effectExtent l="0" t="0" r="8255" b="6350"/>
          <wp:wrapNone/>
          <wp:docPr id="30" name="Picture 30" descr="Queensland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4704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D30">
      <w:fldChar w:fldCharType="begin"/>
    </w:r>
    <w:r w:rsidRPr="00DC3D30">
      <w:instrText xml:space="preserve"> PAGE   \* MERGEFORMAT </w:instrText>
    </w:r>
    <w:r w:rsidRPr="00DC3D30">
      <w:fldChar w:fldCharType="separate"/>
    </w:r>
    <w:r>
      <w:t>1</w:t>
    </w:r>
    <w:r w:rsidRPr="00DC3D30">
      <w:fldChar w:fldCharType="end"/>
    </w:r>
    <w:r>
      <w:t xml:space="preserve"> </w:t>
    </w:r>
    <w:r w:rsidRPr="00DC3D30">
      <w:t xml:space="preserve"> |</w:t>
    </w:r>
    <w:r>
      <w:t xml:space="preserve"> </w:t>
    </w:r>
    <w:r w:rsidRPr="00DC3D30">
      <w:t xml:space="preserve"> </w:t>
    </w:r>
    <w:sdt>
      <w:sdtPr>
        <w:alias w:val="Title"/>
        <w:tag w:val=""/>
        <w:id w:val="-1111507898"/>
        <w:dataBinding w:prefixMappings="xmlns:ns0='http://purl.org/dc/elements/1.1/' xmlns:ns1='http://schemas.openxmlformats.org/package/2006/metadata/core-properties' " w:xpath="/ns1:coreProperties[1]/ns0:title[1]" w:storeItemID="{6C3C8BC8-F283-45AE-878A-BAB7291924A1}"/>
        <w:text/>
      </w:sdtPr>
      <w:sdtEndPr/>
      <w:sdtContent>
        <w:r w:rsidR="00B90A8B" w:rsidRPr="00B90A8B">
          <w:t>Appointment to Senior Executive Service (SES) positions</w:t>
        </w:r>
      </w:sdtContent>
    </w:sdt>
    <w:r>
      <w:t xml:space="preserve">  |  </w:t>
    </w:r>
    <w:r w:rsidR="00B90A8B">
      <w:rPr>
        <w:b w:val="0"/>
      </w:rPr>
      <w:t>Guideline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18C1A" w14:textId="77777777" w:rsidR="00C663AD" w:rsidRDefault="00C663AD" w:rsidP="005744C6">
      <w:pPr>
        <w:spacing w:after="0" w:line="240" w:lineRule="auto"/>
      </w:pPr>
      <w:r>
        <w:separator/>
      </w:r>
    </w:p>
  </w:footnote>
  <w:footnote w:type="continuationSeparator" w:id="0">
    <w:p w14:paraId="6B2E40D6" w14:textId="77777777" w:rsidR="00C663AD" w:rsidRDefault="00C663AD" w:rsidP="00574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0CB65" w14:textId="211C3ACE" w:rsidR="00065E26" w:rsidRDefault="00BA64D2">
    <w:r>
      <w:rPr>
        <w:noProof/>
      </w:rPr>
      <mc:AlternateContent>
        <mc:Choice Requires="wps">
          <w:drawing>
            <wp:anchor distT="0" distB="0" distL="114300" distR="114300" simplePos="0" relativeHeight="251657216" behindDoc="0" locked="0" layoutInCell="1" allowOverlap="1" wp14:anchorId="7F364DB2" wp14:editId="614FB021">
              <wp:simplePos x="0" y="0"/>
              <wp:positionH relativeFrom="column">
                <wp:posOffset>-631530</wp:posOffset>
              </wp:positionH>
              <wp:positionV relativeFrom="paragraph">
                <wp:posOffset>-44140</wp:posOffset>
              </wp:positionV>
              <wp:extent cx="0" cy="1103748"/>
              <wp:effectExtent l="19050" t="19050" r="38100" b="2032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103748"/>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25DFD6" id="Straight Connector 1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5pt,-3.5pt" to="-49.7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" strokecolor="#60c3ad [3204]" strokeweight="4.5pt">
              <v:stroke joinstyle="miter"/>
            </v:line>
          </w:pict>
        </mc:Fallback>
      </mc:AlternateContent>
    </w:r>
    <w:r>
      <w:rPr>
        <w:noProof/>
      </w:rPr>
      <mc:AlternateContent>
        <mc:Choice Requires="wps">
          <w:drawing>
            <wp:anchor distT="0" distB="0" distL="114300" distR="114300" simplePos="0" relativeHeight="251654144" behindDoc="0" locked="0" layoutInCell="1" allowOverlap="1" wp14:anchorId="4924D59A" wp14:editId="25235934">
              <wp:simplePos x="0" y="0"/>
              <wp:positionH relativeFrom="column">
                <wp:posOffset>-661035</wp:posOffset>
              </wp:positionH>
              <wp:positionV relativeFrom="paragraph">
                <wp:posOffset>-27800</wp:posOffset>
              </wp:positionV>
              <wp:extent cx="1099185" cy="0"/>
              <wp:effectExtent l="0" t="19050" r="43815" b="3810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99185" cy="0"/>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498E44" id="Straight Connector 11"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2.05pt,-2.2pt" to="3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" strokecolor="#60c3ad [3204]" strokeweight="4.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BABA1" w14:textId="77777777" w:rsidR="00B06F8D" w:rsidRPr="00DA1824" w:rsidRDefault="00B06F8D" w:rsidP="00B90A8B">
    <w:pPr>
      <w:pStyle w:val="Header"/>
      <w:tabs>
        <w:tab w:val="clear" w:pos="9026"/>
        <w:tab w:val="right" w:pos="8505"/>
      </w:tabs>
      <w:ind w:right="-567"/>
      <w:jc w:val="right"/>
      <w:rPr>
        <w:b w:val="0"/>
        <w:color w:val="auto"/>
      </w:rPr>
    </w:pPr>
    <w:r>
      <w:rPr>
        <w:b w:val="0"/>
        <w:noProof/>
        <w:color w:val="auto"/>
      </w:rPr>
      <w:drawing>
        <wp:anchor distT="0" distB="0" distL="114300" distR="114300" simplePos="0" relativeHeight="251663360" behindDoc="1" locked="0" layoutInCell="1" allowOverlap="1" wp14:anchorId="4B8559B6" wp14:editId="6ABD7153">
          <wp:simplePos x="0" y="0"/>
          <wp:positionH relativeFrom="page">
            <wp:align>left</wp:align>
          </wp:positionH>
          <wp:positionV relativeFrom="paragraph">
            <wp:posOffset>-427355</wp:posOffset>
          </wp:positionV>
          <wp:extent cx="6451916" cy="897255"/>
          <wp:effectExtent l="0" t="0" r="6350" b="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37222"/>
                  <a:stretch/>
                </pic:blipFill>
                <pic:spPr bwMode="auto">
                  <a:xfrm>
                    <a:off x="0" y="0"/>
                    <a:ext cx="6451916" cy="897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1824">
      <w:rPr>
        <w:b w:val="0"/>
        <w:color w:val="auto"/>
      </w:rPr>
      <w:t>Public Service Commission</w:t>
    </w:r>
  </w:p>
  <w:p w14:paraId="670447A2" w14:textId="77777777" w:rsidR="00B06F8D" w:rsidRDefault="00002807">
    <w:pPr>
      <w:pStyle w:val="Header"/>
    </w:pPr>
    <w:r>
      <w:rPr>
        <w:b w:val="0"/>
        <w:noProof/>
        <w:color w:val="auto"/>
      </w:rPr>
      <mc:AlternateContent>
        <mc:Choice Requires="wps">
          <w:drawing>
            <wp:anchor distT="0" distB="0" distL="114300" distR="114300" simplePos="0" relativeHeight="251660288" behindDoc="0" locked="0" layoutInCell="1" allowOverlap="1" wp14:anchorId="120BD516" wp14:editId="6AFA5F57">
              <wp:simplePos x="0" y="0"/>
              <wp:positionH relativeFrom="column">
                <wp:posOffset>4496117</wp:posOffset>
              </wp:positionH>
              <wp:positionV relativeFrom="paragraph">
                <wp:posOffset>20955</wp:posOffset>
              </wp:positionV>
              <wp:extent cx="225983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25983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2A78D5"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pt,1.65pt" to="531.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" strokecolor="black [3200]" strokeweight="1pt">
              <v:stroke joinstyle="miter"/>
            </v:line>
          </w:pict>
        </mc:Fallback>
      </mc:AlternateContent>
    </w:r>
  </w:p>
  <w:p w14:paraId="2A3CED57" w14:textId="77777777" w:rsidR="00065E26" w:rsidRDefault="00065E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078A"/>
    <w:multiLevelType w:val="hybridMultilevel"/>
    <w:tmpl w:val="F46682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63E79"/>
    <w:multiLevelType w:val="hybridMultilevel"/>
    <w:tmpl w:val="46382746"/>
    <w:lvl w:ilvl="0" w:tplc="7C3C683E">
      <w:start w:val="1"/>
      <w:numFmt w:val="bullet"/>
      <w:pStyle w:val="Bullets1"/>
      <w:lvlText w:val=""/>
      <w:lvlJc w:val="left"/>
      <w:pPr>
        <w:ind w:left="720" w:hanging="720"/>
      </w:pPr>
      <w:rPr>
        <w:rFonts w:ascii="Symbol" w:hAnsi="Symbol" w:hint="default"/>
        <w:color w:val="60C3AD" w:themeColor="accent1"/>
      </w:rPr>
    </w:lvl>
    <w:lvl w:ilvl="1" w:tplc="19C2AA84">
      <w:start w:val="1"/>
      <w:numFmt w:val="bullet"/>
      <w:pStyle w:val="Bullets2"/>
      <w:lvlText w:val="―"/>
      <w:lvlJc w:val="left"/>
      <w:pPr>
        <w:ind w:left="1080" w:hanging="360"/>
      </w:pPr>
      <w:rPr>
        <w:rFonts w:ascii="Arial Black" w:hAnsi="Arial Black" w:hint="default"/>
        <w:color w:val="60C3AD" w:themeColor="accent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5106C2"/>
    <w:multiLevelType w:val="hybridMultilevel"/>
    <w:tmpl w:val="CAA81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023597"/>
    <w:multiLevelType w:val="hybridMultilevel"/>
    <w:tmpl w:val="DED4E5B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16461D2"/>
    <w:multiLevelType w:val="hybridMultilevel"/>
    <w:tmpl w:val="FEF0F1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754C9B"/>
    <w:multiLevelType w:val="hybridMultilevel"/>
    <w:tmpl w:val="FD2C413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7A5CB8"/>
    <w:multiLevelType w:val="hybridMultilevel"/>
    <w:tmpl w:val="0BA069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F291B7B"/>
    <w:multiLevelType w:val="hybridMultilevel"/>
    <w:tmpl w:val="57B06DB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B145C02"/>
    <w:multiLevelType w:val="hybridMultilevel"/>
    <w:tmpl w:val="E5AEF8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BFD45EF"/>
    <w:multiLevelType w:val="hybridMultilevel"/>
    <w:tmpl w:val="4A38A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293847"/>
    <w:multiLevelType w:val="hybridMultilevel"/>
    <w:tmpl w:val="8F0A08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32641D"/>
    <w:multiLevelType w:val="hybridMultilevel"/>
    <w:tmpl w:val="D7FA45E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65065F1"/>
    <w:multiLevelType w:val="hybridMultilevel"/>
    <w:tmpl w:val="4E76918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5E4D8C"/>
    <w:multiLevelType w:val="hybridMultilevel"/>
    <w:tmpl w:val="DED4E5B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4F228A4"/>
    <w:multiLevelType w:val="hybridMultilevel"/>
    <w:tmpl w:val="3076A880"/>
    <w:lvl w:ilvl="0" w:tplc="B8786A4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68065D1"/>
    <w:multiLevelType w:val="hybridMultilevel"/>
    <w:tmpl w:val="AC0AA4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DDB1596"/>
    <w:multiLevelType w:val="hybridMultilevel"/>
    <w:tmpl w:val="5C324FE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2460848"/>
    <w:multiLevelType w:val="hybridMultilevel"/>
    <w:tmpl w:val="DED4E5B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2AD6ACD"/>
    <w:multiLevelType w:val="hybridMultilevel"/>
    <w:tmpl w:val="F3E64A0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250479"/>
    <w:multiLevelType w:val="hybridMultilevel"/>
    <w:tmpl w:val="DED4E5B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6F549DF"/>
    <w:multiLevelType w:val="hybridMultilevel"/>
    <w:tmpl w:val="565EC0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A5C31C9"/>
    <w:multiLevelType w:val="hybridMultilevel"/>
    <w:tmpl w:val="04CA2E36"/>
    <w:lvl w:ilvl="0" w:tplc="461614CC">
      <w:start w:val="1"/>
      <w:numFmt w:val="decimal"/>
      <w:pStyle w:val="Numberedlist"/>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3F448F"/>
    <w:multiLevelType w:val="hybridMultilevel"/>
    <w:tmpl w:val="976EF9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C572F65"/>
    <w:multiLevelType w:val="hybridMultilevel"/>
    <w:tmpl w:val="8F0A08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62C6DEB"/>
    <w:multiLevelType w:val="hybridMultilevel"/>
    <w:tmpl w:val="464EA9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B8F1664"/>
    <w:multiLevelType w:val="hybridMultilevel"/>
    <w:tmpl w:val="EBB65644"/>
    <w:lvl w:ilvl="0" w:tplc="FE86F67E">
      <w:numFmt w:val="bullet"/>
      <w:lvlText w:val="•"/>
      <w:lvlJc w:val="left"/>
      <w:pPr>
        <w:ind w:left="1080" w:hanging="72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71684C"/>
    <w:multiLevelType w:val="hybridMultilevel"/>
    <w:tmpl w:val="123851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FC8294E"/>
    <w:multiLevelType w:val="hybridMultilevel"/>
    <w:tmpl w:val="ADA8A790"/>
    <w:lvl w:ilvl="0" w:tplc="CB80A7A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9225D6F"/>
    <w:multiLevelType w:val="multilevel"/>
    <w:tmpl w:val="7B18EF1E"/>
    <w:lvl w:ilvl="0">
      <w:start w:val="1"/>
      <w:numFmt w:val="decimal"/>
      <w:lvlText w:val="%1."/>
      <w:lvlJc w:val="left"/>
      <w:pPr>
        <w:ind w:left="720" w:hanging="360"/>
      </w:pPr>
      <w:rPr>
        <w:rFonts w:hint="default"/>
      </w:rPr>
    </w:lvl>
    <w:lvl w:ilvl="1">
      <w:start w:val="1"/>
      <w:numFmt w:val="decimal"/>
      <w:pStyle w:val="Numberedlist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9"/>
  </w:num>
  <w:num w:numId="3">
    <w:abstractNumId w:val="25"/>
  </w:num>
  <w:num w:numId="4">
    <w:abstractNumId w:val="1"/>
  </w:num>
  <w:num w:numId="5">
    <w:abstractNumId w:val="21"/>
  </w:num>
  <w:num w:numId="6">
    <w:abstractNumId w:val="28"/>
  </w:num>
  <w:num w:numId="7">
    <w:abstractNumId w:val="1"/>
  </w:num>
  <w:num w:numId="8">
    <w:abstractNumId w:val="11"/>
  </w:num>
  <w:num w:numId="9">
    <w:abstractNumId w:val="12"/>
  </w:num>
  <w:num w:numId="10">
    <w:abstractNumId w:val="15"/>
  </w:num>
  <w:num w:numId="11">
    <w:abstractNumId w:val="8"/>
  </w:num>
  <w:num w:numId="12">
    <w:abstractNumId w:val="26"/>
  </w:num>
  <w:num w:numId="13">
    <w:abstractNumId w:val="3"/>
  </w:num>
  <w:num w:numId="14">
    <w:abstractNumId w:val="27"/>
  </w:num>
  <w:num w:numId="15">
    <w:abstractNumId w:val="23"/>
  </w:num>
  <w:num w:numId="16">
    <w:abstractNumId w:val="22"/>
  </w:num>
  <w:num w:numId="17">
    <w:abstractNumId w:val="24"/>
  </w:num>
  <w:num w:numId="18">
    <w:abstractNumId w:val="6"/>
  </w:num>
  <w:num w:numId="19">
    <w:abstractNumId w:val="4"/>
  </w:num>
  <w:num w:numId="20">
    <w:abstractNumId w:val="18"/>
  </w:num>
  <w:num w:numId="21">
    <w:abstractNumId w:val="16"/>
  </w:num>
  <w:num w:numId="22">
    <w:abstractNumId w:val="14"/>
  </w:num>
  <w:num w:numId="23">
    <w:abstractNumId w:val="0"/>
  </w:num>
  <w:num w:numId="24">
    <w:abstractNumId w:val="7"/>
  </w:num>
  <w:num w:numId="25">
    <w:abstractNumId w:val="20"/>
  </w:num>
  <w:num w:numId="26">
    <w:abstractNumId w:val="5"/>
  </w:num>
  <w:num w:numId="27">
    <w:abstractNumId w:val="28"/>
  </w:num>
  <w:num w:numId="28">
    <w:abstractNumId w:val="28"/>
  </w:num>
  <w:num w:numId="29">
    <w:abstractNumId w:val="28"/>
  </w:num>
  <w:num w:numId="30">
    <w:abstractNumId w:val="1"/>
  </w:num>
  <w:num w:numId="31">
    <w:abstractNumId w:val="1"/>
  </w:num>
  <w:num w:numId="32">
    <w:abstractNumId w:val="17"/>
  </w:num>
  <w:num w:numId="33">
    <w:abstractNumId w:val="19"/>
  </w:num>
  <w:num w:numId="34">
    <w:abstractNumId w:val="1"/>
  </w:num>
  <w:num w:numId="35">
    <w:abstractNumId w:val="13"/>
  </w:num>
  <w:num w:numId="36">
    <w:abstractNumId w:val="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67F"/>
    <w:rsid w:val="00002807"/>
    <w:rsid w:val="000156E9"/>
    <w:rsid w:val="00020C5B"/>
    <w:rsid w:val="00027EDB"/>
    <w:rsid w:val="00031AF2"/>
    <w:rsid w:val="00033625"/>
    <w:rsid w:val="00056ABA"/>
    <w:rsid w:val="000603B3"/>
    <w:rsid w:val="000654E0"/>
    <w:rsid w:val="00065E26"/>
    <w:rsid w:val="000C36B3"/>
    <w:rsid w:val="000D647F"/>
    <w:rsid w:val="000E5A57"/>
    <w:rsid w:val="000E5C4D"/>
    <w:rsid w:val="00103E19"/>
    <w:rsid w:val="00103F2F"/>
    <w:rsid w:val="001304E7"/>
    <w:rsid w:val="0013185C"/>
    <w:rsid w:val="001502F9"/>
    <w:rsid w:val="00154743"/>
    <w:rsid w:val="00171CDD"/>
    <w:rsid w:val="0017642E"/>
    <w:rsid w:val="00191D49"/>
    <w:rsid w:val="001B381D"/>
    <w:rsid w:val="001B654B"/>
    <w:rsid w:val="001C0ECB"/>
    <w:rsid w:val="001E67E6"/>
    <w:rsid w:val="001F5192"/>
    <w:rsid w:val="00230D42"/>
    <w:rsid w:val="00241415"/>
    <w:rsid w:val="002456EA"/>
    <w:rsid w:val="00252C65"/>
    <w:rsid w:val="00252D21"/>
    <w:rsid w:val="00255E5A"/>
    <w:rsid w:val="0026556A"/>
    <w:rsid w:val="00270F5D"/>
    <w:rsid w:val="00273860"/>
    <w:rsid w:val="002747F5"/>
    <w:rsid w:val="00280B3E"/>
    <w:rsid w:val="002832CC"/>
    <w:rsid w:val="002A3393"/>
    <w:rsid w:val="002B6B28"/>
    <w:rsid w:val="002E633A"/>
    <w:rsid w:val="00312FC9"/>
    <w:rsid w:val="003554E2"/>
    <w:rsid w:val="00357AEA"/>
    <w:rsid w:val="00380E85"/>
    <w:rsid w:val="003F033C"/>
    <w:rsid w:val="00401EAD"/>
    <w:rsid w:val="00403DCF"/>
    <w:rsid w:val="00407780"/>
    <w:rsid w:val="004276FC"/>
    <w:rsid w:val="00440501"/>
    <w:rsid w:val="00473EA1"/>
    <w:rsid w:val="004954EB"/>
    <w:rsid w:val="004B25CE"/>
    <w:rsid w:val="004B28A6"/>
    <w:rsid w:val="004C0B01"/>
    <w:rsid w:val="004C7594"/>
    <w:rsid w:val="004E1F0B"/>
    <w:rsid w:val="004F167F"/>
    <w:rsid w:val="004F2D89"/>
    <w:rsid w:val="005379AD"/>
    <w:rsid w:val="00543EAA"/>
    <w:rsid w:val="00564092"/>
    <w:rsid w:val="005744C6"/>
    <w:rsid w:val="00585FF3"/>
    <w:rsid w:val="0059555E"/>
    <w:rsid w:val="005A1050"/>
    <w:rsid w:val="005B1266"/>
    <w:rsid w:val="005D3352"/>
    <w:rsid w:val="006015C1"/>
    <w:rsid w:val="006164C1"/>
    <w:rsid w:val="006317FD"/>
    <w:rsid w:val="00634A56"/>
    <w:rsid w:val="006521E5"/>
    <w:rsid w:val="00655509"/>
    <w:rsid w:val="00655D03"/>
    <w:rsid w:val="0066416C"/>
    <w:rsid w:val="0068064F"/>
    <w:rsid w:val="006870FC"/>
    <w:rsid w:val="0068710C"/>
    <w:rsid w:val="00696DBD"/>
    <w:rsid w:val="006A5AD9"/>
    <w:rsid w:val="006C3AD8"/>
    <w:rsid w:val="00727CAD"/>
    <w:rsid w:val="00747E7A"/>
    <w:rsid w:val="00753594"/>
    <w:rsid w:val="0075555D"/>
    <w:rsid w:val="0077574E"/>
    <w:rsid w:val="007A4E41"/>
    <w:rsid w:val="00811F83"/>
    <w:rsid w:val="00814A13"/>
    <w:rsid w:val="00844C5E"/>
    <w:rsid w:val="00880131"/>
    <w:rsid w:val="00880728"/>
    <w:rsid w:val="008B1CE9"/>
    <w:rsid w:val="008D4C32"/>
    <w:rsid w:val="008D7959"/>
    <w:rsid w:val="008E3BD5"/>
    <w:rsid w:val="00936549"/>
    <w:rsid w:val="00986668"/>
    <w:rsid w:val="009A6FD3"/>
    <w:rsid w:val="009C566B"/>
    <w:rsid w:val="009E5EF1"/>
    <w:rsid w:val="00A02722"/>
    <w:rsid w:val="00A06FED"/>
    <w:rsid w:val="00A506E4"/>
    <w:rsid w:val="00A55A8C"/>
    <w:rsid w:val="00A63B13"/>
    <w:rsid w:val="00A7597A"/>
    <w:rsid w:val="00A822D3"/>
    <w:rsid w:val="00A91C69"/>
    <w:rsid w:val="00A9288C"/>
    <w:rsid w:val="00AC68BE"/>
    <w:rsid w:val="00AD139E"/>
    <w:rsid w:val="00AE3462"/>
    <w:rsid w:val="00AE3F51"/>
    <w:rsid w:val="00B0493A"/>
    <w:rsid w:val="00B06F8D"/>
    <w:rsid w:val="00B07012"/>
    <w:rsid w:val="00B35DEF"/>
    <w:rsid w:val="00B43F5A"/>
    <w:rsid w:val="00B50940"/>
    <w:rsid w:val="00B543BE"/>
    <w:rsid w:val="00B66E29"/>
    <w:rsid w:val="00B67C5A"/>
    <w:rsid w:val="00B7336C"/>
    <w:rsid w:val="00B80AC9"/>
    <w:rsid w:val="00B90A8B"/>
    <w:rsid w:val="00BA2C15"/>
    <w:rsid w:val="00BA4901"/>
    <w:rsid w:val="00BA64D2"/>
    <w:rsid w:val="00BB2285"/>
    <w:rsid w:val="00BC1FDE"/>
    <w:rsid w:val="00BD4396"/>
    <w:rsid w:val="00BD5939"/>
    <w:rsid w:val="00BF1369"/>
    <w:rsid w:val="00C26007"/>
    <w:rsid w:val="00C410DE"/>
    <w:rsid w:val="00C43CE6"/>
    <w:rsid w:val="00C54609"/>
    <w:rsid w:val="00C562C8"/>
    <w:rsid w:val="00C663AD"/>
    <w:rsid w:val="00C70B96"/>
    <w:rsid w:val="00CA7D7D"/>
    <w:rsid w:val="00CB78D9"/>
    <w:rsid w:val="00CD46A1"/>
    <w:rsid w:val="00CE1A7A"/>
    <w:rsid w:val="00D25066"/>
    <w:rsid w:val="00D438FA"/>
    <w:rsid w:val="00D47177"/>
    <w:rsid w:val="00D505F3"/>
    <w:rsid w:val="00D54591"/>
    <w:rsid w:val="00D678C9"/>
    <w:rsid w:val="00D84A34"/>
    <w:rsid w:val="00D9487D"/>
    <w:rsid w:val="00DA1824"/>
    <w:rsid w:val="00DC3D30"/>
    <w:rsid w:val="00DF0A33"/>
    <w:rsid w:val="00E140F3"/>
    <w:rsid w:val="00E309A4"/>
    <w:rsid w:val="00E35F52"/>
    <w:rsid w:val="00E540A2"/>
    <w:rsid w:val="00E65C66"/>
    <w:rsid w:val="00E67811"/>
    <w:rsid w:val="00E96315"/>
    <w:rsid w:val="00E9771C"/>
    <w:rsid w:val="00EC74F9"/>
    <w:rsid w:val="00EF3679"/>
    <w:rsid w:val="00F033E7"/>
    <w:rsid w:val="00F2524A"/>
    <w:rsid w:val="00F31962"/>
    <w:rsid w:val="00F56CAA"/>
    <w:rsid w:val="00F56E87"/>
    <w:rsid w:val="00F56ED7"/>
    <w:rsid w:val="00F63386"/>
    <w:rsid w:val="00F72228"/>
    <w:rsid w:val="00F73E7C"/>
    <w:rsid w:val="00F92759"/>
    <w:rsid w:val="00F9486D"/>
    <w:rsid w:val="00F97F85"/>
    <w:rsid w:val="00FC66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72406"/>
  <w15:chartTrackingRefBased/>
  <w15:docId w15:val="{9A094B1E-8031-48DE-9ED6-EA58085E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031AF2"/>
    <w:rPr>
      <w:rFonts w:ascii="Arial" w:hAnsi="Arial"/>
      <w:sz w:val="20"/>
    </w:rPr>
  </w:style>
  <w:style w:type="paragraph" w:styleId="Heading1">
    <w:name w:val="heading 1"/>
    <w:basedOn w:val="Normal"/>
    <w:next w:val="Normal"/>
    <w:link w:val="Heading1Char"/>
    <w:uiPriority w:val="9"/>
    <w:qFormat/>
    <w:rsid w:val="00BA64D2"/>
    <w:pPr>
      <w:keepNext/>
      <w:keepLines/>
      <w:pBdr>
        <w:bottom w:val="single" w:sz="36" w:space="8" w:color="60C3AD" w:themeColor="accent1"/>
      </w:pBdr>
      <w:spacing w:before="400" w:after="240" w:line="240" w:lineRule="auto"/>
      <w:outlineLvl w:val="0"/>
    </w:pPr>
    <w:rPr>
      <w:rFonts w:eastAsiaTheme="majorEastAsia" w:cstheme="majorBidi"/>
      <w:b/>
      <w:sz w:val="36"/>
      <w:szCs w:val="36"/>
    </w:rPr>
  </w:style>
  <w:style w:type="paragraph" w:styleId="Heading2">
    <w:name w:val="heading 2"/>
    <w:basedOn w:val="Normal"/>
    <w:next w:val="Normal"/>
    <w:link w:val="Heading2Char"/>
    <w:uiPriority w:val="9"/>
    <w:unhideWhenUsed/>
    <w:qFormat/>
    <w:rsid w:val="00031AF2"/>
    <w:pPr>
      <w:keepNext/>
      <w:keepLines/>
      <w:spacing w:before="280" w:line="240" w:lineRule="auto"/>
      <w:outlineLvl w:val="1"/>
    </w:pPr>
    <w:rPr>
      <w:rFonts w:eastAsiaTheme="majorEastAsia" w:cstheme="majorBidi"/>
      <w:color w:val="007A6D" w:themeColor="accent4"/>
      <w:sz w:val="28"/>
      <w:szCs w:val="28"/>
    </w:rPr>
  </w:style>
  <w:style w:type="paragraph" w:styleId="Heading3">
    <w:name w:val="heading 3"/>
    <w:basedOn w:val="Normal"/>
    <w:next w:val="Normal"/>
    <w:link w:val="Heading3Char"/>
    <w:uiPriority w:val="9"/>
    <w:unhideWhenUsed/>
    <w:qFormat/>
    <w:rsid w:val="00031AF2"/>
    <w:pPr>
      <w:keepNext/>
      <w:keepLines/>
      <w:spacing w:before="120" w:line="240" w:lineRule="auto"/>
      <w:outlineLvl w:val="2"/>
    </w:pPr>
    <w:rPr>
      <w:rFonts w:eastAsiaTheme="majorEastAsia" w:cstheme="majorBidi"/>
      <w:sz w:val="24"/>
      <w:szCs w:val="26"/>
    </w:rPr>
  </w:style>
  <w:style w:type="paragraph" w:styleId="Heading4">
    <w:name w:val="heading 4"/>
    <w:basedOn w:val="Normal"/>
    <w:next w:val="Normal"/>
    <w:link w:val="Heading4Char"/>
    <w:uiPriority w:val="9"/>
    <w:unhideWhenUsed/>
    <w:qFormat/>
    <w:rsid w:val="00B50940"/>
    <w:pPr>
      <w:keepNext/>
      <w:keepLines/>
      <w:spacing w:before="80" w:after="0"/>
      <w:outlineLvl w:val="3"/>
    </w:pPr>
    <w:rPr>
      <w:rFonts w:eastAsiaTheme="majorEastAsia" w:cstheme="majorBidi"/>
      <w:b/>
      <w:szCs w:val="24"/>
    </w:rPr>
  </w:style>
  <w:style w:type="paragraph" w:styleId="Heading5">
    <w:name w:val="heading 5"/>
    <w:basedOn w:val="Normal"/>
    <w:next w:val="Normal"/>
    <w:link w:val="Heading5Char"/>
    <w:uiPriority w:val="9"/>
    <w:semiHidden/>
    <w:unhideWhenUsed/>
    <w:qFormat/>
    <w:rsid w:val="005D3352"/>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5D335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D335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D335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D335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4D2"/>
    <w:rPr>
      <w:rFonts w:ascii="Arial" w:eastAsiaTheme="majorEastAsia" w:hAnsi="Arial" w:cstheme="majorBidi"/>
      <w:b/>
      <w:sz w:val="36"/>
      <w:szCs w:val="36"/>
    </w:rPr>
  </w:style>
  <w:style w:type="character" w:customStyle="1" w:styleId="Heading2Char">
    <w:name w:val="Heading 2 Char"/>
    <w:basedOn w:val="DefaultParagraphFont"/>
    <w:link w:val="Heading2"/>
    <w:uiPriority w:val="9"/>
    <w:rsid w:val="00031AF2"/>
    <w:rPr>
      <w:rFonts w:ascii="Arial" w:eastAsiaTheme="majorEastAsia" w:hAnsi="Arial" w:cstheme="majorBidi"/>
      <w:color w:val="007A6D" w:themeColor="accent4"/>
      <w:sz w:val="28"/>
      <w:szCs w:val="28"/>
    </w:rPr>
  </w:style>
  <w:style w:type="character" w:customStyle="1" w:styleId="Heading3Char">
    <w:name w:val="Heading 3 Char"/>
    <w:basedOn w:val="DefaultParagraphFont"/>
    <w:link w:val="Heading3"/>
    <w:uiPriority w:val="9"/>
    <w:rsid w:val="00031AF2"/>
    <w:rPr>
      <w:rFonts w:ascii="Arial" w:eastAsiaTheme="majorEastAsia" w:hAnsi="Arial" w:cstheme="majorBidi"/>
      <w:sz w:val="24"/>
      <w:szCs w:val="26"/>
    </w:rPr>
  </w:style>
  <w:style w:type="character" w:customStyle="1" w:styleId="Heading4Char">
    <w:name w:val="Heading 4 Char"/>
    <w:basedOn w:val="DefaultParagraphFont"/>
    <w:link w:val="Heading4"/>
    <w:uiPriority w:val="9"/>
    <w:rsid w:val="00B50940"/>
    <w:rPr>
      <w:rFonts w:ascii="Arial" w:eastAsiaTheme="majorEastAsia" w:hAnsi="Arial" w:cstheme="majorBidi"/>
      <w:b/>
      <w:sz w:val="20"/>
      <w:szCs w:val="24"/>
    </w:rPr>
  </w:style>
  <w:style w:type="character" w:customStyle="1" w:styleId="Heading5Char">
    <w:name w:val="Heading 5 Char"/>
    <w:basedOn w:val="DefaultParagraphFont"/>
    <w:link w:val="Heading5"/>
    <w:uiPriority w:val="9"/>
    <w:semiHidden/>
    <w:rsid w:val="005D335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D335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D335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D335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D335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5D3352"/>
    <w:pPr>
      <w:spacing w:line="240" w:lineRule="auto"/>
    </w:pPr>
    <w:rPr>
      <w:b/>
      <w:bCs/>
      <w:color w:val="404040" w:themeColor="text1" w:themeTint="BF"/>
      <w:szCs w:val="20"/>
    </w:rPr>
  </w:style>
  <w:style w:type="paragraph" w:styleId="Title">
    <w:name w:val="Title"/>
    <w:basedOn w:val="Normal"/>
    <w:next w:val="Normal"/>
    <w:link w:val="TitleChar"/>
    <w:autoRedefine/>
    <w:uiPriority w:val="10"/>
    <w:qFormat/>
    <w:rsid w:val="00FC66BF"/>
    <w:pPr>
      <w:pBdr>
        <w:bottom w:val="single" w:sz="36" w:space="8" w:color="60C3AD" w:themeColor="accent1"/>
      </w:pBdr>
      <w:spacing w:after="0" w:line="240" w:lineRule="auto"/>
      <w:contextualSpacing/>
    </w:pPr>
    <w:rPr>
      <w:rFonts w:eastAsiaTheme="majorEastAsia" w:cstheme="majorBidi"/>
      <w:b/>
      <w:spacing w:val="-7"/>
      <w:sz w:val="54"/>
      <w:szCs w:val="80"/>
    </w:rPr>
  </w:style>
  <w:style w:type="character" w:customStyle="1" w:styleId="TitleChar">
    <w:name w:val="Title Char"/>
    <w:basedOn w:val="DefaultParagraphFont"/>
    <w:link w:val="Title"/>
    <w:uiPriority w:val="10"/>
    <w:rsid w:val="00FC66BF"/>
    <w:rPr>
      <w:rFonts w:ascii="Arial" w:eastAsiaTheme="majorEastAsia" w:hAnsi="Arial" w:cstheme="majorBidi"/>
      <w:b/>
      <w:spacing w:val="-7"/>
      <w:sz w:val="54"/>
      <w:szCs w:val="80"/>
    </w:rPr>
  </w:style>
  <w:style w:type="paragraph" w:styleId="Subtitle">
    <w:name w:val="Subtitle"/>
    <w:basedOn w:val="Normal"/>
    <w:next w:val="Normal"/>
    <w:link w:val="SubtitleChar"/>
    <w:uiPriority w:val="11"/>
    <w:qFormat/>
    <w:rsid w:val="00844C5E"/>
    <w:pPr>
      <w:numPr>
        <w:ilvl w:val="1"/>
      </w:numPr>
      <w:spacing w:before="240" w:after="480" w:line="240" w:lineRule="auto"/>
    </w:pPr>
    <w:rPr>
      <w:rFonts w:eastAsiaTheme="majorEastAsia" w:cstheme="majorBidi"/>
      <w:sz w:val="30"/>
      <w:szCs w:val="30"/>
    </w:rPr>
  </w:style>
  <w:style w:type="character" w:customStyle="1" w:styleId="SubtitleChar">
    <w:name w:val="Subtitle Char"/>
    <w:basedOn w:val="DefaultParagraphFont"/>
    <w:link w:val="Subtitle"/>
    <w:uiPriority w:val="11"/>
    <w:rsid w:val="00844C5E"/>
    <w:rPr>
      <w:rFonts w:ascii="Arial" w:eastAsiaTheme="majorEastAsia" w:hAnsi="Arial" w:cstheme="majorBidi"/>
      <w:sz w:val="30"/>
      <w:szCs w:val="30"/>
    </w:rPr>
  </w:style>
  <w:style w:type="character" w:styleId="Strong">
    <w:name w:val="Strong"/>
    <w:basedOn w:val="DefaultParagraphFont"/>
    <w:uiPriority w:val="22"/>
    <w:qFormat/>
    <w:rsid w:val="005D3352"/>
    <w:rPr>
      <w:b/>
      <w:bCs/>
    </w:rPr>
  </w:style>
  <w:style w:type="character" w:styleId="Emphasis">
    <w:name w:val="Emphasis"/>
    <w:basedOn w:val="DefaultParagraphFont"/>
    <w:uiPriority w:val="20"/>
    <w:qFormat/>
    <w:rsid w:val="005D3352"/>
    <w:rPr>
      <w:i/>
      <w:iCs/>
    </w:rPr>
  </w:style>
  <w:style w:type="paragraph" w:styleId="NoSpacing">
    <w:name w:val="No Spacing"/>
    <w:uiPriority w:val="1"/>
    <w:rsid w:val="00655509"/>
    <w:pPr>
      <w:spacing w:after="0" w:line="240" w:lineRule="auto"/>
    </w:pPr>
    <w:rPr>
      <w:rFonts w:ascii="Arial" w:hAnsi="Arial"/>
    </w:rPr>
  </w:style>
  <w:style w:type="paragraph" w:styleId="Quote">
    <w:name w:val="Quote"/>
    <w:basedOn w:val="Normal"/>
    <w:next w:val="Normal"/>
    <w:link w:val="QuoteChar"/>
    <w:uiPriority w:val="29"/>
    <w:qFormat/>
    <w:rsid w:val="001B654B"/>
    <w:pPr>
      <w:spacing w:before="240" w:after="240" w:line="252" w:lineRule="auto"/>
      <w:ind w:left="720" w:right="864"/>
    </w:pPr>
    <w:rPr>
      <w:rFonts w:ascii="Times New Roman" w:hAnsi="Times New Roman"/>
      <w:i/>
      <w:iCs/>
      <w:color w:val="007A6D" w:themeColor="accent4"/>
    </w:rPr>
  </w:style>
  <w:style w:type="character" w:customStyle="1" w:styleId="QuoteChar">
    <w:name w:val="Quote Char"/>
    <w:basedOn w:val="DefaultParagraphFont"/>
    <w:link w:val="Quote"/>
    <w:uiPriority w:val="29"/>
    <w:rsid w:val="001B654B"/>
    <w:rPr>
      <w:rFonts w:ascii="Times New Roman" w:hAnsi="Times New Roman"/>
      <w:i/>
      <w:iCs/>
      <w:color w:val="007A6D" w:themeColor="accent4"/>
      <w:sz w:val="18"/>
    </w:rPr>
  </w:style>
  <w:style w:type="paragraph" w:styleId="IntenseQuote">
    <w:name w:val="Intense Quote"/>
    <w:basedOn w:val="Normal"/>
    <w:next w:val="Normal"/>
    <w:link w:val="IntenseQuoteChar"/>
    <w:uiPriority w:val="30"/>
    <w:qFormat/>
    <w:rsid w:val="001B654B"/>
    <w:pPr>
      <w:pBdr>
        <w:top w:val="single" w:sz="12" w:space="8" w:color="007A6D" w:themeColor="accent4"/>
        <w:bottom w:val="single" w:sz="12" w:space="8" w:color="007A6D" w:themeColor="accent4"/>
      </w:pBdr>
      <w:spacing w:before="100" w:beforeAutospacing="1" w:after="240"/>
      <w:ind w:right="864"/>
    </w:pPr>
    <w:rPr>
      <w:rFonts w:ascii="Times New Roman" w:eastAsiaTheme="majorEastAsia" w:hAnsi="Times New Roman" w:cstheme="majorBidi"/>
      <w:b/>
      <w:i/>
      <w:color w:val="007A6D" w:themeColor="accent4"/>
      <w:sz w:val="24"/>
      <w:szCs w:val="28"/>
    </w:rPr>
  </w:style>
  <w:style w:type="character" w:customStyle="1" w:styleId="IntenseQuoteChar">
    <w:name w:val="Intense Quote Char"/>
    <w:basedOn w:val="DefaultParagraphFont"/>
    <w:link w:val="IntenseQuote"/>
    <w:uiPriority w:val="30"/>
    <w:rsid w:val="001B654B"/>
    <w:rPr>
      <w:rFonts w:ascii="Times New Roman" w:eastAsiaTheme="majorEastAsia" w:hAnsi="Times New Roman" w:cstheme="majorBidi"/>
      <w:b/>
      <w:i/>
      <w:color w:val="007A6D" w:themeColor="accent4"/>
      <w:sz w:val="24"/>
      <w:szCs w:val="28"/>
    </w:rPr>
  </w:style>
  <w:style w:type="character" w:styleId="SubtleEmphasis">
    <w:name w:val="Subtle Emphasis"/>
    <w:basedOn w:val="DefaultParagraphFont"/>
    <w:uiPriority w:val="19"/>
    <w:rsid w:val="005D3352"/>
    <w:rPr>
      <w:i/>
      <w:iCs/>
      <w:color w:val="595959" w:themeColor="text1" w:themeTint="A6"/>
    </w:rPr>
  </w:style>
  <w:style w:type="character" w:styleId="IntenseEmphasis">
    <w:name w:val="Intense Emphasis"/>
    <w:basedOn w:val="DefaultParagraphFont"/>
    <w:uiPriority w:val="21"/>
    <w:qFormat/>
    <w:rsid w:val="005D3352"/>
    <w:rPr>
      <w:b/>
      <w:bCs/>
      <w:i/>
      <w:iCs/>
    </w:rPr>
  </w:style>
  <w:style w:type="character" w:styleId="SubtleReference">
    <w:name w:val="Subtle Reference"/>
    <w:basedOn w:val="DefaultParagraphFont"/>
    <w:uiPriority w:val="31"/>
    <w:rsid w:val="005D3352"/>
    <w:rPr>
      <w:smallCaps/>
      <w:color w:val="404040" w:themeColor="text1" w:themeTint="BF"/>
    </w:rPr>
  </w:style>
  <w:style w:type="character" w:styleId="IntenseReference">
    <w:name w:val="Intense Reference"/>
    <w:basedOn w:val="DefaultParagraphFont"/>
    <w:uiPriority w:val="32"/>
    <w:rsid w:val="005D3352"/>
    <w:rPr>
      <w:b/>
      <w:bCs/>
      <w:smallCaps/>
      <w:u w:val="single"/>
    </w:rPr>
  </w:style>
  <w:style w:type="character" w:styleId="BookTitle">
    <w:name w:val="Book Title"/>
    <w:basedOn w:val="DefaultParagraphFont"/>
    <w:uiPriority w:val="33"/>
    <w:rsid w:val="005D3352"/>
    <w:rPr>
      <w:b/>
      <w:bCs/>
      <w:smallCaps/>
    </w:rPr>
  </w:style>
  <w:style w:type="paragraph" w:styleId="TOCHeading">
    <w:name w:val="TOC Heading"/>
    <w:basedOn w:val="Heading1"/>
    <w:next w:val="Normal"/>
    <w:uiPriority w:val="39"/>
    <w:unhideWhenUsed/>
    <w:rsid w:val="005D3352"/>
    <w:pPr>
      <w:outlineLvl w:val="9"/>
    </w:pPr>
  </w:style>
  <w:style w:type="paragraph" w:styleId="Header">
    <w:name w:val="header"/>
    <w:basedOn w:val="Normal"/>
    <w:link w:val="HeaderChar"/>
    <w:uiPriority w:val="99"/>
    <w:unhideWhenUsed/>
    <w:rsid w:val="00DC3D30"/>
    <w:pPr>
      <w:tabs>
        <w:tab w:val="center" w:pos="4513"/>
        <w:tab w:val="right" w:pos="9026"/>
      </w:tabs>
      <w:spacing w:after="0" w:line="240" w:lineRule="auto"/>
    </w:pPr>
    <w:rPr>
      <w:b/>
      <w:color w:val="28695B" w:themeColor="accent1" w:themeShade="80"/>
    </w:rPr>
  </w:style>
  <w:style w:type="character" w:customStyle="1" w:styleId="HeaderChar">
    <w:name w:val="Header Char"/>
    <w:basedOn w:val="DefaultParagraphFont"/>
    <w:link w:val="Header"/>
    <w:uiPriority w:val="99"/>
    <w:rsid w:val="00DC3D30"/>
    <w:rPr>
      <w:rFonts w:ascii="Arial" w:hAnsi="Arial"/>
      <w:b/>
      <w:color w:val="28695B" w:themeColor="accent1" w:themeShade="80"/>
      <w:sz w:val="16"/>
    </w:rPr>
  </w:style>
  <w:style w:type="paragraph" w:styleId="Footer">
    <w:name w:val="footer"/>
    <w:basedOn w:val="Normal"/>
    <w:link w:val="FooterChar"/>
    <w:uiPriority w:val="99"/>
    <w:unhideWhenUsed/>
    <w:rsid w:val="00DC3D30"/>
    <w:pPr>
      <w:tabs>
        <w:tab w:val="center" w:pos="4513"/>
        <w:tab w:val="right" w:pos="9026"/>
      </w:tabs>
      <w:spacing w:after="0" w:line="240" w:lineRule="auto"/>
    </w:pPr>
    <w:rPr>
      <w:b/>
      <w:color w:val="28695B" w:themeColor="accent1" w:themeShade="80"/>
    </w:rPr>
  </w:style>
  <w:style w:type="character" w:customStyle="1" w:styleId="FooterChar">
    <w:name w:val="Footer Char"/>
    <w:basedOn w:val="DefaultParagraphFont"/>
    <w:link w:val="Footer"/>
    <w:uiPriority w:val="99"/>
    <w:rsid w:val="00DC3D30"/>
    <w:rPr>
      <w:rFonts w:ascii="Arial" w:hAnsi="Arial"/>
      <w:b/>
      <w:color w:val="28695B" w:themeColor="accent1" w:themeShade="80"/>
      <w:sz w:val="16"/>
    </w:rPr>
  </w:style>
  <w:style w:type="character" w:styleId="PlaceholderText">
    <w:name w:val="Placeholder Text"/>
    <w:basedOn w:val="DefaultParagraphFont"/>
    <w:uiPriority w:val="99"/>
    <w:semiHidden/>
    <w:rsid w:val="005744C6"/>
    <w:rPr>
      <w:color w:val="808080"/>
    </w:rPr>
  </w:style>
  <w:style w:type="paragraph" w:styleId="ListParagraph">
    <w:name w:val="List Paragraph"/>
    <w:basedOn w:val="Normal"/>
    <w:link w:val="ListParagraphChar"/>
    <w:uiPriority w:val="34"/>
    <w:rsid w:val="003554E2"/>
    <w:pPr>
      <w:ind w:left="720"/>
      <w:contextualSpacing/>
    </w:pPr>
  </w:style>
  <w:style w:type="character" w:customStyle="1" w:styleId="DocTitle">
    <w:name w:val="DocTitle"/>
    <w:basedOn w:val="DefaultParagraphFont"/>
    <w:rsid w:val="00252C65"/>
  </w:style>
  <w:style w:type="paragraph" w:customStyle="1" w:styleId="Bullets1">
    <w:name w:val="Bullets 1"/>
    <w:basedOn w:val="ListParagraph"/>
    <w:link w:val="Bullets1Char"/>
    <w:qFormat/>
    <w:rsid w:val="001F5192"/>
    <w:pPr>
      <w:numPr>
        <w:numId w:val="4"/>
      </w:numPr>
    </w:pPr>
    <w:rPr>
      <w:rFonts w:eastAsiaTheme="majorEastAsia"/>
    </w:rPr>
  </w:style>
  <w:style w:type="paragraph" w:customStyle="1" w:styleId="Heading1-column2">
    <w:name w:val="Heading 1 - column 2"/>
    <w:basedOn w:val="Heading1"/>
    <w:link w:val="Heading1-column2Char"/>
    <w:rsid w:val="00B0493A"/>
  </w:style>
  <w:style w:type="character" w:customStyle="1" w:styleId="ListParagraphChar">
    <w:name w:val="List Paragraph Char"/>
    <w:basedOn w:val="DefaultParagraphFont"/>
    <w:link w:val="ListParagraph"/>
    <w:uiPriority w:val="34"/>
    <w:rsid w:val="001F5192"/>
    <w:rPr>
      <w:rFonts w:ascii="Arial" w:hAnsi="Arial"/>
      <w:sz w:val="16"/>
    </w:rPr>
  </w:style>
  <w:style w:type="character" w:customStyle="1" w:styleId="Bullets1Char">
    <w:name w:val="Bullets 1 Char"/>
    <w:basedOn w:val="ListParagraphChar"/>
    <w:link w:val="Bullets1"/>
    <w:rsid w:val="001F5192"/>
    <w:rPr>
      <w:rFonts w:ascii="Arial" w:eastAsiaTheme="majorEastAsia" w:hAnsi="Arial"/>
      <w:sz w:val="16"/>
    </w:rPr>
  </w:style>
  <w:style w:type="paragraph" w:customStyle="1" w:styleId="Footer1">
    <w:name w:val="Footer 1"/>
    <w:basedOn w:val="Footer"/>
    <w:link w:val="Footer1Char"/>
    <w:rsid w:val="00AE3F51"/>
    <w:pPr>
      <w:jc w:val="both"/>
    </w:pPr>
    <w:rPr>
      <w:b w:val="0"/>
      <w:noProof/>
      <w:color w:val="3B9D87" w:themeColor="accent1" w:themeShade="BF"/>
    </w:rPr>
  </w:style>
  <w:style w:type="character" w:customStyle="1" w:styleId="Heading1-column2Char">
    <w:name w:val="Heading 1 - column 2 Char"/>
    <w:basedOn w:val="Heading1Char"/>
    <w:link w:val="Heading1-column2"/>
    <w:rsid w:val="00B0493A"/>
    <w:rPr>
      <w:rFonts w:ascii="Arial" w:eastAsiaTheme="majorEastAsia" w:hAnsi="Arial" w:cstheme="majorBidi"/>
      <w:b/>
      <w:sz w:val="36"/>
      <w:szCs w:val="36"/>
    </w:rPr>
  </w:style>
  <w:style w:type="character" w:styleId="Hyperlink">
    <w:name w:val="Hyperlink"/>
    <w:basedOn w:val="DefaultParagraphFont"/>
    <w:uiPriority w:val="99"/>
    <w:unhideWhenUsed/>
    <w:rsid w:val="00BA2C15"/>
    <w:rPr>
      <w:b/>
      <w:color w:val="28695B" w:themeColor="accent1" w:themeShade="80"/>
      <w:u w:val="single"/>
    </w:rPr>
  </w:style>
  <w:style w:type="character" w:customStyle="1" w:styleId="Footer1Char">
    <w:name w:val="Footer 1 Char"/>
    <w:basedOn w:val="FooterChar"/>
    <w:link w:val="Footer1"/>
    <w:rsid w:val="00AE3F51"/>
    <w:rPr>
      <w:rFonts w:ascii="Arial" w:hAnsi="Arial"/>
      <w:b w:val="0"/>
      <w:noProof/>
      <w:color w:val="3B9D87" w:themeColor="accent1" w:themeShade="BF"/>
      <w:sz w:val="16"/>
    </w:rPr>
  </w:style>
  <w:style w:type="character" w:styleId="UnresolvedMention">
    <w:name w:val="Unresolved Mention"/>
    <w:basedOn w:val="DefaultParagraphFont"/>
    <w:uiPriority w:val="99"/>
    <w:semiHidden/>
    <w:unhideWhenUsed/>
    <w:rsid w:val="00BA4901"/>
    <w:rPr>
      <w:color w:val="605E5C"/>
      <w:shd w:val="clear" w:color="auto" w:fill="E1DFDD"/>
    </w:rPr>
  </w:style>
  <w:style w:type="paragraph" w:styleId="TOC1">
    <w:name w:val="toc 1"/>
    <w:basedOn w:val="Normal"/>
    <w:next w:val="Normal"/>
    <w:autoRedefine/>
    <w:uiPriority w:val="39"/>
    <w:unhideWhenUsed/>
    <w:rsid w:val="00440501"/>
    <w:pPr>
      <w:spacing w:after="100"/>
    </w:pPr>
  </w:style>
  <w:style w:type="paragraph" w:styleId="TOC2">
    <w:name w:val="toc 2"/>
    <w:basedOn w:val="Normal"/>
    <w:next w:val="Normal"/>
    <w:autoRedefine/>
    <w:uiPriority w:val="39"/>
    <w:unhideWhenUsed/>
    <w:rsid w:val="00440501"/>
    <w:pPr>
      <w:spacing w:after="100"/>
      <w:ind w:left="180"/>
    </w:pPr>
  </w:style>
  <w:style w:type="paragraph" w:styleId="TOC3">
    <w:name w:val="toc 3"/>
    <w:basedOn w:val="Normal"/>
    <w:next w:val="Normal"/>
    <w:autoRedefine/>
    <w:uiPriority w:val="39"/>
    <w:unhideWhenUsed/>
    <w:rsid w:val="00440501"/>
    <w:pPr>
      <w:spacing w:after="100"/>
      <w:ind w:left="360"/>
    </w:pPr>
  </w:style>
  <w:style w:type="paragraph" w:styleId="BodyText">
    <w:name w:val="Body Text"/>
    <w:basedOn w:val="Normal"/>
    <w:link w:val="BodyTextChar"/>
    <w:rsid w:val="00407780"/>
    <w:pPr>
      <w:spacing w:before="120" w:line="276" w:lineRule="auto"/>
    </w:pPr>
    <w:rPr>
      <w:rFonts w:eastAsia="Times New Roman" w:cs="Times New Roman"/>
      <w:sz w:val="22"/>
      <w:szCs w:val="24"/>
      <w:lang w:eastAsia="en-AU"/>
    </w:rPr>
  </w:style>
  <w:style w:type="character" w:customStyle="1" w:styleId="BodyTextChar">
    <w:name w:val="Body Text Char"/>
    <w:basedOn w:val="DefaultParagraphFont"/>
    <w:link w:val="BodyText"/>
    <w:rsid w:val="00407780"/>
    <w:rPr>
      <w:rFonts w:ascii="Arial" w:eastAsia="Times New Roman" w:hAnsi="Arial" w:cs="Times New Roman"/>
      <w:sz w:val="22"/>
      <w:szCs w:val="24"/>
      <w:lang w:eastAsia="en-AU"/>
    </w:rPr>
  </w:style>
  <w:style w:type="table" w:styleId="TableGrid">
    <w:name w:val="Table Grid"/>
    <w:basedOn w:val="TableNormal"/>
    <w:uiPriority w:val="39"/>
    <w:rsid w:val="004F2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rsid w:val="00D54591"/>
    <w:pPr>
      <w:spacing w:after="0" w:line="240" w:lineRule="auto"/>
    </w:pPr>
    <w:tblPr>
      <w:tblStyleRowBandSize w:val="1"/>
      <w:tblStyleColBandSize w:val="1"/>
    </w:tblPr>
    <w:tblStylePr w:type="firstRow">
      <w:rPr>
        <w:b/>
        <w:bCs/>
      </w:rPr>
      <w:tblPr/>
      <w:tcPr>
        <w:tcBorders>
          <w:bottom w:val="single" w:sz="4" w:space="0" w:color="9FDBCD" w:themeColor="accent1" w:themeTint="99"/>
        </w:tcBorders>
      </w:tcPr>
    </w:tblStylePr>
    <w:tblStylePr w:type="lastRow">
      <w:rPr>
        <w:b/>
        <w:bCs/>
      </w:rPr>
      <w:tblPr/>
      <w:tcPr>
        <w:tcBorders>
          <w:top w:val="single" w:sz="4" w:space="0" w:color="9FDBCD" w:themeColor="accent1" w:themeTint="99"/>
        </w:tcBorders>
      </w:tcPr>
    </w:tblStylePr>
    <w:tblStylePr w:type="firstCol">
      <w:rPr>
        <w:b/>
        <w:bCs/>
      </w:rPr>
    </w:tblStylePr>
    <w:tblStylePr w:type="lastCol">
      <w:rPr>
        <w:b/>
        <w:bCs/>
      </w:rPr>
    </w:tblStylePr>
    <w:tblStylePr w:type="band1Vert">
      <w:tblPr/>
      <w:tcPr>
        <w:shd w:val="clear" w:color="auto" w:fill="DFF3EE" w:themeFill="accent1" w:themeFillTint="33"/>
      </w:tcPr>
    </w:tblStylePr>
    <w:tblStylePr w:type="band1Horz">
      <w:tblPr/>
      <w:tcPr>
        <w:shd w:val="clear" w:color="auto" w:fill="DFF3EE" w:themeFill="accent1" w:themeFillTint="33"/>
      </w:tcPr>
    </w:tblStylePr>
  </w:style>
  <w:style w:type="paragraph" w:customStyle="1" w:styleId="Bodystrong">
    <w:name w:val="Body strong"/>
    <w:basedOn w:val="Normal"/>
    <w:next w:val="Normal"/>
    <w:link w:val="BodystrongChar"/>
    <w:qFormat/>
    <w:rsid w:val="00270F5D"/>
    <w:rPr>
      <w:b/>
    </w:rPr>
  </w:style>
  <w:style w:type="paragraph" w:customStyle="1" w:styleId="Numberedlist">
    <w:name w:val="Numbered list"/>
    <w:basedOn w:val="ListParagraph"/>
    <w:link w:val="NumberedlistChar"/>
    <w:qFormat/>
    <w:rsid w:val="002A3393"/>
    <w:pPr>
      <w:numPr>
        <w:numId w:val="5"/>
      </w:numPr>
      <w:ind w:left="426" w:hanging="284"/>
    </w:pPr>
    <w:rPr>
      <w:rFonts w:eastAsiaTheme="majorEastAsia"/>
    </w:rPr>
  </w:style>
  <w:style w:type="character" w:customStyle="1" w:styleId="BodystrongChar">
    <w:name w:val="Body strong Char"/>
    <w:basedOn w:val="DefaultParagraphFont"/>
    <w:link w:val="Bodystrong"/>
    <w:rsid w:val="00270F5D"/>
    <w:rPr>
      <w:rFonts w:ascii="Arial" w:hAnsi="Arial"/>
      <w:b/>
      <w:sz w:val="18"/>
    </w:rPr>
  </w:style>
  <w:style w:type="character" w:customStyle="1" w:styleId="NumberedlistChar">
    <w:name w:val="Numbered list Char"/>
    <w:basedOn w:val="ListParagraphChar"/>
    <w:link w:val="Numberedlist"/>
    <w:rsid w:val="002A3393"/>
    <w:rPr>
      <w:rFonts w:ascii="Arial" w:eastAsiaTheme="majorEastAsia" w:hAnsi="Arial"/>
      <w:sz w:val="18"/>
    </w:rPr>
  </w:style>
  <w:style w:type="paragraph" w:customStyle="1" w:styleId="Bullets2">
    <w:name w:val="Bullets 2"/>
    <w:basedOn w:val="Bullets1"/>
    <w:link w:val="Bullets2Char"/>
    <w:qFormat/>
    <w:rsid w:val="00D9487D"/>
    <w:pPr>
      <w:numPr>
        <w:ilvl w:val="1"/>
      </w:numPr>
    </w:pPr>
  </w:style>
  <w:style w:type="character" w:customStyle="1" w:styleId="Bullets2Char">
    <w:name w:val="Bullets 2 Char"/>
    <w:basedOn w:val="Bullets1Char"/>
    <w:link w:val="Bullets2"/>
    <w:rsid w:val="00D9487D"/>
    <w:rPr>
      <w:rFonts w:ascii="Arial" w:eastAsiaTheme="majorEastAsia" w:hAnsi="Arial"/>
      <w:sz w:val="18"/>
    </w:rPr>
  </w:style>
  <w:style w:type="paragraph" w:customStyle="1" w:styleId="Strongbody">
    <w:name w:val="Strong body"/>
    <w:basedOn w:val="Normal"/>
    <w:next w:val="Normal"/>
    <w:link w:val="StrongbodyChar"/>
    <w:rsid w:val="0026556A"/>
    <w:rPr>
      <w:b/>
    </w:rPr>
  </w:style>
  <w:style w:type="character" w:customStyle="1" w:styleId="StrongbodyChar">
    <w:name w:val="Strong body Char"/>
    <w:basedOn w:val="DefaultParagraphFont"/>
    <w:link w:val="Strongbody"/>
    <w:rsid w:val="0026556A"/>
    <w:rPr>
      <w:rFonts w:ascii="Arial" w:hAnsi="Arial"/>
      <w:b/>
      <w:sz w:val="18"/>
    </w:rPr>
  </w:style>
  <w:style w:type="paragraph" w:customStyle="1" w:styleId="Numberedlist2">
    <w:name w:val="Numbered list 2"/>
    <w:basedOn w:val="Numberedlist"/>
    <w:link w:val="Numberedlist2Char"/>
    <w:qFormat/>
    <w:rsid w:val="004B28A6"/>
    <w:pPr>
      <w:keepNext/>
      <w:keepLines/>
      <w:numPr>
        <w:ilvl w:val="1"/>
        <w:numId w:val="6"/>
      </w:numPr>
      <w:spacing w:before="80" w:after="0" w:line="240" w:lineRule="auto"/>
      <w:contextualSpacing w:val="0"/>
      <w:outlineLvl w:val="2"/>
    </w:pPr>
  </w:style>
  <w:style w:type="character" w:customStyle="1" w:styleId="Numberedlist2Char">
    <w:name w:val="Numbered list 2 Char"/>
    <w:basedOn w:val="NumberedlistChar"/>
    <w:link w:val="Numberedlist2"/>
    <w:rsid w:val="004B28A6"/>
    <w:rPr>
      <w:rFonts w:ascii="Arial" w:eastAsiaTheme="majorEastAsia" w:hAnsi="Arial"/>
      <w:sz w:val="18"/>
    </w:rPr>
  </w:style>
  <w:style w:type="paragraph" w:styleId="BalloonText">
    <w:name w:val="Balloon Text"/>
    <w:basedOn w:val="Normal"/>
    <w:link w:val="BalloonTextChar"/>
    <w:uiPriority w:val="99"/>
    <w:semiHidden/>
    <w:unhideWhenUsed/>
    <w:rsid w:val="00103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F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91511">
      <w:bodyDiv w:val="1"/>
      <w:marLeft w:val="0"/>
      <w:marRight w:val="0"/>
      <w:marTop w:val="0"/>
      <w:marBottom w:val="0"/>
      <w:divBdr>
        <w:top w:val="none" w:sz="0" w:space="0" w:color="auto"/>
        <w:left w:val="none" w:sz="0" w:space="0" w:color="auto"/>
        <w:bottom w:val="none" w:sz="0" w:space="0" w:color="auto"/>
        <w:right w:val="none" w:sz="0" w:space="0" w:color="auto"/>
      </w:divBdr>
    </w:div>
    <w:div w:id="665549707">
      <w:bodyDiv w:val="1"/>
      <w:marLeft w:val="0"/>
      <w:marRight w:val="0"/>
      <w:marTop w:val="0"/>
      <w:marBottom w:val="0"/>
      <w:divBdr>
        <w:top w:val="none" w:sz="0" w:space="0" w:color="auto"/>
        <w:left w:val="none" w:sz="0" w:space="0" w:color="auto"/>
        <w:bottom w:val="none" w:sz="0" w:space="0" w:color="auto"/>
        <w:right w:val="none" w:sz="0" w:space="0" w:color="auto"/>
      </w:divBdr>
    </w:div>
    <w:div w:id="939072578">
      <w:bodyDiv w:val="1"/>
      <w:marLeft w:val="0"/>
      <w:marRight w:val="0"/>
      <w:marTop w:val="0"/>
      <w:marBottom w:val="0"/>
      <w:divBdr>
        <w:top w:val="none" w:sz="0" w:space="0" w:color="auto"/>
        <w:left w:val="none" w:sz="0" w:space="0" w:color="auto"/>
        <w:bottom w:val="none" w:sz="0" w:space="0" w:color="auto"/>
        <w:right w:val="none" w:sz="0" w:space="0" w:color="auto"/>
      </w:divBdr>
    </w:div>
    <w:div w:id="191431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cial\Department%20of%20the%20Premier%20and%20Cabinet\Word%20Templates%20-%20Documents\PSC\PSC_Directive_template.dotx" TargetMode="External"/></Relationships>
</file>

<file path=word/theme/theme1.xml><?xml version="1.0" encoding="utf-8"?>
<a:theme xmlns:a="http://schemas.openxmlformats.org/drawingml/2006/main" name="Office Theme">
  <a:themeElements>
    <a:clrScheme name="PSC colour palett">
      <a:dk1>
        <a:sysClr val="windowText" lastClr="000000"/>
      </a:dk1>
      <a:lt1>
        <a:sysClr val="window" lastClr="FFFFFF"/>
      </a:lt1>
      <a:dk2>
        <a:srgbClr val="44546A"/>
      </a:dk2>
      <a:lt2>
        <a:srgbClr val="E7E6E6"/>
      </a:lt2>
      <a:accent1>
        <a:srgbClr val="60C3AD"/>
      </a:accent1>
      <a:accent2>
        <a:srgbClr val="97D5C9"/>
      </a:accent2>
      <a:accent3>
        <a:srgbClr val="CBE8DD"/>
      </a:accent3>
      <a:accent4>
        <a:srgbClr val="007A6D"/>
      </a:accent4>
      <a:accent5>
        <a:srgbClr val="F15B67"/>
      </a:accent5>
      <a:accent6>
        <a:srgbClr val="F8ABA6"/>
      </a:accent6>
      <a:hlink>
        <a:srgbClr val="007A6D"/>
      </a:hlink>
      <a:folHlink>
        <a:srgbClr val="60C3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0D8A3FF7702A449687E1A7B17F086C" ma:contentTypeVersion="15" ma:contentTypeDescription="Create a new document." ma:contentTypeScope="" ma:versionID="f88a9e5c72431a9fb8428c2aff0de547">
  <xsd:schema xmlns:xsd="http://www.w3.org/2001/XMLSchema" xmlns:xs="http://www.w3.org/2001/XMLSchema" xmlns:p="http://schemas.microsoft.com/office/2006/metadata/properties" xmlns:ns3="19ae6a51-0cf8-41fe-951f-2c452686f107" xmlns:ns4="f416eea6-1e05-4997-9e07-4a9fdd2e9871" targetNamespace="http://schemas.microsoft.com/office/2006/metadata/properties" ma:root="true" ma:fieldsID="b879ee34b82e91c2cc2184689510127d" ns3:_="" ns4:_="">
    <xsd:import namespace="19ae6a51-0cf8-41fe-951f-2c452686f107"/>
    <xsd:import namespace="f416eea6-1e05-4997-9e07-4a9fdd2e987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e6a51-0cf8-41fe-951f-2c452686f1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416eea6-1e05-4997-9e07-4a9fdd2e987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67EC9-977B-4044-B547-CC81C6EE390F}">
  <ds:schemaRefs>
    <ds:schemaRef ds:uri="http://schemas.microsoft.com/sharepoint/v3/contenttype/forms"/>
  </ds:schemaRefs>
</ds:datastoreItem>
</file>

<file path=customXml/itemProps2.xml><?xml version="1.0" encoding="utf-8"?>
<ds:datastoreItem xmlns:ds="http://schemas.openxmlformats.org/officeDocument/2006/customXml" ds:itemID="{A30CD2C1-D027-4869-9579-0926CC73F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e6a51-0cf8-41fe-951f-2c452686f107"/>
    <ds:schemaRef ds:uri="f416eea6-1e05-4997-9e07-4a9fdd2e9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8650B-8723-4972-A1D7-3B204AD31E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FD03C4-0F0E-4EB0-9CE1-9B9A99BE6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PSC_Directive_template.dotx</Template>
  <TotalTime>1</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Appointment to Senior Executive Service (SES) positions</vt:lpstr>
    </vt:vector>
  </TitlesOfParts>
  <Company>Public Service Commission</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to Senior Executive Service (SES) positions</dc:title>
  <dc:subject/>
  <dc:creator>Lisa Pacia</dc:creator>
  <cp:keywords/>
  <dc:description/>
  <cp:lastModifiedBy>Lisa Pacia</cp:lastModifiedBy>
  <cp:revision>3</cp:revision>
  <dcterms:created xsi:type="dcterms:W3CDTF">2020-05-29T01:31:00Z</dcterms:created>
  <dcterms:modified xsi:type="dcterms:W3CDTF">2020-05-29T03:15:00Z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0x0101002F0D8A3FF7702A449687E1A7B17F086C</vt:lpwstr>
  </property>
</Properties>
</file>