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237321" w:rsidRPr="003D0FBD" w14:paraId="46D1C8D1" w14:textId="77777777" w:rsidTr="007F298D">
        <w:trPr>
          <w:trHeight w:val="1296"/>
          <w:tblHeader/>
        </w:trPr>
        <w:tc>
          <w:tcPr>
            <w:tcW w:w="142" w:type="dxa"/>
            <w:shd w:val="clear" w:color="auto" w:fill="A70236"/>
          </w:tcPr>
          <w:p w14:paraId="726DF974" w14:textId="02D9AA31" w:rsidR="00237321" w:rsidRPr="005F2298" w:rsidRDefault="00237321" w:rsidP="005F2298">
            <w:pPr>
              <w:pStyle w:val="Title"/>
              <w:framePr w:hSpace="0" w:wrap="auto" w:vAnchor="margin" w:hAnchor="text" w:xAlign="left" w:yAlign="inline"/>
              <w:rPr>
                <w:color w:val="A70236"/>
                <w:sz w:val="20"/>
                <w:szCs w:val="20"/>
              </w:rPr>
            </w:pPr>
            <w:bookmarkStart w:id="0" w:name="_Toc456012591"/>
            <w:bookmarkStart w:id="1" w:name="_Hlk506541927"/>
            <w:bookmarkStart w:id="2" w:name="_GoBack"/>
            <w:bookmarkEnd w:id="2"/>
            <w:r>
              <w:rPr>
                <w:color w:val="A70236"/>
                <w:sz w:val="20"/>
                <w:szCs w:val="20"/>
              </w:rPr>
              <w:t xml:space="preserve"> </w:t>
            </w:r>
          </w:p>
        </w:tc>
        <w:tc>
          <w:tcPr>
            <w:tcW w:w="10206" w:type="dxa"/>
            <w:vMerge w:val="restart"/>
            <w:shd w:val="clear" w:color="auto" w:fill="FFFFFF" w:themeFill="background1"/>
            <w:tcMar>
              <w:left w:w="360" w:type="dxa"/>
            </w:tcMar>
            <w:vAlign w:val="center"/>
          </w:tcPr>
          <w:p w14:paraId="58D60F80" w14:textId="5D0BC1A6" w:rsidR="00237321" w:rsidRPr="005F2298" w:rsidRDefault="00237321" w:rsidP="00434DF4">
            <w:pPr>
              <w:pStyle w:val="Title"/>
              <w:framePr w:hSpace="0" w:wrap="auto" w:vAnchor="margin" w:hAnchor="text" w:xAlign="left" w:yAlign="inline"/>
              <w:ind w:left="-75"/>
              <w:rPr>
                <w:color w:val="A70236"/>
              </w:rPr>
            </w:pPr>
            <w:r>
              <w:rPr>
                <w:color w:val="A70236"/>
                <w:sz w:val="52"/>
                <w:szCs w:val="52"/>
              </w:rPr>
              <w:t>Accessibility compliance in procurement</w:t>
            </w:r>
          </w:p>
          <w:p w14:paraId="0007D061" w14:textId="271D7D97" w:rsidR="00237321" w:rsidRPr="005F2298" w:rsidRDefault="00237321" w:rsidP="00996F6B">
            <w:pPr>
              <w:pStyle w:val="Title"/>
              <w:framePr w:hSpace="0" w:wrap="auto" w:vAnchor="margin" w:hAnchor="text" w:xAlign="left" w:yAlign="inline"/>
              <w:ind w:left="-75"/>
              <w:rPr>
                <w:color w:val="A70236"/>
              </w:rPr>
            </w:pPr>
            <w:r>
              <w:rPr>
                <w:color w:val="auto"/>
                <w:sz w:val="36"/>
                <w:szCs w:val="36"/>
              </w:rPr>
              <w:t>Ensuring accessibility for people with disability</w:t>
            </w:r>
          </w:p>
        </w:tc>
      </w:tr>
      <w:tr w:rsidR="00237321" w:rsidRPr="003D0FBD" w14:paraId="4595112B" w14:textId="77777777" w:rsidTr="007F298D">
        <w:trPr>
          <w:trHeight w:val="558"/>
          <w:tblHeader/>
        </w:trPr>
        <w:tc>
          <w:tcPr>
            <w:tcW w:w="142" w:type="dxa"/>
            <w:shd w:val="clear" w:color="auto" w:fill="A70236"/>
          </w:tcPr>
          <w:p w14:paraId="7911E0E0" w14:textId="77777777" w:rsidR="00237321" w:rsidRPr="005F2298" w:rsidRDefault="00237321" w:rsidP="005F2298">
            <w:pPr>
              <w:pStyle w:val="Title"/>
              <w:framePr w:hSpace="0" w:wrap="auto" w:vAnchor="margin" w:hAnchor="text" w:xAlign="left" w:yAlign="inline"/>
              <w:rPr>
                <w:color w:val="A70236"/>
                <w:sz w:val="20"/>
                <w:szCs w:val="20"/>
              </w:rPr>
            </w:pPr>
          </w:p>
        </w:tc>
        <w:tc>
          <w:tcPr>
            <w:tcW w:w="10206" w:type="dxa"/>
            <w:vMerge/>
            <w:shd w:val="clear" w:color="auto" w:fill="FFFFFF" w:themeFill="background1"/>
            <w:tcMar>
              <w:left w:w="360" w:type="dxa"/>
            </w:tcMar>
            <w:vAlign w:val="center"/>
          </w:tcPr>
          <w:p w14:paraId="3DECEEE1" w14:textId="5D2112AB" w:rsidR="00237321" w:rsidRPr="005F2298" w:rsidRDefault="00237321" w:rsidP="00434DF4">
            <w:pPr>
              <w:pStyle w:val="Title"/>
              <w:framePr w:hSpace="0" w:wrap="auto" w:vAnchor="margin" w:hAnchor="text" w:xAlign="left" w:yAlign="inline"/>
              <w:ind w:left="-75"/>
              <w:rPr>
                <w:color w:val="auto"/>
                <w:sz w:val="36"/>
                <w:szCs w:val="36"/>
              </w:rPr>
            </w:pP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28BCE1D8" w:rsidR="00883D02" w:rsidRDefault="008629CD" w:rsidP="00F22B4F">
      <w:pPr>
        <w:pStyle w:val="Introparagraph"/>
      </w:pPr>
      <w:r>
        <w:t xml:space="preserve">Office of the Chief Advisor – Procurement </w:t>
      </w:r>
    </w:p>
    <w:p w14:paraId="49D2E2A4" w14:textId="32EC712A" w:rsidR="00994025" w:rsidRDefault="00994025" w:rsidP="005532B2">
      <w:pPr>
        <w:pStyle w:val="Heading1"/>
      </w:pPr>
      <w:r>
        <w:br w:type="page"/>
      </w:r>
    </w:p>
    <w:p w14:paraId="309062F6" w14:textId="77777777" w:rsidR="00343DA0" w:rsidRDefault="00343DA0" w:rsidP="00343DA0">
      <w:pPr>
        <w:rPr>
          <w:b/>
          <w:i/>
          <w:sz w:val="18"/>
        </w:rPr>
      </w:pPr>
    </w:p>
    <w:p w14:paraId="31BDD5B1" w14:textId="77777777" w:rsidR="00343DA0" w:rsidRDefault="00343DA0" w:rsidP="00343DA0">
      <w:pPr>
        <w:rPr>
          <w:b/>
          <w:i/>
          <w:sz w:val="18"/>
        </w:rPr>
      </w:pPr>
    </w:p>
    <w:p w14:paraId="6C38BE6D" w14:textId="77777777" w:rsidR="00343DA0" w:rsidRDefault="00343DA0" w:rsidP="00343DA0">
      <w:pPr>
        <w:rPr>
          <w:b/>
          <w:i/>
          <w:sz w:val="18"/>
        </w:rPr>
      </w:pPr>
    </w:p>
    <w:p w14:paraId="6B08BE77" w14:textId="77777777" w:rsidR="00343DA0" w:rsidRDefault="00343DA0" w:rsidP="00343DA0">
      <w:pPr>
        <w:rPr>
          <w:b/>
          <w:i/>
          <w:sz w:val="18"/>
        </w:rPr>
      </w:pPr>
    </w:p>
    <w:p w14:paraId="43F05E3F" w14:textId="77777777" w:rsidR="00343DA0" w:rsidRDefault="00343DA0" w:rsidP="00343DA0">
      <w:pPr>
        <w:rPr>
          <w:b/>
          <w:i/>
          <w:sz w:val="18"/>
        </w:rPr>
      </w:pPr>
    </w:p>
    <w:p w14:paraId="32E9E3E3" w14:textId="77777777" w:rsidR="00343DA0" w:rsidRDefault="00343DA0" w:rsidP="00343DA0">
      <w:pPr>
        <w:rPr>
          <w:b/>
          <w:i/>
          <w:sz w:val="18"/>
        </w:rPr>
      </w:pPr>
    </w:p>
    <w:p w14:paraId="7108BD21" w14:textId="77777777" w:rsidR="00343DA0" w:rsidRDefault="00343DA0" w:rsidP="00343DA0">
      <w:pPr>
        <w:rPr>
          <w:b/>
          <w:i/>
          <w:sz w:val="18"/>
        </w:rPr>
      </w:pPr>
    </w:p>
    <w:p w14:paraId="4F1E8D3D" w14:textId="77777777" w:rsidR="00343DA0" w:rsidRDefault="00343DA0" w:rsidP="00343DA0">
      <w:pPr>
        <w:rPr>
          <w:b/>
          <w:i/>
          <w:sz w:val="18"/>
        </w:rPr>
      </w:pPr>
    </w:p>
    <w:p w14:paraId="17E4B4E1" w14:textId="77777777" w:rsidR="00343DA0" w:rsidRDefault="00343DA0" w:rsidP="00343DA0">
      <w:pPr>
        <w:rPr>
          <w:b/>
          <w:i/>
          <w:sz w:val="18"/>
        </w:rPr>
      </w:pPr>
    </w:p>
    <w:p w14:paraId="4790F3E9" w14:textId="77777777" w:rsidR="00343DA0" w:rsidRDefault="00343DA0" w:rsidP="00343DA0">
      <w:pPr>
        <w:rPr>
          <w:b/>
          <w:i/>
          <w:sz w:val="18"/>
        </w:rPr>
      </w:pPr>
    </w:p>
    <w:p w14:paraId="124BF6CB" w14:textId="77777777" w:rsidR="00343DA0" w:rsidRDefault="00343DA0" w:rsidP="00343DA0">
      <w:pPr>
        <w:rPr>
          <w:b/>
          <w:i/>
          <w:sz w:val="18"/>
        </w:rPr>
      </w:pPr>
    </w:p>
    <w:p w14:paraId="5D92FA41" w14:textId="77777777" w:rsidR="00343DA0" w:rsidRDefault="00343DA0" w:rsidP="00343DA0">
      <w:pPr>
        <w:rPr>
          <w:b/>
          <w:i/>
          <w:sz w:val="18"/>
        </w:rPr>
      </w:pPr>
    </w:p>
    <w:p w14:paraId="52052727" w14:textId="77777777" w:rsidR="00343DA0" w:rsidRDefault="00343DA0" w:rsidP="00343DA0">
      <w:pPr>
        <w:rPr>
          <w:b/>
          <w:i/>
          <w:sz w:val="18"/>
        </w:rPr>
      </w:pPr>
    </w:p>
    <w:p w14:paraId="029938BB" w14:textId="77777777" w:rsidR="00343DA0" w:rsidRDefault="00343DA0" w:rsidP="00343DA0">
      <w:pPr>
        <w:rPr>
          <w:b/>
          <w:i/>
          <w:sz w:val="18"/>
        </w:rPr>
      </w:pPr>
    </w:p>
    <w:p w14:paraId="77362178" w14:textId="3355C62C" w:rsidR="00343DA0" w:rsidRDefault="00343DA0" w:rsidP="00343DA0">
      <w:pPr>
        <w:rPr>
          <w:b/>
          <w:i/>
          <w:sz w:val="18"/>
        </w:rPr>
      </w:pPr>
    </w:p>
    <w:p w14:paraId="7CA04DEA" w14:textId="2CD9F23C" w:rsidR="00CA1653" w:rsidRDefault="00CA1653" w:rsidP="00343DA0">
      <w:pPr>
        <w:rPr>
          <w:b/>
          <w:i/>
          <w:sz w:val="18"/>
        </w:rPr>
      </w:pPr>
    </w:p>
    <w:p w14:paraId="402EB4C0" w14:textId="5AD8F221" w:rsidR="00CA1653" w:rsidRDefault="00CA1653" w:rsidP="00343DA0">
      <w:pPr>
        <w:rPr>
          <w:b/>
          <w:i/>
          <w:sz w:val="18"/>
        </w:rPr>
      </w:pPr>
    </w:p>
    <w:p w14:paraId="4FCDC7A9" w14:textId="77777777" w:rsidR="00CA1653" w:rsidRDefault="00CA1653" w:rsidP="00343DA0">
      <w:pPr>
        <w:rPr>
          <w:b/>
          <w:i/>
          <w:sz w:val="18"/>
        </w:rPr>
      </w:pPr>
    </w:p>
    <w:p w14:paraId="3ADC7AB1" w14:textId="77777777" w:rsidR="00343DA0" w:rsidRDefault="00343DA0" w:rsidP="00343DA0">
      <w:pPr>
        <w:rPr>
          <w:b/>
          <w:i/>
          <w:sz w:val="18"/>
        </w:rPr>
      </w:pPr>
    </w:p>
    <w:p w14:paraId="2B70531B" w14:textId="1C3834FE" w:rsidR="00343DA0" w:rsidRPr="0039469C" w:rsidRDefault="00343DA0" w:rsidP="00343DA0">
      <w:pPr>
        <w:rPr>
          <w:b/>
          <w:i/>
          <w:sz w:val="18"/>
        </w:rPr>
      </w:pPr>
      <w:r>
        <w:rPr>
          <w:b/>
          <w:i/>
          <w:sz w:val="18"/>
        </w:rPr>
        <w:t>Accessibility compliance</w:t>
      </w:r>
      <w:r w:rsidRPr="0039469C">
        <w:rPr>
          <w:b/>
          <w:i/>
          <w:sz w:val="18"/>
        </w:rPr>
        <w:t xml:space="preserve">: </w:t>
      </w:r>
      <w:r>
        <w:rPr>
          <w:b/>
          <w:i/>
          <w:sz w:val="18"/>
        </w:rPr>
        <w:t>Ensuring accessibility for people with disability</w:t>
      </w:r>
    </w:p>
    <w:p w14:paraId="0F30E9E2" w14:textId="57570866" w:rsidR="00343DA0" w:rsidRPr="0039469C" w:rsidRDefault="00343DA0" w:rsidP="00343DA0">
      <w:pPr>
        <w:rPr>
          <w:sz w:val="18"/>
        </w:rPr>
      </w:pPr>
      <w:r w:rsidRPr="0039469C">
        <w:rPr>
          <w:sz w:val="18"/>
        </w:rPr>
        <w:t xml:space="preserve">v1.0 </w:t>
      </w:r>
      <w:r w:rsidR="00483333">
        <w:rPr>
          <w:sz w:val="18"/>
        </w:rPr>
        <w:t>September</w:t>
      </w:r>
      <w:r w:rsidRPr="00034B96">
        <w:rPr>
          <w:sz w:val="18"/>
        </w:rPr>
        <w:t xml:space="preserve"> </w:t>
      </w:r>
      <w:r w:rsidRPr="0039469C">
        <w:rPr>
          <w:sz w:val="18"/>
        </w:rPr>
        <w:t>201</w:t>
      </w:r>
      <w:r>
        <w:rPr>
          <w:sz w:val="18"/>
        </w:rPr>
        <w:t>9</w:t>
      </w:r>
      <w:r w:rsidRPr="0039469C">
        <w:rPr>
          <w:sz w:val="18"/>
        </w:rPr>
        <w:t xml:space="preserve"> </w:t>
      </w:r>
    </w:p>
    <w:p w14:paraId="628949FB" w14:textId="77777777" w:rsidR="00343DA0" w:rsidRDefault="00343DA0" w:rsidP="00343DA0">
      <w:pPr>
        <w:rPr>
          <w:b/>
          <w:sz w:val="18"/>
        </w:rPr>
      </w:pPr>
      <w:r w:rsidRPr="0039469C">
        <w:rPr>
          <w:b/>
          <w:sz w:val="18"/>
        </w:rPr>
        <w:t xml:space="preserve">The State of Queensland (Department of Housing and Public Works) 2019. </w:t>
      </w:r>
    </w:p>
    <w:p w14:paraId="47E81BF1" w14:textId="77777777" w:rsidR="00343DA0" w:rsidRDefault="00343DA0" w:rsidP="00343DA0">
      <w:pPr>
        <w:rPr>
          <w:b/>
          <w:sz w:val="18"/>
        </w:rPr>
      </w:pPr>
    </w:p>
    <w:p w14:paraId="2E84CCC3" w14:textId="77777777" w:rsidR="00343DA0" w:rsidRPr="0039469C" w:rsidRDefault="00343DA0" w:rsidP="00343DA0">
      <w:pPr>
        <w:rPr>
          <w:b/>
          <w:sz w:val="18"/>
        </w:rPr>
      </w:pPr>
    </w:p>
    <w:p w14:paraId="37B01102" w14:textId="77777777" w:rsidR="00343DA0" w:rsidRDefault="00343DA0" w:rsidP="00343DA0">
      <w:pPr>
        <w:rPr>
          <w:sz w:val="18"/>
        </w:rPr>
      </w:pPr>
      <w:r w:rsidRPr="00850C98">
        <w:rPr>
          <w:noProof/>
          <w:sz w:val="18"/>
          <w:lang w:eastAsia="en-AU"/>
        </w:rPr>
        <w:drawing>
          <wp:inline distT="0" distB="0" distL="0" distR="0" wp14:anchorId="312798B2" wp14:editId="2A02CA60">
            <wp:extent cx="828675" cy="276225"/>
            <wp:effectExtent l="0" t="0" r="9525" b="9525"/>
            <wp:docPr id="6" name="Picture 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78894E18" w14:textId="77777777" w:rsidR="00343DA0" w:rsidRDefault="00343DA0" w:rsidP="00343DA0">
      <w:pPr>
        <w:rPr>
          <w:sz w:val="18"/>
        </w:rPr>
      </w:pPr>
    </w:p>
    <w:p w14:paraId="4685DCCA" w14:textId="77777777" w:rsidR="00343DA0" w:rsidRDefault="00343DA0" w:rsidP="00343DA0">
      <w:pPr>
        <w:rPr>
          <w:sz w:val="18"/>
        </w:rPr>
      </w:pPr>
    </w:p>
    <w:p w14:paraId="187404C8" w14:textId="77777777" w:rsidR="00343DA0" w:rsidRPr="0039469C" w:rsidRDefault="00D26426" w:rsidP="00343DA0">
      <w:pPr>
        <w:rPr>
          <w:sz w:val="18"/>
        </w:rPr>
      </w:pPr>
      <w:hyperlink r:id="rId10" w:history="1">
        <w:r w:rsidR="00343DA0" w:rsidRPr="00391D13">
          <w:rPr>
            <w:rStyle w:val="Hyperlink"/>
            <w:sz w:val="18"/>
          </w:rPr>
          <w:t>http://creativecommons.org/licenses/by/4.0/deed.en</w:t>
        </w:r>
      </w:hyperlink>
      <w:r w:rsidR="00343DA0">
        <w:rPr>
          <w:sz w:val="18"/>
        </w:rPr>
        <w:t xml:space="preserve"> </w:t>
      </w:r>
    </w:p>
    <w:p w14:paraId="35E82680" w14:textId="097F2E15" w:rsidR="00343DA0" w:rsidRPr="0039469C" w:rsidRDefault="00343DA0" w:rsidP="00343DA0">
      <w:pPr>
        <w:rPr>
          <w:sz w:val="18"/>
        </w:rPr>
      </w:pPr>
      <w:r w:rsidRPr="0039469C">
        <w:rPr>
          <w:sz w:val="18"/>
        </w:rPr>
        <w:t xml:space="preserve">This work is licensed under a Creative Commons Attribution 4.0 Australia Licence. You are free to copy, communicate and adapt this work, </w:t>
      </w:r>
      <w:proofErr w:type="gramStart"/>
      <w:r w:rsidRPr="0039469C">
        <w:rPr>
          <w:sz w:val="18"/>
        </w:rPr>
        <w:t>as long as</w:t>
      </w:r>
      <w:proofErr w:type="gramEnd"/>
      <w:r w:rsidRPr="0039469C">
        <w:rPr>
          <w:sz w:val="18"/>
        </w:rPr>
        <w:t xml:space="preserve"> you attribute by citing ‘</w:t>
      </w:r>
      <w:r>
        <w:rPr>
          <w:sz w:val="18"/>
        </w:rPr>
        <w:t>Accessibility compliance: Ensuring accessibility for people with disability</w:t>
      </w:r>
      <w:r w:rsidRPr="0039469C">
        <w:rPr>
          <w:sz w:val="18"/>
        </w:rPr>
        <w:t>, State of Queensland (Department of Housing and Public Works) 201</w:t>
      </w:r>
      <w:r>
        <w:rPr>
          <w:sz w:val="18"/>
        </w:rPr>
        <w:t>9</w:t>
      </w:r>
      <w:r w:rsidRPr="0039469C">
        <w:rPr>
          <w:sz w:val="18"/>
        </w:rPr>
        <w:t xml:space="preserve">’. </w:t>
      </w:r>
    </w:p>
    <w:p w14:paraId="2619DF08" w14:textId="77777777" w:rsidR="00343DA0" w:rsidRPr="0039469C" w:rsidRDefault="00343DA0" w:rsidP="00343DA0">
      <w:pPr>
        <w:rPr>
          <w:b/>
          <w:sz w:val="18"/>
        </w:rPr>
      </w:pPr>
      <w:r w:rsidRPr="0039469C">
        <w:rPr>
          <w:b/>
          <w:sz w:val="18"/>
        </w:rPr>
        <w:t xml:space="preserve">Contact us </w:t>
      </w:r>
    </w:p>
    <w:p w14:paraId="498E0A46" w14:textId="77777777" w:rsidR="00343DA0" w:rsidRPr="0039469C" w:rsidRDefault="00343DA0" w:rsidP="00343DA0">
      <w:pPr>
        <w:rPr>
          <w:sz w:val="18"/>
        </w:rPr>
      </w:pPr>
      <w:r w:rsidRPr="0039469C">
        <w:rPr>
          <w:sz w:val="18"/>
        </w:rPr>
        <w:t xml:space="preserve">We are committed to continuous improvement. If you have any suggestions about how we can improve this guide, or if you have any questions, contact us at </w:t>
      </w:r>
      <w:hyperlink r:id="rId11" w:history="1">
        <w:r w:rsidRPr="00391D13">
          <w:rPr>
            <w:rStyle w:val="Hyperlink"/>
            <w:sz w:val="18"/>
          </w:rPr>
          <w:t>betterprocurement@hpw.qld.gov.au</w:t>
        </w:r>
      </w:hyperlink>
      <w:r w:rsidRPr="0039469C">
        <w:rPr>
          <w:sz w:val="18"/>
        </w:rPr>
        <w:t xml:space="preserve">. </w:t>
      </w:r>
    </w:p>
    <w:p w14:paraId="692D0D7F" w14:textId="77777777" w:rsidR="00343DA0" w:rsidRPr="0039469C" w:rsidRDefault="00343DA0" w:rsidP="00343DA0">
      <w:pPr>
        <w:rPr>
          <w:b/>
          <w:sz w:val="18"/>
        </w:rPr>
      </w:pPr>
      <w:r w:rsidRPr="0039469C">
        <w:rPr>
          <w:b/>
          <w:sz w:val="18"/>
        </w:rPr>
        <w:t xml:space="preserve">Disclaimer </w:t>
      </w:r>
    </w:p>
    <w:p w14:paraId="006BBAD3" w14:textId="77777777" w:rsidR="00343DA0" w:rsidRPr="0039469C" w:rsidRDefault="00343DA0" w:rsidP="00343DA0">
      <w:pPr>
        <w:rPr>
          <w:sz w:val="18"/>
        </w:rPr>
      </w:pPr>
      <w:r w:rsidRPr="0039469C">
        <w:rPr>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3BE2237" w14:textId="3642106C" w:rsidR="00343DA0" w:rsidRPr="006B538D" w:rsidRDefault="00343DA0" w:rsidP="006B538D">
      <w:pPr>
        <w:rPr>
          <w:rFonts w:cs="Arial"/>
          <w:color w:val="A70236"/>
          <w:sz w:val="32"/>
          <w:szCs w:val="20"/>
        </w:rPr>
      </w:pPr>
      <w:r w:rsidRPr="0039469C">
        <w:rPr>
          <w:sz w:val="18"/>
        </w:rPr>
        <w:t xml:space="preserve">The Department of Housing and Public Works disclaim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 </w:t>
      </w:r>
      <w:r>
        <w:br w:type="page"/>
      </w:r>
    </w:p>
    <w:sdt>
      <w:sdtPr>
        <w:rPr>
          <w:b w:val="0"/>
          <w:color w:val="auto"/>
          <w:sz w:val="22"/>
          <w:szCs w:val="24"/>
          <w:lang w:val="en-AU"/>
        </w:rPr>
        <w:id w:val="-228851827"/>
        <w:docPartObj>
          <w:docPartGallery w:val="Table of Contents"/>
          <w:docPartUnique/>
        </w:docPartObj>
      </w:sdtPr>
      <w:sdtEndPr>
        <w:rPr>
          <w:bCs/>
          <w:noProof/>
        </w:rPr>
      </w:sdtEndPr>
      <w:sdtContent>
        <w:p w14:paraId="0B088E05" w14:textId="7E879858" w:rsidR="00C40D73" w:rsidRDefault="00C40D73">
          <w:pPr>
            <w:pStyle w:val="TOCHeading"/>
          </w:pPr>
          <w:r>
            <w:t>Table of contents</w:t>
          </w:r>
        </w:p>
        <w:p w14:paraId="22F7D7CA" w14:textId="46C0FD30" w:rsidR="000D1732" w:rsidRDefault="00C40D73">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17804616" w:history="1">
            <w:r w:rsidR="000D1732" w:rsidRPr="00FA3FA6">
              <w:rPr>
                <w:rStyle w:val="Hyperlink"/>
                <w:noProof/>
              </w:rPr>
              <w:t>Introduction</w:t>
            </w:r>
            <w:r w:rsidR="000D1732">
              <w:rPr>
                <w:noProof/>
                <w:webHidden/>
              </w:rPr>
              <w:tab/>
            </w:r>
            <w:r w:rsidR="000D1732">
              <w:rPr>
                <w:noProof/>
                <w:webHidden/>
              </w:rPr>
              <w:fldChar w:fldCharType="begin"/>
            </w:r>
            <w:r w:rsidR="000D1732">
              <w:rPr>
                <w:noProof/>
                <w:webHidden/>
              </w:rPr>
              <w:instrText xml:space="preserve"> PAGEREF _Toc17804616 \h </w:instrText>
            </w:r>
            <w:r w:rsidR="000D1732">
              <w:rPr>
                <w:noProof/>
                <w:webHidden/>
              </w:rPr>
            </w:r>
            <w:r w:rsidR="000D1732">
              <w:rPr>
                <w:noProof/>
                <w:webHidden/>
              </w:rPr>
              <w:fldChar w:fldCharType="separate"/>
            </w:r>
            <w:r w:rsidR="000D1732">
              <w:rPr>
                <w:noProof/>
                <w:webHidden/>
              </w:rPr>
              <w:t>4</w:t>
            </w:r>
            <w:r w:rsidR="000D1732">
              <w:rPr>
                <w:noProof/>
                <w:webHidden/>
              </w:rPr>
              <w:fldChar w:fldCharType="end"/>
            </w:r>
          </w:hyperlink>
        </w:p>
        <w:p w14:paraId="191E2F96" w14:textId="57B5CFD6" w:rsidR="000D1732" w:rsidRDefault="00D26426" w:rsidP="00041E3C">
          <w:pPr>
            <w:pStyle w:val="TOC2"/>
            <w:rPr>
              <w:rFonts w:asciiTheme="minorHAnsi" w:eastAsiaTheme="minorEastAsia" w:hAnsiTheme="minorHAnsi" w:cstheme="minorBidi"/>
              <w:noProof/>
              <w:szCs w:val="22"/>
            </w:rPr>
          </w:pPr>
          <w:hyperlink w:anchor="_Toc17804617" w:history="1">
            <w:r w:rsidR="000D1732" w:rsidRPr="00041E3C">
              <w:rPr>
                <w:rStyle w:val="Hyperlink"/>
                <w:noProof/>
              </w:rPr>
              <w:t>Why</w:t>
            </w:r>
            <w:r w:rsidR="000D1732" w:rsidRPr="00FA3FA6">
              <w:rPr>
                <w:rStyle w:val="Hyperlink"/>
                <w:noProof/>
              </w:rPr>
              <w:t xml:space="preserve"> is accessibility important?</w:t>
            </w:r>
            <w:r w:rsidR="000D1732">
              <w:rPr>
                <w:noProof/>
                <w:webHidden/>
              </w:rPr>
              <w:tab/>
            </w:r>
            <w:r w:rsidR="000D1732">
              <w:rPr>
                <w:noProof/>
                <w:webHidden/>
              </w:rPr>
              <w:fldChar w:fldCharType="begin"/>
            </w:r>
            <w:r w:rsidR="000D1732">
              <w:rPr>
                <w:noProof/>
                <w:webHidden/>
              </w:rPr>
              <w:instrText xml:space="preserve"> PAGEREF _Toc17804617 \h </w:instrText>
            </w:r>
            <w:r w:rsidR="000D1732">
              <w:rPr>
                <w:noProof/>
                <w:webHidden/>
              </w:rPr>
            </w:r>
            <w:r w:rsidR="000D1732">
              <w:rPr>
                <w:noProof/>
                <w:webHidden/>
              </w:rPr>
              <w:fldChar w:fldCharType="separate"/>
            </w:r>
            <w:r w:rsidR="000D1732">
              <w:rPr>
                <w:noProof/>
                <w:webHidden/>
              </w:rPr>
              <w:t>4</w:t>
            </w:r>
            <w:r w:rsidR="000D1732">
              <w:rPr>
                <w:noProof/>
                <w:webHidden/>
              </w:rPr>
              <w:fldChar w:fldCharType="end"/>
            </w:r>
          </w:hyperlink>
        </w:p>
        <w:p w14:paraId="361440BE" w14:textId="31F101F2" w:rsidR="000D1732" w:rsidRDefault="00D26426" w:rsidP="00041E3C">
          <w:pPr>
            <w:pStyle w:val="TOC2"/>
            <w:rPr>
              <w:rFonts w:asciiTheme="minorHAnsi" w:eastAsiaTheme="minorEastAsia" w:hAnsiTheme="minorHAnsi" w:cstheme="minorBidi"/>
              <w:noProof/>
              <w:szCs w:val="22"/>
            </w:rPr>
          </w:pPr>
          <w:hyperlink w:anchor="_Toc17804618" w:history="1">
            <w:r w:rsidR="000D1732" w:rsidRPr="00041E3C">
              <w:rPr>
                <w:rStyle w:val="Hyperlink"/>
                <w:noProof/>
              </w:rPr>
              <w:t>What</w:t>
            </w:r>
            <w:r w:rsidR="000D1732" w:rsidRPr="00FA3FA6">
              <w:rPr>
                <w:rStyle w:val="Hyperlink"/>
                <w:noProof/>
              </w:rPr>
              <w:t xml:space="preserve"> is disability discrimination?</w:t>
            </w:r>
            <w:r w:rsidR="000D1732">
              <w:rPr>
                <w:noProof/>
                <w:webHidden/>
              </w:rPr>
              <w:tab/>
            </w:r>
            <w:r w:rsidR="000D1732">
              <w:rPr>
                <w:noProof/>
                <w:webHidden/>
              </w:rPr>
              <w:fldChar w:fldCharType="begin"/>
            </w:r>
            <w:r w:rsidR="000D1732">
              <w:rPr>
                <w:noProof/>
                <w:webHidden/>
              </w:rPr>
              <w:instrText xml:space="preserve"> PAGEREF _Toc17804618 \h </w:instrText>
            </w:r>
            <w:r w:rsidR="000D1732">
              <w:rPr>
                <w:noProof/>
                <w:webHidden/>
              </w:rPr>
            </w:r>
            <w:r w:rsidR="000D1732">
              <w:rPr>
                <w:noProof/>
                <w:webHidden/>
              </w:rPr>
              <w:fldChar w:fldCharType="separate"/>
            </w:r>
            <w:r w:rsidR="000D1732">
              <w:rPr>
                <w:noProof/>
                <w:webHidden/>
              </w:rPr>
              <w:t>4</w:t>
            </w:r>
            <w:r w:rsidR="000D1732">
              <w:rPr>
                <w:noProof/>
                <w:webHidden/>
              </w:rPr>
              <w:fldChar w:fldCharType="end"/>
            </w:r>
          </w:hyperlink>
        </w:p>
        <w:p w14:paraId="42049C27" w14:textId="0A173416" w:rsidR="000D1732" w:rsidRDefault="00D26426">
          <w:pPr>
            <w:pStyle w:val="TOC2"/>
            <w:rPr>
              <w:rFonts w:asciiTheme="minorHAnsi" w:eastAsiaTheme="minorEastAsia" w:hAnsiTheme="minorHAnsi" w:cstheme="minorBidi"/>
              <w:b w:val="0"/>
              <w:bCs w:val="0"/>
              <w:noProof/>
              <w:color w:val="auto"/>
              <w:szCs w:val="22"/>
            </w:rPr>
          </w:pPr>
          <w:hyperlink w:anchor="_Toc17804619" w:history="1">
            <w:r w:rsidR="000D1732" w:rsidRPr="00FA3FA6">
              <w:rPr>
                <w:rStyle w:val="Hyperlink"/>
                <w:noProof/>
              </w:rPr>
              <w:t>Your agency’s obligations</w:t>
            </w:r>
            <w:r w:rsidR="000D1732">
              <w:rPr>
                <w:noProof/>
                <w:webHidden/>
              </w:rPr>
              <w:tab/>
            </w:r>
            <w:r w:rsidR="000D1732">
              <w:rPr>
                <w:noProof/>
                <w:webHidden/>
              </w:rPr>
              <w:fldChar w:fldCharType="begin"/>
            </w:r>
            <w:r w:rsidR="000D1732">
              <w:rPr>
                <w:noProof/>
                <w:webHidden/>
              </w:rPr>
              <w:instrText xml:space="preserve"> PAGEREF _Toc17804619 \h </w:instrText>
            </w:r>
            <w:r w:rsidR="000D1732">
              <w:rPr>
                <w:noProof/>
                <w:webHidden/>
              </w:rPr>
            </w:r>
            <w:r w:rsidR="000D1732">
              <w:rPr>
                <w:noProof/>
                <w:webHidden/>
              </w:rPr>
              <w:fldChar w:fldCharType="separate"/>
            </w:r>
            <w:r w:rsidR="000D1732">
              <w:rPr>
                <w:noProof/>
                <w:webHidden/>
              </w:rPr>
              <w:t>5</w:t>
            </w:r>
            <w:r w:rsidR="000D1732">
              <w:rPr>
                <w:noProof/>
                <w:webHidden/>
              </w:rPr>
              <w:fldChar w:fldCharType="end"/>
            </w:r>
          </w:hyperlink>
        </w:p>
        <w:p w14:paraId="45E769EC" w14:textId="5DED2C00" w:rsidR="000D1732" w:rsidRDefault="00D26426">
          <w:pPr>
            <w:pStyle w:val="TOC1"/>
            <w:rPr>
              <w:rFonts w:asciiTheme="minorHAnsi" w:eastAsiaTheme="minorEastAsia" w:hAnsiTheme="minorHAnsi" w:cstheme="minorBidi"/>
              <w:b w:val="0"/>
              <w:bCs w:val="0"/>
              <w:noProof/>
              <w:color w:val="auto"/>
              <w:szCs w:val="22"/>
            </w:rPr>
          </w:pPr>
          <w:hyperlink w:anchor="_Toc17804620" w:history="1">
            <w:r w:rsidR="000D1732" w:rsidRPr="00FA3FA6">
              <w:rPr>
                <w:rStyle w:val="Hyperlink"/>
                <w:noProof/>
              </w:rPr>
              <w:t>Integrating accessibility requirements into procurement</w:t>
            </w:r>
            <w:r w:rsidR="000D1732">
              <w:rPr>
                <w:noProof/>
                <w:webHidden/>
              </w:rPr>
              <w:tab/>
            </w:r>
            <w:r w:rsidR="000D1732">
              <w:rPr>
                <w:noProof/>
                <w:webHidden/>
              </w:rPr>
              <w:fldChar w:fldCharType="begin"/>
            </w:r>
            <w:r w:rsidR="000D1732">
              <w:rPr>
                <w:noProof/>
                <w:webHidden/>
              </w:rPr>
              <w:instrText xml:space="preserve"> PAGEREF _Toc17804620 \h </w:instrText>
            </w:r>
            <w:r w:rsidR="000D1732">
              <w:rPr>
                <w:noProof/>
                <w:webHidden/>
              </w:rPr>
            </w:r>
            <w:r w:rsidR="000D1732">
              <w:rPr>
                <w:noProof/>
                <w:webHidden/>
              </w:rPr>
              <w:fldChar w:fldCharType="separate"/>
            </w:r>
            <w:r w:rsidR="000D1732">
              <w:rPr>
                <w:noProof/>
                <w:webHidden/>
              </w:rPr>
              <w:t>6</w:t>
            </w:r>
            <w:r w:rsidR="000D1732">
              <w:rPr>
                <w:noProof/>
                <w:webHidden/>
              </w:rPr>
              <w:fldChar w:fldCharType="end"/>
            </w:r>
          </w:hyperlink>
        </w:p>
        <w:p w14:paraId="59D74FD6" w14:textId="583E607C" w:rsidR="000D1732" w:rsidRDefault="00D26426">
          <w:pPr>
            <w:pStyle w:val="TOC2"/>
            <w:rPr>
              <w:rFonts w:asciiTheme="minorHAnsi" w:eastAsiaTheme="minorEastAsia" w:hAnsiTheme="minorHAnsi" w:cstheme="minorBidi"/>
              <w:b w:val="0"/>
              <w:bCs w:val="0"/>
              <w:noProof/>
              <w:color w:val="auto"/>
              <w:szCs w:val="22"/>
            </w:rPr>
          </w:pPr>
          <w:hyperlink w:anchor="_Toc17804621" w:history="1">
            <w:r w:rsidR="000D1732" w:rsidRPr="00FA3FA6">
              <w:rPr>
                <w:rStyle w:val="Hyperlink"/>
                <w:noProof/>
              </w:rPr>
              <w:t>Accessibility principles</w:t>
            </w:r>
            <w:r w:rsidR="000D1732">
              <w:rPr>
                <w:noProof/>
                <w:webHidden/>
              </w:rPr>
              <w:tab/>
            </w:r>
            <w:r w:rsidR="000D1732">
              <w:rPr>
                <w:noProof/>
                <w:webHidden/>
              </w:rPr>
              <w:fldChar w:fldCharType="begin"/>
            </w:r>
            <w:r w:rsidR="000D1732">
              <w:rPr>
                <w:noProof/>
                <w:webHidden/>
              </w:rPr>
              <w:instrText xml:space="preserve"> PAGEREF _Toc17804621 \h </w:instrText>
            </w:r>
            <w:r w:rsidR="000D1732">
              <w:rPr>
                <w:noProof/>
                <w:webHidden/>
              </w:rPr>
            </w:r>
            <w:r w:rsidR="000D1732">
              <w:rPr>
                <w:noProof/>
                <w:webHidden/>
              </w:rPr>
              <w:fldChar w:fldCharType="separate"/>
            </w:r>
            <w:r w:rsidR="000D1732">
              <w:rPr>
                <w:noProof/>
                <w:webHidden/>
              </w:rPr>
              <w:t>6</w:t>
            </w:r>
            <w:r w:rsidR="000D1732">
              <w:rPr>
                <w:noProof/>
                <w:webHidden/>
              </w:rPr>
              <w:fldChar w:fldCharType="end"/>
            </w:r>
          </w:hyperlink>
        </w:p>
        <w:p w14:paraId="341E9B10" w14:textId="7903B475" w:rsidR="000D1732" w:rsidRDefault="00D26426">
          <w:pPr>
            <w:pStyle w:val="TOC2"/>
            <w:rPr>
              <w:rFonts w:asciiTheme="minorHAnsi" w:eastAsiaTheme="minorEastAsia" w:hAnsiTheme="minorHAnsi" w:cstheme="minorBidi"/>
              <w:b w:val="0"/>
              <w:bCs w:val="0"/>
              <w:noProof/>
              <w:color w:val="auto"/>
              <w:szCs w:val="22"/>
            </w:rPr>
          </w:pPr>
          <w:hyperlink w:anchor="_Toc17804622" w:history="1">
            <w:r w:rsidR="000D1732" w:rsidRPr="00FA3FA6">
              <w:rPr>
                <w:rStyle w:val="Hyperlink"/>
                <w:noProof/>
              </w:rPr>
              <w:t>Applying an integrated approach to your procurement</w:t>
            </w:r>
            <w:r w:rsidR="000D1732">
              <w:rPr>
                <w:noProof/>
                <w:webHidden/>
              </w:rPr>
              <w:tab/>
            </w:r>
            <w:r w:rsidR="000D1732">
              <w:rPr>
                <w:noProof/>
                <w:webHidden/>
              </w:rPr>
              <w:fldChar w:fldCharType="begin"/>
            </w:r>
            <w:r w:rsidR="000D1732">
              <w:rPr>
                <w:noProof/>
                <w:webHidden/>
              </w:rPr>
              <w:instrText xml:space="preserve"> PAGEREF _Toc17804622 \h </w:instrText>
            </w:r>
            <w:r w:rsidR="000D1732">
              <w:rPr>
                <w:noProof/>
                <w:webHidden/>
              </w:rPr>
            </w:r>
            <w:r w:rsidR="000D1732">
              <w:rPr>
                <w:noProof/>
                <w:webHidden/>
              </w:rPr>
              <w:fldChar w:fldCharType="separate"/>
            </w:r>
            <w:r w:rsidR="000D1732">
              <w:rPr>
                <w:noProof/>
                <w:webHidden/>
              </w:rPr>
              <w:t>6</w:t>
            </w:r>
            <w:r w:rsidR="000D1732">
              <w:rPr>
                <w:noProof/>
                <w:webHidden/>
              </w:rPr>
              <w:fldChar w:fldCharType="end"/>
            </w:r>
          </w:hyperlink>
        </w:p>
        <w:p w14:paraId="152F71E2" w14:textId="4B73749A" w:rsidR="000D1732" w:rsidRDefault="00D26426" w:rsidP="00041E3C">
          <w:pPr>
            <w:pStyle w:val="TOC2"/>
            <w:rPr>
              <w:rFonts w:asciiTheme="minorHAnsi" w:eastAsiaTheme="minorEastAsia" w:hAnsiTheme="minorHAnsi" w:cstheme="minorBidi"/>
              <w:noProof/>
              <w:szCs w:val="22"/>
            </w:rPr>
          </w:pPr>
          <w:hyperlink w:anchor="_Toc17804623" w:history="1">
            <w:r w:rsidR="000D1732" w:rsidRPr="00041E3C">
              <w:rPr>
                <w:rStyle w:val="Hyperlink"/>
                <w:noProof/>
              </w:rPr>
              <w:t>Planning</w:t>
            </w:r>
            <w:r w:rsidR="000D1732">
              <w:rPr>
                <w:noProof/>
                <w:webHidden/>
              </w:rPr>
              <w:tab/>
            </w:r>
            <w:r w:rsidR="000D1732">
              <w:rPr>
                <w:noProof/>
                <w:webHidden/>
              </w:rPr>
              <w:fldChar w:fldCharType="begin"/>
            </w:r>
            <w:r w:rsidR="000D1732">
              <w:rPr>
                <w:noProof/>
                <w:webHidden/>
              </w:rPr>
              <w:instrText xml:space="preserve"> PAGEREF _Toc17804623 \h </w:instrText>
            </w:r>
            <w:r w:rsidR="000D1732">
              <w:rPr>
                <w:noProof/>
                <w:webHidden/>
              </w:rPr>
            </w:r>
            <w:r w:rsidR="000D1732">
              <w:rPr>
                <w:noProof/>
                <w:webHidden/>
              </w:rPr>
              <w:fldChar w:fldCharType="separate"/>
            </w:r>
            <w:r w:rsidR="000D1732">
              <w:rPr>
                <w:noProof/>
                <w:webHidden/>
              </w:rPr>
              <w:t>7</w:t>
            </w:r>
            <w:r w:rsidR="000D1732">
              <w:rPr>
                <w:noProof/>
                <w:webHidden/>
              </w:rPr>
              <w:fldChar w:fldCharType="end"/>
            </w:r>
          </w:hyperlink>
        </w:p>
        <w:p w14:paraId="5830A000" w14:textId="2CB55097" w:rsidR="000D1732" w:rsidRDefault="00D26426" w:rsidP="00041E3C">
          <w:pPr>
            <w:pStyle w:val="TOC2"/>
            <w:rPr>
              <w:rFonts w:asciiTheme="minorHAnsi" w:eastAsiaTheme="minorEastAsia" w:hAnsiTheme="minorHAnsi" w:cstheme="minorBidi"/>
              <w:noProof/>
              <w:szCs w:val="22"/>
            </w:rPr>
          </w:pPr>
          <w:hyperlink w:anchor="_Toc17804624" w:history="1">
            <w:r w:rsidR="000D1732" w:rsidRPr="00041E3C">
              <w:rPr>
                <w:rStyle w:val="Hyperlink"/>
                <w:noProof/>
              </w:rPr>
              <w:t>Tender</w:t>
            </w:r>
            <w:r w:rsidR="000D1732" w:rsidRPr="00FA3FA6">
              <w:rPr>
                <w:rStyle w:val="Hyperlink"/>
                <w:noProof/>
              </w:rPr>
              <w:t xml:space="preserve"> specifications</w:t>
            </w:r>
            <w:r w:rsidR="000D1732">
              <w:rPr>
                <w:noProof/>
                <w:webHidden/>
              </w:rPr>
              <w:tab/>
            </w:r>
            <w:r w:rsidR="000D1732">
              <w:rPr>
                <w:noProof/>
                <w:webHidden/>
              </w:rPr>
              <w:fldChar w:fldCharType="begin"/>
            </w:r>
            <w:r w:rsidR="000D1732">
              <w:rPr>
                <w:noProof/>
                <w:webHidden/>
              </w:rPr>
              <w:instrText xml:space="preserve"> PAGEREF _Toc17804624 \h </w:instrText>
            </w:r>
            <w:r w:rsidR="000D1732">
              <w:rPr>
                <w:noProof/>
                <w:webHidden/>
              </w:rPr>
            </w:r>
            <w:r w:rsidR="000D1732">
              <w:rPr>
                <w:noProof/>
                <w:webHidden/>
              </w:rPr>
              <w:fldChar w:fldCharType="separate"/>
            </w:r>
            <w:r w:rsidR="000D1732">
              <w:rPr>
                <w:noProof/>
                <w:webHidden/>
              </w:rPr>
              <w:t>7</w:t>
            </w:r>
            <w:r w:rsidR="000D1732">
              <w:rPr>
                <w:noProof/>
                <w:webHidden/>
              </w:rPr>
              <w:fldChar w:fldCharType="end"/>
            </w:r>
          </w:hyperlink>
        </w:p>
        <w:p w14:paraId="5C7702FB" w14:textId="1D4D612D" w:rsidR="000D1732" w:rsidRDefault="00D26426" w:rsidP="00041E3C">
          <w:pPr>
            <w:pStyle w:val="TOC2"/>
            <w:rPr>
              <w:rFonts w:asciiTheme="minorHAnsi" w:eastAsiaTheme="minorEastAsia" w:hAnsiTheme="minorHAnsi" w:cstheme="minorBidi"/>
              <w:noProof/>
              <w:szCs w:val="22"/>
            </w:rPr>
          </w:pPr>
          <w:hyperlink w:anchor="_Toc17804625" w:history="1">
            <w:r w:rsidR="000D1732" w:rsidRPr="00041E3C">
              <w:rPr>
                <w:rStyle w:val="Hyperlink"/>
                <w:noProof/>
              </w:rPr>
              <w:t>Go</w:t>
            </w:r>
            <w:r w:rsidR="000D1732" w:rsidRPr="00FA3FA6">
              <w:rPr>
                <w:rStyle w:val="Hyperlink"/>
                <w:noProof/>
              </w:rPr>
              <w:t xml:space="preserve"> to market</w:t>
            </w:r>
            <w:r w:rsidR="000D1732">
              <w:rPr>
                <w:noProof/>
                <w:webHidden/>
              </w:rPr>
              <w:tab/>
            </w:r>
            <w:r w:rsidR="000D1732">
              <w:rPr>
                <w:noProof/>
                <w:webHidden/>
              </w:rPr>
              <w:fldChar w:fldCharType="begin"/>
            </w:r>
            <w:r w:rsidR="000D1732">
              <w:rPr>
                <w:noProof/>
                <w:webHidden/>
              </w:rPr>
              <w:instrText xml:space="preserve"> PAGEREF _Toc17804625 \h </w:instrText>
            </w:r>
            <w:r w:rsidR="000D1732">
              <w:rPr>
                <w:noProof/>
                <w:webHidden/>
              </w:rPr>
            </w:r>
            <w:r w:rsidR="000D1732">
              <w:rPr>
                <w:noProof/>
                <w:webHidden/>
              </w:rPr>
              <w:fldChar w:fldCharType="separate"/>
            </w:r>
            <w:r w:rsidR="000D1732">
              <w:rPr>
                <w:noProof/>
                <w:webHidden/>
              </w:rPr>
              <w:t>7</w:t>
            </w:r>
            <w:r w:rsidR="000D1732">
              <w:rPr>
                <w:noProof/>
                <w:webHidden/>
              </w:rPr>
              <w:fldChar w:fldCharType="end"/>
            </w:r>
          </w:hyperlink>
        </w:p>
        <w:p w14:paraId="5CBA2F00" w14:textId="033723CC" w:rsidR="000D1732" w:rsidRDefault="00D26426" w:rsidP="00041E3C">
          <w:pPr>
            <w:pStyle w:val="TOC2"/>
            <w:rPr>
              <w:rFonts w:asciiTheme="minorHAnsi" w:eastAsiaTheme="minorEastAsia" w:hAnsiTheme="minorHAnsi" w:cstheme="minorBidi"/>
              <w:noProof/>
              <w:szCs w:val="22"/>
            </w:rPr>
          </w:pPr>
          <w:hyperlink w:anchor="_Toc17804626" w:history="1">
            <w:r w:rsidR="000D1732" w:rsidRPr="00041E3C">
              <w:rPr>
                <w:rStyle w:val="Hyperlink"/>
                <w:noProof/>
              </w:rPr>
              <w:t>Evaluation</w:t>
            </w:r>
            <w:r w:rsidR="000D1732">
              <w:rPr>
                <w:noProof/>
                <w:webHidden/>
              </w:rPr>
              <w:tab/>
            </w:r>
            <w:r w:rsidR="000D1732">
              <w:rPr>
                <w:noProof/>
                <w:webHidden/>
              </w:rPr>
              <w:fldChar w:fldCharType="begin"/>
            </w:r>
            <w:r w:rsidR="000D1732">
              <w:rPr>
                <w:noProof/>
                <w:webHidden/>
              </w:rPr>
              <w:instrText xml:space="preserve"> PAGEREF _Toc17804626 \h </w:instrText>
            </w:r>
            <w:r w:rsidR="000D1732">
              <w:rPr>
                <w:noProof/>
                <w:webHidden/>
              </w:rPr>
            </w:r>
            <w:r w:rsidR="000D1732">
              <w:rPr>
                <w:noProof/>
                <w:webHidden/>
              </w:rPr>
              <w:fldChar w:fldCharType="separate"/>
            </w:r>
            <w:r w:rsidR="000D1732">
              <w:rPr>
                <w:noProof/>
                <w:webHidden/>
              </w:rPr>
              <w:t>7</w:t>
            </w:r>
            <w:r w:rsidR="000D1732">
              <w:rPr>
                <w:noProof/>
                <w:webHidden/>
              </w:rPr>
              <w:fldChar w:fldCharType="end"/>
            </w:r>
          </w:hyperlink>
        </w:p>
        <w:p w14:paraId="6DA9E857" w14:textId="6BB2A635" w:rsidR="000D1732" w:rsidRDefault="00D26426" w:rsidP="00041E3C">
          <w:pPr>
            <w:pStyle w:val="TOC2"/>
            <w:rPr>
              <w:rFonts w:asciiTheme="minorHAnsi" w:eastAsiaTheme="minorEastAsia" w:hAnsiTheme="minorHAnsi" w:cstheme="minorBidi"/>
              <w:noProof/>
              <w:szCs w:val="22"/>
            </w:rPr>
          </w:pPr>
          <w:hyperlink w:anchor="_Toc17804627" w:history="1">
            <w:r w:rsidR="000D1732" w:rsidRPr="00041E3C">
              <w:rPr>
                <w:rStyle w:val="Hyperlink"/>
                <w:noProof/>
              </w:rPr>
              <w:t>Contract</w:t>
            </w:r>
            <w:r w:rsidR="000D1732" w:rsidRPr="00FA3FA6">
              <w:rPr>
                <w:rStyle w:val="Hyperlink"/>
                <w:noProof/>
              </w:rPr>
              <w:t xml:space="preserve"> formation</w:t>
            </w:r>
            <w:r w:rsidR="000D1732">
              <w:rPr>
                <w:noProof/>
                <w:webHidden/>
              </w:rPr>
              <w:tab/>
            </w:r>
            <w:r w:rsidR="000D1732">
              <w:rPr>
                <w:noProof/>
                <w:webHidden/>
              </w:rPr>
              <w:fldChar w:fldCharType="begin"/>
            </w:r>
            <w:r w:rsidR="000D1732">
              <w:rPr>
                <w:noProof/>
                <w:webHidden/>
              </w:rPr>
              <w:instrText xml:space="preserve"> PAGEREF _Toc17804627 \h </w:instrText>
            </w:r>
            <w:r w:rsidR="000D1732">
              <w:rPr>
                <w:noProof/>
                <w:webHidden/>
              </w:rPr>
            </w:r>
            <w:r w:rsidR="000D1732">
              <w:rPr>
                <w:noProof/>
                <w:webHidden/>
              </w:rPr>
              <w:fldChar w:fldCharType="separate"/>
            </w:r>
            <w:r w:rsidR="000D1732">
              <w:rPr>
                <w:noProof/>
                <w:webHidden/>
              </w:rPr>
              <w:t>7</w:t>
            </w:r>
            <w:r w:rsidR="000D1732">
              <w:rPr>
                <w:noProof/>
                <w:webHidden/>
              </w:rPr>
              <w:fldChar w:fldCharType="end"/>
            </w:r>
          </w:hyperlink>
        </w:p>
        <w:p w14:paraId="2A434D8A" w14:textId="69A675A7" w:rsidR="000D1732" w:rsidRDefault="00D26426" w:rsidP="00041E3C">
          <w:pPr>
            <w:pStyle w:val="TOC2"/>
            <w:rPr>
              <w:rFonts w:asciiTheme="minorHAnsi" w:eastAsiaTheme="minorEastAsia" w:hAnsiTheme="minorHAnsi" w:cstheme="minorBidi"/>
              <w:noProof/>
              <w:szCs w:val="22"/>
            </w:rPr>
          </w:pPr>
          <w:hyperlink w:anchor="_Toc17804628" w:history="1">
            <w:r w:rsidR="000D1732" w:rsidRPr="00FA3FA6">
              <w:rPr>
                <w:rStyle w:val="Hyperlink"/>
                <w:noProof/>
              </w:rPr>
              <w:t>Contract management</w:t>
            </w:r>
            <w:r w:rsidR="000D1732">
              <w:rPr>
                <w:noProof/>
                <w:webHidden/>
              </w:rPr>
              <w:tab/>
            </w:r>
            <w:r w:rsidR="000D1732">
              <w:rPr>
                <w:noProof/>
                <w:webHidden/>
              </w:rPr>
              <w:fldChar w:fldCharType="begin"/>
            </w:r>
            <w:r w:rsidR="000D1732">
              <w:rPr>
                <w:noProof/>
                <w:webHidden/>
              </w:rPr>
              <w:instrText xml:space="preserve"> PAGEREF _Toc17804628 \h </w:instrText>
            </w:r>
            <w:r w:rsidR="000D1732">
              <w:rPr>
                <w:noProof/>
                <w:webHidden/>
              </w:rPr>
            </w:r>
            <w:r w:rsidR="000D1732">
              <w:rPr>
                <w:noProof/>
                <w:webHidden/>
              </w:rPr>
              <w:fldChar w:fldCharType="separate"/>
            </w:r>
            <w:r w:rsidR="000D1732">
              <w:rPr>
                <w:noProof/>
                <w:webHidden/>
              </w:rPr>
              <w:t>8</w:t>
            </w:r>
            <w:r w:rsidR="000D1732">
              <w:rPr>
                <w:noProof/>
                <w:webHidden/>
              </w:rPr>
              <w:fldChar w:fldCharType="end"/>
            </w:r>
          </w:hyperlink>
        </w:p>
        <w:p w14:paraId="73026B64" w14:textId="30C349C3" w:rsidR="000D1732" w:rsidRDefault="00D26426">
          <w:pPr>
            <w:pStyle w:val="TOC2"/>
            <w:rPr>
              <w:rFonts w:asciiTheme="minorHAnsi" w:eastAsiaTheme="minorEastAsia" w:hAnsiTheme="minorHAnsi" w:cstheme="minorBidi"/>
              <w:b w:val="0"/>
              <w:bCs w:val="0"/>
              <w:noProof/>
              <w:color w:val="auto"/>
              <w:szCs w:val="22"/>
            </w:rPr>
          </w:pPr>
          <w:hyperlink w:anchor="_Toc17804629" w:history="1">
            <w:r w:rsidR="000D1732" w:rsidRPr="00FA3FA6">
              <w:rPr>
                <w:rStyle w:val="Hyperlink"/>
                <w:noProof/>
              </w:rPr>
              <w:t>Areas to go for specialist advice</w:t>
            </w:r>
            <w:r w:rsidR="000D1732">
              <w:rPr>
                <w:noProof/>
                <w:webHidden/>
              </w:rPr>
              <w:tab/>
            </w:r>
            <w:r w:rsidR="000D1732">
              <w:rPr>
                <w:noProof/>
                <w:webHidden/>
              </w:rPr>
              <w:fldChar w:fldCharType="begin"/>
            </w:r>
            <w:r w:rsidR="000D1732">
              <w:rPr>
                <w:noProof/>
                <w:webHidden/>
              </w:rPr>
              <w:instrText xml:space="preserve"> PAGEREF _Toc17804629 \h </w:instrText>
            </w:r>
            <w:r w:rsidR="000D1732">
              <w:rPr>
                <w:noProof/>
                <w:webHidden/>
              </w:rPr>
            </w:r>
            <w:r w:rsidR="000D1732">
              <w:rPr>
                <w:noProof/>
                <w:webHidden/>
              </w:rPr>
              <w:fldChar w:fldCharType="separate"/>
            </w:r>
            <w:r w:rsidR="000D1732">
              <w:rPr>
                <w:noProof/>
                <w:webHidden/>
              </w:rPr>
              <w:t>8</w:t>
            </w:r>
            <w:r w:rsidR="000D1732">
              <w:rPr>
                <w:noProof/>
                <w:webHidden/>
              </w:rPr>
              <w:fldChar w:fldCharType="end"/>
            </w:r>
          </w:hyperlink>
        </w:p>
        <w:p w14:paraId="3EDEC760" w14:textId="2E6FD400" w:rsidR="000D1732" w:rsidRDefault="00D26426" w:rsidP="00041E3C">
          <w:pPr>
            <w:pStyle w:val="TOC2"/>
            <w:rPr>
              <w:rFonts w:asciiTheme="minorHAnsi" w:eastAsiaTheme="minorEastAsia" w:hAnsiTheme="minorHAnsi" w:cstheme="minorBidi"/>
              <w:noProof/>
              <w:szCs w:val="22"/>
            </w:rPr>
          </w:pPr>
          <w:hyperlink w:anchor="_Toc17804630" w:history="1">
            <w:r w:rsidR="000D1732" w:rsidRPr="00041E3C">
              <w:rPr>
                <w:rStyle w:val="Hyperlink"/>
                <w:noProof/>
              </w:rPr>
              <w:t>Category</w:t>
            </w:r>
            <w:r w:rsidR="000D1732" w:rsidRPr="00FA3FA6">
              <w:rPr>
                <w:rStyle w:val="Hyperlink"/>
                <w:noProof/>
              </w:rPr>
              <w:t xml:space="preserve"> council leads</w:t>
            </w:r>
            <w:r w:rsidR="000D1732">
              <w:rPr>
                <w:noProof/>
                <w:webHidden/>
              </w:rPr>
              <w:tab/>
            </w:r>
            <w:r w:rsidR="000D1732">
              <w:rPr>
                <w:noProof/>
                <w:webHidden/>
              </w:rPr>
              <w:fldChar w:fldCharType="begin"/>
            </w:r>
            <w:r w:rsidR="000D1732">
              <w:rPr>
                <w:noProof/>
                <w:webHidden/>
              </w:rPr>
              <w:instrText xml:space="preserve"> PAGEREF _Toc17804630 \h </w:instrText>
            </w:r>
            <w:r w:rsidR="000D1732">
              <w:rPr>
                <w:noProof/>
                <w:webHidden/>
              </w:rPr>
            </w:r>
            <w:r w:rsidR="000D1732">
              <w:rPr>
                <w:noProof/>
                <w:webHidden/>
              </w:rPr>
              <w:fldChar w:fldCharType="separate"/>
            </w:r>
            <w:r w:rsidR="000D1732">
              <w:rPr>
                <w:noProof/>
                <w:webHidden/>
              </w:rPr>
              <w:t>8</w:t>
            </w:r>
            <w:r w:rsidR="000D1732">
              <w:rPr>
                <w:noProof/>
                <w:webHidden/>
              </w:rPr>
              <w:fldChar w:fldCharType="end"/>
            </w:r>
          </w:hyperlink>
        </w:p>
        <w:p w14:paraId="03938505" w14:textId="52A7A9AF" w:rsidR="000D1732" w:rsidRDefault="00D26426" w:rsidP="00041E3C">
          <w:pPr>
            <w:pStyle w:val="TOC2"/>
            <w:rPr>
              <w:rFonts w:asciiTheme="minorHAnsi" w:eastAsiaTheme="minorEastAsia" w:hAnsiTheme="minorHAnsi" w:cstheme="minorBidi"/>
              <w:noProof/>
              <w:szCs w:val="22"/>
            </w:rPr>
          </w:pPr>
          <w:hyperlink w:anchor="_Toc17804631" w:history="1">
            <w:r w:rsidR="000D1732" w:rsidRPr="00041E3C">
              <w:rPr>
                <w:rStyle w:val="Hyperlink"/>
                <w:noProof/>
              </w:rPr>
              <w:t>Industry</w:t>
            </w:r>
            <w:r w:rsidR="000D1732" w:rsidRPr="00FA3FA6">
              <w:rPr>
                <w:rStyle w:val="Hyperlink"/>
                <w:noProof/>
              </w:rPr>
              <w:t xml:space="preserve"> Reference Group disability representatives</w:t>
            </w:r>
            <w:r w:rsidR="000D1732">
              <w:rPr>
                <w:noProof/>
                <w:webHidden/>
              </w:rPr>
              <w:tab/>
            </w:r>
            <w:r w:rsidR="000D1732">
              <w:rPr>
                <w:noProof/>
                <w:webHidden/>
              </w:rPr>
              <w:fldChar w:fldCharType="begin"/>
            </w:r>
            <w:r w:rsidR="000D1732">
              <w:rPr>
                <w:noProof/>
                <w:webHidden/>
              </w:rPr>
              <w:instrText xml:space="preserve"> PAGEREF _Toc17804631 \h </w:instrText>
            </w:r>
            <w:r w:rsidR="000D1732">
              <w:rPr>
                <w:noProof/>
                <w:webHidden/>
              </w:rPr>
            </w:r>
            <w:r w:rsidR="000D1732">
              <w:rPr>
                <w:noProof/>
                <w:webHidden/>
              </w:rPr>
              <w:fldChar w:fldCharType="separate"/>
            </w:r>
            <w:r w:rsidR="000D1732">
              <w:rPr>
                <w:noProof/>
                <w:webHidden/>
              </w:rPr>
              <w:t>8</w:t>
            </w:r>
            <w:r w:rsidR="000D1732">
              <w:rPr>
                <w:noProof/>
                <w:webHidden/>
              </w:rPr>
              <w:fldChar w:fldCharType="end"/>
            </w:r>
          </w:hyperlink>
        </w:p>
        <w:p w14:paraId="4D62CDCF" w14:textId="43974876" w:rsidR="000D1732" w:rsidRDefault="00D26426" w:rsidP="00041E3C">
          <w:pPr>
            <w:pStyle w:val="TOC2"/>
            <w:rPr>
              <w:rFonts w:asciiTheme="minorHAnsi" w:eastAsiaTheme="minorEastAsia" w:hAnsiTheme="minorHAnsi" w:cstheme="minorBidi"/>
              <w:noProof/>
              <w:szCs w:val="22"/>
            </w:rPr>
          </w:pPr>
          <w:hyperlink w:anchor="_Toc17804632" w:history="1">
            <w:r w:rsidR="000D1732" w:rsidRPr="00FA3FA6">
              <w:rPr>
                <w:rStyle w:val="Hyperlink"/>
                <w:noProof/>
              </w:rPr>
              <w:t>Disability sector organisations</w:t>
            </w:r>
            <w:r w:rsidR="000D1732">
              <w:rPr>
                <w:noProof/>
                <w:webHidden/>
              </w:rPr>
              <w:tab/>
            </w:r>
            <w:r w:rsidR="000D1732">
              <w:rPr>
                <w:noProof/>
                <w:webHidden/>
              </w:rPr>
              <w:fldChar w:fldCharType="begin"/>
            </w:r>
            <w:r w:rsidR="000D1732">
              <w:rPr>
                <w:noProof/>
                <w:webHidden/>
              </w:rPr>
              <w:instrText xml:space="preserve"> PAGEREF _Toc17804632 \h </w:instrText>
            </w:r>
            <w:r w:rsidR="000D1732">
              <w:rPr>
                <w:noProof/>
                <w:webHidden/>
              </w:rPr>
            </w:r>
            <w:r w:rsidR="000D1732">
              <w:rPr>
                <w:noProof/>
                <w:webHidden/>
              </w:rPr>
              <w:fldChar w:fldCharType="separate"/>
            </w:r>
            <w:r w:rsidR="000D1732">
              <w:rPr>
                <w:noProof/>
                <w:webHidden/>
              </w:rPr>
              <w:t>8</w:t>
            </w:r>
            <w:r w:rsidR="000D1732">
              <w:rPr>
                <w:noProof/>
                <w:webHidden/>
              </w:rPr>
              <w:fldChar w:fldCharType="end"/>
            </w:r>
          </w:hyperlink>
        </w:p>
        <w:p w14:paraId="627E527E" w14:textId="7D1B7D27" w:rsidR="000D1732" w:rsidRDefault="00D26426">
          <w:pPr>
            <w:pStyle w:val="TOC1"/>
            <w:rPr>
              <w:rFonts w:asciiTheme="minorHAnsi" w:eastAsiaTheme="minorEastAsia" w:hAnsiTheme="minorHAnsi" w:cstheme="minorBidi"/>
              <w:b w:val="0"/>
              <w:bCs w:val="0"/>
              <w:noProof/>
              <w:color w:val="auto"/>
              <w:szCs w:val="22"/>
            </w:rPr>
          </w:pPr>
          <w:hyperlink w:anchor="_Toc17804633" w:history="1">
            <w:r w:rsidR="000D1732" w:rsidRPr="00FA3FA6">
              <w:rPr>
                <w:rStyle w:val="Hyperlink"/>
                <w:noProof/>
              </w:rPr>
              <w:t>Consequences for non-compliance</w:t>
            </w:r>
            <w:r w:rsidR="000D1732">
              <w:rPr>
                <w:noProof/>
                <w:webHidden/>
              </w:rPr>
              <w:tab/>
            </w:r>
            <w:r w:rsidR="000D1732">
              <w:rPr>
                <w:noProof/>
                <w:webHidden/>
              </w:rPr>
              <w:fldChar w:fldCharType="begin"/>
            </w:r>
            <w:r w:rsidR="000D1732">
              <w:rPr>
                <w:noProof/>
                <w:webHidden/>
              </w:rPr>
              <w:instrText xml:space="preserve"> PAGEREF _Toc17804633 \h </w:instrText>
            </w:r>
            <w:r w:rsidR="000D1732">
              <w:rPr>
                <w:noProof/>
                <w:webHidden/>
              </w:rPr>
            </w:r>
            <w:r w:rsidR="000D1732">
              <w:rPr>
                <w:noProof/>
                <w:webHidden/>
              </w:rPr>
              <w:fldChar w:fldCharType="separate"/>
            </w:r>
            <w:r w:rsidR="000D1732">
              <w:rPr>
                <w:noProof/>
                <w:webHidden/>
              </w:rPr>
              <w:t>9</w:t>
            </w:r>
            <w:r w:rsidR="000D1732">
              <w:rPr>
                <w:noProof/>
                <w:webHidden/>
              </w:rPr>
              <w:fldChar w:fldCharType="end"/>
            </w:r>
          </w:hyperlink>
        </w:p>
        <w:p w14:paraId="232F92E0" w14:textId="0C72051D" w:rsidR="000D1732" w:rsidRDefault="00D26426" w:rsidP="00041E3C">
          <w:pPr>
            <w:pStyle w:val="TOC2"/>
            <w:rPr>
              <w:rFonts w:asciiTheme="minorHAnsi" w:eastAsiaTheme="minorEastAsia" w:hAnsiTheme="minorHAnsi" w:cstheme="minorBidi"/>
              <w:noProof/>
              <w:szCs w:val="22"/>
            </w:rPr>
          </w:pPr>
          <w:hyperlink w:anchor="_Toc17804634" w:history="1">
            <w:r w:rsidR="000D1732" w:rsidRPr="00041E3C">
              <w:rPr>
                <w:rStyle w:val="Hyperlink"/>
                <w:noProof/>
              </w:rPr>
              <w:t>Are</w:t>
            </w:r>
            <w:r w:rsidR="000D1732" w:rsidRPr="00FA3FA6">
              <w:rPr>
                <w:rStyle w:val="Hyperlink"/>
                <w:noProof/>
              </w:rPr>
              <w:t xml:space="preserve"> there instances of exemption?</w:t>
            </w:r>
            <w:r w:rsidR="000D1732">
              <w:rPr>
                <w:noProof/>
                <w:webHidden/>
              </w:rPr>
              <w:tab/>
            </w:r>
            <w:r w:rsidR="000D1732">
              <w:rPr>
                <w:noProof/>
                <w:webHidden/>
              </w:rPr>
              <w:fldChar w:fldCharType="begin"/>
            </w:r>
            <w:r w:rsidR="000D1732">
              <w:rPr>
                <w:noProof/>
                <w:webHidden/>
              </w:rPr>
              <w:instrText xml:space="preserve"> PAGEREF _Toc17804634 \h </w:instrText>
            </w:r>
            <w:r w:rsidR="000D1732">
              <w:rPr>
                <w:noProof/>
                <w:webHidden/>
              </w:rPr>
            </w:r>
            <w:r w:rsidR="000D1732">
              <w:rPr>
                <w:noProof/>
                <w:webHidden/>
              </w:rPr>
              <w:fldChar w:fldCharType="separate"/>
            </w:r>
            <w:r w:rsidR="000D1732">
              <w:rPr>
                <w:noProof/>
                <w:webHidden/>
              </w:rPr>
              <w:t>9</w:t>
            </w:r>
            <w:r w:rsidR="000D1732">
              <w:rPr>
                <w:noProof/>
                <w:webHidden/>
              </w:rPr>
              <w:fldChar w:fldCharType="end"/>
            </w:r>
          </w:hyperlink>
        </w:p>
        <w:p w14:paraId="732272D0" w14:textId="069FBE8D" w:rsidR="000D1732" w:rsidRDefault="00D26426">
          <w:pPr>
            <w:pStyle w:val="TOC2"/>
            <w:rPr>
              <w:rFonts w:asciiTheme="minorHAnsi" w:eastAsiaTheme="minorEastAsia" w:hAnsiTheme="minorHAnsi" w:cstheme="minorBidi"/>
              <w:b w:val="0"/>
              <w:bCs w:val="0"/>
              <w:noProof/>
              <w:color w:val="auto"/>
              <w:szCs w:val="22"/>
            </w:rPr>
          </w:pPr>
          <w:hyperlink w:anchor="_Toc17804635" w:history="1">
            <w:r w:rsidR="000D1732" w:rsidRPr="00FA3FA6">
              <w:rPr>
                <w:rStyle w:val="Hyperlink"/>
                <w:noProof/>
              </w:rPr>
              <w:t>Examples of issues raised in complaints</w:t>
            </w:r>
            <w:r w:rsidR="000D1732">
              <w:rPr>
                <w:noProof/>
                <w:webHidden/>
              </w:rPr>
              <w:tab/>
            </w:r>
            <w:r w:rsidR="000D1732">
              <w:rPr>
                <w:noProof/>
                <w:webHidden/>
              </w:rPr>
              <w:fldChar w:fldCharType="begin"/>
            </w:r>
            <w:r w:rsidR="000D1732">
              <w:rPr>
                <w:noProof/>
                <w:webHidden/>
              </w:rPr>
              <w:instrText xml:space="preserve"> PAGEREF _Toc17804635 \h </w:instrText>
            </w:r>
            <w:r w:rsidR="000D1732">
              <w:rPr>
                <w:noProof/>
                <w:webHidden/>
              </w:rPr>
            </w:r>
            <w:r w:rsidR="000D1732">
              <w:rPr>
                <w:noProof/>
                <w:webHidden/>
              </w:rPr>
              <w:fldChar w:fldCharType="separate"/>
            </w:r>
            <w:r w:rsidR="000D1732">
              <w:rPr>
                <w:noProof/>
                <w:webHidden/>
              </w:rPr>
              <w:t>9</w:t>
            </w:r>
            <w:r w:rsidR="000D1732">
              <w:rPr>
                <w:noProof/>
                <w:webHidden/>
              </w:rPr>
              <w:fldChar w:fldCharType="end"/>
            </w:r>
          </w:hyperlink>
        </w:p>
        <w:p w14:paraId="0B9B94CB" w14:textId="23435AB7" w:rsidR="000D1732" w:rsidRDefault="00D26426" w:rsidP="00041E3C">
          <w:pPr>
            <w:pStyle w:val="TOC2"/>
            <w:rPr>
              <w:rFonts w:asciiTheme="minorHAnsi" w:eastAsiaTheme="minorEastAsia" w:hAnsiTheme="minorHAnsi" w:cstheme="minorBidi"/>
              <w:noProof/>
              <w:szCs w:val="22"/>
            </w:rPr>
          </w:pPr>
          <w:hyperlink w:anchor="_Toc17804636" w:history="1">
            <w:r w:rsidR="000D1732" w:rsidRPr="00041E3C">
              <w:rPr>
                <w:rStyle w:val="Hyperlink"/>
                <w:noProof/>
              </w:rPr>
              <w:t>Information</w:t>
            </w:r>
            <w:r w:rsidR="000D1732" w:rsidRPr="00FA3FA6">
              <w:rPr>
                <w:rStyle w:val="Hyperlink"/>
                <w:noProof/>
              </w:rPr>
              <w:t xml:space="preserve"> accessibility – Information and Communication and Technology</w:t>
            </w:r>
            <w:r w:rsidR="000D1732">
              <w:rPr>
                <w:noProof/>
                <w:webHidden/>
              </w:rPr>
              <w:tab/>
            </w:r>
            <w:r w:rsidR="000D1732">
              <w:rPr>
                <w:noProof/>
                <w:webHidden/>
              </w:rPr>
              <w:fldChar w:fldCharType="begin"/>
            </w:r>
            <w:r w:rsidR="000D1732">
              <w:rPr>
                <w:noProof/>
                <w:webHidden/>
              </w:rPr>
              <w:instrText xml:space="preserve"> PAGEREF _Toc17804636 \h </w:instrText>
            </w:r>
            <w:r w:rsidR="000D1732">
              <w:rPr>
                <w:noProof/>
                <w:webHidden/>
              </w:rPr>
            </w:r>
            <w:r w:rsidR="000D1732">
              <w:rPr>
                <w:noProof/>
                <w:webHidden/>
              </w:rPr>
              <w:fldChar w:fldCharType="separate"/>
            </w:r>
            <w:r w:rsidR="000D1732">
              <w:rPr>
                <w:noProof/>
                <w:webHidden/>
              </w:rPr>
              <w:t>9</w:t>
            </w:r>
            <w:r w:rsidR="000D1732">
              <w:rPr>
                <w:noProof/>
                <w:webHidden/>
              </w:rPr>
              <w:fldChar w:fldCharType="end"/>
            </w:r>
          </w:hyperlink>
        </w:p>
        <w:p w14:paraId="6AA7F3B4" w14:textId="12875F74" w:rsidR="000D1732" w:rsidRDefault="00D26426" w:rsidP="00041E3C">
          <w:pPr>
            <w:pStyle w:val="TOC2"/>
            <w:rPr>
              <w:rFonts w:asciiTheme="minorHAnsi" w:eastAsiaTheme="minorEastAsia" w:hAnsiTheme="minorHAnsi" w:cstheme="minorBidi"/>
              <w:noProof/>
              <w:szCs w:val="22"/>
            </w:rPr>
          </w:pPr>
          <w:hyperlink w:anchor="_Toc17804637" w:history="1">
            <w:r w:rsidR="000D1732" w:rsidRPr="00041E3C">
              <w:rPr>
                <w:rStyle w:val="Hyperlink"/>
                <w:noProof/>
              </w:rPr>
              <w:t>Accessible</w:t>
            </w:r>
            <w:r w:rsidR="000D1732" w:rsidRPr="00FA3FA6">
              <w:rPr>
                <w:rStyle w:val="Hyperlink"/>
                <w:noProof/>
              </w:rPr>
              <w:t xml:space="preserve"> premises and events – Building Construction and Maintenance</w:t>
            </w:r>
            <w:r w:rsidR="000D1732">
              <w:rPr>
                <w:noProof/>
                <w:webHidden/>
              </w:rPr>
              <w:tab/>
            </w:r>
            <w:r w:rsidR="000D1732">
              <w:rPr>
                <w:noProof/>
                <w:webHidden/>
              </w:rPr>
              <w:fldChar w:fldCharType="begin"/>
            </w:r>
            <w:r w:rsidR="000D1732">
              <w:rPr>
                <w:noProof/>
                <w:webHidden/>
              </w:rPr>
              <w:instrText xml:space="preserve"> PAGEREF _Toc17804637 \h </w:instrText>
            </w:r>
            <w:r w:rsidR="000D1732">
              <w:rPr>
                <w:noProof/>
                <w:webHidden/>
              </w:rPr>
            </w:r>
            <w:r w:rsidR="000D1732">
              <w:rPr>
                <w:noProof/>
                <w:webHidden/>
              </w:rPr>
              <w:fldChar w:fldCharType="separate"/>
            </w:r>
            <w:r w:rsidR="000D1732">
              <w:rPr>
                <w:noProof/>
                <w:webHidden/>
              </w:rPr>
              <w:t>10</w:t>
            </w:r>
            <w:r w:rsidR="000D1732">
              <w:rPr>
                <w:noProof/>
                <w:webHidden/>
              </w:rPr>
              <w:fldChar w:fldCharType="end"/>
            </w:r>
          </w:hyperlink>
        </w:p>
        <w:p w14:paraId="483D36ED" w14:textId="1BCAE9AB" w:rsidR="000D1732" w:rsidRDefault="00D26426" w:rsidP="00041E3C">
          <w:pPr>
            <w:pStyle w:val="TOC2"/>
            <w:rPr>
              <w:rFonts w:asciiTheme="minorHAnsi" w:eastAsiaTheme="minorEastAsia" w:hAnsiTheme="minorHAnsi" w:cstheme="minorBidi"/>
              <w:noProof/>
              <w:szCs w:val="22"/>
            </w:rPr>
          </w:pPr>
          <w:hyperlink w:anchor="_Toc17804638" w:history="1">
            <w:r w:rsidR="000D1732" w:rsidRPr="00041E3C">
              <w:rPr>
                <w:rStyle w:val="Hyperlink"/>
                <w:noProof/>
              </w:rPr>
              <w:t>Web</w:t>
            </w:r>
            <w:r w:rsidR="000D1732" w:rsidRPr="00FA3FA6">
              <w:rPr>
                <w:rStyle w:val="Hyperlink"/>
                <w:noProof/>
              </w:rPr>
              <w:t xml:space="preserve"> accessibility – Information and Communication Technology</w:t>
            </w:r>
            <w:r w:rsidR="000D1732">
              <w:rPr>
                <w:noProof/>
                <w:webHidden/>
              </w:rPr>
              <w:tab/>
            </w:r>
            <w:r w:rsidR="000D1732">
              <w:rPr>
                <w:noProof/>
                <w:webHidden/>
              </w:rPr>
              <w:fldChar w:fldCharType="begin"/>
            </w:r>
            <w:r w:rsidR="000D1732">
              <w:rPr>
                <w:noProof/>
                <w:webHidden/>
              </w:rPr>
              <w:instrText xml:space="preserve"> PAGEREF _Toc17804638 \h </w:instrText>
            </w:r>
            <w:r w:rsidR="000D1732">
              <w:rPr>
                <w:noProof/>
                <w:webHidden/>
              </w:rPr>
            </w:r>
            <w:r w:rsidR="000D1732">
              <w:rPr>
                <w:noProof/>
                <w:webHidden/>
              </w:rPr>
              <w:fldChar w:fldCharType="separate"/>
            </w:r>
            <w:r w:rsidR="000D1732">
              <w:rPr>
                <w:noProof/>
                <w:webHidden/>
              </w:rPr>
              <w:t>10</w:t>
            </w:r>
            <w:r w:rsidR="000D1732">
              <w:rPr>
                <w:noProof/>
                <w:webHidden/>
              </w:rPr>
              <w:fldChar w:fldCharType="end"/>
            </w:r>
          </w:hyperlink>
        </w:p>
        <w:p w14:paraId="6F710992" w14:textId="5AF5EB48" w:rsidR="000D1732" w:rsidRDefault="00D26426">
          <w:pPr>
            <w:pStyle w:val="TOC2"/>
            <w:rPr>
              <w:rFonts w:asciiTheme="minorHAnsi" w:eastAsiaTheme="minorEastAsia" w:hAnsiTheme="minorHAnsi" w:cstheme="minorBidi"/>
              <w:b w:val="0"/>
              <w:bCs w:val="0"/>
              <w:noProof/>
              <w:color w:val="auto"/>
              <w:szCs w:val="22"/>
            </w:rPr>
          </w:pPr>
          <w:hyperlink w:anchor="_Toc17804639" w:history="1">
            <w:r w:rsidR="000D1732" w:rsidRPr="00FA3FA6">
              <w:rPr>
                <w:rStyle w:val="Hyperlink"/>
                <w:noProof/>
              </w:rPr>
              <w:t>Complaints and the QPP Compliance Unit</w:t>
            </w:r>
            <w:r w:rsidR="000D1732">
              <w:rPr>
                <w:noProof/>
                <w:webHidden/>
              </w:rPr>
              <w:tab/>
            </w:r>
            <w:r w:rsidR="000D1732">
              <w:rPr>
                <w:noProof/>
                <w:webHidden/>
              </w:rPr>
              <w:fldChar w:fldCharType="begin"/>
            </w:r>
            <w:r w:rsidR="000D1732">
              <w:rPr>
                <w:noProof/>
                <w:webHidden/>
              </w:rPr>
              <w:instrText xml:space="preserve"> PAGEREF _Toc17804639 \h </w:instrText>
            </w:r>
            <w:r w:rsidR="000D1732">
              <w:rPr>
                <w:noProof/>
                <w:webHidden/>
              </w:rPr>
            </w:r>
            <w:r w:rsidR="000D1732">
              <w:rPr>
                <w:noProof/>
                <w:webHidden/>
              </w:rPr>
              <w:fldChar w:fldCharType="separate"/>
            </w:r>
            <w:r w:rsidR="000D1732">
              <w:rPr>
                <w:noProof/>
                <w:webHidden/>
              </w:rPr>
              <w:t>10</w:t>
            </w:r>
            <w:r w:rsidR="000D1732">
              <w:rPr>
                <w:noProof/>
                <w:webHidden/>
              </w:rPr>
              <w:fldChar w:fldCharType="end"/>
            </w:r>
          </w:hyperlink>
        </w:p>
        <w:p w14:paraId="5E892052" w14:textId="67947709" w:rsidR="000D1732" w:rsidRDefault="00D26426">
          <w:pPr>
            <w:pStyle w:val="TOC1"/>
            <w:rPr>
              <w:rFonts w:asciiTheme="minorHAnsi" w:eastAsiaTheme="minorEastAsia" w:hAnsiTheme="minorHAnsi" w:cstheme="minorBidi"/>
              <w:b w:val="0"/>
              <w:bCs w:val="0"/>
              <w:noProof/>
              <w:color w:val="auto"/>
              <w:szCs w:val="22"/>
            </w:rPr>
          </w:pPr>
          <w:hyperlink w:anchor="_Toc17804640" w:history="1">
            <w:r w:rsidR="000D1732" w:rsidRPr="00FA3FA6">
              <w:rPr>
                <w:rStyle w:val="Hyperlink"/>
                <w:noProof/>
              </w:rPr>
              <w:t>Building capability</w:t>
            </w:r>
            <w:r w:rsidR="000D1732">
              <w:rPr>
                <w:noProof/>
                <w:webHidden/>
              </w:rPr>
              <w:tab/>
            </w:r>
            <w:r w:rsidR="000D1732">
              <w:rPr>
                <w:noProof/>
                <w:webHidden/>
              </w:rPr>
              <w:fldChar w:fldCharType="begin"/>
            </w:r>
            <w:r w:rsidR="000D1732">
              <w:rPr>
                <w:noProof/>
                <w:webHidden/>
              </w:rPr>
              <w:instrText xml:space="preserve"> PAGEREF _Toc17804640 \h </w:instrText>
            </w:r>
            <w:r w:rsidR="000D1732">
              <w:rPr>
                <w:noProof/>
                <w:webHidden/>
              </w:rPr>
            </w:r>
            <w:r w:rsidR="000D1732">
              <w:rPr>
                <w:noProof/>
                <w:webHidden/>
              </w:rPr>
              <w:fldChar w:fldCharType="separate"/>
            </w:r>
            <w:r w:rsidR="000D1732">
              <w:rPr>
                <w:noProof/>
                <w:webHidden/>
              </w:rPr>
              <w:t>11</w:t>
            </w:r>
            <w:r w:rsidR="000D1732">
              <w:rPr>
                <w:noProof/>
                <w:webHidden/>
              </w:rPr>
              <w:fldChar w:fldCharType="end"/>
            </w:r>
          </w:hyperlink>
        </w:p>
        <w:p w14:paraId="4DA9D469" w14:textId="076F91CA" w:rsidR="000D1732" w:rsidRDefault="00D26426">
          <w:pPr>
            <w:pStyle w:val="TOC2"/>
            <w:rPr>
              <w:rFonts w:asciiTheme="minorHAnsi" w:eastAsiaTheme="minorEastAsia" w:hAnsiTheme="minorHAnsi" w:cstheme="minorBidi"/>
              <w:b w:val="0"/>
              <w:bCs w:val="0"/>
              <w:noProof/>
              <w:color w:val="auto"/>
              <w:szCs w:val="22"/>
            </w:rPr>
          </w:pPr>
          <w:hyperlink w:anchor="_Toc17804641" w:history="1">
            <w:r w:rsidR="000D1732" w:rsidRPr="00FA3FA6">
              <w:rPr>
                <w:rStyle w:val="Hyperlink"/>
                <w:noProof/>
              </w:rPr>
              <w:t>Professionals in procurement</w:t>
            </w:r>
            <w:r w:rsidR="000D1732">
              <w:rPr>
                <w:noProof/>
                <w:webHidden/>
              </w:rPr>
              <w:tab/>
            </w:r>
            <w:r w:rsidR="000D1732">
              <w:rPr>
                <w:noProof/>
                <w:webHidden/>
              </w:rPr>
              <w:fldChar w:fldCharType="begin"/>
            </w:r>
            <w:r w:rsidR="000D1732">
              <w:rPr>
                <w:noProof/>
                <w:webHidden/>
              </w:rPr>
              <w:instrText xml:space="preserve"> PAGEREF _Toc17804641 \h </w:instrText>
            </w:r>
            <w:r w:rsidR="000D1732">
              <w:rPr>
                <w:noProof/>
                <w:webHidden/>
              </w:rPr>
            </w:r>
            <w:r w:rsidR="000D1732">
              <w:rPr>
                <w:noProof/>
                <w:webHidden/>
              </w:rPr>
              <w:fldChar w:fldCharType="separate"/>
            </w:r>
            <w:r w:rsidR="000D1732">
              <w:rPr>
                <w:noProof/>
                <w:webHidden/>
              </w:rPr>
              <w:t>11</w:t>
            </w:r>
            <w:r w:rsidR="000D1732">
              <w:rPr>
                <w:noProof/>
                <w:webHidden/>
              </w:rPr>
              <w:fldChar w:fldCharType="end"/>
            </w:r>
          </w:hyperlink>
        </w:p>
        <w:p w14:paraId="0746AC32" w14:textId="62CACE9D" w:rsidR="000D1732" w:rsidRDefault="00D26426" w:rsidP="00041E3C">
          <w:pPr>
            <w:pStyle w:val="TOC2"/>
            <w:rPr>
              <w:rFonts w:asciiTheme="minorHAnsi" w:eastAsiaTheme="minorEastAsia" w:hAnsiTheme="minorHAnsi" w:cstheme="minorBidi"/>
              <w:noProof/>
              <w:szCs w:val="22"/>
            </w:rPr>
          </w:pPr>
          <w:hyperlink w:anchor="_Toc17804642" w:history="1">
            <w:r w:rsidR="000D1732" w:rsidRPr="00041E3C">
              <w:rPr>
                <w:rStyle w:val="Hyperlink"/>
                <w:noProof/>
              </w:rPr>
              <w:t>Skills2Procure</w:t>
            </w:r>
            <w:r w:rsidR="000D1732">
              <w:rPr>
                <w:noProof/>
                <w:webHidden/>
              </w:rPr>
              <w:tab/>
            </w:r>
            <w:r w:rsidR="000D1732">
              <w:rPr>
                <w:noProof/>
                <w:webHidden/>
              </w:rPr>
              <w:fldChar w:fldCharType="begin"/>
            </w:r>
            <w:r w:rsidR="000D1732">
              <w:rPr>
                <w:noProof/>
                <w:webHidden/>
              </w:rPr>
              <w:instrText xml:space="preserve"> PAGEREF _Toc17804642 \h </w:instrText>
            </w:r>
            <w:r w:rsidR="000D1732">
              <w:rPr>
                <w:noProof/>
                <w:webHidden/>
              </w:rPr>
            </w:r>
            <w:r w:rsidR="000D1732">
              <w:rPr>
                <w:noProof/>
                <w:webHidden/>
              </w:rPr>
              <w:fldChar w:fldCharType="separate"/>
            </w:r>
            <w:r w:rsidR="000D1732">
              <w:rPr>
                <w:noProof/>
                <w:webHidden/>
              </w:rPr>
              <w:t>11</w:t>
            </w:r>
            <w:r w:rsidR="000D1732">
              <w:rPr>
                <w:noProof/>
                <w:webHidden/>
              </w:rPr>
              <w:fldChar w:fldCharType="end"/>
            </w:r>
          </w:hyperlink>
        </w:p>
        <w:p w14:paraId="3D48AACB" w14:textId="62CD692E" w:rsidR="000D1732" w:rsidRDefault="00D26426">
          <w:pPr>
            <w:pStyle w:val="TOC2"/>
            <w:rPr>
              <w:rFonts w:asciiTheme="minorHAnsi" w:eastAsiaTheme="minorEastAsia" w:hAnsiTheme="minorHAnsi" w:cstheme="minorBidi"/>
              <w:b w:val="0"/>
              <w:bCs w:val="0"/>
              <w:noProof/>
              <w:color w:val="auto"/>
              <w:szCs w:val="22"/>
            </w:rPr>
          </w:pPr>
          <w:hyperlink w:anchor="_Toc17804643" w:history="1">
            <w:r w:rsidR="000D1732" w:rsidRPr="00FA3FA6">
              <w:rPr>
                <w:rStyle w:val="Hyperlink"/>
                <w:noProof/>
              </w:rPr>
              <w:t>Understanding inclusion</w:t>
            </w:r>
            <w:r w:rsidR="000D1732">
              <w:rPr>
                <w:noProof/>
                <w:webHidden/>
              </w:rPr>
              <w:tab/>
            </w:r>
            <w:r w:rsidR="000D1732">
              <w:rPr>
                <w:noProof/>
                <w:webHidden/>
              </w:rPr>
              <w:fldChar w:fldCharType="begin"/>
            </w:r>
            <w:r w:rsidR="000D1732">
              <w:rPr>
                <w:noProof/>
                <w:webHidden/>
              </w:rPr>
              <w:instrText xml:space="preserve"> PAGEREF _Toc17804643 \h </w:instrText>
            </w:r>
            <w:r w:rsidR="000D1732">
              <w:rPr>
                <w:noProof/>
                <w:webHidden/>
              </w:rPr>
            </w:r>
            <w:r w:rsidR="000D1732">
              <w:rPr>
                <w:noProof/>
                <w:webHidden/>
              </w:rPr>
              <w:fldChar w:fldCharType="separate"/>
            </w:r>
            <w:r w:rsidR="000D1732">
              <w:rPr>
                <w:noProof/>
                <w:webHidden/>
              </w:rPr>
              <w:t>11</w:t>
            </w:r>
            <w:r w:rsidR="000D1732">
              <w:rPr>
                <w:noProof/>
                <w:webHidden/>
              </w:rPr>
              <w:fldChar w:fldCharType="end"/>
            </w:r>
          </w:hyperlink>
        </w:p>
        <w:p w14:paraId="27CD032B" w14:textId="7E39B81B" w:rsidR="000D1732" w:rsidRDefault="00D26426">
          <w:pPr>
            <w:pStyle w:val="TOC1"/>
            <w:rPr>
              <w:rFonts w:asciiTheme="minorHAnsi" w:eastAsiaTheme="minorEastAsia" w:hAnsiTheme="minorHAnsi" w:cstheme="minorBidi"/>
              <w:b w:val="0"/>
              <w:bCs w:val="0"/>
              <w:noProof/>
              <w:color w:val="auto"/>
              <w:szCs w:val="22"/>
            </w:rPr>
          </w:pPr>
          <w:hyperlink w:anchor="_Toc17804644" w:history="1">
            <w:r w:rsidR="000D1732" w:rsidRPr="00FA3FA6">
              <w:rPr>
                <w:rStyle w:val="Hyperlink"/>
                <w:noProof/>
              </w:rPr>
              <w:t>Appendix 1: Disability sector organisations</w:t>
            </w:r>
            <w:r w:rsidR="000D1732">
              <w:rPr>
                <w:noProof/>
                <w:webHidden/>
              </w:rPr>
              <w:tab/>
            </w:r>
            <w:r w:rsidR="000D1732">
              <w:rPr>
                <w:noProof/>
                <w:webHidden/>
              </w:rPr>
              <w:fldChar w:fldCharType="begin"/>
            </w:r>
            <w:r w:rsidR="000D1732">
              <w:rPr>
                <w:noProof/>
                <w:webHidden/>
              </w:rPr>
              <w:instrText xml:space="preserve"> PAGEREF _Toc17804644 \h </w:instrText>
            </w:r>
            <w:r w:rsidR="000D1732">
              <w:rPr>
                <w:noProof/>
                <w:webHidden/>
              </w:rPr>
            </w:r>
            <w:r w:rsidR="000D1732">
              <w:rPr>
                <w:noProof/>
                <w:webHidden/>
              </w:rPr>
              <w:fldChar w:fldCharType="separate"/>
            </w:r>
            <w:r w:rsidR="000D1732">
              <w:rPr>
                <w:noProof/>
                <w:webHidden/>
              </w:rPr>
              <w:t>12</w:t>
            </w:r>
            <w:r w:rsidR="000D1732">
              <w:rPr>
                <w:noProof/>
                <w:webHidden/>
              </w:rPr>
              <w:fldChar w:fldCharType="end"/>
            </w:r>
          </w:hyperlink>
        </w:p>
        <w:p w14:paraId="7EFF3ECA" w14:textId="160EEBEC" w:rsidR="000D1732" w:rsidRDefault="00D26426">
          <w:pPr>
            <w:pStyle w:val="TOC1"/>
            <w:rPr>
              <w:rFonts w:asciiTheme="minorHAnsi" w:eastAsiaTheme="minorEastAsia" w:hAnsiTheme="minorHAnsi" w:cstheme="minorBidi"/>
              <w:b w:val="0"/>
              <w:bCs w:val="0"/>
              <w:noProof/>
              <w:color w:val="auto"/>
              <w:szCs w:val="22"/>
            </w:rPr>
          </w:pPr>
          <w:hyperlink w:anchor="_Toc17804645" w:history="1">
            <w:r w:rsidR="000D1732" w:rsidRPr="00FA3FA6">
              <w:rPr>
                <w:rStyle w:val="Hyperlink"/>
                <w:noProof/>
              </w:rPr>
              <w:t>Appendix 2: Disability awareness and accessibility resources</w:t>
            </w:r>
            <w:r w:rsidR="000D1732">
              <w:rPr>
                <w:noProof/>
                <w:webHidden/>
              </w:rPr>
              <w:tab/>
            </w:r>
            <w:r w:rsidR="000D1732">
              <w:rPr>
                <w:noProof/>
                <w:webHidden/>
              </w:rPr>
              <w:fldChar w:fldCharType="begin"/>
            </w:r>
            <w:r w:rsidR="000D1732">
              <w:rPr>
                <w:noProof/>
                <w:webHidden/>
              </w:rPr>
              <w:instrText xml:space="preserve"> PAGEREF _Toc17804645 \h </w:instrText>
            </w:r>
            <w:r w:rsidR="000D1732">
              <w:rPr>
                <w:noProof/>
                <w:webHidden/>
              </w:rPr>
            </w:r>
            <w:r w:rsidR="000D1732">
              <w:rPr>
                <w:noProof/>
                <w:webHidden/>
              </w:rPr>
              <w:fldChar w:fldCharType="separate"/>
            </w:r>
            <w:r w:rsidR="000D1732">
              <w:rPr>
                <w:noProof/>
                <w:webHidden/>
              </w:rPr>
              <w:t>14</w:t>
            </w:r>
            <w:r w:rsidR="000D1732">
              <w:rPr>
                <w:noProof/>
                <w:webHidden/>
              </w:rPr>
              <w:fldChar w:fldCharType="end"/>
            </w:r>
          </w:hyperlink>
        </w:p>
        <w:p w14:paraId="7218A36A" w14:textId="644AC1C0" w:rsidR="006B538D" w:rsidRDefault="00C40D73" w:rsidP="007C1751">
          <w:pPr>
            <w:rPr>
              <w:bCs/>
              <w:noProof/>
            </w:rPr>
          </w:pPr>
          <w:r>
            <w:rPr>
              <w:b/>
              <w:bCs/>
              <w:noProof/>
            </w:rPr>
            <w:fldChar w:fldCharType="end"/>
          </w:r>
        </w:p>
      </w:sdtContent>
    </w:sdt>
    <w:p w14:paraId="4CC16B6D" w14:textId="6FC19FB4" w:rsidR="0039469C" w:rsidRPr="007C1751" w:rsidRDefault="0039469C" w:rsidP="007C1751">
      <w:pPr>
        <w:rPr>
          <w:bCs/>
          <w:noProof/>
        </w:rPr>
      </w:pPr>
      <w:r>
        <w:rPr>
          <w:b/>
          <w:i/>
          <w:sz w:val="18"/>
        </w:rPr>
        <w:br w:type="page"/>
      </w:r>
    </w:p>
    <w:p w14:paraId="7CC8FDA0" w14:textId="1DC04DCD" w:rsidR="002110C7" w:rsidRDefault="002110C7" w:rsidP="008629CD">
      <w:pPr>
        <w:pStyle w:val="Heading1"/>
      </w:pPr>
      <w:bookmarkStart w:id="3" w:name="_Toc17804616"/>
      <w:bookmarkStart w:id="4" w:name="_Hlk4683078"/>
      <w:r>
        <w:lastRenderedPageBreak/>
        <w:t>Introduction</w:t>
      </w:r>
      <w:bookmarkEnd w:id="3"/>
    </w:p>
    <w:p w14:paraId="6E557774" w14:textId="1EF43E2F" w:rsidR="00785D6E" w:rsidRDefault="00785D6E" w:rsidP="00785D6E">
      <w:pPr>
        <w:rPr>
          <w:lang w:eastAsia="en-AU"/>
        </w:rPr>
      </w:pPr>
      <w:r>
        <w:rPr>
          <w:lang w:eastAsia="en-AU"/>
        </w:rPr>
        <w:t xml:space="preserve">The guide is designed </w:t>
      </w:r>
      <w:r w:rsidR="0052116B">
        <w:rPr>
          <w:lang w:eastAsia="en-AU"/>
        </w:rPr>
        <w:t xml:space="preserve">to assist Queensland Government agencies understand </w:t>
      </w:r>
      <w:r w:rsidR="00051317">
        <w:rPr>
          <w:lang w:eastAsia="en-AU"/>
        </w:rPr>
        <w:t xml:space="preserve">and implement </w:t>
      </w:r>
      <w:r w:rsidR="0052116B">
        <w:rPr>
          <w:lang w:eastAsia="en-AU"/>
        </w:rPr>
        <w:t xml:space="preserve">their obligations under the </w:t>
      </w:r>
      <w:r w:rsidR="0052116B" w:rsidRPr="0052116B">
        <w:rPr>
          <w:i/>
          <w:lang w:eastAsia="en-AU"/>
        </w:rPr>
        <w:t>Disability Discrimination Act 1992</w:t>
      </w:r>
      <w:r w:rsidR="0052116B">
        <w:rPr>
          <w:lang w:eastAsia="en-AU"/>
        </w:rPr>
        <w:t xml:space="preserve"> </w:t>
      </w:r>
      <w:r w:rsidR="00D93D5F">
        <w:rPr>
          <w:lang w:eastAsia="en-AU"/>
        </w:rPr>
        <w:t>(</w:t>
      </w:r>
      <w:proofErr w:type="spellStart"/>
      <w:r w:rsidR="00D93D5F">
        <w:rPr>
          <w:lang w:eastAsia="en-AU"/>
        </w:rPr>
        <w:t>Cth</w:t>
      </w:r>
      <w:proofErr w:type="spellEnd"/>
      <w:r w:rsidR="00D93D5F">
        <w:rPr>
          <w:lang w:eastAsia="en-AU"/>
        </w:rPr>
        <w:t xml:space="preserve">) (DDA) </w:t>
      </w:r>
      <w:r w:rsidR="0052116B">
        <w:rPr>
          <w:lang w:eastAsia="en-AU"/>
        </w:rPr>
        <w:t>and take responsibility for being inclusive of all abilities when designing, planning and delivering procurement</w:t>
      </w:r>
      <w:r w:rsidR="00FE3AAA">
        <w:rPr>
          <w:lang w:eastAsia="en-AU"/>
        </w:rPr>
        <w:t xml:space="preserve"> outcomes</w:t>
      </w:r>
      <w:r w:rsidR="0052116B">
        <w:rPr>
          <w:lang w:eastAsia="en-AU"/>
        </w:rPr>
        <w:t xml:space="preserve">. </w:t>
      </w:r>
      <w:r>
        <w:rPr>
          <w:lang w:eastAsia="en-AU"/>
        </w:rPr>
        <w:t xml:space="preserve"> </w:t>
      </w:r>
    </w:p>
    <w:p w14:paraId="611D44BB" w14:textId="279525CC" w:rsidR="00785D6E" w:rsidRDefault="0052116B" w:rsidP="00F318B0">
      <w:pPr>
        <w:rPr>
          <w:lang w:eastAsia="en-AU"/>
        </w:rPr>
      </w:pPr>
      <w:r>
        <w:rPr>
          <w:lang w:eastAsia="en-AU"/>
        </w:rPr>
        <w:t>The Queensland Government is committed to undertake procurement with integrity, ensuring probity</w:t>
      </w:r>
      <w:r w:rsidR="007E5051">
        <w:rPr>
          <w:lang w:eastAsia="en-AU"/>
        </w:rPr>
        <w:t xml:space="preserve"> and accountability for outcomes. Clause 3.1 of the Queensland Procurement Policy (QPP) </w:t>
      </w:r>
      <w:r w:rsidR="00FE3AAA">
        <w:rPr>
          <w:lang w:eastAsia="en-AU"/>
        </w:rPr>
        <w:t xml:space="preserve">requires </w:t>
      </w:r>
      <w:r w:rsidR="007E5051">
        <w:rPr>
          <w:lang w:eastAsia="en-AU"/>
        </w:rPr>
        <w:t xml:space="preserve">that all agencies </w:t>
      </w:r>
      <w:r w:rsidR="00D93D5F">
        <w:rPr>
          <w:lang w:eastAsia="en-AU"/>
        </w:rPr>
        <w:t xml:space="preserve">observe applicable legislation including the DDA, policies, agreements and industrial </w:t>
      </w:r>
      <w:r w:rsidR="00D93D5F" w:rsidRPr="00D93D5F">
        <w:rPr>
          <w:lang w:eastAsia="en-AU"/>
        </w:rPr>
        <w:t>instruments</w:t>
      </w:r>
      <w:r w:rsidR="00D72986">
        <w:rPr>
          <w:lang w:eastAsia="en-AU"/>
        </w:rPr>
        <w:t xml:space="preserve">. </w:t>
      </w:r>
    </w:p>
    <w:p w14:paraId="587FB154" w14:textId="77777777" w:rsidR="00283DE8" w:rsidRDefault="00283DE8" w:rsidP="00283DE8">
      <w:pPr>
        <w:rPr>
          <w:lang w:eastAsia="en-AU"/>
        </w:rPr>
      </w:pPr>
      <w:r>
        <w:rPr>
          <w:lang w:eastAsia="en-AU"/>
        </w:rPr>
        <w:t xml:space="preserve">Australia’s legislative and policy frameworks promote the inclusion of people with disability and provides legal provision for protection from discrimination </w:t>
      </w:r>
      <w:proofErr w:type="gramStart"/>
      <w:r>
        <w:rPr>
          <w:lang w:eastAsia="en-AU"/>
        </w:rPr>
        <w:t>on the basis of</w:t>
      </w:r>
      <w:proofErr w:type="gramEnd"/>
      <w:r>
        <w:rPr>
          <w:lang w:eastAsia="en-AU"/>
        </w:rPr>
        <w:t xml:space="preserve"> disability.</w:t>
      </w:r>
    </w:p>
    <w:p w14:paraId="35C2C107" w14:textId="77777777" w:rsidR="00283DE8" w:rsidRDefault="00283DE8" w:rsidP="00283DE8">
      <w:pPr>
        <w:rPr>
          <w:lang w:eastAsia="en-AU"/>
        </w:rPr>
      </w:pPr>
      <w:r>
        <w:rPr>
          <w:lang w:eastAsia="en-AU"/>
        </w:rPr>
        <w:t>T</w:t>
      </w:r>
      <w:r w:rsidRPr="00D93D5F">
        <w:rPr>
          <w:lang w:eastAsia="en-AU"/>
        </w:rPr>
        <w:t>he DDA is</w:t>
      </w:r>
      <w:r>
        <w:rPr>
          <w:lang w:eastAsia="en-AU"/>
        </w:rPr>
        <w:t xml:space="preserve"> the key legislative instrument which supports the rights of people with disability to live without discrimination. It provides discrimination protection across all areas of public life, including employment, education, public access and health. </w:t>
      </w:r>
    </w:p>
    <w:p w14:paraId="12AED720" w14:textId="0B73F766" w:rsidR="00283DE8" w:rsidRDefault="00283DE8" w:rsidP="00283DE8">
      <w:pPr>
        <w:rPr>
          <w:lang w:eastAsia="en-AU"/>
        </w:rPr>
      </w:pPr>
      <w:r>
        <w:rPr>
          <w:lang w:eastAsia="en-AU"/>
        </w:rPr>
        <w:t>Disability standards support the implementation of the DDA for education, premises (i.e. buildings) and public transport.</w:t>
      </w:r>
    </w:p>
    <w:p w14:paraId="3ACB9310" w14:textId="073A24BC" w:rsidR="00D43C7F" w:rsidRDefault="00D43C7F" w:rsidP="00D43C7F">
      <w:pPr>
        <w:pStyle w:val="Heading3"/>
      </w:pPr>
      <w:bookmarkStart w:id="5" w:name="_Toc17804617"/>
      <w:r w:rsidRPr="00D43C7F">
        <w:t>Why is accessibility important?</w:t>
      </w:r>
      <w:bookmarkEnd w:id="5"/>
    </w:p>
    <w:p w14:paraId="085092D1" w14:textId="44A6AD7C" w:rsidR="00D43C7F" w:rsidRDefault="00D43C7F" w:rsidP="00D43C7F">
      <w:pPr>
        <w:rPr>
          <w:lang w:eastAsia="en-AU"/>
        </w:rPr>
      </w:pPr>
      <w:r>
        <w:rPr>
          <w:lang w:eastAsia="en-AU"/>
        </w:rPr>
        <w:t xml:space="preserve">When we think about </w:t>
      </w:r>
      <w:proofErr w:type="gramStart"/>
      <w:r>
        <w:rPr>
          <w:lang w:eastAsia="en-AU"/>
        </w:rPr>
        <w:t>accessibility</w:t>
      </w:r>
      <w:proofErr w:type="gramEnd"/>
      <w:r>
        <w:rPr>
          <w:lang w:eastAsia="en-AU"/>
        </w:rPr>
        <w:t xml:space="preserve"> we are thinking about a large portion of our population who are directly or indirectly impacted by systems, processes and attitudes that affect their ability to participate fully in our community. </w:t>
      </w:r>
    </w:p>
    <w:p w14:paraId="0E2A78CE" w14:textId="0E692BE3" w:rsidR="00FC33DF" w:rsidRPr="004808DF" w:rsidRDefault="00FC33DF" w:rsidP="00D43C7F">
      <w:pPr>
        <w:rPr>
          <w:szCs w:val="22"/>
          <w:lang w:eastAsia="en-AU"/>
        </w:rPr>
      </w:pPr>
    </w:p>
    <w:p w14:paraId="161D2150" w14:textId="77777777" w:rsidR="00D43C7F" w:rsidRPr="00FE0A5E" w:rsidRDefault="00D43C7F" w:rsidP="00D43C7F">
      <w:pPr>
        <w:rPr>
          <w:color w:val="A70240"/>
          <w:sz w:val="24"/>
        </w:rPr>
      </w:pPr>
      <w:r>
        <w:rPr>
          <w:noProof/>
          <w:color w:val="A70240"/>
          <w:sz w:val="24"/>
        </w:rPr>
        <mc:AlternateContent>
          <mc:Choice Requires="wps">
            <w:drawing>
              <wp:anchor distT="0" distB="0" distL="114300" distR="114300" simplePos="0" relativeHeight="251670528" behindDoc="0" locked="0" layoutInCell="1" allowOverlap="1" wp14:anchorId="6DD9E5F5" wp14:editId="481A7B93">
                <wp:simplePos x="0" y="0"/>
                <wp:positionH relativeFrom="column">
                  <wp:posOffset>0</wp:posOffset>
                </wp:positionH>
                <wp:positionV relativeFrom="paragraph">
                  <wp:posOffset>0</wp:posOffset>
                </wp:positionV>
                <wp:extent cx="65633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9F99E"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" strokecolor="#a70240" strokeweight="1.5pt">
                <v:stroke joinstyle="miter"/>
              </v:line>
            </w:pict>
          </mc:Fallback>
        </mc:AlternateContent>
      </w:r>
      <w:r w:rsidRPr="00FE0A5E">
        <w:rPr>
          <w:color w:val="A70240"/>
          <w:sz w:val="24"/>
        </w:rPr>
        <w:t>It’s not just physical…</w:t>
      </w:r>
    </w:p>
    <w:p w14:paraId="7693B52E" w14:textId="77777777" w:rsidR="00D43C7F" w:rsidRPr="00FE0A5E" w:rsidRDefault="00D43C7F" w:rsidP="00D43C7F">
      <w:pPr>
        <w:pStyle w:val="ListParagraph"/>
        <w:numPr>
          <w:ilvl w:val="0"/>
          <w:numId w:val="29"/>
        </w:numPr>
        <w:rPr>
          <w:color w:val="A70240"/>
          <w:sz w:val="24"/>
        </w:rPr>
      </w:pPr>
      <w:r>
        <w:rPr>
          <w:color w:val="A70240"/>
          <w:sz w:val="24"/>
        </w:rPr>
        <w:t>Over</w:t>
      </w:r>
      <w:r w:rsidRPr="00FE0A5E">
        <w:rPr>
          <w:color w:val="A70240"/>
          <w:sz w:val="24"/>
        </w:rPr>
        <w:t xml:space="preserve"> </w:t>
      </w:r>
      <w:r w:rsidRPr="00331A69">
        <w:rPr>
          <w:b/>
          <w:color w:val="A70240"/>
          <w:sz w:val="24"/>
        </w:rPr>
        <w:t>4 million</w:t>
      </w:r>
      <w:r w:rsidRPr="00FE0A5E">
        <w:rPr>
          <w:color w:val="A70240"/>
          <w:sz w:val="24"/>
        </w:rPr>
        <w:t xml:space="preserve"> people experience some form of disability</w:t>
      </w:r>
    </w:p>
    <w:p w14:paraId="1B9A8B9E" w14:textId="77777777" w:rsidR="00D43C7F" w:rsidRPr="00FE0A5E" w:rsidRDefault="00D43C7F" w:rsidP="00D43C7F">
      <w:pPr>
        <w:pStyle w:val="ListParagraph"/>
        <w:numPr>
          <w:ilvl w:val="0"/>
          <w:numId w:val="29"/>
        </w:numPr>
        <w:rPr>
          <w:color w:val="A70240"/>
          <w:sz w:val="24"/>
        </w:rPr>
      </w:pPr>
      <w:r w:rsidRPr="00331A69">
        <w:rPr>
          <w:b/>
          <w:color w:val="A70240"/>
          <w:sz w:val="24"/>
        </w:rPr>
        <w:t>3.4 million</w:t>
      </w:r>
      <w:r w:rsidRPr="00FE0A5E">
        <w:rPr>
          <w:color w:val="A70240"/>
          <w:sz w:val="24"/>
        </w:rPr>
        <w:t xml:space="preserve"> people have a physical disability</w:t>
      </w:r>
    </w:p>
    <w:p w14:paraId="12EAE113" w14:textId="77777777" w:rsidR="00D43C7F" w:rsidRPr="00FE0A5E" w:rsidRDefault="00D43C7F" w:rsidP="00D43C7F">
      <w:pPr>
        <w:pStyle w:val="ListParagraph"/>
        <w:numPr>
          <w:ilvl w:val="0"/>
          <w:numId w:val="29"/>
        </w:numPr>
        <w:rPr>
          <w:color w:val="A70240"/>
          <w:sz w:val="24"/>
        </w:rPr>
      </w:pPr>
      <w:r w:rsidRPr="00331A69">
        <w:rPr>
          <w:b/>
          <w:color w:val="A70240"/>
          <w:sz w:val="24"/>
        </w:rPr>
        <w:t>1 in 6</w:t>
      </w:r>
      <w:r w:rsidRPr="00FE0A5E">
        <w:rPr>
          <w:color w:val="A70240"/>
          <w:sz w:val="24"/>
        </w:rPr>
        <w:t xml:space="preserve"> Australians are affected by hearing loss</w:t>
      </w:r>
    </w:p>
    <w:p w14:paraId="57C963FA" w14:textId="77777777" w:rsidR="00D43C7F" w:rsidRPr="00FE0A5E" w:rsidRDefault="00D43C7F" w:rsidP="00D43C7F">
      <w:pPr>
        <w:pStyle w:val="ListParagraph"/>
        <w:numPr>
          <w:ilvl w:val="0"/>
          <w:numId w:val="29"/>
        </w:numPr>
        <w:rPr>
          <w:color w:val="A70240"/>
          <w:sz w:val="24"/>
        </w:rPr>
      </w:pPr>
      <w:r w:rsidRPr="00331A69">
        <w:rPr>
          <w:b/>
          <w:color w:val="A70240"/>
          <w:sz w:val="24"/>
        </w:rPr>
        <w:t>357,000</w:t>
      </w:r>
      <w:r w:rsidRPr="00FE0A5E">
        <w:rPr>
          <w:color w:val="A70240"/>
          <w:sz w:val="24"/>
        </w:rPr>
        <w:t xml:space="preserve"> Australians are blind or have low vision</w:t>
      </w:r>
    </w:p>
    <w:p w14:paraId="640D51FF" w14:textId="77777777" w:rsidR="00D43C7F" w:rsidRPr="00FE0A5E" w:rsidRDefault="00D43C7F" w:rsidP="00D43C7F">
      <w:pPr>
        <w:pStyle w:val="ListParagraph"/>
        <w:numPr>
          <w:ilvl w:val="0"/>
          <w:numId w:val="29"/>
        </w:numPr>
        <w:rPr>
          <w:color w:val="A70240"/>
          <w:sz w:val="24"/>
        </w:rPr>
      </w:pPr>
      <w:r w:rsidRPr="00331A69">
        <w:rPr>
          <w:b/>
          <w:color w:val="A70240"/>
          <w:sz w:val="24"/>
        </w:rPr>
        <w:t>700,000</w:t>
      </w:r>
      <w:r w:rsidRPr="00FE0A5E">
        <w:rPr>
          <w:color w:val="A70240"/>
          <w:sz w:val="24"/>
        </w:rPr>
        <w:t xml:space="preserve"> Australians live with intellectual disability</w:t>
      </w:r>
    </w:p>
    <w:p w14:paraId="6E0F9E38" w14:textId="5ACF1406" w:rsidR="00D43C7F" w:rsidRPr="00FE0A5E" w:rsidRDefault="00D43C7F" w:rsidP="00D43C7F">
      <w:pPr>
        <w:pStyle w:val="ListParagraph"/>
        <w:numPr>
          <w:ilvl w:val="0"/>
          <w:numId w:val="29"/>
        </w:numPr>
        <w:rPr>
          <w:color w:val="A70240"/>
          <w:sz w:val="24"/>
        </w:rPr>
      </w:pPr>
      <w:r w:rsidRPr="00331A69">
        <w:rPr>
          <w:b/>
          <w:color w:val="A70240"/>
          <w:sz w:val="24"/>
        </w:rPr>
        <w:t>10</w:t>
      </w:r>
      <w:r w:rsidR="004808DF">
        <w:rPr>
          <w:b/>
          <w:color w:val="A70240"/>
          <w:sz w:val="24"/>
        </w:rPr>
        <w:t xml:space="preserve"> per cent</w:t>
      </w:r>
      <w:r w:rsidRPr="00FE0A5E">
        <w:rPr>
          <w:color w:val="A70240"/>
          <w:sz w:val="24"/>
        </w:rPr>
        <w:t xml:space="preserve"> experience some form of learning disability</w:t>
      </w:r>
      <w:r>
        <w:rPr>
          <w:rStyle w:val="FootnoteReference"/>
          <w:color w:val="A70240"/>
          <w:sz w:val="24"/>
        </w:rPr>
        <w:footnoteReference w:id="1"/>
      </w:r>
      <w:r>
        <w:rPr>
          <w:color w:val="A70240"/>
          <w:sz w:val="24"/>
        </w:rPr>
        <w:t>.</w:t>
      </w:r>
      <w:r w:rsidRPr="00FE0A5E">
        <w:rPr>
          <w:color w:val="A70240"/>
          <w:sz w:val="24"/>
        </w:rPr>
        <w:t xml:space="preserve"> </w:t>
      </w:r>
    </w:p>
    <w:p w14:paraId="2C7C2392" w14:textId="77777777" w:rsidR="00FC33DF" w:rsidRDefault="00FC33DF" w:rsidP="00D43C7F">
      <w:pPr>
        <w:rPr>
          <w:lang w:eastAsia="en-AU"/>
        </w:rPr>
      </w:pPr>
    </w:p>
    <w:p w14:paraId="15EDD0DF" w14:textId="781A8563" w:rsidR="00754170" w:rsidRDefault="00D43C7F" w:rsidP="00D43C7F">
      <w:pPr>
        <w:rPr>
          <w:lang w:eastAsia="en-AU"/>
        </w:rPr>
      </w:pPr>
      <w:r>
        <w:rPr>
          <w:noProof/>
          <w:color w:val="A70240"/>
          <w:sz w:val="24"/>
        </w:rPr>
        <mc:AlternateContent>
          <mc:Choice Requires="wps">
            <w:drawing>
              <wp:anchor distT="0" distB="0" distL="114300" distR="114300" simplePos="0" relativeHeight="251671552" behindDoc="0" locked="0" layoutInCell="1" allowOverlap="1" wp14:anchorId="518BE397" wp14:editId="3B0397CF">
                <wp:simplePos x="0" y="0"/>
                <wp:positionH relativeFrom="column">
                  <wp:posOffset>0</wp:posOffset>
                </wp:positionH>
                <wp:positionV relativeFrom="paragraph">
                  <wp:posOffset>-635</wp:posOffset>
                </wp:positionV>
                <wp:extent cx="65633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C2AB1"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" strokecolor="#a70240" strokeweight="1.5pt">
                <v:stroke joinstyle="miter"/>
              </v:line>
            </w:pict>
          </mc:Fallback>
        </mc:AlternateContent>
      </w:r>
    </w:p>
    <w:p w14:paraId="5A74424F" w14:textId="77777777" w:rsidR="00754170" w:rsidRPr="001870DD" w:rsidRDefault="00754170" w:rsidP="00754170">
      <w:pPr>
        <w:pStyle w:val="Heading3"/>
      </w:pPr>
      <w:bookmarkStart w:id="6" w:name="_Toc17804618"/>
      <w:r w:rsidRPr="001870DD">
        <w:t>What is disability discrimination?</w:t>
      </w:r>
      <w:bookmarkEnd w:id="6"/>
    </w:p>
    <w:p w14:paraId="3920AC0A" w14:textId="59C68436" w:rsidR="00754170" w:rsidRDefault="00754170" w:rsidP="00754170">
      <w:pPr>
        <w:rPr>
          <w:szCs w:val="22"/>
        </w:rPr>
      </w:pPr>
      <w:r w:rsidRPr="00FE0A5E">
        <w:rPr>
          <w:szCs w:val="22"/>
        </w:rPr>
        <w:t xml:space="preserve">People </w:t>
      </w:r>
      <w:r>
        <w:rPr>
          <w:szCs w:val="22"/>
        </w:rPr>
        <w:t xml:space="preserve">with disability have a history of experiencing discrimination and prejudice based on a ‘perceived’ difference. The DDA clearly states that this discrimination is unlawful and protects </w:t>
      </w:r>
      <w:r w:rsidR="00FE3AAA">
        <w:rPr>
          <w:szCs w:val="22"/>
        </w:rPr>
        <w:t xml:space="preserve">individuals </w:t>
      </w:r>
      <w:r>
        <w:rPr>
          <w:szCs w:val="22"/>
        </w:rPr>
        <w:t>against both direct and indirect discrimination.</w:t>
      </w:r>
    </w:p>
    <w:p w14:paraId="3574BF38" w14:textId="55401F24" w:rsidR="00754170" w:rsidRDefault="00754170" w:rsidP="00754170">
      <w:pPr>
        <w:rPr>
          <w:szCs w:val="22"/>
        </w:rPr>
      </w:pPr>
      <w:r w:rsidRPr="00FE0A5E">
        <w:rPr>
          <w:b/>
          <w:szCs w:val="22"/>
        </w:rPr>
        <w:t>Direct discrimination</w:t>
      </w:r>
      <w:r>
        <w:rPr>
          <w:szCs w:val="22"/>
        </w:rPr>
        <w:t xml:space="preserve"> occurs when a person is treated less favourably than a person without a disability would be treated under the same circumstances (e.g. procuring professional services or goods manufacturing)</w:t>
      </w:r>
      <w:r w:rsidR="004808DF">
        <w:rPr>
          <w:szCs w:val="22"/>
        </w:rPr>
        <w:t>.</w:t>
      </w:r>
    </w:p>
    <w:p w14:paraId="5AD89B0A" w14:textId="36EDEBD4" w:rsidR="00754170" w:rsidRPr="00CD0701" w:rsidRDefault="00754170" w:rsidP="00754170">
      <w:pPr>
        <w:rPr>
          <w:szCs w:val="22"/>
        </w:rPr>
      </w:pPr>
      <w:r w:rsidRPr="00FE0A5E">
        <w:rPr>
          <w:b/>
          <w:szCs w:val="22"/>
        </w:rPr>
        <w:lastRenderedPageBreak/>
        <w:t>Indirect discrimination</w:t>
      </w:r>
      <w:r>
        <w:rPr>
          <w:szCs w:val="22"/>
        </w:rPr>
        <w:t xml:space="preserve"> occurs when a condition or requirement is imposed which is the same for </w:t>
      </w:r>
      <w:proofErr w:type="gramStart"/>
      <w:r>
        <w:rPr>
          <w:szCs w:val="22"/>
        </w:rPr>
        <w:t>everyone</w:t>
      </w:r>
      <w:proofErr w:type="gramEnd"/>
      <w:r>
        <w:rPr>
          <w:szCs w:val="22"/>
        </w:rPr>
        <w:t xml:space="preserve"> but which unfairly excludes or disadvantages a person with disability (e.g. accessing buildings, public transport, </w:t>
      </w:r>
      <w:r w:rsidRPr="00FC030A">
        <w:rPr>
          <w:szCs w:val="22"/>
        </w:rPr>
        <w:t>housing accommodation</w:t>
      </w:r>
      <w:r w:rsidR="00FE3AAA">
        <w:rPr>
          <w:szCs w:val="22"/>
        </w:rPr>
        <w:t xml:space="preserve"> or</w:t>
      </w:r>
      <w:r>
        <w:rPr>
          <w:szCs w:val="22"/>
        </w:rPr>
        <w:t xml:space="preserve"> health and hospital services).</w:t>
      </w:r>
    </w:p>
    <w:p w14:paraId="4D12C94A" w14:textId="607D05F2" w:rsidR="00754170" w:rsidRDefault="00754170" w:rsidP="00754170">
      <w:pPr>
        <w:rPr>
          <w:lang w:eastAsia="en-AU"/>
        </w:rPr>
      </w:pPr>
      <w:r w:rsidRPr="000C02B7">
        <w:rPr>
          <w:lang w:eastAsia="en-AU"/>
        </w:rPr>
        <w:t xml:space="preserve">To be disability compliant in </w:t>
      </w:r>
      <w:r>
        <w:rPr>
          <w:lang w:eastAsia="en-AU"/>
        </w:rPr>
        <w:t xml:space="preserve">all </w:t>
      </w:r>
      <w:r w:rsidRPr="000C02B7">
        <w:rPr>
          <w:lang w:eastAsia="en-AU"/>
        </w:rPr>
        <w:t>your procurement processes</w:t>
      </w:r>
      <w:r>
        <w:rPr>
          <w:lang w:eastAsia="en-AU"/>
        </w:rPr>
        <w:t>,</w:t>
      </w:r>
      <w:r w:rsidRPr="000C02B7">
        <w:rPr>
          <w:lang w:eastAsia="en-AU"/>
        </w:rPr>
        <w:t xml:space="preserve"> it</w:t>
      </w:r>
      <w:r w:rsidR="00FE3AAA">
        <w:rPr>
          <w:lang w:eastAsia="en-AU"/>
        </w:rPr>
        <w:t xml:space="preserve"> is</w:t>
      </w:r>
      <w:r w:rsidRPr="000C02B7">
        <w:rPr>
          <w:lang w:eastAsia="en-AU"/>
        </w:rPr>
        <w:t xml:space="preserve"> important to remember that disability discrimination can occur at any stage of the </w:t>
      </w:r>
      <w:r w:rsidR="00FE3AAA">
        <w:rPr>
          <w:lang w:eastAsia="en-AU"/>
        </w:rPr>
        <w:t xml:space="preserve">procurement </w:t>
      </w:r>
      <w:r w:rsidRPr="000C02B7">
        <w:rPr>
          <w:lang w:eastAsia="en-AU"/>
        </w:rPr>
        <w:t xml:space="preserve">process and extends to many aspects of government service delivery.  </w:t>
      </w:r>
    </w:p>
    <w:p w14:paraId="6835AA7A" w14:textId="3759FE44" w:rsidR="00D43C7F" w:rsidRDefault="00754170" w:rsidP="00D43C7F">
      <w:pPr>
        <w:rPr>
          <w:lang w:eastAsia="en-AU"/>
        </w:rPr>
      </w:pPr>
      <w:r>
        <w:rPr>
          <w:lang w:eastAsia="en-AU"/>
        </w:rPr>
        <w:t xml:space="preserve">Therefore, the </w:t>
      </w:r>
      <w:proofErr w:type="gramStart"/>
      <w:r>
        <w:rPr>
          <w:lang w:eastAsia="en-AU"/>
        </w:rPr>
        <w:t xml:space="preserve">agency </w:t>
      </w:r>
      <w:r w:rsidR="007C3BAB">
        <w:rPr>
          <w:lang w:eastAsia="en-AU"/>
        </w:rPr>
        <w:t xml:space="preserve"> </w:t>
      </w:r>
      <w:r w:rsidR="00D43C7F">
        <w:rPr>
          <w:lang w:eastAsia="en-AU"/>
        </w:rPr>
        <w:t>approach</w:t>
      </w:r>
      <w:proofErr w:type="gramEnd"/>
      <w:r w:rsidR="00D43C7F">
        <w:rPr>
          <w:lang w:eastAsia="en-AU"/>
        </w:rPr>
        <w:t xml:space="preserve"> to ensuring accessibility in procurement activities </w:t>
      </w:r>
      <w:r w:rsidR="00FE3AAA">
        <w:rPr>
          <w:lang w:eastAsia="en-AU"/>
        </w:rPr>
        <w:t xml:space="preserve">requires </w:t>
      </w:r>
      <w:r w:rsidR="00D43C7F">
        <w:rPr>
          <w:lang w:eastAsia="en-AU"/>
        </w:rPr>
        <w:t>a combination of three key attributes:</w:t>
      </w:r>
    </w:p>
    <w:p w14:paraId="4D178E41" w14:textId="2D93F5C4" w:rsidR="00D43C7F" w:rsidRDefault="00D42997" w:rsidP="007C3BAB">
      <w:pPr>
        <w:pStyle w:val="ListParagraph"/>
        <w:numPr>
          <w:ilvl w:val="0"/>
          <w:numId w:val="39"/>
        </w:numPr>
      </w:pPr>
      <w:r>
        <w:rPr>
          <w:lang w:eastAsia="en-AU"/>
        </w:rPr>
        <w:t>Robust p</w:t>
      </w:r>
      <w:r w:rsidR="00D43C7F">
        <w:rPr>
          <w:lang w:eastAsia="en-AU"/>
        </w:rPr>
        <w:t xml:space="preserve">rocess </w:t>
      </w:r>
      <w:r w:rsidR="004808DF">
        <w:rPr>
          <w:lang w:eastAsia="en-AU"/>
        </w:rPr>
        <w:t>–</w:t>
      </w:r>
      <w:r w:rsidR="00D43C7F">
        <w:rPr>
          <w:lang w:eastAsia="en-AU"/>
        </w:rPr>
        <w:t xml:space="preserve"> </w:t>
      </w:r>
      <w:r w:rsidR="00FE3AAA">
        <w:rPr>
          <w:lang w:eastAsia="en-AU"/>
        </w:rPr>
        <w:t>delivers</w:t>
      </w:r>
      <w:r w:rsidR="004808DF">
        <w:rPr>
          <w:lang w:eastAsia="en-AU"/>
        </w:rPr>
        <w:t xml:space="preserve"> </w:t>
      </w:r>
      <w:r w:rsidR="005C550B" w:rsidRPr="005C550B">
        <w:rPr>
          <w:b/>
          <w:bCs/>
          <w:lang w:eastAsia="en-AU"/>
        </w:rPr>
        <w:t>good procurement practice</w:t>
      </w:r>
      <w:r w:rsidR="005C550B" w:rsidRPr="005C550B">
        <w:rPr>
          <w:lang w:eastAsia="en-AU"/>
        </w:rPr>
        <w:t xml:space="preserve"> </w:t>
      </w:r>
      <w:r w:rsidR="00283DE8">
        <w:rPr>
          <w:lang w:eastAsia="en-AU"/>
        </w:rPr>
        <w:t>which can</w:t>
      </w:r>
      <w:r w:rsidR="005C550B" w:rsidRPr="005C550B">
        <w:rPr>
          <w:lang w:eastAsia="en-AU"/>
        </w:rPr>
        <w:t xml:space="preserve"> avoid non-compliance with accessibility requirements</w:t>
      </w:r>
      <w:r w:rsidR="007C3BAB">
        <w:rPr>
          <w:lang w:eastAsia="en-AU"/>
        </w:rPr>
        <w:t xml:space="preserve">, </w:t>
      </w:r>
      <w:r w:rsidR="007C3BAB">
        <w:t>m</w:t>
      </w:r>
      <w:r w:rsidR="007C3BAB" w:rsidRPr="007C3BAB">
        <w:t xml:space="preserve">aintain </w:t>
      </w:r>
      <w:r w:rsidR="007C3BAB" w:rsidRPr="007C3BAB">
        <w:rPr>
          <w:bCs/>
        </w:rPr>
        <w:t>probity, transparency and integrity of decision making</w:t>
      </w:r>
      <w:r>
        <w:t xml:space="preserve"> and</w:t>
      </w:r>
      <w:r w:rsidR="007C3BAB">
        <w:t xml:space="preserve"> </w:t>
      </w:r>
      <w:r w:rsidR="00283DE8">
        <w:t xml:space="preserve">enable </w:t>
      </w:r>
      <w:r w:rsidR="007C3BAB" w:rsidRPr="007C3BAB">
        <w:rPr>
          <w:b/>
          <w:bCs/>
        </w:rPr>
        <w:t>early and continuing engagement</w:t>
      </w:r>
      <w:r>
        <w:rPr>
          <w:b/>
          <w:bCs/>
        </w:rPr>
        <w:t>s</w:t>
      </w:r>
      <w:r w:rsidR="007C3BAB" w:rsidRPr="007C3BAB">
        <w:rPr>
          <w:b/>
          <w:bCs/>
        </w:rPr>
        <w:t xml:space="preserve"> </w:t>
      </w:r>
      <w:r w:rsidR="007C3BAB" w:rsidRPr="007C3BAB">
        <w:t>with relevant disability stakeholders</w:t>
      </w:r>
      <w:r w:rsidR="007C3BAB">
        <w:t>.</w:t>
      </w:r>
    </w:p>
    <w:p w14:paraId="4F616526" w14:textId="202B2553" w:rsidR="00D43C7F" w:rsidRDefault="00D42997" w:rsidP="00D43C7F">
      <w:pPr>
        <w:pStyle w:val="ListParagraph"/>
        <w:numPr>
          <w:ilvl w:val="0"/>
          <w:numId w:val="39"/>
        </w:numPr>
        <w:rPr>
          <w:lang w:eastAsia="en-AU"/>
        </w:rPr>
      </w:pPr>
      <w:r>
        <w:rPr>
          <w:lang w:eastAsia="en-AU"/>
        </w:rPr>
        <w:t>Maturing c</w:t>
      </w:r>
      <w:r w:rsidR="00D43C7F">
        <w:rPr>
          <w:lang w:eastAsia="en-AU"/>
        </w:rPr>
        <w:t>apability</w:t>
      </w:r>
      <w:r w:rsidR="007C3BAB">
        <w:rPr>
          <w:lang w:eastAsia="en-AU"/>
        </w:rPr>
        <w:t xml:space="preserve"> – </w:t>
      </w:r>
      <w:r w:rsidR="00283DE8">
        <w:rPr>
          <w:lang w:eastAsia="en-AU"/>
        </w:rPr>
        <w:t xml:space="preserve">delivers </w:t>
      </w:r>
      <w:r w:rsidR="007C3BAB" w:rsidRPr="007C3BAB">
        <w:rPr>
          <w:lang w:eastAsia="en-AU"/>
        </w:rPr>
        <w:t>access</w:t>
      </w:r>
      <w:r w:rsidR="00283DE8">
        <w:rPr>
          <w:lang w:eastAsia="en-AU"/>
        </w:rPr>
        <w:t xml:space="preserve"> to</w:t>
      </w:r>
      <w:r w:rsidR="007C3BAB" w:rsidRPr="007C3BAB">
        <w:rPr>
          <w:lang w:eastAsia="en-AU"/>
        </w:rPr>
        <w:t xml:space="preserve"> </w:t>
      </w:r>
      <w:r w:rsidR="007C3BAB" w:rsidRPr="00F26183">
        <w:rPr>
          <w:b/>
          <w:lang w:eastAsia="en-AU"/>
        </w:rPr>
        <w:t>available training and resources</w:t>
      </w:r>
      <w:r w:rsidR="007C3BAB">
        <w:rPr>
          <w:lang w:eastAsia="en-AU"/>
        </w:rPr>
        <w:t xml:space="preserve"> to develop procurement capability and professionalise the workforce.</w:t>
      </w:r>
    </w:p>
    <w:p w14:paraId="29E91BA7" w14:textId="5BFD9F6A" w:rsidR="00D43C7F" w:rsidRDefault="00D42997" w:rsidP="00F26183">
      <w:pPr>
        <w:pStyle w:val="ListParagraph"/>
        <w:numPr>
          <w:ilvl w:val="0"/>
          <w:numId w:val="39"/>
        </w:numPr>
        <w:rPr>
          <w:lang w:eastAsia="en-AU"/>
        </w:rPr>
      </w:pPr>
      <w:r>
        <w:rPr>
          <w:lang w:eastAsia="en-AU"/>
        </w:rPr>
        <w:t>Continued a</w:t>
      </w:r>
      <w:r w:rsidR="00D43C7F">
        <w:rPr>
          <w:lang w:eastAsia="en-AU"/>
        </w:rPr>
        <w:t>wareness</w:t>
      </w:r>
      <w:r w:rsidR="007C3BAB">
        <w:rPr>
          <w:lang w:eastAsia="en-AU"/>
        </w:rPr>
        <w:t xml:space="preserve"> – </w:t>
      </w:r>
      <w:r w:rsidR="00283DE8">
        <w:rPr>
          <w:lang w:eastAsia="en-AU"/>
        </w:rPr>
        <w:t xml:space="preserve">delivers </w:t>
      </w:r>
      <w:r w:rsidR="007C3BAB" w:rsidRPr="007C3BAB">
        <w:rPr>
          <w:b/>
          <w:bCs/>
          <w:lang w:eastAsia="en-AU"/>
        </w:rPr>
        <w:t>understan</w:t>
      </w:r>
      <w:r w:rsidR="00283DE8">
        <w:rPr>
          <w:b/>
          <w:bCs/>
          <w:lang w:eastAsia="en-AU"/>
        </w:rPr>
        <w:t>ding of</w:t>
      </w:r>
      <w:r w:rsidR="007C3BAB" w:rsidRPr="007C3BAB">
        <w:rPr>
          <w:b/>
          <w:bCs/>
          <w:lang w:eastAsia="en-AU"/>
        </w:rPr>
        <w:t xml:space="preserve"> responsibilities </w:t>
      </w:r>
      <w:r w:rsidR="007C3BAB" w:rsidRPr="007C3BAB">
        <w:rPr>
          <w:lang w:eastAsia="en-AU"/>
        </w:rPr>
        <w:t>under</w:t>
      </w:r>
      <w:r w:rsidR="007C3BAB" w:rsidRPr="00283DE8">
        <w:rPr>
          <w:lang w:eastAsia="en-AU"/>
        </w:rPr>
        <w:t xml:space="preserve"> the </w:t>
      </w:r>
      <w:r w:rsidR="00283DE8" w:rsidRPr="007C1751">
        <w:rPr>
          <w:iCs/>
          <w:lang w:eastAsia="en-AU"/>
        </w:rPr>
        <w:t>DDA</w:t>
      </w:r>
      <w:r w:rsidR="007C3BAB" w:rsidRPr="007C3BAB">
        <w:rPr>
          <w:i/>
          <w:iCs/>
          <w:lang w:eastAsia="en-AU"/>
        </w:rPr>
        <w:t xml:space="preserve"> </w:t>
      </w:r>
      <w:r w:rsidR="007C3BAB" w:rsidRPr="007C3BAB">
        <w:rPr>
          <w:lang w:eastAsia="en-AU"/>
        </w:rPr>
        <w:t xml:space="preserve">and associated standards, </w:t>
      </w:r>
      <w:r w:rsidR="00283DE8">
        <w:rPr>
          <w:lang w:eastAsia="en-AU"/>
        </w:rPr>
        <w:t>to achieve</w:t>
      </w:r>
      <w:r w:rsidR="00283DE8" w:rsidRPr="007C3BAB">
        <w:rPr>
          <w:lang w:eastAsia="en-AU"/>
        </w:rPr>
        <w:t xml:space="preserve"> </w:t>
      </w:r>
      <w:r w:rsidR="007C3BAB" w:rsidRPr="007C3BAB">
        <w:rPr>
          <w:lang w:eastAsia="en-AU"/>
        </w:rPr>
        <w:t>fully accessible government services</w:t>
      </w:r>
      <w:r w:rsidR="00283DE8">
        <w:rPr>
          <w:lang w:eastAsia="en-AU"/>
        </w:rPr>
        <w:t>.</w:t>
      </w:r>
    </w:p>
    <w:p w14:paraId="47B08C6E" w14:textId="51AF1864" w:rsidR="00D72986" w:rsidRPr="00D72986" w:rsidRDefault="00D72986" w:rsidP="004047BB">
      <w:pPr>
        <w:pStyle w:val="Heading2"/>
      </w:pPr>
      <w:bookmarkStart w:id="7" w:name="_Toc17804619"/>
      <w:r w:rsidRPr="00D72986">
        <w:t>Your agency’s obligations</w:t>
      </w:r>
      <w:bookmarkEnd w:id="7"/>
    </w:p>
    <w:p w14:paraId="01379875" w14:textId="7D5B0FBD" w:rsidR="009F17BD" w:rsidRDefault="009F17BD" w:rsidP="00DC332B">
      <w:pPr>
        <w:rPr>
          <w:lang w:eastAsia="en-AU"/>
        </w:rPr>
      </w:pPr>
      <w:r>
        <w:rPr>
          <w:lang w:eastAsia="en-AU"/>
        </w:rPr>
        <w:t xml:space="preserve">To </w:t>
      </w:r>
      <w:r w:rsidR="00283DE8">
        <w:rPr>
          <w:lang w:eastAsia="en-AU"/>
        </w:rPr>
        <w:t xml:space="preserve">enable </w:t>
      </w:r>
      <w:r w:rsidR="00371751">
        <w:rPr>
          <w:lang w:eastAsia="en-AU"/>
        </w:rPr>
        <w:t>disability</w:t>
      </w:r>
      <w:r>
        <w:rPr>
          <w:lang w:eastAsia="en-AU"/>
        </w:rPr>
        <w:t xml:space="preserve"> compliance</w:t>
      </w:r>
      <w:r w:rsidR="00371751">
        <w:rPr>
          <w:lang w:eastAsia="en-AU"/>
        </w:rPr>
        <w:t>,</w:t>
      </w:r>
      <w:r>
        <w:rPr>
          <w:lang w:eastAsia="en-AU"/>
        </w:rPr>
        <w:t xml:space="preserve"> government agencies need to</w:t>
      </w:r>
      <w:r w:rsidR="00371751">
        <w:rPr>
          <w:lang w:eastAsia="en-AU"/>
        </w:rPr>
        <w:t xml:space="preserve"> </w:t>
      </w:r>
      <w:r w:rsidR="00D42997">
        <w:rPr>
          <w:lang w:eastAsia="en-AU"/>
        </w:rPr>
        <w:t>integrate</w:t>
      </w:r>
      <w:r w:rsidR="00371751">
        <w:rPr>
          <w:lang w:eastAsia="en-AU"/>
        </w:rPr>
        <w:t xml:space="preserve"> accessibility requirements into procurement</w:t>
      </w:r>
      <w:r w:rsidR="00283DE8">
        <w:rPr>
          <w:lang w:eastAsia="en-AU"/>
        </w:rPr>
        <w:t xml:space="preserve"> planning and decision making.</w:t>
      </w:r>
      <w:r w:rsidR="00371751">
        <w:rPr>
          <w:lang w:eastAsia="en-AU"/>
        </w:rPr>
        <w:t xml:space="preserve"> However, ensuring compliance </w:t>
      </w:r>
      <w:r w:rsidR="00283DE8">
        <w:rPr>
          <w:lang w:eastAsia="en-AU"/>
        </w:rPr>
        <w:t xml:space="preserve">requires </w:t>
      </w:r>
      <w:r w:rsidR="00371751">
        <w:rPr>
          <w:lang w:eastAsia="en-AU"/>
        </w:rPr>
        <w:t xml:space="preserve">further </w:t>
      </w:r>
      <w:r w:rsidR="00283DE8">
        <w:rPr>
          <w:lang w:eastAsia="en-AU"/>
        </w:rPr>
        <w:t>knowledge, including</w:t>
      </w:r>
      <w:r w:rsidR="00371751">
        <w:rPr>
          <w:lang w:eastAsia="en-AU"/>
        </w:rPr>
        <w:t>:</w:t>
      </w:r>
    </w:p>
    <w:p w14:paraId="153358EF" w14:textId="2977B8E7" w:rsidR="00371751" w:rsidRDefault="00371751" w:rsidP="00371751">
      <w:pPr>
        <w:pStyle w:val="ListParagraph"/>
        <w:numPr>
          <w:ilvl w:val="0"/>
          <w:numId w:val="38"/>
        </w:numPr>
        <w:rPr>
          <w:lang w:eastAsia="en-AU"/>
        </w:rPr>
      </w:pPr>
      <w:r>
        <w:rPr>
          <w:lang w:eastAsia="en-AU"/>
        </w:rPr>
        <w:t>an understanding of the consequences of non-compliance</w:t>
      </w:r>
    </w:p>
    <w:p w14:paraId="135C0DD1" w14:textId="70FD377A" w:rsidR="00754170" w:rsidRDefault="00754170" w:rsidP="00371751">
      <w:pPr>
        <w:pStyle w:val="ListParagraph"/>
        <w:numPr>
          <w:ilvl w:val="0"/>
          <w:numId w:val="38"/>
        </w:numPr>
        <w:rPr>
          <w:lang w:eastAsia="en-AU"/>
        </w:rPr>
      </w:pPr>
      <w:r>
        <w:rPr>
          <w:lang w:eastAsia="en-AU"/>
        </w:rPr>
        <w:t xml:space="preserve">knowing where to seek specialist advice </w:t>
      </w:r>
      <w:r w:rsidR="00283DE8">
        <w:rPr>
          <w:lang w:eastAsia="en-AU"/>
        </w:rPr>
        <w:t xml:space="preserve">as </w:t>
      </w:r>
      <w:r>
        <w:rPr>
          <w:lang w:eastAsia="en-AU"/>
        </w:rPr>
        <w:t>needed</w:t>
      </w:r>
    </w:p>
    <w:p w14:paraId="64209486" w14:textId="0D1892FC" w:rsidR="00371751" w:rsidRDefault="00283DE8" w:rsidP="00754170">
      <w:pPr>
        <w:pStyle w:val="ListParagraph"/>
        <w:numPr>
          <w:ilvl w:val="0"/>
          <w:numId w:val="38"/>
        </w:numPr>
        <w:rPr>
          <w:lang w:eastAsia="en-AU"/>
        </w:rPr>
      </w:pPr>
      <w:r>
        <w:rPr>
          <w:lang w:eastAsia="en-AU"/>
        </w:rPr>
        <w:t xml:space="preserve">well skilled </w:t>
      </w:r>
      <w:r w:rsidR="00371751">
        <w:rPr>
          <w:lang w:eastAsia="en-AU"/>
        </w:rPr>
        <w:t xml:space="preserve">procurement officers </w:t>
      </w:r>
      <w:r>
        <w:rPr>
          <w:lang w:eastAsia="en-AU"/>
        </w:rPr>
        <w:t xml:space="preserve">capable </w:t>
      </w:r>
      <w:r w:rsidR="004808DF">
        <w:rPr>
          <w:lang w:eastAsia="en-AU"/>
        </w:rPr>
        <w:t>o</w:t>
      </w:r>
      <w:r>
        <w:rPr>
          <w:lang w:eastAsia="en-AU"/>
        </w:rPr>
        <w:t>f advising the business and applying a robust process</w:t>
      </w:r>
    </w:p>
    <w:p w14:paraId="65838839" w14:textId="4C75BA4F" w:rsidR="00754170" w:rsidRDefault="00283DE8" w:rsidP="00754170">
      <w:pPr>
        <w:pStyle w:val="ListParagraph"/>
        <w:numPr>
          <w:ilvl w:val="0"/>
          <w:numId w:val="38"/>
        </w:numPr>
        <w:rPr>
          <w:lang w:eastAsia="en-AU"/>
        </w:rPr>
      </w:pPr>
      <w:r>
        <w:rPr>
          <w:lang w:eastAsia="en-AU"/>
        </w:rPr>
        <w:t>internal and external stakeholder</w:t>
      </w:r>
      <w:r w:rsidR="00754170">
        <w:rPr>
          <w:lang w:eastAsia="en-AU"/>
        </w:rPr>
        <w:t xml:space="preserve"> awareness regarding disability</w:t>
      </w:r>
      <w:r>
        <w:rPr>
          <w:lang w:eastAsia="en-AU"/>
        </w:rPr>
        <w:t xml:space="preserve"> requirements</w:t>
      </w:r>
      <w:r w:rsidR="00754170">
        <w:rPr>
          <w:lang w:eastAsia="en-AU"/>
        </w:rPr>
        <w:t>.</w:t>
      </w:r>
    </w:p>
    <w:p w14:paraId="3F304759" w14:textId="02BF209B" w:rsidR="004047BB" w:rsidRDefault="004047BB" w:rsidP="00541E79">
      <w:pPr>
        <w:rPr>
          <w:lang w:eastAsia="en-AU"/>
        </w:rPr>
      </w:pPr>
      <w:r>
        <w:rPr>
          <w:lang w:eastAsia="en-AU"/>
        </w:rPr>
        <w:br w:type="page"/>
      </w:r>
    </w:p>
    <w:p w14:paraId="3CBDB882" w14:textId="54CF7D30" w:rsidR="008629CD" w:rsidRDefault="008629CD" w:rsidP="008629CD">
      <w:pPr>
        <w:pStyle w:val="Heading1"/>
      </w:pPr>
      <w:bookmarkStart w:id="8" w:name="_Toc17804620"/>
      <w:bookmarkEnd w:id="4"/>
      <w:r>
        <w:lastRenderedPageBreak/>
        <w:t xml:space="preserve">Integrating </w:t>
      </w:r>
      <w:r w:rsidR="00B13C3E">
        <w:t>accessibility requirements into procurement</w:t>
      </w:r>
      <w:bookmarkEnd w:id="8"/>
    </w:p>
    <w:p w14:paraId="26699088" w14:textId="406B6D7E" w:rsidR="006F05BF" w:rsidRDefault="006F05BF" w:rsidP="006F05BF">
      <w:pPr>
        <w:pStyle w:val="Heading2"/>
      </w:pPr>
      <w:bookmarkStart w:id="9" w:name="_Toc17804621"/>
      <w:r>
        <w:t>Accessibility principles</w:t>
      </w:r>
      <w:bookmarkEnd w:id="9"/>
    </w:p>
    <w:p w14:paraId="09A2FF4D" w14:textId="2D4DAA6D" w:rsidR="002B7D40" w:rsidRDefault="006478A5" w:rsidP="002B7D40">
      <w:r w:rsidRPr="007C1751">
        <w:t>S</w:t>
      </w:r>
      <w:r w:rsidR="00D443E6" w:rsidRPr="007C1751">
        <w:t xml:space="preserve">even </w:t>
      </w:r>
      <w:r w:rsidRPr="007C1751">
        <w:t xml:space="preserve">design </w:t>
      </w:r>
      <w:r w:rsidR="00D443E6" w:rsidRPr="007C1751">
        <w:t>principles</w:t>
      </w:r>
      <w:r w:rsidR="00D443E6">
        <w:t xml:space="preserve"> help </w:t>
      </w:r>
      <w:r>
        <w:t xml:space="preserve">to </w:t>
      </w:r>
      <w:r w:rsidR="00D443E6">
        <w:t xml:space="preserve">guide decisions around whether a product, service or environment is universally accessible. Agencies that incorporate these </w:t>
      </w:r>
      <w:r>
        <w:t xml:space="preserve">design </w:t>
      </w:r>
      <w:r w:rsidR="00D443E6">
        <w:t>principles into their procurement proce</w:t>
      </w:r>
      <w:r w:rsidR="008D6DC1">
        <w:t>ss</w:t>
      </w:r>
      <w:r w:rsidR="00D443E6">
        <w:t xml:space="preserve">es and evaluation frameworks can greatly reduce the </w:t>
      </w:r>
      <w:r>
        <w:t xml:space="preserve">risk </w:t>
      </w:r>
      <w:r w:rsidR="00D443E6">
        <w:t xml:space="preserve">of non-compliance with </w:t>
      </w:r>
      <w:r>
        <w:t xml:space="preserve">the DDA </w:t>
      </w:r>
      <w:r w:rsidR="00D443E6">
        <w:t>and standards.</w:t>
      </w:r>
      <w:r w:rsidR="00172E2D">
        <w:t xml:space="preserve"> Think about the following, does the design allow for:</w:t>
      </w:r>
    </w:p>
    <w:p w14:paraId="4B6518BC" w14:textId="025C467E" w:rsidR="00D443E6" w:rsidRDefault="00343DA0" w:rsidP="007C1751">
      <w:pPr>
        <w:pStyle w:val="ListParagraph"/>
        <w:numPr>
          <w:ilvl w:val="0"/>
          <w:numId w:val="40"/>
        </w:numPr>
      </w:pPr>
      <w:r w:rsidRPr="00514642">
        <w:rPr>
          <w:b/>
        </w:rPr>
        <w:t xml:space="preserve">equitable </w:t>
      </w:r>
      <w:r w:rsidR="00D443E6" w:rsidRPr="00514642">
        <w:rPr>
          <w:b/>
        </w:rPr>
        <w:t>use</w:t>
      </w:r>
      <w:r w:rsidR="00514642">
        <w:t xml:space="preserve"> –</w:t>
      </w:r>
      <w:r w:rsidR="00172E2D">
        <w:t xml:space="preserve"> </w:t>
      </w:r>
      <w:r w:rsidR="00514642">
        <w:t>is useful and marketable to people of all abilities</w:t>
      </w:r>
      <w:r w:rsidR="00DC2C66">
        <w:t xml:space="preserve"> (</w:t>
      </w:r>
      <w:r>
        <w:t>e.g.</w:t>
      </w:r>
      <w:r w:rsidR="00DC2C66">
        <w:t xml:space="preserve"> public transport</w:t>
      </w:r>
      <w:r w:rsidR="00376A8C">
        <w:t>)</w:t>
      </w:r>
    </w:p>
    <w:p w14:paraId="6CCE3701" w14:textId="37ED840A" w:rsidR="00D443E6" w:rsidRDefault="00343DA0" w:rsidP="007C1751">
      <w:pPr>
        <w:pStyle w:val="ListParagraph"/>
        <w:numPr>
          <w:ilvl w:val="0"/>
          <w:numId w:val="40"/>
        </w:numPr>
      </w:pPr>
      <w:r w:rsidRPr="00514642">
        <w:rPr>
          <w:b/>
        </w:rPr>
        <w:t xml:space="preserve">flexibility </w:t>
      </w:r>
      <w:r w:rsidR="00514642" w:rsidRPr="00514642">
        <w:rPr>
          <w:b/>
        </w:rPr>
        <w:t>in use</w:t>
      </w:r>
      <w:r w:rsidR="00514642">
        <w:t xml:space="preserve"> –</w:t>
      </w:r>
      <w:r w:rsidR="00172E2D">
        <w:t xml:space="preserve"> </w:t>
      </w:r>
      <w:r w:rsidR="00514642">
        <w:t>accommodates a wide range of individual preference</w:t>
      </w:r>
      <w:r w:rsidR="005C3451">
        <w:t>s</w:t>
      </w:r>
      <w:r w:rsidR="00514642">
        <w:t xml:space="preserve"> and abilities</w:t>
      </w:r>
      <w:r w:rsidR="00DC2C66">
        <w:t xml:space="preserve"> (</w:t>
      </w:r>
      <w:r>
        <w:t>e.g.</w:t>
      </w:r>
      <w:r w:rsidR="00DC2C66">
        <w:t xml:space="preserve"> </w:t>
      </w:r>
      <w:r w:rsidR="00376A8C">
        <w:t xml:space="preserve">office </w:t>
      </w:r>
      <w:r w:rsidR="00DC2C66">
        <w:t>chairs)</w:t>
      </w:r>
    </w:p>
    <w:p w14:paraId="5B76A579" w14:textId="09112B43" w:rsidR="00514642" w:rsidRDefault="00343DA0" w:rsidP="007C1751">
      <w:pPr>
        <w:pStyle w:val="ListParagraph"/>
        <w:numPr>
          <w:ilvl w:val="0"/>
          <w:numId w:val="40"/>
        </w:numPr>
      </w:pPr>
      <w:r w:rsidRPr="00514642">
        <w:rPr>
          <w:b/>
        </w:rPr>
        <w:t xml:space="preserve">simple </w:t>
      </w:r>
      <w:r w:rsidR="00514642" w:rsidRPr="00514642">
        <w:rPr>
          <w:b/>
        </w:rPr>
        <w:t>and intuitive use</w:t>
      </w:r>
      <w:r w:rsidR="00514642">
        <w:t xml:space="preserve"> –</w:t>
      </w:r>
      <w:r w:rsidR="00172E2D">
        <w:t xml:space="preserve"> </w:t>
      </w:r>
      <w:r w:rsidR="00514642">
        <w:t>is easy to understand</w:t>
      </w:r>
      <w:r w:rsidR="00DC2C66">
        <w:t xml:space="preserve"> (</w:t>
      </w:r>
      <w:r>
        <w:t>e.g.</w:t>
      </w:r>
      <w:r w:rsidR="00DC2C66">
        <w:t xml:space="preserve"> visual vs written, plain English, multiple languages)</w:t>
      </w:r>
    </w:p>
    <w:p w14:paraId="7761AAE5" w14:textId="72B56CB3" w:rsidR="00514642" w:rsidRDefault="00343DA0" w:rsidP="007C1751">
      <w:pPr>
        <w:pStyle w:val="ListParagraph"/>
        <w:numPr>
          <w:ilvl w:val="0"/>
          <w:numId w:val="40"/>
        </w:numPr>
      </w:pPr>
      <w:r w:rsidRPr="00514642">
        <w:rPr>
          <w:b/>
        </w:rPr>
        <w:t xml:space="preserve">perceptible </w:t>
      </w:r>
      <w:r w:rsidR="00514642" w:rsidRPr="00514642">
        <w:rPr>
          <w:b/>
        </w:rPr>
        <w:t>information</w:t>
      </w:r>
      <w:r w:rsidR="00514642">
        <w:t xml:space="preserve"> –</w:t>
      </w:r>
      <w:r w:rsidR="00172E2D">
        <w:t xml:space="preserve"> </w:t>
      </w:r>
      <w:r w:rsidR="00514642">
        <w:t>communicates necessary information effectively</w:t>
      </w:r>
      <w:r w:rsidR="00DC2C66">
        <w:t xml:space="preserve"> (</w:t>
      </w:r>
      <w:r>
        <w:t>e.g.</w:t>
      </w:r>
      <w:r w:rsidR="00DC2C66">
        <w:t xml:space="preserve"> signage, website colour contrasts)</w:t>
      </w:r>
    </w:p>
    <w:p w14:paraId="0B0A5C3A" w14:textId="3517F42E" w:rsidR="00514642" w:rsidRDefault="00343DA0" w:rsidP="007C1751">
      <w:pPr>
        <w:pStyle w:val="ListParagraph"/>
        <w:numPr>
          <w:ilvl w:val="0"/>
          <w:numId w:val="40"/>
        </w:numPr>
      </w:pPr>
      <w:r w:rsidRPr="00514642">
        <w:rPr>
          <w:b/>
        </w:rPr>
        <w:t xml:space="preserve">tolerance </w:t>
      </w:r>
      <w:r w:rsidR="00514642" w:rsidRPr="00514642">
        <w:rPr>
          <w:b/>
        </w:rPr>
        <w:t>of error</w:t>
      </w:r>
      <w:r w:rsidR="00514642">
        <w:t xml:space="preserve"> –</w:t>
      </w:r>
      <w:r w:rsidR="00172E2D">
        <w:t xml:space="preserve"> </w:t>
      </w:r>
      <w:r w:rsidR="00514642">
        <w:t>minimises hazards and adverse consequences of accidental or unintended actions</w:t>
      </w:r>
      <w:r w:rsidR="00DC2C66">
        <w:t xml:space="preserve"> (</w:t>
      </w:r>
      <w:r>
        <w:t>e.g.</w:t>
      </w:r>
      <w:r w:rsidR="00DC2C66">
        <w:t xml:space="preserve"> flooring)</w:t>
      </w:r>
    </w:p>
    <w:p w14:paraId="6042242D" w14:textId="72FF6AF0" w:rsidR="00514642" w:rsidRDefault="00343DA0" w:rsidP="007C1751">
      <w:pPr>
        <w:pStyle w:val="ListParagraph"/>
        <w:numPr>
          <w:ilvl w:val="0"/>
          <w:numId w:val="40"/>
        </w:numPr>
      </w:pPr>
      <w:r w:rsidRPr="00514642">
        <w:rPr>
          <w:b/>
        </w:rPr>
        <w:t xml:space="preserve">low </w:t>
      </w:r>
      <w:r w:rsidR="00514642" w:rsidRPr="00514642">
        <w:rPr>
          <w:b/>
        </w:rPr>
        <w:t>physical effort</w:t>
      </w:r>
      <w:r w:rsidR="00514642">
        <w:t xml:space="preserve"> –</w:t>
      </w:r>
      <w:r w:rsidR="00172E2D">
        <w:t xml:space="preserve"> </w:t>
      </w:r>
      <w:r w:rsidR="00514642">
        <w:t>can be used efficiently and effectively with ease</w:t>
      </w:r>
      <w:r w:rsidR="00DC2C66">
        <w:t xml:space="preserve"> (</w:t>
      </w:r>
      <w:r>
        <w:t>e.g.</w:t>
      </w:r>
      <w:r w:rsidR="00DC2C66">
        <w:t xml:space="preserve"> multi-latch, heavy doors)</w:t>
      </w:r>
    </w:p>
    <w:p w14:paraId="08FE6A70" w14:textId="41B1CEDF" w:rsidR="00514642" w:rsidRDefault="00343DA0" w:rsidP="007C1751">
      <w:pPr>
        <w:pStyle w:val="ListParagraph"/>
        <w:numPr>
          <w:ilvl w:val="0"/>
          <w:numId w:val="40"/>
        </w:numPr>
      </w:pPr>
      <w:r w:rsidRPr="00514642">
        <w:rPr>
          <w:b/>
        </w:rPr>
        <w:t xml:space="preserve">size </w:t>
      </w:r>
      <w:r w:rsidR="00514642" w:rsidRPr="00514642">
        <w:rPr>
          <w:b/>
        </w:rPr>
        <w:t>and space for approach and use</w:t>
      </w:r>
      <w:r w:rsidR="00514642">
        <w:t xml:space="preserve"> – </w:t>
      </w:r>
      <w:r w:rsidR="006478A5">
        <w:t>offers</w:t>
      </w:r>
      <w:r w:rsidR="00514642">
        <w:t xml:space="preserve"> appropriate room for use and movement regardless of body size or mobility</w:t>
      </w:r>
      <w:r w:rsidR="00DC2C66">
        <w:t xml:space="preserve"> (</w:t>
      </w:r>
      <w:r>
        <w:t>e.g.</w:t>
      </w:r>
      <w:r w:rsidR="00DC2C66">
        <w:t xml:space="preserve"> building doorways, public toilets, libraries)</w:t>
      </w:r>
      <w:r w:rsidR="00376A8C">
        <w:t>.</w:t>
      </w:r>
    </w:p>
    <w:p w14:paraId="5AED34CC" w14:textId="1DD1F9BE" w:rsidR="00C41ACC" w:rsidRDefault="00514642" w:rsidP="00514642">
      <w:r>
        <w:t xml:space="preserve">By </w:t>
      </w:r>
      <w:r w:rsidR="006478A5">
        <w:t xml:space="preserve">referencing </w:t>
      </w:r>
      <w:r>
        <w:t xml:space="preserve">these </w:t>
      </w:r>
      <w:r w:rsidR="006478A5">
        <w:t xml:space="preserve">design </w:t>
      </w:r>
      <w:r>
        <w:t xml:space="preserve">principles when </w:t>
      </w:r>
      <w:r w:rsidR="006478A5">
        <w:t xml:space="preserve">planning a </w:t>
      </w:r>
      <w:r>
        <w:t xml:space="preserve">procurement, agencies </w:t>
      </w:r>
      <w:r w:rsidR="006478A5">
        <w:t xml:space="preserve">will be more likely to meet </w:t>
      </w:r>
      <w:r>
        <w:t xml:space="preserve">the </w:t>
      </w:r>
      <w:r w:rsidR="006478A5">
        <w:t xml:space="preserve">diverse needs </w:t>
      </w:r>
      <w:r>
        <w:t xml:space="preserve">of people who use and interact with government infrastructure, systems and services (both </w:t>
      </w:r>
      <w:r w:rsidR="006478A5">
        <w:t xml:space="preserve">in the workplace </w:t>
      </w:r>
      <w:r>
        <w:t>and public</w:t>
      </w:r>
      <w:r w:rsidR="006478A5">
        <w:t>ly</w:t>
      </w:r>
      <w:r>
        <w:t>).</w:t>
      </w:r>
    </w:p>
    <w:p w14:paraId="5658A822" w14:textId="77777777" w:rsidR="001B12D3" w:rsidRPr="005C3451" w:rsidRDefault="001B12D3" w:rsidP="001B12D3">
      <w:pPr>
        <w:rPr>
          <w:szCs w:val="22"/>
          <w:lang w:eastAsia="en-AU"/>
        </w:rPr>
      </w:pPr>
    </w:p>
    <w:p w14:paraId="2236F685" w14:textId="77777777" w:rsidR="001B12D3" w:rsidRPr="00F26183" w:rsidRDefault="001B12D3" w:rsidP="001B12D3">
      <w:pPr>
        <w:rPr>
          <w:color w:val="A70240"/>
          <w:sz w:val="24"/>
        </w:rPr>
      </w:pPr>
      <w:r>
        <w:rPr>
          <w:noProof/>
        </w:rPr>
        <mc:AlternateContent>
          <mc:Choice Requires="wps">
            <w:drawing>
              <wp:anchor distT="0" distB="0" distL="114300" distR="114300" simplePos="0" relativeHeight="251676672" behindDoc="0" locked="0" layoutInCell="1" allowOverlap="1" wp14:anchorId="0CB8C1F5" wp14:editId="13E3BF23">
                <wp:simplePos x="0" y="0"/>
                <wp:positionH relativeFrom="column">
                  <wp:posOffset>0</wp:posOffset>
                </wp:positionH>
                <wp:positionV relativeFrom="paragraph">
                  <wp:posOffset>0</wp:posOffset>
                </wp:positionV>
                <wp:extent cx="656336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A3293"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" strokecolor="#a70240" strokeweight="1.5pt">
                <v:stroke joinstyle="miter"/>
              </v:line>
            </w:pict>
          </mc:Fallback>
        </mc:AlternateContent>
      </w:r>
      <w:r>
        <w:rPr>
          <w:color w:val="A70240"/>
          <w:sz w:val="24"/>
        </w:rPr>
        <w:t>Web accessibility is key to contemporary communication…</w:t>
      </w:r>
    </w:p>
    <w:p w14:paraId="319C21D0" w14:textId="77777777" w:rsidR="001B12D3" w:rsidRDefault="001B12D3" w:rsidP="001B12D3">
      <w:pPr>
        <w:pStyle w:val="ListParagraph"/>
        <w:numPr>
          <w:ilvl w:val="0"/>
          <w:numId w:val="29"/>
        </w:numPr>
        <w:ind w:left="284" w:hanging="284"/>
        <w:rPr>
          <w:color w:val="A70240"/>
          <w:sz w:val="24"/>
        </w:rPr>
      </w:pPr>
      <w:r w:rsidRPr="009B1876">
        <w:rPr>
          <w:color w:val="A70240"/>
          <w:sz w:val="24"/>
        </w:rPr>
        <w:t xml:space="preserve">Web Content Accessibility Guidelines (WCAG) </w:t>
      </w:r>
      <w:r>
        <w:rPr>
          <w:color w:val="A70240"/>
          <w:sz w:val="24"/>
        </w:rPr>
        <w:t>are</w:t>
      </w:r>
      <w:r w:rsidRPr="009B1876">
        <w:rPr>
          <w:color w:val="A70240"/>
          <w:sz w:val="24"/>
        </w:rPr>
        <w:t xml:space="preserve"> developed </w:t>
      </w:r>
      <w:r>
        <w:rPr>
          <w:color w:val="A70240"/>
          <w:sz w:val="24"/>
        </w:rPr>
        <w:t>to</w:t>
      </w:r>
      <w:r w:rsidRPr="009B1876">
        <w:rPr>
          <w:color w:val="A70240"/>
          <w:sz w:val="24"/>
        </w:rPr>
        <w:t xml:space="preserve"> provid</w:t>
      </w:r>
      <w:r>
        <w:rPr>
          <w:color w:val="A70240"/>
          <w:sz w:val="24"/>
        </w:rPr>
        <w:t>e</w:t>
      </w:r>
      <w:r w:rsidRPr="009B1876">
        <w:rPr>
          <w:color w:val="A70240"/>
          <w:sz w:val="24"/>
        </w:rPr>
        <w:t xml:space="preserve"> a single shared standard for web content accessibility that meets the needs of individuals, organi</w:t>
      </w:r>
      <w:r>
        <w:rPr>
          <w:color w:val="A70240"/>
          <w:sz w:val="24"/>
        </w:rPr>
        <w:t>s</w:t>
      </w:r>
      <w:r w:rsidRPr="009B1876">
        <w:rPr>
          <w:color w:val="A70240"/>
          <w:sz w:val="24"/>
        </w:rPr>
        <w:t>ations, and governments internationally.</w:t>
      </w:r>
    </w:p>
    <w:p w14:paraId="4DC9E5B4" w14:textId="77777777" w:rsidR="001B12D3" w:rsidRPr="009B1876" w:rsidRDefault="001B12D3" w:rsidP="001B12D3">
      <w:pPr>
        <w:pStyle w:val="ListParagraph"/>
        <w:numPr>
          <w:ilvl w:val="0"/>
          <w:numId w:val="29"/>
        </w:numPr>
        <w:ind w:left="284" w:hanging="284"/>
        <w:rPr>
          <w:color w:val="A70240"/>
          <w:sz w:val="24"/>
        </w:rPr>
      </w:pPr>
      <w:r w:rsidRPr="009B1876">
        <w:rPr>
          <w:color w:val="A70240"/>
          <w:sz w:val="24"/>
        </w:rPr>
        <w:t xml:space="preserve">WCAG 2.0 was published on 11 December 2008. </w:t>
      </w:r>
      <w:r w:rsidRPr="009B1876">
        <w:rPr>
          <w:b/>
          <w:color w:val="A70240"/>
          <w:sz w:val="24"/>
        </w:rPr>
        <w:t>WCAG 2.1</w:t>
      </w:r>
      <w:r w:rsidRPr="009B1876">
        <w:rPr>
          <w:color w:val="A70240"/>
          <w:sz w:val="24"/>
        </w:rPr>
        <w:t xml:space="preserve"> was published on 5 June 2018.</w:t>
      </w:r>
    </w:p>
    <w:p w14:paraId="557E0C9F" w14:textId="77777777" w:rsidR="001B12D3" w:rsidRPr="009B1876" w:rsidRDefault="001B12D3" w:rsidP="001B12D3">
      <w:pPr>
        <w:pStyle w:val="ListParagraph"/>
        <w:numPr>
          <w:ilvl w:val="0"/>
          <w:numId w:val="29"/>
        </w:numPr>
        <w:ind w:left="284" w:hanging="284"/>
        <w:rPr>
          <w:color w:val="A70240"/>
          <w:sz w:val="24"/>
        </w:rPr>
      </w:pPr>
      <w:r>
        <w:rPr>
          <w:color w:val="A70240"/>
          <w:sz w:val="24"/>
        </w:rPr>
        <w:t>You are encouraged to use the most recent version of the WCAG when developing or updating content for use on the web.</w:t>
      </w:r>
    </w:p>
    <w:p w14:paraId="5FB70E9F" w14:textId="77777777" w:rsidR="001B12D3" w:rsidRDefault="001B12D3" w:rsidP="001B12D3">
      <w:r>
        <w:rPr>
          <w:noProof/>
        </w:rPr>
        <mc:AlternateContent>
          <mc:Choice Requires="wps">
            <w:drawing>
              <wp:anchor distT="0" distB="0" distL="114300" distR="114300" simplePos="0" relativeHeight="251677696" behindDoc="0" locked="0" layoutInCell="1" allowOverlap="1" wp14:anchorId="3327B932" wp14:editId="23285A83">
                <wp:simplePos x="0" y="0"/>
                <wp:positionH relativeFrom="column">
                  <wp:posOffset>0</wp:posOffset>
                </wp:positionH>
                <wp:positionV relativeFrom="paragraph">
                  <wp:posOffset>32385</wp:posOffset>
                </wp:positionV>
                <wp:extent cx="65633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153FA"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5pt" to="51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" strokecolor="#a70240" strokeweight="1.5pt">
                <v:stroke joinstyle="miter"/>
              </v:line>
            </w:pict>
          </mc:Fallback>
        </mc:AlternateContent>
      </w:r>
    </w:p>
    <w:p w14:paraId="62477C51" w14:textId="42F328E7" w:rsidR="006F05BF" w:rsidRDefault="006F05BF" w:rsidP="006F05BF">
      <w:pPr>
        <w:pStyle w:val="Heading2"/>
      </w:pPr>
      <w:bookmarkStart w:id="10" w:name="_Toc17804622"/>
      <w:r>
        <w:t>Applying an integrated approach to your procurement</w:t>
      </w:r>
      <w:bookmarkEnd w:id="10"/>
    </w:p>
    <w:p w14:paraId="11596387" w14:textId="5389A8F9" w:rsidR="006F05BF" w:rsidRDefault="006F05BF" w:rsidP="006F05BF">
      <w:r>
        <w:t xml:space="preserve">Accessibility needs to be a part of all </w:t>
      </w:r>
      <w:r w:rsidR="006630AD">
        <w:t xml:space="preserve">procurement </w:t>
      </w:r>
      <w:r w:rsidR="00197C22">
        <w:t xml:space="preserve">planning and </w:t>
      </w:r>
      <w:r>
        <w:t xml:space="preserve">decision making, regardless of </w:t>
      </w:r>
      <w:r w:rsidR="005C3451">
        <w:t xml:space="preserve">the </w:t>
      </w:r>
      <w:r>
        <w:t xml:space="preserve">assessed level of risk or value. The approach taken to integrate accessibility requirements into your procurement process will vary from activity to activity. However, action can be undertaken at </w:t>
      </w:r>
      <w:r w:rsidR="00371751">
        <w:t>all</w:t>
      </w:r>
      <w:r>
        <w:t xml:space="preserve"> stages of the procurement process to ensure universal access to goods, services and infrastructure</w:t>
      </w:r>
      <w:r w:rsidR="008D6DC1">
        <w:t>. This includes</w:t>
      </w:r>
      <w:r>
        <w:t>:</w:t>
      </w:r>
    </w:p>
    <w:p w14:paraId="2D4BFC00" w14:textId="3A3A5E3E" w:rsidR="006F05BF" w:rsidRDefault="00197C22" w:rsidP="006F05BF">
      <w:pPr>
        <w:pStyle w:val="ListParagraph"/>
        <w:numPr>
          <w:ilvl w:val="0"/>
          <w:numId w:val="22"/>
        </w:numPr>
      </w:pPr>
      <w:r>
        <w:t xml:space="preserve">procurement </w:t>
      </w:r>
      <w:r w:rsidR="00735F7A">
        <w:t>p</w:t>
      </w:r>
      <w:r w:rsidR="006F05BF" w:rsidRPr="00C0501D">
        <w:t>lanning</w:t>
      </w:r>
    </w:p>
    <w:p w14:paraId="6C3CC7EA" w14:textId="772970EA" w:rsidR="00735F7A" w:rsidRPr="00C0501D" w:rsidRDefault="00735F7A" w:rsidP="006F05BF">
      <w:pPr>
        <w:pStyle w:val="ListParagraph"/>
        <w:numPr>
          <w:ilvl w:val="0"/>
          <w:numId w:val="22"/>
        </w:numPr>
      </w:pPr>
      <w:r>
        <w:t>tender specifications</w:t>
      </w:r>
    </w:p>
    <w:p w14:paraId="570F4A30" w14:textId="6D6C96EF" w:rsidR="006F05BF" w:rsidRDefault="006F05BF" w:rsidP="006F05BF">
      <w:pPr>
        <w:pStyle w:val="ListParagraph"/>
        <w:numPr>
          <w:ilvl w:val="0"/>
          <w:numId w:val="22"/>
        </w:numPr>
      </w:pPr>
      <w:r w:rsidRPr="00C0501D">
        <w:t>go</w:t>
      </w:r>
      <w:r w:rsidR="00197C22">
        <w:t>ing</w:t>
      </w:r>
      <w:r w:rsidRPr="00C0501D">
        <w:t xml:space="preserve"> to market</w:t>
      </w:r>
      <w:r w:rsidR="00197C22">
        <w:t xml:space="preserve"> documentation</w:t>
      </w:r>
    </w:p>
    <w:p w14:paraId="2C497352" w14:textId="4B5C164D" w:rsidR="00D57270" w:rsidRPr="00C0501D" w:rsidRDefault="00D57270" w:rsidP="006F05BF">
      <w:pPr>
        <w:pStyle w:val="ListParagraph"/>
        <w:numPr>
          <w:ilvl w:val="0"/>
          <w:numId w:val="22"/>
        </w:numPr>
      </w:pPr>
      <w:r>
        <w:t>evaluation</w:t>
      </w:r>
      <w:r w:rsidR="00197C22">
        <w:t xml:space="preserve"> criteria</w:t>
      </w:r>
    </w:p>
    <w:p w14:paraId="373C52AB" w14:textId="4BB5667D" w:rsidR="006F05BF" w:rsidRDefault="006F05BF" w:rsidP="00B85DA8">
      <w:pPr>
        <w:pStyle w:val="ListParagraph"/>
        <w:numPr>
          <w:ilvl w:val="0"/>
          <w:numId w:val="22"/>
        </w:numPr>
      </w:pPr>
      <w:r w:rsidRPr="00C0501D">
        <w:t>contract formation</w:t>
      </w:r>
      <w:r w:rsidR="00B85DA8">
        <w:t xml:space="preserve"> and</w:t>
      </w:r>
      <w:r w:rsidRPr="00C0501D">
        <w:t xml:space="preserve"> management</w:t>
      </w:r>
      <w:r>
        <w:t>.</w:t>
      </w:r>
    </w:p>
    <w:p w14:paraId="08486520" w14:textId="77777777" w:rsidR="006F05BF" w:rsidRDefault="006F05BF" w:rsidP="006F05BF">
      <w:pPr>
        <w:pStyle w:val="ListParagrap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7932"/>
      </w:tblGrid>
      <w:tr w:rsidR="00750C95" w:rsidRPr="001D2B01" w14:paraId="7072EAB2" w14:textId="77777777" w:rsidTr="00750C95">
        <w:trPr>
          <w:cantSplit/>
          <w:tblHeader/>
        </w:trPr>
        <w:tc>
          <w:tcPr>
            <w:tcW w:w="1696" w:type="dxa"/>
            <w:shd w:val="clear" w:color="auto" w:fill="A6A6A6" w:themeFill="background1" w:themeFillShade="A6"/>
          </w:tcPr>
          <w:p w14:paraId="18E39A8C" w14:textId="16F7046C" w:rsidR="00750C95" w:rsidRPr="003E1226" w:rsidRDefault="00750C95" w:rsidP="00427AC9">
            <w:pPr>
              <w:pStyle w:val="Heading3"/>
              <w:outlineLvl w:val="2"/>
            </w:pPr>
            <w:r>
              <w:lastRenderedPageBreak/>
              <w:t>Stage</w:t>
            </w:r>
          </w:p>
        </w:tc>
        <w:tc>
          <w:tcPr>
            <w:tcW w:w="7932" w:type="dxa"/>
            <w:shd w:val="clear" w:color="auto" w:fill="F2F2F2" w:themeFill="background1" w:themeFillShade="F2"/>
          </w:tcPr>
          <w:p w14:paraId="6EACA640" w14:textId="06AC4758" w:rsidR="00750C95" w:rsidRPr="00750C95" w:rsidRDefault="00750C95" w:rsidP="00427AC9">
            <w:pPr>
              <w:rPr>
                <w:b/>
                <w:szCs w:val="22"/>
                <w:lang w:eastAsia="en-AU"/>
              </w:rPr>
            </w:pPr>
            <w:r w:rsidRPr="00750C95">
              <w:rPr>
                <w:b/>
                <w:szCs w:val="22"/>
                <w:lang w:eastAsia="en-AU"/>
              </w:rPr>
              <w:t>Recommended actions</w:t>
            </w:r>
          </w:p>
        </w:tc>
      </w:tr>
      <w:tr w:rsidR="006F05BF" w:rsidRPr="001D2B01" w14:paraId="2E02CA6A" w14:textId="77777777" w:rsidTr="009A017F">
        <w:tc>
          <w:tcPr>
            <w:tcW w:w="1696" w:type="dxa"/>
            <w:shd w:val="clear" w:color="auto" w:fill="A6A6A6" w:themeFill="background1" w:themeFillShade="A6"/>
          </w:tcPr>
          <w:p w14:paraId="14A02333" w14:textId="77777777" w:rsidR="006F05BF" w:rsidRPr="001D2B01" w:rsidRDefault="006F05BF" w:rsidP="00427AC9">
            <w:pPr>
              <w:pStyle w:val="Heading3"/>
              <w:outlineLvl w:val="2"/>
              <w:rPr>
                <w:sz w:val="20"/>
              </w:rPr>
            </w:pPr>
            <w:bookmarkStart w:id="11" w:name="_Toc17804623"/>
            <w:bookmarkStart w:id="12" w:name="_Hlk485901593"/>
            <w:r w:rsidRPr="003E1226">
              <w:t>Planning</w:t>
            </w:r>
            <w:bookmarkEnd w:id="11"/>
            <w:r w:rsidRPr="003E1226">
              <w:t xml:space="preserve"> </w:t>
            </w:r>
          </w:p>
        </w:tc>
        <w:tc>
          <w:tcPr>
            <w:tcW w:w="7932" w:type="dxa"/>
            <w:shd w:val="clear" w:color="auto" w:fill="F2F2F2" w:themeFill="background1" w:themeFillShade="F2"/>
          </w:tcPr>
          <w:p w14:paraId="78FCFB86" w14:textId="166211AB" w:rsidR="00427AC9" w:rsidRPr="00427AC9" w:rsidRDefault="00427AC9" w:rsidP="00427AC9">
            <w:pPr>
              <w:rPr>
                <w:sz w:val="20"/>
                <w:szCs w:val="20"/>
                <w:lang w:eastAsia="en-AU"/>
              </w:rPr>
            </w:pPr>
            <w:r w:rsidRPr="00427AC9">
              <w:rPr>
                <w:sz w:val="20"/>
                <w:szCs w:val="20"/>
                <w:lang w:eastAsia="en-AU"/>
              </w:rPr>
              <w:t xml:space="preserve">Planning may take the form of either: (1) inclusion in the significant procurement plan; and/or (2) </w:t>
            </w:r>
            <w:r w:rsidR="002E403D">
              <w:rPr>
                <w:sz w:val="20"/>
                <w:szCs w:val="20"/>
                <w:lang w:eastAsia="en-AU"/>
              </w:rPr>
              <w:t xml:space="preserve">representation of </w:t>
            </w:r>
            <w:r w:rsidRPr="00427AC9">
              <w:rPr>
                <w:sz w:val="20"/>
                <w:szCs w:val="20"/>
                <w:lang w:eastAsia="en-AU"/>
              </w:rPr>
              <w:t xml:space="preserve">a </w:t>
            </w:r>
            <w:r w:rsidR="002E403D">
              <w:rPr>
                <w:sz w:val="20"/>
                <w:szCs w:val="20"/>
                <w:lang w:eastAsia="en-AU"/>
              </w:rPr>
              <w:t xml:space="preserve">person with </w:t>
            </w:r>
            <w:r w:rsidRPr="00427AC9">
              <w:rPr>
                <w:sz w:val="20"/>
                <w:szCs w:val="20"/>
                <w:lang w:eastAsia="en-AU"/>
              </w:rPr>
              <w:t>disability</w:t>
            </w:r>
            <w:r w:rsidR="002E403D">
              <w:rPr>
                <w:sz w:val="20"/>
                <w:szCs w:val="20"/>
                <w:lang w:eastAsia="en-AU"/>
              </w:rPr>
              <w:t xml:space="preserve"> on the procurement or project team</w:t>
            </w:r>
            <w:r w:rsidR="00CC1CDB">
              <w:rPr>
                <w:sz w:val="20"/>
                <w:szCs w:val="20"/>
                <w:lang w:eastAsia="en-AU"/>
              </w:rPr>
              <w:t>, or both</w:t>
            </w:r>
            <w:r w:rsidR="00197C22">
              <w:rPr>
                <w:sz w:val="20"/>
                <w:szCs w:val="20"/>
                <w:lang w:eastAsia="en-AU"/>
              </w:rPr>
              <w:t>.</w:t>
            </w:r>
          </w:p>
          <w:p w14:paraId="1C4A3C77" w14:textId="77777777" w:rsidR="00427AC9" w:rsidRPr="00427AC9" w:rsidRDefault="00427AC9" w:rsidP="00427AC9">
            <w:pPr>
              <w:rPr>
                <w:b/>
                <w:sz w:val="20"/>
                <w:szCs w:val="20"/>
                <w:lang w:eastAsia="en-AU"/>
              </w:rPr>
            </w:pPr>
            <w:r w:rsidRPr="00427AC9">
              <w:rPr>
                <w:b/>
                <w:sz w:val="20"/>
                <w:szCs w:val="20"/>
                <w:lang w:eastAsia="en-AU"/>
              </w:rPr>
              <w:t>Planning needs to:</w:t>
            </w:r>
          </w:p>
          <w:p w14:paraId="66FE7393" w14:textId="06491B45" w:rsidR="00427AC9" w:rsidRPr="00427AC9" w:rsidRDefault="00427AC9" w:rsidP="00427AC9">
            <w:pPr>
              <w:pStyle w:val="ListParagraph"/>
              <w:numPr>
                <w:ilvl w:val="0"/>
                <w:numId w:val="23"/>
              </w:numPr>
              <w:rPr>
                <w:sz w:val="20"/>
                <w:szCs w:val="20"/>
              </w:rPr>
            </w:pPr>
            <w:r w:rsidRPr="00427AC9">
              <w:rPr>
                <w:sz w:val="20"/>
                <w:szCs w:val="20"/>
              </w:rPr>
              <w:t xml:space="preserve">identify relevant legislation and any </w:t>
            </w:r>
            <w:r w:rsidR="00E54CB1">
              <w:rPr>
                <w:sz w:val="20"/>
                <w:szCs w:val="20"/>
              </w:rPr>
              <w:t xml:space="preserve">applicable </w:t>
            </w:r>
            <w:r w:rsidRPr="00427AC9">
              <w:rPr>
                <w:sz w:val="20"/>
                <w:szCs w:val="20"/>
              </w:rPr>
              <w:t xml:space="preserve">standards </w:t>
            </w:r>
          </w:p>
          <w:p w14:paraId="6247D361" w14:textId="59C043A3" w:rsidR="00E54CB1" w:rsidRDefault="00E54CB1" w:rsidP="00427AC9">
            <w:pPr>
              <w:pStyle w:val="ListParagraph"/>
              <w:numPr>
                <w:ilvl w:val="0"/>
                <w:numId w:val="23"/>
              </w:numPr>
              <w:rPr>
                <w:sz w:val="20"/>
                <w:szCs w:val="20"/>
              </w:rPr>
            </w:pPr>
            <w:r>
              <w:rPr>
                <w:sz w:val="20"/>
                <w:szCs w:val="20"/>
              </w:rPr>
              <w:t xml:space="preserve">assess </w:t>
            </w:r>
            <w:r w:rsidR="005C3451">
              <w:rPr>
                <w:sz w:val="20"/>
                <w:szCs w:val="20"/>
              </w:rPr>
              <w:t xml:space="preserve">the </w:t>
            </w:r>
            <w:r>
              <w:rPr>
                <w:sz w:val="20"/>
                <w:szCs w:val="20"/>
              </w:rPr>
              <w:t>best approach for early and/or continual engagement with the disability sector in the pre-planning phase</w:t>
            </w:r>
          </w:p>
          <w:p w14:paraId="4AA4C025" w14:textId="2D220B60" w:rsidR="00427AC9" w:rsidRPr="00427AC9" w:rsidRDefault="002E403D" w:rsidP="00427AC9">
            <w:pPr>
              <w:pStyle w:val="ListParagraph"/>
              <w:numPr>
                <w:ilvl w:val="0"/>
                <w:numId w:val="23"/>
              </w:numPr>
              <w:rPr>
                <w:sz w:val="20"/>
                <w:szCs w:val="20"/>
              </w:rPr>
            </w:pPr>
            <w:r>
              <w:rPr>
                <w:sz w:val="20"/>
                <w:szCs w:val="20"/>
              </w:rPr>
              <w:t xml:space="preserve">establish </w:t>
            </w:r>
            <w:r w:rsidR="00427AC9" w:rsidRPr="00427AC9">
              <w:rPr>
                <w:sz w:val="20"/>
                <w:szCs w:val="20"/>
              </w:rPr>
              <w:t>a</w:t>
            </w:r>
            <w:r w:rsidR="00845A4C">
              <w:rPr>
                <w:sz w:val="20"/>
                <w:szCs w:val="20"/>
              </w:rPr>
              <w:t xml:space="preserve"> co-design</w:t>
            </w:r>
            <w:r w:rsidR="00427AC9" w:rsidRPr="00427AC9">
              <w:rPr>
                <w:sz w:val="20"/>
                <w:szCs w:val="20"/>
              </w:rPr>
              <w:t xml:space="preserve"> engagement approach with the disability sector </w:t>
            </w:r>
            <w:r>
              <w:rPr>
                <w:sz w:val="20"/>
                <w:szCs w:val="20"/>
              </w:rPr>
              <w:t xml:space="preserve">including level of participation and frequency </w:t>
            </w:r>
            <w:r w:rsidR="00427AC9" w:rsidRPr="00427AC9">
              <w:rPr>
                <w:sz w:val="20"/>
                <w:szCs w:val="20"/>
              </w:rPr>
              <w:t>(</w:t>
            </w:r>
            <w:r w:rsidR="00EA7B8B">
              <w:rPr>
                <w:sz w:val="20"/>
                <w:szCs w:val="20"/>
              </w:rPr>
              <w:t xml:space="preserve">in major public infrastructure projects and all other projects </w:t>
            </w:r>
            <w:r w:rsidR="00E54CB1">
              <w:rPr>
                <w:sz w:val="20"/>
                <w:szCs w:val="20"/>
              </w:rPr>
              <w:t>determined to be applicable</w:t>
            </w:r>
            <w:r w:rsidR="00427AC9" w:rsidRPr="00427AC9">
              <w:rPr>
                <w:sz w:val="20"/>
                <w:szCs w:val="20"/>
              </w:rPr>
              <w:t xml:space="preserve">) </w:t>
            </w:r>
          </w:p>
          <w:p w14:paraId="32A8C385" w14:textId="45A0AF39" w:rsidR="006F05BF" w:rsidRDefault="00427AC9" w:rsidP="00427AC9">
            <w:pPr>
              <w:pStyle w:val="ListParagraph"/>
              <w:numPr>
                <w:ilvl w:val="0"/>
                <w:numId w:val="23"/>
              </w:numPr>
              <w:rPr>
                <w:sz w:val="20"/>
                <w:szCs w:val="20"/>
              </w:rPr>
            </w:pPr>
            <w:r w:rsidRPr="00427AC9">
              <w:rPr>
                <w:sz w:val="20"/>
                <w:szCs w:val="20"/>
              </w:rPr>
              <w:t>include disability compliance as part of the risk assessment process – identify any mitigation measures that may be needed (</w:t>
            </w:r>
            <w:r w:rsidR="000723DE" w:rsidRPr="00427AC9">
              <w:rPr>
                <w:sz w:val="20"/>
                <w:szCs w:val="20"/>
              </w:rPr>
              <w:t>e.g.</w:t>
            </w:r>
            <w:r w:rsidRPr="00427AC9">
              <w:rPr>
                <w:sz w:val="20"/>
                <w:szCs w:val="20"/>
              </w:rPr>
              <w:t xml:space="preserve"> multiple touch points with the sector by engaging early, initial planning, </w:t>
            </w:r>
            <w:r w:rsidR="00EA7B8B" w:rsidRPr="00427AC9">
              <w:rPr>
                <w:sz w:val="20"/>
                <w:szCs w:val="20"/>
              </w:rPr>
              <w:t>evaluation of tenders</w:t>
            </w:r>
            <w:r w:rsidR="00EA7B8B">
              <w:rPr>
                <w:sz w:val="20"/>
                <w:szCs w:val="20"/>
              </w:rPr>
              <w:t xml:space="preserve">, </w:t>
            </w:r>
            <w:r w:rsidRPr="00427AC9">
              <w:rPr>
                <w:sz w:val="20"/>
                <w:szCs w:val="20"/>
              </w:rPr>
              <w:t>product testing phase).</w:t>
            </w:r>
          </w:p>
          <w:p w14:paraId="2C46AA5F" w14:textId="406EEC4F" w:rsidR="00B11BC7" w:rsidRPr="00B11BC7" w:rsidRDefault="00427AC9" w:rsidP="00B11BC7">
            <w:pPr>
              <w:rPr>
                <w:sz w:val="20"/>
                <w:szCs w:val="20"/>
              </w:rPr>
            </w:pPr>
            <w:r w:rsidRPr="00427AC9">
              <w:rPr>
                <w:sz w:val="20"/>
                <w:szCs w:val="20"/>
              </w:rPr>
              <w:t>The planning process should be used to inform specification development</w:t>
            </w:r>
            <w:r w:rsidR="00E54CB1">
              <w:rPr>
                <w:sz w:val="20"/>
                <w:szCs w:val="20"/>
              </w:rPr>
              <w:t>, evaluation criteria</w:t>
            </w:r>
            <w:r w:rsidR="00B11BC7">
              <w:rPr>
                <w:sz w:val="20"/>
                <w:szCs w:val="20"/>
              </w:rPr>
              <w:t xml:space="preserve"> and subsequent measures to afford </w:t>
            </w:r>
            <w:r w:rsidR="00EA7B8B">
              <w:rPr>
                <w:sz w:val="20"/>
                <w:szCs w:val="20"/>
              </w:rPr>
              <w:t xml:space="preserve">relevant </w:t>
            </w:r>
            <w:r w:rsidR="00B11BC7">
              <w:rPr>
                <w:sz w:val="20"/>
                <w:szCs w:val="20"/>
              </w:rPr>
              <w:t xml:space="preserve">rigor </w:t>
            </w:r>
            <w:r w:rsidR="00EA7B8B">
              <w:rPr>
                <w:sz w:val="20"/>
                <w:szCs w:val="20"/>
              </w:rPr>
              <w:t xml:space="preserve">around DDA compliance in </w:t>
            </w:r>
            <w:r w:rsidR="00B11BC7">
              <w:rPr>
                <w:sz w:val="20"/>
                <w:szCs w:val="20"/>
              </w:rPr>
              <w:t>the evaluation of tender submissions.</w:t>
            </w:r>
            <w:r w:rsidRPr="00427AC9">
              <w:rPr>
                <w:sz w:val="20"/>
                <w:szCs w:val="20"/>
              </w:rPr>
              <w:t xml:space="preserve"> </w:t>
            </w:r>
          </w:p>
        </w:tc>
      </w:tr>
      <w:tr w:rsidR="00427AC9" w:rsidRPr="001D2B01" w14:paraId="5DA287FE" w14:textId="77777777" w:rsidTr="009A017F">
        <w:trPr>
          <w:trHeight w:val="70"/>
        </w:trPr>
        <w:tc>
          <w:tcPr>
            <w:tcW w:w="1696" w:type="dxa"/>
            <w:shd w:val="clear" w:color="auto" w:fill="A6A6A6" w:themeFill="background1" w:themeFillShade="A6"/>
          </w:tcPr>
          <w:p w14:paraId="0E110B36" w14:textId="023F7049" w:rsidR="00427AC9" w:rsidRPr="003E1226" w:rsidRDefault="00427AC9" w:rsidP="00427AC9">
            <w:pPr>
              <w:pStyle w:val="Heading3"/>
              <w:outlineLvl w:val="2"/>
            </w:pPr>
            <w:bookmarkStart w:id="13" w:name="_Toc17804624"/>
            <w:r>
              <w:t>Tender specifications</w:t>
            </w:r>
            <w:bookmarkEnd w:id="13"/>
          </w:p>
        </w:tc>
        <w:tc>
          <w:tcPr>
            <w:tcW w:w="7932" w:type="dxa"/>
            <w:shd w:val="clear" w:color="auto" w:fill="F2F2F2" w:themeFill="background1" w:themeFillShade="F2"/>
          </w:tcPr>
          <w:p w14:paraId="56C3623B" w14:textId="77777777" w:rsidR="00427AC9" w:rsidRPr="00427AC9" w:rsidRDefault="00427AC9" w:rsidP="00427AC9">
            <w:pPr>
              <w:rPr>
                <w:b/>
                <w:sz w:val="20"/>
                <w:szCs w:val="20"/>
              </w:rPr>
            </w:pPr>
            <w:r w:rsidRPr="00427AC9">
              <w:rPr>
                <w:b/>
                <w:sz w:val="20"/>
                <w:szCs w:val="20"/>
              </w:rPr>
              <w:t>The specification needs to be:</w:t>
            </w:r>
          </w:p>
          <w:p w14:paraId="209C56BE" w14:textId="0D43D49E" w:rsidR="00427AC9" w:rsidRPr="00427AC9" w:rsidRDefault="00427AC9" w:rsidP="00427AC9">
            <w:pPr>
              <w:pStyle w:val="ListParagraph"/>
              <w:numPr>
                <w:ilvl w:val="0"/>
                <w:numId w:val="24"/>
              </w:numPr>
              <w:rPr>
                <w:sz w:val="20"/>
                <w:szCs w:val="20"/>
              </w:rPr>
            </w:pPr>
            <w:r w:rsidRPr="00427AC9">
              <w:rPr>
                <w:sz w:val="20"/>
                <w:szCs w:val="20"/>
              </w:rPr>
              <w:t xml:space="preserve">based on, and require compliance with, </w:t>
            </w:r>
            <w:r w:rsidR="00EA7B8B">
              <w:rPr>
                <w:sz w:val="20"/>
                <w:szCs w:val="20"/>
              </w:rPr>
              <w:t>relevant</w:t>
            </w:r>
            <w:r w:rsidR="00EA7B8B" w:rsidRPr="00427AC9">
              <w:rPr>
                <w:sz w:val="20"/>
                <w:szCs w:val="20"/>
              </w:rPr>
              <w:t xml:space="preserve"> </w:t>
            </w:r>
            <w:r w:rsidRPr="00427AC9">
              <w:rPr>
                <w:sz w:val="20"/>
                <w:szCs w:val="20"/>
              </w:rPr>
              <w:t>legis</w:t>
            </w:r>
            <w:r w:rsidR="00483333">
              <w:rPr>
                <w:sz w:val="20"/>
                <w:szCs w:val="20"/>
              </w:rPr>
              <w:t>lation</w:t>
            </w:r>
            <w:r w:rsidRPr="00427AC9">
              <w:rPr>
                <w:sz w:val="20"/>
                <w:szCs w:val="20"/>
              </w:rPr>
              <w:t xml:space="preserve"> and disability standards </w:t>
            </w:r>
          </w:p>
          <w:p w14:paraId="28B87152" w14:textId="55CA6A84" w:rsidR="00427AC9" w:rsidRPr="00427AC9" w:rsidRDefault="00427AC9" w:rsidP="00427AC9">
            <w:pPr>
              <w:pStyle w:val="ListParagraph"/>
              <w:numPr>
                <w:ilvl w:val="0"/>
                <w:numId w:val="24"/>
              </w:numPr>
              <w:rPr>
                <w:sz w:val="20"/>
                <w:szCs w:val="20"/>
              </w:rPr>
            </w:pPr>
            <w:r w:rsidRPr="00427AC9">
              <w:rPr>
                <w:sz w:val="20"/>
                <w:szCs w:val="20"/>
              </w:rPr>
              <w:t>consulted with the disability sector as appropriate</w:t>
            </w:r>
            <w:r w:rsidR="00845A4C">
              <w:rPr>
                <w:sz w:val="20"/>
                <w:szCs w:val="20"/>
              </w:rPr>
              <w:t xml:space="preserve"> </w:t>
            </w:r>
            <w:r w:rsidR="00EA7B8B">
              <w:rPr>
                <w:sz w:val="20"/>
                <w:szCs w:val="20"/>
              </w:rPr>
              <w:t xml:space="preserve">with </w:t>
            </w:r>
            <w:r w:rsidR="00845A4C">
              <w:rPr>
                <w:sz w:val="20"/>
                <w:szCs w:val="20"/>
              </w:rPr>
              <w:t xml:space="preserve">user-testing </w:t>
            </w:r>
          </w:p>
          <w:p w14:paraId="3EE7CCA4" w14:textId="524BACA9" w:rsidR="00B11BC7" w:rsidRPr="00C41ACC" w:rsidRDefault="00427AC9" w:rsidP="00C41ACC">
            <w:pPr>
              <w:pStyle w:val="ListParagraph"/>
              <w:numPr>
                <w:ilvl w:val="0"/>
                <w:numId w:val="24"/>
              </w:numPr>
              <w:rPr>
                <w:sz w:val="20"/>
                <w:szCs w:val="20"/>
              </w:rPr>
            </w:pPr>
            <w:r w:rsidRPr="00427AC9">
              <w:rPr>
                <w:sz w:val="20"/>
                <w:szCs w:val="20"/>
              </w:rPr>
              <w:t xml:space="preserve">signed off as compliant with the </w:t>
            </w:r>
            <w:r w:rsidR="00E54CB1">
              <w:rPr>
                <w:sz w:val="20"/>
                <w:szCs w:val="20"/>
              </w:rPr>
              <w:t xml:space="preserve">applicable </w:t>
            </w:r>
            <w:r w:rsidRPr="00427AC9">
              <w:rPr>
                <w:sz w:val="20"/>
                <w:szCs w:val="20"/>
              </w:rPr>
              <w:t>legisl</w:t>
            </w:r>
            <w:r w:rsidR="00483333">
              <w:rPr>
                <w:sz w:val="20"/>
                <w:szCs w:val="20"/>
              </w:rPr>
              <w:t>ation</w:t>
            </w:r>
            <w:r w:rsidRPr="00427AC9">
              <w:rPr>
                <w:sz w:val="20"/>
                <w:szCs w:val="20"/>
              </w:rPr>
              <w:t xml:space="preserve"> and disability standards.</w:t>
            </w:r>
          </w:p>
        </w:tc>
      </w:tr>
      <w:tr w:rsidR="006F05BF" w:rsidRPr="001D2B01" w14:paraId="3F4CCA9C" w14:textId="77777777" w:rsidTr="009A017F">
        <w:trPr>
          <w:trHeight w:val="70"/>
        </w:trPr>
        <w:tc>
          <w:tcPr>
            <w:tcW w:w="1696" w:type="dxa"/>
            <w:shd w:val="clear" w:color="auto" w:fill="A6A6A6" w:themeFill="background1" w:themeFillShade="A6"/>
          </w:tcPr>
          <w:p w14:paraId="3C1C1E6C" w14:textId="77777777" w:rsidR="006F05BF" w:rsidRPr="003E1226" w:rsidRDefault="006F05BF" w:rsidP="00427AC9">
            <w:pPr>
              <w:pStyle w:val="Heading3"/>
              <w:outlineLvl w:val="2"/>
            </w:pPr>
            <w:bookmarkStart w:id="14" w:name="_Toc17804625"/>
            <w:r w:rsidRPr="003E1226">
              <w:t>Go to market</w:t>
            </w:r>
            <w:bookmarkEnd w:id="14"/>
          </w:p>
          <w:p w14:paraId="1DC7EDE1" w14:textId="77777777" w:rsidR="006F05BF" w:rsidRPr="001D2B01" w:rsidRDefault="006F05BF" w:rsidP="009A017F">
            <w:pPr>
              <w:spacing w:line="240" w:lineRule="auto"/>
              <w:rPr>
                <w:b/>
                <w:sz w:val="20"/>
                <w:lang w:eastAsia="en-AU"/>
              </w:rPr>
            </w:pPr>
          </w:p>
        </w:tc>
        <w:tc>
          <w:tcPr>
            <w:tcW w:w="7932" w:type="dxa"/>
            <w:shd w:val="clear" w:color="auto" w:fill="F2F2F2" w:themeFill="background1" w:themeFillShade="F2"/>
          </w:tcPr>
          <w:p w14:paraId="090AD900" w14:textId="77777777" w:rsidR="00427AC9" w:rsidRPr="00427AC9" w:rsidRDefault="00427AC9" w:rsidP="00427AC9">
            <w:pPr>
              <w:rPr>
                <w:b/>
                <w:sz w:val="20"/>
                <w:szCs w:val="20"/>
              </w:rPr>
            </w:pPr>
            <w:r w:rsidRPr="00427AC9">
              <w:rPr>
                <w:b/>
                <w:sz w:val="20"/>
                <w:szCs w:val="20"/>
              </w:rPr>
              <w:t>Tender documentation should include:</w:t>
            </w:r>
          </w:p>
          <w:p w14:paraId="00339538" w14:textId="77777777" w:rsidR="00427AC9" w:rsidRPr="00427AC9" w:rsidRDefault="00427AC9" w:rsidP="00427AC9">
            <w:pPr>
              <w:pStyle w:val="ListParagraph"/>
              <w:numPr>
                <w:ilvl w:val="0"/>
                <w:numId w:val="26"/>
              </w:numPr>
              <w:rPr>
                <w:sz w:val="20"/>
                <w:szCs w:val="20"/>
              </w:rPr>
            </w:pPr>
            <w:r w:rsidRPr="00427AC9">
              <w:rPr>
                <w:sz w:val="20"/>
                <w:szCs w:val="20"/>
              </w:rPr>
              <w:t>a specification which is compliant with relevant legislation and standards</w:t>
            </w:r>
          </w:p>
          <w:p w14:paraId="55F02C01" w14:textId="20EED11C" w:rsidR="00427AC9" w:rsidRDefault="00427AC9" w:rsidP="00427AC9">
            <w:pPr>
              <w:pStyle w:val="ListParagraph"/>
              <w:numPr>
                <w:ilvl w:val="0"/>
                <w:numId w:val="26"/>
              </w:numPr>
              <w:rPr>
                <w:sz w:val="20"/>
                <w:szCs w:val="20"/>
              </w:rPr>
            </w:pPr>
            <w:r w:rsidRPr="00427AC9">
              <w:rPr>
                <w:sz w:val="20"/>
                <w:szCs w:val="20"/>
              </w:rPr>
              <w:t xml:space="preserve">an </w:t>
            </w:r>
            <w:r w:rsidR="00EA7B8B" w:rsidRPr="00427AC9">
              <w:rPr>
                <w:sz w:val="20"/>
                <w:szCs w:val="20"/>
              </w:rPr>
              <w:t>exp</w:t>
            </w:r>
            <w:r w:rsidR="00EA7B8B">
              <w:rPr>
                <w:sz w:val="20"/>
                <w:szCs w:val="20"/>
              </w:rPr>
              <w:t>licit</w:t>
            </w:r>
            <w:r w:rsidR="00EA7B8B" w:rsidRPr="00427AC9">
              <w:rPr>
                <w:sz w:val="20"/>
                <w:szCs w:val="20"/>
              </w:rPr>
              <w:t xml:space="preserve"> </w:t>
            </w:r>
            <w:r w:rsidRPr="00427AC9">
              <w:rPr>
                <w:sz w:val="20"/>
                <w:szCs w:val="20"/>
              </w:rPr>
              <w:t xml:space="preserve">statement that compliance is </w:t>
            </w:r>
            <w:proofErr w:type="gramStart"/>
            <w:r w:rsidRPr="00427AC9">
              <w:rPr>
                <w:sz w:val="20"/>
                <w:szCs w:val="20"/>
              </w:rPr>
              <w:t>required</w:t>
            </w:r>
            <w:proofErr w:type="gramEnd"/>
            <w:r w:rsidRPr="00427AC9">
              <w:rPr>
                <w:sz w:val="20"/>
                <w:szCs w:val="20"/>
              </w:rPr>
              <w:t xml:space="preserve"> and offerors </w:t>
            </w:r>
            <w:r w:rsidR="00EA7B8B">
              <w:rPr>
                <w:sz w:val="20"/>
                <w:szCs w:val="20"/>
              </w:rPr>
              <w:t xml:space="preserve">are </w:t>
            </w:r>
            <w:r w:rsidRPr="00427AC9">
              <w:rPr>
                <w:sz w:val="20"/>
                <w:szCs w:val="20"/>
              </w:rPr>
              <w:t xml:space="preserve">to provide either a demonstration of compliance or a demonstration of how equivalent access will be </w:t>
            </w:r>
            <w:r w:rsidR="00EA7B8B">
              <w:rPr>
                <w:sz w:val="20"/>
                <w:szCs w:val="20"/>
              </w:rPr>
              <w:t>achiev</w:t>
            </w:r>
            <w:r w:rsidR="00EA7B8B" w:rsidRPr="00427AC9">
              <w:rPr>
                <w:sz w:val="20"/>
                <w:szCs w:val="20"/>
              </w:rPr>
              <w:t xml:space="preserve">ed </w:t>
            </w:r>
            <w:r w:rsidRPr="00427AC9">
              <w:rPr>
                <w:sz w:val="20"/>
                <w:szCs w:val="20"/>
              </w:rPr>
              <w:t>(where applicable)</w:t>
            </w:r>
          </w:p>
          <w:p w14:paraId="61A2D831" w14:textId="1206C314" w:rsidR="00B11BC7" w:rsidRPr="007C1751" w:rsidRDefault="00742CE6" w:rsidP="007C1751">
            <w:pPr>
              <w:pStyle w:val="ListParagraph"/>
              <w:numPr>
                <w:ilvl w:val="0"/>
                <w:numId w:val="26"/>
              </w:numPr>
              <w:rPr>
                <w:sz w:val="20"/>
                <w:szCs w:val="20"/>
              </w:rPr>
            </w:pPr>
            <w:r>
              <w:rPr>
                <w:sz w:val="20"/>
                <w:szCs w:val="20"/>
              </w:rPr>
              <w:t>demonstration of how minimum standards have been exceeded to achieve greater accessibility</w:t>
            </w:r>
            <w:r w:rsidR="00845A4C">
              <w:rPr>
                <w:sz w:val="20"/>
                <w:szCs w:val="20"/>
              </w:rPr>
              <w:t xml:space="preserve"> (e.g. records of user-testing prototypes)</w:t>
            </w:r>
            <w:r w:rsidR="00EA7B8B">
              <w:rPr>
                <w:sz w:val="20"/>
                <w:szCs w:val="20"/>
              </w:rPr>
              <w:t>.</w:t>
            </w:r>
          </w:p>
        </w:tc>
      </w:tr>
      <w:tr w:rsidR="00427AC9" w:rsidRPr="001D2B01" w14:paraId="698CBF56" w14:textId="77777777" w:rsidTr="009A017F">
        <w:trPr>
          <w:trHeight w:val="70"/>
        </w:trPr>
        <w:tc>
          <w:tcPr>
            <w:tcW w:w="1696" w:type="dxa"/>
            <w:shd w:val="clear" w:color="auto" w:fill="A6A6A6" w:themeFill="background1" w:themeFillShade="A6"/>
          </w:tcPr>
          <w:p w14:paraId="051D2F58" w14:textId="1D176C4B" w:rsidR="00427AC9" w:rsidRPr="003E1226" w:rsidRDefault="00427AC9" w:rsidP="00427AC9">
            <w:pPr>
              <w:pStyle w:val="Heading3"/>
              <w:outlineLvl w:val="2"/>
            </w:pPr>
            <w:bookmarkStart w:id="15" w:name="_Toc17804626"/>
            <w:r>
              <w:t>Evaluation</w:t>
            </w:r>
            <w:bookmarkEnd w:id="15"/>
          </w:p>
        </w:tc>
        <w:tc>
          <w:tcPr>
            <w:tcW w:w="7932" w:type="dxa"/>
            <w:shd w:val="clear" w:color="auto" w:fill="F2F2F2" w:themeFill="background1" w:themeFillShade="F2"/>
          </w:tcPr>
          <w:p w14:paraId="279B7F98" w14:textId="386EE72A" w:rsidR="00427AC9" w:rsidRPr="00427AC9" w:rsidRDefault="00427AC9" w:rsidP="00427AC9">
            <w:pPr>
              <w:rPr>
                <w:b/>
                <w:sz w:val="20"/>
                <w:szCs w:val="20"/>
              </w:rPr>
            </w:pPr>
            <w:r w:rsidRPr="00427AC9">
              <w:rPr>
                <w:b/>
                <w:sz w:val="20"/>
                <w:szCs w:val="20"/>
              </w:rPr>
              <w:t>Evaluation of tenders should include:</w:t>
            </w:r>
          </w:p>
          <w:p w14:paraId="4A3F2851" w14:textId="78F6E6A4" w:rsidR="00742CE6" w:rsidRPr="00742CE6" w:rsidRDefault="00427AC9" w:rsidP="00742CE6">
            <w:pPr>
              <w:pStyle w:val="ListParagraph"/>
              <w:numPr>
                <w:ilvl w:val="0"/>
                <w:numId w:val="25"/>
              </w:numPr>
              <w:rPr>
                <w:sz w:val="20"/>
                <w:szCs w:val="20"/>
              </w:rPr>
            </w:pPr>
            <w:r w:rsidRPr="00427AC9">
              <w:rPr>
                <w:sz w:val="20"/>
                <w:szCs w:val="20"/>
              </w:rPr>
              <w:t xml:space="preserve">making it a mandatory criterion </w:t>
            </w:r>
            <w:r w:rsidR="00E54CB1">
              <w:rPr>
                <w:sz w:val="20"/>
                <w:szCs w:val="20"/>
              </w:rPr>
              <w:t xml:space="preserve">(e.g. a yes or no response) </w:t>
            </w:r>
            <w:r w:rsidRPr="00427AC9">
              <w:rPr>
                <w:sz w:val="20"/>
                <w:szCs w:val="20"/>
              </w:rPr>
              <w:t xml:space="preserve">that </w:t>
            </w:r>
            <w:r w:rsidR="00742CE6">
              <w:rPr>
                <w:sz w:val="20"/>
                <w:szCs w:val="20"/>
              </w:rPr>
              <w:t xml:space="preserve">accessibility </w:t>
            </w:r>
            <w:r w:rsidRPr="00427AC9">
              <w:rPr>
                <w:sz w:val="20"/>
                <w:szCs w:val="20"/>
              </w:rPr>
              <w:t>compliance is achieved</w:t>
            </w:r>
            <w:r w:rsidR="00742CE6">
              <w:rPr>
                <w:sz w:val="20"/>
                <w:szCs w:val="20"/>
              </w:rPr>
              <w:t xml:space="preserve"> (e.g. demonstrating use of universal design, disability legislation and standards compliance has been met, additional </w:t>
            </w:r>
            <w:r w:rsidR="00845A4C">
              <w:rPr>
                <w:sz w:val="20"/>
                <w:szCs w:val="20"/>
              </w:rPr>
              <w:t>accessibility measures</w:t>
            </w:r>
            <w:r w:rsidR="00742CE6">
              <w:rPr>
                <w:sz w:val="20"/>
                <w:szCs w:val="20"/>
              </w:rPr>
              <w:t>)</w:t>
            </w:r>
          </w:p>
          <w:p w14:paraId="0EEE4485" w14:textId="673EEE50" w:rsidR="00427AC9" w:rsidRDefault="00427AC9" w:rsidP="00427AC9">
            <w:pPr>
              <w:pStyle w:val="ListParagraph"/>
              <w:numPr>
                <w:ilvl w:val="0"/>
                <w:numId w:val="25"/>
              </w:numPr>
              <w:rPr>
                <w:sz w:val="20"/>
                <w:szCs w:val="20"/>
              </w:rPr>
            </w:pPr>
            <w:r w:rsidRPr="00427AC9">
              <w:rPr>
                <w:sz w:val="20"/>
                <w:szCs w:val="20"/>
              </w:rPr>
              <w:t>an outline of how compliance will be evaluated, including how equivalent access will be evaluated</w:t>
            </w:r>
            <w:r w:rsidR="00845A4C">
              <w:rPr>
                <w:sz w:val="20"/>
                <w:szCs w:val="20"/>
              </w:rPr>
              <w:t xml:space="preserve"> (e.g. records of disability consultation by tenderers)</w:t>
            </w:r>
          </w:p>
          <w:p w14:paraId="17D03F5D" w14:textId="7E9C30A2" w:rsidR="00B11BC7" w:rsidRDefault="00EA7B8B" w:rsidP="00C41ACC">
            <w:pPr>
              <w:pStyle w:val="ListParagraph"/>
              <w:numPr>
                <w:ilvl w:val="0"/>
                <w:numId w:val="25"/>
              </w:numPr>
              <w:rPr>
                <w:sz w:val="20"/>
                <w:szCs w:val="20"/>
              </w:rPr>
            </w:pPr>
            <w:r>
              <w:rPr>
                <w:sz w:val="20"/>
                <w:szCs w:val="20"/>
              </w:rPr>
              <w:t xml:space="preserve">inclusion of </w:t>
            </w:r>
            <w:r w:rsidR="00742CE6">
              <w:rPr>
                <w:sz w:val="20"/>
                <w:szCs w:val="20"/>
              </w:rPr>
              <w:t>a person/s with disability</w:t>
            </w:r>
            <w:r w:rsidR="00427AC9" w:rsidRPr="00427AC9">
              <w:rPr>
                <w:sz w:val="20"/>
                <w:szCs w:val="20"/>
              </w:rPr>
              <w:t xml:space="preserve"> </w:t>
            </w:r>
            <w:r w:rsidR="00742CE6">
              <w:rPr>
                <w:sz w:val="20"/>
                <w:szCs w:val="20"/>
              </w:rPr>
              <w:t>when evaluating tender submissions for accessibility compliance</w:t>
            </w:r>
            <w:r w:rsidR="00B11BC7">
              <w:rPr>
                <w:sz w:val="20"/>
                <w:szCs w:val="20"/>
              </w:rPr>
              <w:t>.</w:t>
            </w:r>
          </w:p>
          <w:p w14:paraId="4BADE73C" w14:textId="64F6E20F" w:rsidR="008D6DC1" w:rsidRPr="000D37EB" w:rsidRDefault="008D6DC1" w:rsidP="000D37EB">
            <w:pPr>
              <w:rPr>
                <w:sz w:val="20"/>
                <w:szCs w:val="20"/>
              </w:rPr>
            </w:pPr>
            <w:r w:rsidRPr="00427AC9">
              <w:rPr>
                <w:sz w:val="20"/>
                <w:szCs w:val="20"/>
              </w:rPr>
              <w:t>The subsequent evaluation report should specifically cover disability compliance and the assessment undertaken. Where approvals are subsequently sought</w:t>
            </w:r>
            <w:r w:rsidR="005760CE">
              <w:rPr>
                <w:sz w:val="20"/>
                <w:szCs w:val="20"/>
              </w:rPr>
              <w:t xml:space="preserve">, </w:t>
            </w:r>
            <w:r w:rsidRPr="00427AC9">
              <w:rPr>
                <w:sz w:val="20"/>
                <w:szCs w:val="20"/>
              </w:rPr>
              <w:t>explicit mention of the procurement</w:t>
            </w:r>
            <w:r w:rsidR="005760CE">
              <w:rPr>
                <w:sz w:val="20"/>
                <w:szCs w:val="20"/>
              </w:rPr>
              <w:t xml:space="preserve"> </w:t>
            </w:r>
            <w:r w:rsidRPr="00427AC9">
              <w:rPr>
                <w:sz w:val="20"/>
                <w:szCs w:val="20"/>
              </w:rPr>
              <w:t>s</w:t>
            </w:r>
            <w:r w:rsidR="005760CE">
              <w:rPr>
                <w:sz w:val="20"/>
                <w:szCs w:val="20"/>
              </w:rPr>
              <w:t>olution’s</w:t>
            </w:r>
            <w:r w:rsidRPr="00427AC9">
              <w:rPr>
                <w:sz w:val="20"/>
                <w:szCs w:val="20"/>
              </w:rPr>
              <w:t xml:space="preserve"> compliance with disability legislation</w:t>
            </w:r>
            <w:r w:rsidR="005760CE">
              <w:rPr>
                <w:sz w:val="20"/>
                <w:szCs w:val="20"/>
              </w:rPr>
              <w:t xml:space="preserve"> needs to be made</w:t>
            </w:r>
            <w:r w:rsidRPr="00427AC9">
              <w:rPr>
                <w:sz w:val="20"/>
                <w:szCs w:val="20"/>
              </w:rPr>
              <w:t>.</w:t>
            </w:r>
          </w:p>
        </w:tc>
      </w:tr>
      <w:tr w:rsidR="006F05BF" w:rsidRPr="001D2B01" w14:paraId="711E01E1" w14:textId="77777777" w:rsidTr="009A017F">
        <w:tc>
          <w:tcPr>
            <w:tcW w:w="1696" w:type="dxa"/>
            <w:shd w:val="clear" w:color="auto" w:fill="A6A6A6" w:themeFill="background1" w:themeFillShade="A6"/>
          </w:tcPr>
          <w:p w14:paraId="0005915A" w14:textId="1E07776A" w:rsidR="006F05BF" w:rsidRPr="001D2B01" w:rsidRDefault="00427AC9" w:rsidP="00427AC9">
            <w:pPr>
              <w:pStyle w:val="Heading3"/>
              <w:outlineLvl w:val="2"/>
              <w:rPr>
                <w:sz w:val="20"/>
              </w:rPr>
            </w:pPr>
            <w:bookmarkStart w:id="16" w:name="_Toc17804627"/>
            <w:r>
              <w:t>Contract formation</w:t>
            </w:r>
            <w:bookmarkEnd w:id="16"/>
          </w:p>
        </w:tc>
        <w:tc>
          <w:tcPr>
            <w:tcW w:w="7932" w:type="dxa"/>
            <w:shd w:val="clear" w:color="auto" w:fill="F2F2F2" w:themeFill="background1" w:themeFillShade="F2"/>
          </w:tcPr>
          <w:p w14:paraId="7AD68AF2" w14:textId="77777777" w:rsidR="00427AC9" w:rsidRPr="00427AC9" w:rsidRDefault="00427AC9" w:rsidP="00427AC9">
            <w:pPr>
              <w:rPr>
                <w:b/>
                <w:sz w:val="20"/>
                <w:szCs w:val="20"/>
              </w:rPr>
            </w:pPr>
            <w:r w:rsidRPr="00427AC9">
              <w:rPr>
                <w:b/>
                <w:sz w:val="20"/>
                <w:szCs w:val="20"/>
              </w:rPr>
              <w:t>The resulting contract should:</w:t>
            </w:r>
          </w:p>
          <w:p w14:paraId="139D4CDE" w14:textId="77777777" w:rsidR="00427AC9" w:rsidRPr="00427AC9" w:rsidRDefault="00427AC9" w:rsidP="00427AC9">
            <w:pPr>
              <w:pStyle w:val="ListParagraph"/>
              <w:numPr>
                <w:ilvl w:val="0"/>
                <w:numId w:val="20"/>
              </w:numPr>
              <w:rPr>
                <w:sz w:val="20"/>
                <w:szCs w:val="20"/>
              </w:rPr>
            </w:pPr>
            <w:r w:rsidRPr="00427AC9">
              <w:rPr>
                <w:sz w:val="20"/>
                <w:szCs w:val="20"/>
              </w:rPr>
              <w:t xml:space="preserve">include all relevant compliance undertakings made in the tender phase </w:t>
            </w:r>
          </w:p>
          <w:p w14:paraId="149AAA4E" w14:textId="13A73FC4" w:rsidR="00427AC9" w:rsidRPr="00427AC9" w:rsidRDefault="00427AC9" w:rsidP="00427AC9">
            <w:pPr>
              <w:pStyle w:val="ListParagraph"/>
              <w:numPr>
                <w:ilvl w:val="0"/>
                <w:numId w:val="20"/>
              </w:numPr>
              <w:rPr>
                <w:sz w:val="20"/>
                <w:szCs w:val="20"/>
              </w:rPr>
            </w:pPr>
            <w:r w:rsidRPr="00427AC9">
              <w:rPr>
                <w:sz w:val="20"/>
                <w:szCs w:val="20"/>
              </w:rPr>
              <w:t>be clear on how disability compliance will be assessed and any</w:t>
            </w:r>
            <w:r w:rsidR="00EA7B8B">
              <w:rPr>
                <w:sz w:val="20"/>
                <w:szCs w:val="20"/>
              </w:rPr>
              <w:t xml:space="preserve"> decision</w:t>
            </w:r>
            <w:r w:rsidRPr="00427AC9">
              <w:rPr>
                <w:sz w:val="20"/>
                <w:szCs w:val="20"/>
              </w:rPr>
              <w:t xml:space="preserve"> ‘gates’ during any construction or build process</w:t>
            </w:r>
            <w:r w:rsidR="005760CE">
              <w:rPr>
                <w:sz w:val="20"/>
                <w:szCs w:val="20"/>
              </w:rPr>
              <w:t>es</w:t>
            </w:r>
          </w:p>
          <w:p w14:paraId="248A8506" w14:textId="6E4B3C94" w:rsidR="00B11BC7" w:rsidRPr="00C41ACC" w:rsidRDefault="00427AC9" w:rsidP="00C41ACC">
            <w:pPr>
              <w:pStyle w:val="ListParagraph"/>
              <w:numPr>
                <w:ilvl w:val="0"/>
                <w:numId w:val="20"/>
              </w:numPr>
              <w:rPr>
                <w:sz w:val="20"/>
                <w:szCs w:val="20"/>
              </w:rPr>
            </w:pPr>
            <w:r w:rsidRPr="00427AC9">
              <w:rPr>
                <w:sz w:val="20"/>
                <w:szCs w:val="20"/>
              </w:rPr>
              <w:lastRenderedPageBreak/>
              <w:t xml:space="preserve">ensure, where possible, that a single agreed specification is used by the successful offeror (which is </w:t>
            </w:r>
            <w:r w:rsidR="005760CE">
              <w:rPr>
                <w:sz w:val="20"/>
                <w:szCs w:val="20"/>
              </w:rPr>
              <w:t xml:space="preserve">DDA </w:t>
            </w:r>
            <w:r w:rsidRPr="00427AC9">
              <w:rPr>
                <w:sz w:val="20"/>
                <w:szCs w:val="20"/>
              </w:rPr>
              <w:t xml:space="preserve">compliant). </w:t>
            </w:r>
            <w:r w:rsidR="006F05BF" w:rsidRPr="00427AC9">
              <w:rPr>
                <w:sz w:val="20"/>
                <w:szCs w:val="20"/>
                <w:lang w:eastAsia="en-AU"/>
              </w:rPr>
              <w:t xml:space="preserve"> </w:t>
            </w:r>
          </w:p>
        </w:tc>
      </w:tr>
      <w:tr w:rsidR="00427AC9" w:rsidRPr="001D2B01" w14:paraId="35BF5D24" w14:textId="77777777" w:rsidTr="009A017F">
        <w:tc>
          <w:tcPr>
            <w:tcW w:w="1696" w:type="dxa"/>
            <w:shd w:val="clear" w:color="auto" w:fill="A6A6A6" w:themeFill="background1" w:themeFillShade="A6"/>
          </w:tcPr>
          <w:p w14:paraId="6971484C" w14:textId="7AAD31D3" w:rsidR="00427AC9" w:rsidRDefault="00427AC9" w:rsidP="00427AC9">
            <w:pPr>
              <w:pStyle w:val="Heading3"/>
              <w:outlineLvl w:val="2"/>
            </w:pPr>
            <w:bookmarkStart w:id="17" w:name="_Toc17804628"/>
            <w:r>
              <w:lastRenderedPageBreak/>
              <w:t>Contract management</w:t>
            </w:r>
            <w:bookmarkEnd w:id="17"/>
          </w:p>
        </w:tc>
        <w:tc>
          <w:tcPr>
            <w:tcW w:w="7932" w:type="dxa"/>
            <w:shd w:val="clear" w:color="auto" w:fill="F2F2F2" w:themeFill="background1" w:themeFillShade="F2"/>
          </w:tcPr>
          <w:p w14:paraId="0BF8C687" w14:textId="77777777" w:rsidR="00B11BC7" w:rsidRPr="00B11BC7" w:rsidRDefault="00B11BC7" w:rsidP="00B11BC7">
            <w:pPr>
              <w:rPr>
                <w:b/>
                <w:sz w:val="20"/>
                <w:szCs w:val="20"/>
              </w:rPr>
            </w:pPr>
            <w:r w:rsidRPr="00B11BC7">
              <w:rPr>
                <w:b/>
                <w:sz w:val="20"/>
                <w:szCs w:val="20"/>
              </w:rPr>
              <w:t>In this stage:</w:t>
            </w:r>
          </w:p>
          <w:p w14:paraId="61E4D15B" w14:textId="4F3FB344" w:rsidR="00B11BC7" w:rsidRPr="00B11BC7" w:rsidRDefault="00B11BC7" w:rsidP="00B11BC7">
            <w:pPr>
              <w:pStyle w:val="ListParagraph"/>
              <w:numPr>
                <w:ilvl w:val="0"/>
                <w:numId w:val="20"/>
              </w:numPr>
              <w:rPr>
                <w:sz w:val="20"/>
                <w:szCs w:val="20"/>
              </w:rPr>
            </w:pPr>
            <w:r w:rsidRPr="00B11BC7">
              <w:rPr>
                <w:sz w:val="20"/>
                <w:szCs w:val="20"/>
              </w:rPr>
              <w:t>the contract needs to be proactively managed with checks done at each</w:t>
            </w:r>
            <w:r w:rsidR="005760CE">
              <w:rPr>
                <w:sz w:val="20"/>
                <w:szCs w:val="20"/>
              </w:rPr>
              <w:t xml:space="preserve"> decision</w:t>
            </w:r>
            <w:r w:rsidRPr="00B11BC7">
              <w:rPr>
                <w:sz w:val="20"/>
                <w:szCs w:val="20"/>
              </w:rPr>
              <w:t xml:space="preserve"> ‘gate’</w:t>
            </w:r>
          </w:p>
          <w:p w14:paraId="39EF8B4A" w14:textId="575FDF84" w:rsidR="00B11BC7" w:rsidRPr="00C41ACC" w:rsidRDefault="00B11BC7" w:rsidP="00C41ACC">
            <w:pPr>
              <w:pStyle w:val="ListParagraph"/>
              <w:numPr>
                <w:ilvl w:val="0"/>
                <w:numId w:val="20"/>
              </w:numPr>
              <w:rPr>
                <w:sz w:val="20"/>
                <w:szCs w:val="20"/>
              </w:rPr>
            </w:pPr>
            <w:r w:rsidRPr="00B11BC7">
              <w:rPr>
                <w:sz w:val="20"/>
                <w:szCs w:val="20"/>
              </w:rPr>
              <w:t xml:space="preserve">acceptance of any good or service needs to verify that compliance (or equivalent access) has been obtained. Acceptance </w:t>
            </w:r>
            <w:r w:rsidR="00B3034A">
              <w:rPr>
                <w:sz w:val="20"/>
                <w:szCs w:val="20"/>
              </w:rPr>
              <w:t xml:space="preserve">of goods or service </w:t>
            </w:r>
            <w:r w:rsidRPr="00B11BC7">
              <w:rPr>
                <w:sz w:val="20"/>
                <w:szCs w:val="20"/>
              </w:rPr>
              <w:t xml:space="preserve">should not occur until </w:t>
            </w:r>
            <w:r w:rsidR="00B3034A">
              <w:rPr>
                <w:sz w:val="20"/>
                <w:szCs w:val="20"/>
              </w:rPr>
              <w:t>verification</w:t>
            </w:r>
            <w:r w:rsidR="00B3034A" w:rsidRPr="00B11BC7">
              <w:rPr>
                <w:sz w:val="20"/>
                <w:szCs w:val="20"/>
              </w:rPr>
              <w:t xml:space="preserve"> </w:t>
            </w:r>
            <w:r w:rsidRPr="00B11BC7">
              <w:rPr>
                <w:sz w:val="20"/>
                <w:szCs w:val="20"/>
              </w:rPr>
              <w:t>is provided.</w:t>
            </w:r>
          </w:p>
        </w:tc>
      </w:tr>
      <w:bookmarkEnd w:id="12"/>
    </w:tbl>
    <w:p w14:paraId="1E45F5F7" w14:textId="77777777" w:rsidR="00B85DA8" w:rsidRDefault="00B85DA8">
      <w:pPr>
        <w:spacing w:before="0" w:after="0" w:line="240" w:lineRule="auto"/>
        <w:rPr>
          <w:color w:val="FF0000"/>
        </w:rPr>
      </w:pPr>
    </w:p>
    <w:p w14:paraId="6ED18D94" w14:textId="5B47996B" w:rsidR="00923416" w:rsidRDefault="00B85DA8">
      <w:pPr>
        <w:spacing w:before="0" w:after="0" w:line="240" w:lineRule="auto"/>
      </w:pPr>
      <w:r w:rsidRPr="00B85DA8">
        <w:t xml:space="preserve">Refer to the suite of </w:t>
      </w:r>
      <w:hyperlink r:id="rId12" w:history="1">
        <w:r w:rsidRPr="00B85DA8">
          <w:rPr>
            <w:rStyle w:val="Hyperlink"/>
          </w:rPr>
          <w:t>procurement guidance resources</w:t>
        </w:r>
      </w:hyperlink>
      <w:r w:rsidRPr="00B85DA8">
        <w:t xml:space="preserve"> </w:t>
      </w:r>
      <w:r w:rsidR="00E07D32">
        <w:t>[</w:t>
      </w:r>
      <w:r w:rsidR="00E07D32" w:rsidRPr="00E07D32">
        <w:t>https://www.forgov.qld.gov.au/procurement-guides</w:t>
      </w:r>
      <w:r w:rsidR="00E07D32">
        <w:t xml:space="preserve">] </w:t>
      </w:r>
      <w:r w:rsidRPr="00B85DA8">
        <w:t>for detailed processes relating to these stages.</w:t>
      </w:r>
    </w:p>
    <w:p w14:paraId="3CCE21E3" w14:textId="2E6FD71F" w:rsidR="00F4150A" w:rsidRDefault="00F4150A">
      <w:pPr>
        <w:spacing w:before="0" w:after="0" w:line="240" w:lineRule="auto"/>
        <w:rPr>
          <w:color w:val="FF0000"/>
        </w:rPr>
      </w:pPr>
    </w:p>
    <w:p w14:paraId="792FB05B" w14:textId="77777777" w:rsidR="00F4150A" w:rsidRDefault="00F4150A" w:rsidP="009B1876">
      <w:pPr>
        <w:pStyle w:val="Heading2"/>
      </w:pPr>
      <w:bookmarkStart w:id="18" w:name="_Toc17804629"/>
      <w:r>
        <w:t>Areas to go for specialist advice</w:t>
      </w:r>
      <w:bookmarkEnd w:id="18"/>
    </w:p>
    <w:p w14:paraId="358D9369" w14:textId="77777777" w:rsidR="00F4150A" w:rsidRDefault="00F4150A" w:rsidP="009B1876">
      <w:pPr>
        <w:pStyle w:val="Heading3"/>
      </w:pPr>
      <w:bookmarkStart w:id="19" w:name="_Toc17804630"/>
      <w:r w:rsidRPr="00663390">
        <w:t xml:space="preserve">Category </w:t>
      </w:r>
      <w:r>
        <w:t>c</w:t>
      </w:r>
      <w:r w:rsidRPr="00663390">
        <w:t>ouncil leads</w:t>
      </w:r>
      <w:bookmarkEnd w:id="19"/>
    </w:p>
    <w:p w14:paraId="239A6D68" w14:textId="689F8E06" w:rsidR="00483333" w:rsidRDefault="00483333" w:rsidP="00483333">
      <w:pPr>
        <w:pStyle w:val="NormalWeb"/>
        <w:shd w:val="clear" w:color="auto" w:fill="FFFFFF"/>
        <w:spacing w:before="0" w:beforeAutospacing="0" w:after="0" w:afterAutospacing="0"/>
        <w:rPr>
          <w:rFonts w:ascii="Arial" w:hAnsi="Arial" w:cs="Arial"/>
          <w:color w:val="212529"/>
          <w:sz w:val="22"/>
          <w:szCs w:val="22"/>
        </w:rPr>
      </w:pPr>
      <w:r w:rsidRPr="00483333">
        <w:rPr>
          <w:rFonts w:ascii="Arial" w:hAnsi="Arial" w:cs="Arial"/>
          <w:color w:val="212529"/>
          <w:sz w:val="22"/>
          <w:szCs w:val="22"/>
        </w:rPr>
        <w:t>Agency-led category councils oversee and direct procurement activities for each category group (e.g. ICT, Medical).</w:t>
      </w:r>
      <w:r>
        <w:rPr>
          <w:rFonts w:ascii="Arial" w:hAnsi="Arial" w:cs="Arial"/>
          <w:color w:val="212529"/>
          <w:sz w:val="22"/>
          <w:szCs w:val="22"/>
        </w:rPr>
        <w:t xml:space="preserve"> </w:t>
      </w:r>
      <w:r w:rsidRPr="00483333">
        <w:rPr>
          <w:rFonts w:ascii="Arial" w:hAnsi="Arial" w:cs="Arial"/>
          <w:color w:val="212529"/>
          <w:sz w:val="22"/>
          <w:szCs w:val="22"/>
        </w:rPr>
        <w:t>The category council governs the category strategy for the spend profile and endorses related category plans.</w:t>
      </w:r>
    </w:p>
    <w:p w14:paraId="4C18606F" w14:textId="77777777" w:rsidR="00483333" w:rsidRDefault="00483333" w:rsidP="00483333">
      <w:pPr>
        <w:pStyle w:val="NormalWeb"/>
        <w:shd w:val="clear" w:color="auto" w:fill="FFFFFF"/>
        <w:spacing w:before="0" w:beforeAutospacing="0" w:after="0" w:afterAutospacing="0"/>
        <w:rPr>
          <w:rFonts w:ascii="Arial" w:hAnsi="Arial" w:cs="Arial"/>
          <w:color w:val="212529"/>
          <w:sz w:val="22"/>
          <w:szCs w:val="22"/>
        </w:rPr>
      </w:pPr>
    </w:p>
    <w:p w14:paraId="72425721" w14:textId="545D9E41" w:rsidR="00F4150A" w:rsidRPr="00483333" w:rsidRDefault="00483333" w:rsidP="00483333">
      <w:pPr>
        <w:pStyle w:val="NormalWeb"/>
        <w:shd w:val="clear" w:color="auto" w:fill="FFFFFF"/>
        <w:spacing w:before="0" w:beforeAutospacing="0" w:after="0" w:afterAutospacing="0"/>
        <w:rPr>
          <w:rFonts w:ascii="Arial" w:hAnsi="Arial" w:cs="Arial"/>
          <w:b/>
          <w:color w:val="212529"/>
          <w:sz w:val="22"/>
          <w:szCs w:val="22"/>
        </w:rPr>
      </w:pPr>
      <w:r w:rsidRPr="00483333">
        <w:rPr>
          <w:rFonts w:ascii="Arial" w:hAnsi="Arial" w:cs="Arial"/>
          <w:b/>
          <w:color w:val="212529"/>
          <w:sz w:val="22"/>
          <w:szCs w:val="22"/>
        </w:rPr>
        <w:t>Category councils:</w:t>
      </w:r>
      <w:r w:rsidR="00F4150A" w:rsidRPr="00483333">
        <w:rPr>
          <w:rFonts w:ascii="Arial" w:hAnsi="Arial" w:cs="Arial"/>
          <w:b/>
          <w:sz w:val="22"/>
          <w:szCs w:val="22"/>
        </w:rPr>
        <w:t xml:space="preserve"> </w:t>
      </w:r>
    </w:p>
    <w:p w14:paraId="76157E34" w14:textId="77777777" w:rsidR="00F4150A" w:rsidRDefault="00F4150A" w:rsidP="00F4150A">
      <w:pPr>
        <w:pStyle w:val="ListParagraph"/>
        <w:numPr>
          <w:ilvl w:val="0"/>
          <w:numId w:val="32"/>
        </w:numPr>
      </w:pPr>
      <w:r>
        <w:t>Building Construction and Maintenance – Department of Housing and Public Works</w:t>
      </w:r>
    </w:p>
    <w:p w14:paraId="31977C6A" w14:textId="77777777" w:rsidR="00F4150A" w:rsidRDefault="00F4150A" w:rsidP="00F4150A">
      <w:pPr>
        <w:pStyle w:val="ListParagraph"/>
        <w:numPr>
          <w:ilvl w:val="0"/>
          <w:numId w:val="32"/>
        </w:numPr>
      </w:pPr>
      <w:r>
        <w:t>General Goods and Services – Department of Housing and Public Works</w:t>
      </w:r>
    </w:p>
    <w:p w14:paraId="1B8CBB29" w14:textId="77777777" w:rsidR="00F4150A" w:rsidRDefault="00F4150A" w:rsidP="00F4150A">
      <w:pPr>
        <w:pStyle w:val="ListParagraph"/>
        <w:numPr>
          <w:ilvl w:val="0"/>
          <w:numId w:val="32"/>
        </w:numPr>
      </w:pPr>
      <w:r>
        <w:t>Information and Communication Technology – Department of Housing and Public Works</w:t>
      </w:r>
    </w:p>
    <w:p w14:paraId="00F4E6C5" w14:textId="77777777" w:rsidR="00F4150A" w:rsidRDefault="00F4150A" w:rsidP="00F4150A">
      <w:pPr>
        <w:pStyle w:val="ListParagraph"/>
        <w:numPr>
          <w:ilvl w:val="0"/>
          <w:numId w:val="32"/>
        </w:numPr>
      </w:pPr>
      <w:r>
        <w:t>Medical Goods and Services – Department of Health</w:t>
      </w:r>
    </w:p>
    <w:p w14:paraId="4E45C2FF" w14:textId="77777777" w:rsidR="00F4150A" w:rsidRDefault="00F4150A" w:rsidP="00F4150A">
      <w:pPr>
        <w:pStyle w:val="ListParagraph"/>
        <w:numPr>
          <w:ilvl w:val="0"/>
          <w:numId w:val="32"/>
        </w:numPr>
      </w:pPr>
      <w:r>
        <w:t>Social Services – Department of Communities, Disability Services and Seniors</w:t>
      </w:r>
    </w:p>
    <w:p w14:paraId="655689A7" w14:textId="32FB29BA" w:rsidR="00F4150A" w:rsidRDefault="00F4150A" w:rsidP="00F4150A">
      <w:pPr>
        <w:pStyle w:val="ListParagraph"/>
        <w:numPr>
          <w:ilvl w:val="0"/>
          <w:numId w:val="32"/>
        </w:numPr>
      </w:pPr>
      <w:r>
        <w:t>Transport Infrastructure and Services – Department of Transport and Main Roads</w:t>
      </w:r>
      <w:r w:rsidR="005C3451">
        <w:t>.</w:t>
      </w:r>
    </w:p>
    <w:p w14:paraId="43EBA8E1" w14:textId="77777777" w:rsidR="00F4150A" w:rsidRDefault="00F4150A" w:rsidP="00F4150A">
      <w:pPr>
        <w:pStyle w:val="Heading3"/>
      </w:pPr>
      <w:bookmarkStart w:id="20" w:name="_Toc17804631"/>
      <w:r w:rsidRPr="00663390">
        <w:t>Industry Reference Group disability representatives</w:t>
      </w:r>
      <w:bookmarkEnd w:id="20"/>
    </w:p>
    <w:p w14:paraId="42BA9814" w14:textId="75F2652B" w:rsidR="00F4150A" w:rsidRPr="00220AC2" w:rsidRDefault="00F4150A" w:rsidP="00F4150A">
      <w:r>
        <w:t xml:space="preserve">Each council has an associated Industry Reference Group (IRG) to facilitate a coordinated and consultative approach when dealing with industry. IRGs have disability representatives appointed to ensure perspectives and input from the disability sector are included. </w:t>
      </w:r>
    </w:p>
    <w:p w14:paraId="0B691707" w14:textId="6F201A5B" w:rsidR="00F4150A" w:rsidRDefault="00B3034A" w:rsidP="00F4150A">
      <w:r>
        <w:t>The</w:t>
      </w:r>
      <w:r w:rsidR="00F4150A">
        <w:t xml:space="preserve"> IRG disability representative will be your initial contact in the pre-planning stage to seek advice on early engagement with a disability specialist for your desired procurement activity. You can contact the appropriate IRG member through the category council lead agency.</w:t>
      </w:r>
    </w:p>
    <w:p w14:paraId="2ED39770" w14:textId="77777777" w:rsidR="00F4150A" w:rsidRDefault="00F4150A" w:rsidP="009B1876">
      <w:pPr>
        <w:pStyle w:val="Heading3"/>
      </w:pPr>
      <w:bookmarkStart w:id="21" w:name="_Toc17804632"/>
      <w:r>
        <w:t>Disability sector organisations</w:t>
      </w:r>
      <w:bookmarkEnd w:id="21"/>
    </w:p>
    <w:p w14:paraId="6F5C55D0" w14:textId="3D9FF917" w:rsidR="004915F5" w:rsidRDefault="00F4150A" w:rsidP="005C3451">
      <w:pPr>
        <w:rPr>
          <w:rFonts w:cs="Arial"/>
          <w:b/>
          <w:bCs/>
          <w:color w:val="A70236"/>
          <w:sz w:val="32"/>
          <w:szCs w:val="20"/>
          <w:lang w:eastAsia="en-AU"/>
        </w:rPr>
      </w:pPr>
      <w:r>
        <w:t xml:space="preserve">After consideration of category council lead or IRG member advice, you may wish to obtain additional sector input or be connected to specific technical expertise. </w:t>
      </w:r>
      <w:proofErr w:type="gramStart"/>
      <w:r>
        <w:t>A number of</w:t>
      </w:r>
      <w:proofErr w:type="gramEnd"/>
      <w:r>
        <w:t xml:space="preserve"> organisations exist in Queensland to support individual, systems and legal advocacy (refer to </w:t>
      </w:r>
      <w:r w:rsidRPr="005C3451">
        <w:rPr>
          <w:b/>
        </w:rPr>
        <w:t>Appendix 1</w:t>
      </w:r>
      <w:r>
        <w:t xml:space="preserve"> for a list of organisations)</w:t>
      </w:r>
      <w:r w:rsidRPr="005C3451">
        <w:rPr>
          <w:vertAlign w:val="superscript"/>
        </w:rPr>
        <w:footnoteReference w:id="2"/>
      </w:r>
      <w:r>
        <w:t>.</w:t>
      </w:r>
      <w:r w:rsidR="001B12D3">
        <w:t xml:space="preserve"> The capacity of these organisations </w:t>
      </w:r>
      <w:r w:rsidR="00A80F46">
        <w:t>can</w:t>
      </w:r>
      <w:r w:rsidR="001B12D3">
        <w:t xml:space="preserve"> be </w:t>
      </w:r>
      <w:proofErr w:type="gramStart"/>
      <w:r w:rsidR="001B12D3">
        <w:t>limited</w:t>
      </w:r>
      <w:proofErr w:type="gramEnd"/>
      <w:r w:rsidR="001B12D3">
        <w:t xml:space="preserve"> </w:t>
      </w:r>
      <w:r w:rsidR="00A80F46">
        <w:t>and consultation services may attract a fee, which should be factored into your planning.</w:t>
      </w:r>
      <w:r>
        <w:t xml:space="preserve"> </w:t>
      </w:r>
      <w:r w:rsidR="004915F5">
        <w:br w:type="page"/>
      </w:r>
    </w:p>
    <w:p w14:paraId="29F13D19" w14:textId="5CACE1B9" w:rsidR="00DA38DB" w:rsidRDefault="00DA38DB" w:rsidP="00D83F57">
      <w:pPr>
        <w:pStyle w:val="Heading1"/>
      </w:pPr>
      <w:bookmarkStart w:id="22" w:name="_Toc17804633"/>
      <w:r>
        <w:lastRenderedPageBreak/>
        <w:t>Consequences for non-compliance</w:t>
      </w:r>
      <w:bookmarkEnd w:id="22"/>
    </w:p>
    <w:p w14:paraId="491AC3B1" w14:textId="2FDC4BA2" w:rsidR="00C26B55" w:rsidRDefault="00A13AC6" w:rsidP="00D83F57">
      <w:pPr>
        <w:rPr>
          <w:lang w:eastAsia="en-AU"/>
        </w:rPr>
      </w:pPr>
      <w:r>
        <w:rPr>
          <w:lang w:eastAsia="en-AU"/>
        </w:rPr>
        <w:t xml:space="preserve">As a government buyer, non-compliance with discrimination legislation or associated standards can result in poor procurement outcomes and wasted resources. This can be avoided by understanding the significance of actions undertaken that directly contribute to </w:t>
      </w:r>
      <w:r w:rsidR="00227B1B">
        <w:rPr>
          <w:lang w:eastAsia="en-AU"/>
        </w:rPr>
        <w:t xml:space="preserve">DDA </w:t>
      </w:r>
      <w:r>
        <w:rPr>
          <w:lang w:eastAsia="en-AU"/>
        </w:rPr>
        <w:t xml:space="preserve">non-compliance. </w:t>
      </w:r>
    </w:p>
    <w:p w14:paraId="240CD37A" w14:textId="6773C287" w:rsidR="00A13AC6" w:rsidRDefault="00A13AC6" w:rsidP="00D83F57">
      <w:pPr>
        <w:rPr>
          <w:lang w:eastAsia="en-AU"/>
        </w:rPr>
      </w:pPr>
      <w:r>
        <w:rPr>
          <w:lang w:eastAsia="en-AU"/>
        </w:rPr>
        <w:t xml:space="preserve">There are </w:t>
      </w:r>
      <w:proofErr w:type="gramStart"/>
      <w:r>
        <w:rPr>
          <w:lang w:eastAsia="en-AU"/>
        </w:rPr>
        <w:t>a number of</w:t>
      </w:r>
      <w:proofErr w:type="gramEnd"/>
      <w:r>
        <w:rPr>
          <w:lang w:eastAsia="en-AU"/>
        </w:rPr>
        <w:t xml:space="preserve"> mechanisms established to </w:t>
      </w:r>
      <w:r w:rsidR="00025623">
        <w:rPr>
          <w:lang w:eastAsia="en-AU"/>
        </w:rPr>
        <w:t>investigate and respond to complaints regarding disability discrimination as a result of a procurement process.</w:t>
      </w:r>
    </w:p>
    <w:p w14:paraId="50BDB1E4" w14:textId="6979692A" w:rsidR="00025623" w:rsidRPr="00F26183" w:rsidRDefault="00025623" w:rsidP="00D83F57">
      <w:pPr>
        <w:rPr>
          <w:rFonts w:cs="Tahoma"/>
        </w:rPr>
      </w:pPr>
      <w:r>
        <w:rPr>
          <w:rFonts w:cs="Tahoma"/>
        </w:rPr>
        <w:t>Complaints</w:t>
      </w:r>
      <w:r w:rsidRPr="00420CCE">
        <w:rPr>
          <w:rFonts w:cs="Tahoma"/>
        </w:rPr>
        <w:t xml:space="preserve"> are encouraged to be resolved with the procuring agency</w:t>
      </w:r>
      <w:r>
        <w:rPr>
          <w:rFonts w:cs="Tahoma"/>
        </w:rPr>
        <w:t xml:space="preserve"> first</w:t>
      </w:r>
      <w:r w:rsidRPr="00420CCE">
        <w:rPr>
          <w:rFonts w:cs="Tahoma"/>
        </w:rPr>
        <w:t xml:space="preserve">. </w:t>
      </w:r>
      <w:r>
        <w:rPr>
          <w:rFonts w:cs="Tahoma"/>
        </w:rPr>
        <w:t xml:space="preserve">The </w:t>
      </w:r>
      <w:hyperlink r:id="rId13" w:history="1">
        <w:r w:rsidRPr="006455A6">
          <w:rPr>
            <w:rStyle w:val="Hyperlink"/>
            <w:rFonts w:cs="Tahoma"/>
          </w:rPr>
          <w:t>Complaints Managemen</w:t>
        </w:r>
        <w:r w:rsidR="00E07D32">
          <w:rPr>
            <w:rStyle w:val="Hyperlink"/>
            <w:rFonts w:cs="Tahoma"/>
          </w:rPr>
          <w:t>t (PDF, 145KB)</w:t>
        </w:r>
      </w:hyperlink>
      <w:r w:rsidR="00E07D32">
        <w:rPr>
          <w:rFonts w:cs="Tahoma"/>
        </w:rPr>
        <w:t>[</w:t>
      </w:r>
      <w:r w:rsidR="00E07D32" w:rsidRPr="00E07D32">
        <w:rPr>
          <w:rFonts w:cs="Tahoma"/>
        </w:rPr>
        <w:t>https://www.hpw.qld.gov.au/SiteCollectionDocuments/ProcurementGuideComplaints.pdf</w:t>
      </w:r>
      <w:r w:rsidR="00E07D32">
        <w:rPr>
          <w:rFonts w:cs="Tahoma"/>
        </w:rPr>
        <w:t xml:space="preserve">] </w:t>
      </w:r>
      <w:r>
        <w:rPr>
          <w:rFonts w:cs="Tahoma"/>
        </w:rPr>
        <w:t>guide describes how agencies can develop an effective complaints management process.</w:t>
      </w:r>
    </w:p>
    <w:p w14:paraId="1E33F8E7" w14:textId="71C462A1" w:rsidR="00025623" w:rsidRDefault="00025623" w:rsidP="009F17BD">
      <w:r>
        <w:rPr>
          <w:lang w:eastAsia="en-AU"/>
        </w:rPr>
        <w:t>C</w:t>
      </w:r>
      <w:r w:rsidR="00695E6E">
        <w:rPr>
          <w:lang w:eastAsia="en-AU"/>
        </w:rPr>
        <w:t>hallenge</w:t>
      </w:r>
      <w:r>
        <w:rPr>
          <w:lang w:eastAsia="en-AU"/>
        </w:rPr>
        <w:t>s can also be made</w:t>
      </w:r>
      <w:r w:rsidR="00695E6E">
        <w:rPr>
          <w:lang w:eastAsia="en-AU"/>
        </w:rPr>
        <w:t xml:space="preserve"> by anyone in the form of a written complaint to the </w:t>
      </w:r>
      <w:hyperlink r:id="rId14" w:history="1">
        <w:r w:rsidR="00346F57" w:rsidRPr="005C3451">
          <w:rPr>
            <w:rStyle w:val="Hyperlink"/>
            <w:lang w:eastAsia="en-AU"/>
          </w:rPr>
          <w:t>Queensland Human Rights Commission</w:t>
        </w:r>
      </w:hyperlink>
      <w:r w:rsidR="00750987">
        <w:rPr>
          <w:lang w:eastAsia="en-AU"/>
        </w:rPr>
        <w:t>[</w:t>
      </w:r>
      <w:r w:rsidR="00750987" w:rsidRPr="00750987">
        <w:rPr>
          <w:lang w:eastAsia="en-AU"/>
        </w:rPr>
        <w:t>http://www.qhrc.qld.gov.au/</w:t>
      </w:r>
      <w:r w:rsidR="00750987">
        <w:rPr>
          <w:lang w:eastAsia="en-AU"/>
        </w:rPr>
        <w:t xml:space="preserve">] </w:t>
      </w:r>
      <w:r w:rsidR="00695E6E">
        <w:rPr>
          <w:lang w:eastAsia="en-AU"/>
        </w:rPr>
        <w:t>(</w:t>
      </w:r>
      <w:r w:rsidR="00346F57">
        <w:rPr>
          <w:lang w:eastAsia="en-AU"/>
        </w:rPr>
        <w:t xml:space="preserve">formerly </w:t>
      </w:r>
      <w:r w:rsidR="00695E6E">
        <w:rPr>
          <w:lang w:eastAsia="en-AU"/>
        </w:rPr>
        <w:t>A</w:t>
      </w:r>
      <w:r w:rsidR="00346F57">
        <w:rPr>
          <w:lang w:eastAsia="en-AU"/>
        </w:rPr>
        <w:t>nti-Discrimination Commission Queensland</w:t>
      </w:r>
      <w:r w:rsidR="00695E6E">
        <w:rPr>
          <w:lang w:eastAsia="en-AU"/>
        </w:rPr>
        <w:t xml:space="preserve">). </w:t>
      </w:r>
      <w:r w:rsidR="004C2514" w:rsidRPr="004C2514">
        <w:t xml:space="preserve">The </w:t>
      </w:r>
      <w:r w:rsidR="000723DE">
        <w:t>C</w:t>
      </w:r>
      <w:r w:rsidR="004C2514" w:rsidRPr="004C2514">
        <w:t xml:space="preserve">ommission's role </w:t>
      </w:r>
      <w:r w:rsidR="004C2514">
        <w:t xml:space="preserve">as an independent </w:t>
      </w:r>
      <w:r w:rsidR="004117FE">
        <w:t xml:space="preserve">party is </w:t>
      </w:r>
      <w:r w:rsidR="004C2514" w:rsidRPr="004C2514">
        <w:t xml:space="preserve">to try to resolve complaints through </w:t>
      </w:r>
      <w:hyperlink r:id="rId15" w:history="1">
        <w:r w:rsidR="00227B1B">
          <w:t>a</w:t>
        </w:r>
        <w:r w:rsidR="004C2514" w:rsidRPr="004C2514">
          <w:t xml:space="preserve"> conciliation process</w:t>
        </w:r>
      </w:hyperlink>
      <w:r w:rsidR="004C2514" w:rsidRPr="004C2514">
        <w:t>.</w:t>
      </w:r>
      <w:r w:rsidR="004C2514">
        <w:t xml:space="preserve"> </w:t>
      </w:r>
      <w:r w:rsidR="004C2514" w:rsidRPr="004C2514">
        <w:t xml:space="preserve">The </w:t>
      </w:r>
      <w:r w:rsidR="000723DE">
        <w:t>C</w:t>
      </w:r>
      <w:r w:rsidR="004C2514" w:rsidRPr="004C2514">
        <w:t xml:space="preserve">ommission is not a court and cannot decide if discrimination or another breach of the </w:t>
      </w:r>
      <w:r w:rsidR="004C2514">
        <w:t xml:space="preserve">DDA or </w:t>
      </w:r>
      <w:r w:rsidR="004C2514" w:rsidRPr="000D37EB">
        <w:rPr>
          <w:i/>
        </w:rPr>
        <w:t>Anti-Discrimination Act 1991</w:t>
      </w:r>
      <w:r w:rsidR="004C2514" w:rsidRPr="004C2514">
        <w:t xml:space="preserve"> has happened.</w:t>
      </w:r>
      <w:r w:rsidR="008B6185">
        <w:t xml:space="preserve"> </w:t>
      </w:r>
    </w:p>
    <w:p w14:paraId="2BCFEEB9" w14:textId="1B8732CA" w:rsidR="004C2514" w:rsidRDefault="008B6185" w:rsidP="009F17BD">
      <w:r w:rsidRPr="009F17BD">
        <w:t xml:space="preserve">If no agreement is reached and further negotiations are unable to resolve the complaint, the complainant has the option to </w:t>
      </w:r>
      <w:r w:rsidR="00025623">
        <w:t>escalate</w:t>
      </w:r>
      <w:r w:rsidR="00025623" w:rsidRPr="009F17BD">
        <w:t xml:space="preserve"> </w:t>
      </w:r>
      <w:r w:rsidRPr="009F17BD">
        <w:t xml:space="preserve">the complaint for a public hearing with the </w:t>
      </w:r>
      <w:hyperlink r:id="rId16" w:tgtFrame="_blank" w:history="1">
        <w:r w:rsidRPr="000D37EB">
          <w:rPr>
            <w:rStyle w:val="Hyperlink"/>
            <w:lang w:eastAsia="en-AU"/>
          </w:rPr>
          <w:t>Queensland Civil and Administrative Tribunal</w:t>
        </w:r>
      </w:hyperlink>
      <w:r w:rsidR="00750987">
        <w:t>[</w:t>
      </w:r>
      <w:r w:rsidR="00750987" w:rsidRPr="00750987">
        <w:t>https://www.qcat.qld.gov.au/</w:t>
      </w:r>
      <w:r w:rsidR="00750987">
        <w:t>],</w:t>
      </w:r>
      <w:r w:rsidRPr="009F17BD">
        <w:t xml:space="preserve"> where any determination made is binding on all parties.</w:t>
      </w:r>
    </w:p>
    <w:p w14:paraId="5CFDD867" w14:textId="04389192" w:rsidR="00025623" w:rsidRPr="009F17BD" w:rsidRDefault="00025623" w:rsidP="00F26183">
      <w:pPr>
        <w:pStyle w:val="Heading3"/>
      </w:pPr>
      <w:bookmarkStart w:id="23" w:name="_Toc17804634"/>
      <w:r>
        <w:t>Are there instances of exemption?</w:t>
      </w:r>
      <w:bookmarkEnd w:id="23"/>
    </w:p>
    <w:p w14:paraId="01F2B39A" w14:textId="6AA33DCC" w:rsidR="003B3B12" w:rsidRDefault="00025623" w:rsidP="00D83F57">
      <w:pPr>
        <w:rPr>
          <w:lang w:eastAsia="en-AU"/>
        </w:rPr>
      </w:pPr>
      <w:r>
        <w:rPr>
          <w:lang w:eastAsia="en-AU"/>
        </w:rPr>
        <w:t xml:space="preserve">The </w:t>
      </w:r>
      <w:hyperlink r:id="rId17" w:history="1">
        <w:r w:rsidRPr="00356D10">
          <w:rPr>
            <w:rStyle w:val="Hyperlink"/>
            <w:lang w:eastAsia="en-AU"/>
          </w:rPr>
          <w:t>Australian Human Rights Commission</w:t>
        </w:r>
      </w:hyperlink>
      <w:r w:rsidR="004525AD">
        <w:rPr>
          <w:lang w:eastAsia="en-AU"/>
        </w:rPr>
        <w:t>[</w:t>
      </w:r>
      <w:r w:rsidR="004525AD" w:rsidRPr="004525AD">
        <w:rPr>
          <w:lang w:eastAsia="en-AU"/>
        </w:rPr>
        <w:t>https://www.humanrights.gov.au/</w:t>
      </w:r>
      <w:r w:rsidR="004525AD">
        <w:rPr>
          <w:lang w:eastAsia="en-AU"/>
        </w:rPr>
        <w:t xml:space="preserve">] </w:t>
      </w:r>
      <w:r>
        <w:rPr>
          <w:lang w:eastAsia="en-AU"/>
        </w:rPr>
        <w:t>(AHRC) may grant t</w:t>
      </w:r>
      <w:r w:rsidR="00B95F10">
        <w:rPr>
          <w:lang w:eastAsia="en-AU"/>
        </w:rPr>
        <w:t>emporary e</w:t>
      </w:r>
      <w:r w:rsidR="006455A6">
        <w:rPr>
          <w:lang w:eastAsia="en-AU"/>
        </w:rPr>
        <w:t xml:space="preserve">xemption </w:t>
      </w:r>
      <w:r w:rsidR="006C4E5F">
        <w:rPr>
          <w:lang w:eastAsia="en-AU"/>
        </w:rPr>
        <w:t xml:space="preserve">(up to 5 years) for some aspects of the DDA. </w:t>
      </w:r>
      <w:r w:rsidR="00A80F46">
        <w:rPr>
          <w:lang w:eastAsia="en-AU"/>
        </w:rPr>
        <w:t xml:space="preserve">Any exemptions </w:t>
      </w:r>
      <w:r w:rsidR="00A80F46" w:rsidRPr="007C1751">
        <w:rPr>
          <w:b/>
          <w:lang w:eastAsia="en-AU"/>
        </w:rPr>
        <w:t>would not be granted</w:t>
      </w:r>
      <w:r w:rsidR="00A80F46">
        <w:rPr>
          <w:lang w:eastAsia="en-AU"/>
        </w:rPr>
        <w:t xml:space="preserve"> for new products or services and are subject to rigorous</w:t>
      </w:r>
      <w:r w:rsidR="006C4E5F">
        <w:rPr>
          <w:lang w:eastAsia="en-AU"/>
        </w:rPr>
        <w:t xml:space="preserve"> conditions as prescribed by the AHRC. Guidelines on how to apply for an exemption are available on the </w:t>
      </w:r>
      <w:hyperlink r:id="rId18" w:history="1">
        <w:r w:rsidR="006C4E5F" w:rsidRPr="00025623">
          <w:rPr>
            <w:rStyle w:val="Hyperlink"/>
            <w:lang w:eastAsia="en-AU"/>
          </w:rPr>
          <w:t>AHRC website</w:t>
        </w:r>
      </w:hyperlink>
      <w:r w:rsidR="001A78C3">
        <w:rPr>
          <w:lang w:eastAsia="en-AU"/>
        </w:rPr>
        <w:t xml:space="preserve"> [</w:t>
      </w:r>
      <w:r w:rsidR="001A78C3" w:rsidRPr="001A78C3">
        <w:rPr>
          <w:lang w:eastAsia="en-AU"/>
        </w:rPr>
        <w:t>https://www.humanrights.gov.au/our-work/legal/exemptions</w:t>
      </w:r>
      <w:r w:rsidR="001A78C3">
        <w:rPr>
          <w:lang w:eastAsia="en-AU"/>
        </w:rPr>
        <w:t xml:space="preserve">], </w:t>
      </w:r>
      <w:r w:rsidR="006C4E5F">
        <w:rPr>
          <w:lang w:eastAsia="en-AU"/>
        </w:rPr>
        <w:t xml:space="preserve">however </w:t>
      </w:r>
      <w:r w:rsidR="006C4E5F" w:rsidRPr="007C1751">
        <w:rPr>
          <w:b/>
          <w:lang w:eastAsia="en-AU"/>
        </w:rPr>
        <w:t>exemption should not be considered a preferable or alternative option</w:t>
      </w:r>
      <w:r w:rsidR="001614AE">
        <w:rPr>
          <w:lang w:eastAsia="en-AU"/>
        </w:rPr>
        <w:t xml:space="preserve"> in lieu of appropriate planning and consultation</w:t>
      </w:r>
      <w:r w:rsidR="006C4E5F">
        <w:rPr>
          <w:lang w:eastAsia="en-AU"/>
        </w:rPr>
        <w:t>.</w:t>
      </w:r>
    </w:p>
    <w:p w14:paraId="092437CC" w14:textId="77777777" w:rsidR="00F4150A" w:rsidRPr="00541E79" w:rsidRDefault="00F4150A" w:rsidP="00F4150A">
      <w:pPr>
        <w:rPr>
          <w:sz w:val="6"/>
          <w:szCs w:val="6"/>
          <w:lang w:eastAsia="en-AU"/>
        </w:rPr>
      </w:pPr>
    </w:p>
    <w:p w14:paraId="3393F841" w14:textId="41FC94C9" w:rsidR="00CD0E3B" w:rsidRPr="00F26183" w:rsidRDefault="00F4150A" w:rsidP="00F26183">
      <w:pPr>
        <w:rPr>
          <w:color w:val="A70240"/>
          <w:sz w:val="24"/>
        </w:rPr>
      </w:pPr>
      <w:r>
        <w:rPr>
          <w:noProof/>
        </w:rPr>
        <mc:AlternateContent>
          <mc:Choice Requires="wps">
            <w:drawing>
              <wp:anchor distT="0" distB="0" distL="114300" distR="114300" simplePos="0" relativeHeight="251673600" behindDoc="0" locked="0" layoutInCell="1" allowOverlap="1" wp14:anchorId="3F2A7DE9" wp14:editId="5E25214A">
                <wp:simplePos x="0" y="0"/>
                <wp:positionH relativeFrom="column">
                  <wp:posOffset>0</wp:posOffset>
                </wp:positionH>
                <wp:positionV relativeFrom="paragraph">
                  <wp:posOffset>0</wp:posOffset>
                </wp:positionV>
                <wp:extent cx="65633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2FF8E"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" strokecolor="#a70240" strokeweight="1.5pt">
                <v:stroke joinstyle="miter"/>
              </v:line>
            </w:pict>
          </mc:Fallback>
        </mc:AlternateContent>
      </w:r>
      <w:r w:rsidR="00CD0E3B">
        <w:rPr>
          <w:color w:val="A70240"/>
          <w:sz w:val="24"/>
        </w:rPr>
        <w:t>Disability discrimination happens…</w:t>
      </w:r>
    </w:p>
    <w:p w14:paraId="665EB79C" w14:textId="5AB6D847" w:rsidR="00CD0E3B" w:rsidRPr="00F26183" w:rsidRDefault="00F4150A" w:rsidP="00F4150A">
      <w:pPr>
        <w:pStyle w:val="ListParagraph"/>
        <w:numPr>
          <w:ilvl w:val="0"/>
          <w:numId w:val="29"/>
        </w:numPr>
        <w:ind w:left="284" w:hanging="284"/>
        <w:rPr>
          <w:color w:val="A70240"/>
          <w:sz w:val="24"/>
        </w:rPr>
      </w:pPr>
      <w:r w:rsidRPr="005F23D1">
        <w:rPr>
          <w:color w:val="A70240"/>
          <w:sz w:val="24"/>
        </w:rPr>
        <w:t xml:space="preserve">Almost </w:t>
      </w:r>
      <w:r w:rsidRPr="005F23D1">
        <w:rPr>
          <w:b/>
          <w:color w:val="A70240"/>
          <w:sz w:val="24"/>
        </w:rPr>
        <w:t>1 in 12</w:t>
      </w:r>
      <w:r w:rsidRPr="005F23D1">
        <w:rPr>
          <w:color w:val="A70240"/>
          <w:sz w:val="24"/>
        </w:rPr>
        <w:t xml:space="preserve"> Australians with disability</w:t>
      </w:r>
      <w:r w:rsidRPr="00186AAD">
        <w:rPr>
          <w:rFonts w:cs="Arial"/>
          <w:color w:val="A70240"/>
          <w:sz w:val="24"/>
          <w:shd w:val="clear" w:color="auto" w:fill="FFFFFF"/>
        </w:rPr>
        <w:t xml:space="preserve"> reported they had experienced discrimination or </w:t>
      </w:r>
    </w:p>
    <w:p w14:paraId="32E2DCDA" w14:textId="3FD19570" w:rsidR="00F4150A" w:rsidRPr="005F23D1" w:rsidRDefault="00F4150A" w:rsidP="00F26183">
      <w:pPr>
        <w:pStyle w:val="ListParagraph"/>
        <w:ind w:left="284"/>
        <w:rPr>
          <w:color w:val="A70240"/>
          <w:sz w:val="24"/>
        </w:rPr>
      </w:pPr>
      <w:r w:rsidRPr="00186AAD">
        <w:rPr>
          <w:rFonts w:cs="Arial"/>
          <w:color w:val="A70240"/>
          <w:sz w:val="24"/>
          <w:shd w:val="clear" w:color="auto" w:fill="FFFFFF"/>
        </w:rPr>
        <w:t>unfair treatment because of their disability</w:t>
      </w:r>
    </w:p>
    <w:p w14:paraId="39EB47C5" w14:textId="4B221F29" w:rsidR="003B3B12" w:rsidRPr="003B3B12" w:rsidRDefault="00F4150A" w:rsidP="003B3B12">
      <w:pPr>
        <w:pStyle w:val="ListParagraph"/>
        <w:numPr>
          <w:ilvl w:val="0"/>
          <w:numId w:val="29"/>
        </w:numPr>
        <w:ind w:left="284" w:hanging="284"/>
        <w:rPr>
          <w:color w:val="A70240"/>
          <w:sz w:val="24"/>
        </w:rPr>
      </w:pPr>
      <w:r w:rsidRPr="005F23D1">
        <w:rPr>
          <w:b/>
          <w:color w:val="A70240"/>
          <w:sz w:val="24"/>
        </w:rPr>
        <w:t>323 complaints</w:t>
      </w:r>
      <w:r>
        <w:rPr>
          <w:color w:val="A70240"/>
          <w:sz w:val="24"/>
        </w:rPr>
        <w:t xml:space="preserve"> </w:t>
      </w:r>
      <w:r w:rsidR="00227B1B">
        <w:rPr>
          <w:color w:val="A70240"/>
          <w:sz w:val="24"/>
        </w:rPr>
        <w:t xml:space="preserve">were </w:t>
      </w:r>
      <w:r>
        <w:rPr>
          <w:color w:val="A70240"/>
          <w:sz w:val="24"/>
        </w:rPr>
        <w:t>received about disability discrimination in the provision of goods, services and facilities</w:t>
      </w:r>
      <w:r>
        <w:rPr>
          <w:rStyle w:val="FootnoteReference"/>
          <w:color w:val="A70240"/>
          <w:sz w:val="24"/>
        </w:rPr>
        <w:footnoteReference w:id="3"/>
      </w:r>
      <w:r>
        <w:rPr>
          <w:color w:val="A70240"/>
          <w:sz w:val="24"/>
        </w:rPr>
        <w:t>.</w:t>
      </w:r>
    </w:p>
    <w:p w14:paraId="0EF587C6" w14:textId="7435B3DB" w:rsidR="003B3B12" w:rsidRPr="003B3B12" w:rsidRDefault="001C6695" w:rsidP="003B3B12">
      <w:pPr>
        <w:pStyle w:val="ListParagraph"/>
        <w:ind w:left="284"/>
        <w:rPr>
          <w:color w:val="A70240"/>
          <w:sz w:val="24"/>
        </w:rPr>
      </w:pPr>
      <w:r>
        <w:rPr>
          <w:noProof/>
        </w:rPr>
        <mc:AlternateContent>
          <mc:Choice Requires="wps">
            <w:drawing>
              <wp:anchor distT="0" distB="0" distL="114300" distR="114300" simplePos="0" relativeHeight="251674624" behindDoc="0" locked="0" layoutInCell="1" allowOverlap="1" wp14:anchorId="49318282" wp14:editId="517AFB95">
                <wp:simplePos x="0" y="0"/>
                <wp:positionH relativeFrom="column">
                  <wp:posOffset>0</wp:posOffset>
                </wp:positionH>
                <wp:positionV relativeFrom="paragraph">
                  <wp:posOffset>116205</wp:posOffset>
                </wp:positionV>
                <wp:extent cx="656336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ABEF"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51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" strokecolor="#a70240" strokeweight="1.5pt">
                <v:stroke joinstyle="miter"/>
              </v:line>
            </w:pict>
          </mc:Fallback>
        </mc:AlternateContent>
      </w:r>
    </w:p>
    <w:p w14:paraId="475D50E9" w14:textId="038E8E4B" w:rsidR="00291F6E" w:rsidRDefault="003B3B12" w:rsidP="00025623">
      <w:pPr>
        <w:pStyle w:val="Heading2"/>
      </w:pPr>
      <w:bookmarkStart w:id="24" w:name="_Toc17804635"/>
      <w:r>
        <w:t>Ex</w:t>
      </w:r>
      <w:r w:rsidR="00291F6E">
        <w:t>amples of issues raised in complaints</w:t>
      </w:r>
      <w:r w:rsidR="00D735AF">
        <w:rPr>
          <w:rStyle w:val="FootnoteReference"/>
        </w:rPr>
        <w:footnoteReference w:id="4"/>
      </w:r>
      <w:bookmarkEnd w:id="24"/>
    </w:p>
    <w:p w14:paraId="4A1D209F" w14:textId="314E4EFC" w:rsidR="00F4150A" w:rsidRPr="00CD0E3B" w:rsidRDefault="00EC29F4" w:rsidP="00F26183">
      <w:r>
        <w:t xml:space="preserve">The </w:t>
      </w:r>
      <w:r w:rsidR="00025623">
        <w:t>AHRC</w:t>
      </w:r>
      <w:r>
        <w:t xml:space="preserve"> investigate</w:t>
      </w:r>
      <w:r w:rsidR="00227B1B">
        <w:t>s</w:t>
      </w:r>
      <w:r>
        <w:t xml:space="preserve"> complaint allegations relating to non-compliance with the</w:t>
      </w:r>
      <w:r w:rsidRPr="00025623">
        <w:t xml:space="preserve"> </w:t>
      </w:r>
      <w:r w:rsidR="00025623" w:rsidRPr="00F26183">
        <w:t>DDA</w:t>
      </w:r>
      <w:r>
        <w:t xml:space="preserve"> and highlight</w:t>
      </w:r>
      <w:r w:rsidR="00483333">
        <w:t>s</w:t>
      </w:r>
      <w:r>
        <w:t xml:space="preserve"> other human rights systemic issues and legislative responsibilities. </w:t>
      </w:r>
      <w:proofErr w:type="gramStart"/>
      <w:r>
        <w:t>A number of</w:t>
      </w:r>
      <w:proofErr w:type="gramEnd"/>
      <w:r>
        <w:t xml:space="preserve"> complaints could have been addressed in the initial procurement and establishment of public goods, services and facilities. The following real-life examples have been categorised into the responsible procurement category to show how </w:t>
      </w:r>
      <w:r w:rsidR="00025623">
        <w:t>development decisions</w:t>
      </w:r>
      <w:r>
        <w:t xml:space="preserve"> can have unintended discriminatory impact</w:t>
      </w:r>
      <w:r w:rsidR="00227B1B">
        <w:t>s</w:t>
      </w:r>
      <w:r>
        <w:t xml:space="preserve">. </w:t>
      </w:r>
    </w:p>
    <w:p w14:paraId="51BF2D19" w14:textId="1B7FEC6E" w:rsidR="00291F6E" w:rsidRDefault="00D735AF" w:rsidP="00291F6E">
      <w:pPr>
        <w:pStyle w:val="Heading3"/>
      </w:pPr>
      <w:bookmarkStart w:id="25" w:name="_Toc17804636"/>
      <w:r>
        <w:t>Information accessibility</w:t>
      </w:r>
      <w:r w:rsidR="00F475B6">
        <w:t xml:space="preserve"> </w:t>
      </w:r>
      <w:r w:rsidR="005C3451">
        <w:t>–</w:t>
      </w:r>
      <w:r w:rsidR="00F475B6">
        <w:t xml:space="preserve"> </w:t>
      </w:r>
      <w:r w:rsidR="00F475B6" w:rsidRPr="009B208F">
        <w:t>Information</w:t>
      </w:r>
      <w:r w:rsidR="005C3451">
        <w:t xml:space="preserve"> </w:t>
      </w:r>
      <w:r w:rsidR="00F475B6" w:rsidRPr="009B208F">
        <w:t>and Communication and Technology</w:t>
      </w:r>
      <w:bookmarkEnd w:id="25"/>
    </w:p>
    <w:p w14:paraId="707C486D" w14:textId="68FE0E3F" w:rsidR="00D735AF" w:rsidRPr="00BA3B86" w:rsidRDefault="00D735AF" w:rsidP="00D735AF">
      <w:pPr>
        <w:spacing w:before="0" w:after="0"/>
        <w:rPr>
          <w:u w:val="single"/>
        </w:rPr>
      </w:pPr>
      <w:r>
        <w:rPr>
          <w:u w:val="single"/>
        </w:rPr>
        <w:t>Unable to access product assistance</w:t>
      </w:r>
      <w:r w:rsidRPr="00BA3B86">
        <w:rPr>
          <w:u w:val="single"/>
        </w:rPr>
        <w:t>:</w:t>
      </w:r>
      <w:r w:rsidR="00772D34">
        <w:rPr>
          <w:u w:val="single"/>
        </w:rPr>
        <w:t xml:space="preserve"> </w:t>
      </w:r>
    </w:p>
    <w:p w14:paraId="7D08F553" w14:textId="75757FF8" w:rsidR="00E713E6" w:rsidRPr="00F26183" w:rsidRDefault="00D735AF" w:rsidP="00772D34">
      <w:pPr>
        <w:rPr>
          <w:lang w:eastAsia="en-AU"/>
        </w:rPr>
      </w:pPr>
      <w:r w:rsidRPr="000D37EB">
        <w:rPr>
          <w:lang w:eastAsia="en-AU"/>
        </w:rPr>
        <w:lastRenderedPageBreak/>
        <w:t>A woman with a hearing impairment complained that when she sought help from an information technology company in relation to a recently purchased product, she was told that assistance was only available over the phone. The company said that the complainant had received incorrect advice</w:t>
      </w:r>
      <w:r w:rsidR="00227B1B">
        <w:rPr>
          <w:lang w:eastAsia="en-AU"/>
        </w:rPr>
        <w:t>. T</w:t>
      </w:r>
      <w:r w:rsidRPr="000D37EB">
        <w:rPr>
          <w:lang w:eastAsia="en-AU"/>
        </w:rPr>
        <w:t>he company did provide online product assistance and assistance via TTY</w:t>
      </w:r>
      <w:r w:rsidR="00227B1B">
        <w:rPr>
          <w:lang w:eastAsia="en-AU"/>
        </w:rPr>
        <w:t xml:space="preserve"> (teletypewriter)</w:t>
      </w:r>
      <w:r w:rsidRPr="000D37EB">
        <w:rPr>
          <w:lang w:eastAsia="en-AU"/>
        </w:rPr>
        <w:t xml:space="preserve"> relay services. The company apologised for what had happened and offered the complainant 12 months free access to a service upgrade.</w:t>
      </w:r>
    </w:p>
    <w:p w14:paraId="5169BD3F" w14:textId="53BAECB3" w:rsidR="00D735AF" w:rsidRDefault="00D735AF" w:rsidP="00D735AF">
      <w:pPr>
        <w:pStyle w:val="Heading3"/>
      </w:pPr>
      <w:bookmarkStart w:id="26" w:name="_Toc17804637"/>
      <w:r>
        <w:t xml:space="preserve">Accessible </w:t>
      </w:r>
      <w:r w:rsidRPr="001C6695">
        <w:t>premises</w:t>
      </w:r>
      <w:r w:rsidR="00227B1B">
        <w:t xml:space="preserve"> and events</w:t>
      </w:r>
      <w:r w:rsidR="001C6695" w:rsidRPr="001C6695">
        <w:t xml:space="preserve"> </w:t>
      </w:r>
      <w:r w:rsidR="005C3451">
        <w:t>–</w:t>
      </w:r>
      <w:r w:rsidR="001C6695" w:rsidRPr="001C6695">
        <w:t xml:space="preserve"> </w:t>
      </w:r>
      <w:r w:rsidR="001C6695" w:rsidRPr="007C1751">
        <w:t>Building</w:t>
      </w:r>
      <w:r w:rsidR="005C3451">
        <w:t xml:space="preserve"> </w:t>
      </w:r>
      <w:r w:rsidR="001C6695" w:rsidRPr="007C1751">
        <w:t>Construction and Maintenance</w:t>
      </w:r>
      <w:bookmarkEnd w:id="26"/>
    </w:p>
    <w:p w14:paraId="1C4713A6" w14:textId="16CFC1AD" w:rsidR="00D735AF" w:rsidRPr="00D735AF" w:rsidRDefault="00D735AF" w:rsidP="00750C95">
      <w:pPr>
        <w:pStyle w:val="Heading5"/>
      </w:pPr>
      <w:r w:rsidRPr="00D735AF">
        <w:t xml:space="preserve">Barriers at entrances and items in aisles: </w:t>
      </w:r>
    </w:p>
    <w:p w14:paraId="264C5DC2" w14:textId="7E3678FC" w:rsidR="00D735AF" w:rsidRDefault="00D735AF" w:rsidP="00D735AF">
      <w:pPr>
        <w:rPr>
          <w:lang w:val="en"/>
        </w:rPr>
      </w:pPr>
      <w:r w:rsidRPr="00D735AF">
        <w:t xml:space="preserve">A woman who uses a wheelchair complained that she had difficulty shopping in her local supermarket due to such things as turnstiles at the entrance and displays and goods being placed in the aisles. The complaint was resolved when the supermarket agreed, among other things, to remove turnstiles at the entrance </w:t>
      </w:r>
      <w:r w:rsidR="00E54CB1">
        <w:t xml:space="preserve">and </w:t>
      </w:r>
      <w:r w:rsidRPr="00D735AF">
        <w:t>convey instructions to staff about keeping passages clear and remodel displays to ensure aisles are kept</w:t>
      </w:r>
      <w:r>
        <w:rPr>
          <w:lang w:val="en"/>
        </w:rPr>
        <w:t xml:space="preserve"> clear.</w:t>
      </w:r>
    </w:p>
    <w:p w14:paraId="47F810A5" w14:textId="77777777" w:rsidR="00227B1B" w:rsidRPr="00D735AF" w:rsidRDefault="00227B1B" w:rsidP="00750C95">
      <w:pPr>
        <w:pStyle w:val="Heading5"/>
      </w:pPr>
      <w:r w:rsidRPr="00D735AF">
        <w:t>Lack of lift access:</w:t>
      </w:r>
      <w:r>
        <w:t xml:space="preserve"> </w:t>
      </w:r>
    </w:p>
    <w:p w14:paraId="12A37564" w14:textId="77777777" w:rsidR="00227B1B" w:rsidRPr="006D0BAB" w:rsidRDefault="00227B1B" w:rsidP="00227B1B">
      <w:pPr>
        <w:rPr>
          <w:rFonts w:cs="Arial"/>
        </w:rPr>
      </w:pPr>
      <w:r w:rsidRPr="00D735AF">
        <w:t>A man who uses a wheelchair complained that a publicly funded arts facility did not have public lift access. This meant that patrons who could not use stairs had to use the goods lift and be accompanied by staff through</w:t>
      </w:r>
      <w:r w:rsidRPr="00D735AF">
        <w:rPr>
          <w:rFonts w:cs="Arial"/>
        </w:rPr>
        <w:t xml:space="preserve"> otherwise</w:t>
      </w:r>
      <w:r w:rsidRPr="006D0BAB">
        <w:rPr>
          <w:rFonts w:cs="Arial"/>
        </w:rPr>
        <w:t xml:space="preserve"> ‘off limit’ areas of the building. The complaint was resolved with an agreement that the arts centre would install an appropriate public lift.</w:t>
      </w:r>
    </w:p>
    <w:p w14:paraId="23DB42F0" w14:textId="77777777" w:rsidR="00227B1B" w:rsidRPr="00DA4FAA" w:rsidRDefault="00227B1B" w:rsidP="00750C95">
      <w:pPr>
        <w:pStyle w:val="Heading5"/>
      </w:pPr>
      <w:r>
        <w:t xml:space="preserve">Lack of </w:t>
      </w:r>
      <w:r w:rsidRPr="00DA4FAA">
        <w:t>audio loop:</w:t>
      </w:r>
    </w:p>
    <w:p w14:paraId="0ACC5BE7" w14:textId="7E380E27" w:rsidR="00227B1B" w:rsidRPr="007C1751" w:rsidRDefault="00227B1B" w:rsidP="00D735AF">
      <w:r w:rsidRPr="00D735AF">
        <w:t xml:space="preserve">A man who has a hearing impairment said he attended a lecture series at a public venue but was unable to hear the content as the theatre did not have an audio loop. The complaint was resolved </w:t>
      </w:r>
      <w:proofErr w:type="gramStart"/>
      <w:r w:rsidRPr="00D735AF">
        <w:t>on the basis of</w:t>
      </w:r>
      <w:proofErr w:type="gramEnd"/>
      <w:r w:rsidRPr="00D735AF">
        <w:t xml:space="preserve"> an agreement to provide the man with an apology, refund the fee he had paid and install an audio hearing loop in the theatre.</w:t>
      </w:r>
    </w:p>
    <w:p w14:paraId="4993607B" w14:textId="036E1376" w:rsidR="001C6695" w:rsidRPr="007C1751" w:rsidRDefault="00D735AF" w:rsidP="001C6695">
      <w:pPr>
        <w:rPr>
          <w:b/>
          <w:u w:val="single"/>
        </w:rPr>
      </w:pPr>
      <w:r w:rsidRPr="007C1751">
        <w:rPr>
          <w:b/>
        </w:rPr>
        <w:t>Accessible transport</w:t>
      </w:r>
      <w:r w:rsidR="001C6695" w:rsidRPr="007C1751">
        <w:rPr>
          <w:b/>
        </w:rPr>
        <w:t xml:space="preserve"> </w:t>
      </w:r>
      <w:r w:rsidR="005C3451">
        <w:rPr>
          <w:b/>
        </w:rPr>
        <w:t>–</w:t>
      </w:r>
      <w:r w:rsidR="001C6695" w:rsidRPr="007C1751">
        <w:rPr>
          <w:b/>
        </w:rPr>
        <w:t xml:space="preserve"> Transport</w:t>
      </w:r>
      <w:r w:rsidR="005C3451">
        <w:rPr>
          <w:b/>
        </w:rPr>
        <w:t xml:space="preserve"> </w:t>
      </w:r>
      <w:r w:rsidR="001C6695" w:rsidRPr="007C1751">
        <w:rPr>
          <w:b/>
        </w:rPr>
        <w:t>and Infrastructure Services</w:t>
      </w:r>
    </w:p>
    <w:p w14:paraId="0BF586C4" w14:textId="3B45C604" w:rsidR="00D735AF" w:rsidRPr="00CE6F81" w:rsidRDefault="00D735AF" w:rsidP="00750C95">
      <w:pPr>
        <w:pStyle w:val="Heading5"/>
      </w:pPr>
      <w:r>
        <w:t>Lack of r</w:t>
      </w:r>
      <w:r w:rsidRPr="00CE6F81">
        <w:t>amps for buses:</w:t>
      </w:r>
      <w:r w:rsidR="00772D34">
        <w:t xml:space="preserve"> </w:t>
      </w:r>
    </w:p>
    <w:p w14:paraId="0B2C154B" w14:textId="5C64A7FC" w:rsidR="00371751" w:rsidRPr="00346F57" w:rsidRDefault="00D735AF" w:rsidP="00346F57">
      <w:pPr>
        <w:rPr>
          <w:lang w:val="en"/>
        </w:rPr>
      </w:pPr>
      <w:r>
        <w:rPr>
          <w:lang w:val="en"/>
        </w:rPr>
        <w:t>A man who uses a wheelchair complained that ramps on the accessible buses in his area were frequently out of order for long periods. The complaint was resolved when the bus operator confirmed that the ramps had been repaired and arrangements made to ensure the workshop gave priority attention to ramp maintenance and repairs in the future</w:t>
      </w:r>
      <w:r w:rsidR="008D6DC1">
        <w:rPr>
          <w:lang w:val="en"/>
        </w:rPr>
        <w:t>.</w:t>
      </w:r>
      <w:r>
        <w:rPr>
          <w:lang w:val="en"/>
        </w:rPr>
        <w:t xml:space="preserve"> </w:t>
      </w:r>
    </w:p>
    <w:p w14:paraId="0BA6757A" w14:textId="21556097" w:rsidR="00D735AF" w:rsidRDefault="00D735AF" w:rsidP="00D735AF">
      <w:pPr>
        <w:pStyle w:val="Heading3"/>
      </w:pPr>
      <w:bookmarkStart w:id="27" w:name="_Toc17804638"/>
      <w:r>
        <w:t>Web accessibility</w:t>
      </w:r>
      <w:r w:rsidR="001C6695">
        <w:t xml:space="preserve"> </w:t>
      </w:r>
      <w:r w:rsidR="005C3451">
        <w:t>–</w:t>
      </w:r>
      <w:r w:rsidR="001C6695">
        <w:t xml:space="preserve"> </w:t>
      </w:r>
      <w:r w:rsidR="001C6695" w:rsidRPr="009B208F">
        <w:t>Information</w:t>
      </w:r>
      <w:r w:rsidR="005C3451">
        <w:t xml:space="preserve"> </w:t>
      </w:r>
      <w:r w:rsidR="001C6695" w:rsidRPr="009B208F">
        <w:t>and Communication Technology</w:t>
      </w:r>
      <w:bookmarkEnd w:id="27"/>
    </w:p>
    <w:p w14:paraId="6CE0394D" w14:textId="0E47FB61" w:rsidR="00D735AF" w:rsidRPr="00D735AF" w:rsidRDefault="00D735AF" w:rsidP="00750C95">
      <w:pPr>
        <w:pStyle w:val="Heading5"/>
      </w:pPr>
      <w:r w:rsidRPr="00D735AF">
        <w:t>Problems with online banking:</w:t>
      </w:r>
      <w:r w:rsidR="00E713E6">
        <w:t xml:space="preserve"> </w:t>
      </w:r>
    </w:p>
    <w:p w14:paraId="221A6FDC" w14:textId="77777777" w:rsidR="00D735AF" w:rsidRPr="00D735AF" w:rsidRDefault="00D735AF" w:rsidP="00D735AF">
      <w:r w:rsidRPr="00D735AF">
        <w:t xml:space="preserve">A woman who has a vision impairment complained that she could not access her credit union’s online banking service because the security features that had been installed to verify identify were not accessible to her. The complaint was resolved when the credit union agreed to upgrade its site to provide an accessible method for verifying a person’s identity. </w:t>
      </w:r>
    </w:p>
    <w:p w14:paraId="03277AF0" w14:textId="454BC879" w:rsidR="00D83F57" w:rsidRDefault="00371751" w:rsidP="000D37EB">
      <w:pPr>
        <w:pStyle w:val="Heading2"/>
      </w:pPr>
      <w:bookmarkStart w:id="28" w:name="_Toc17804639"/>
      <w:r>
        <w:t xml:space="preserve">Complaints and the QPP </w:t>
      </w:r>
      <w:r w:rsidR="00D83F57">
        <w:t>Compliance</w:t>
      </w:r>
      <w:r>
        <w:t xml:space="preserve"> Unit</w:t>
      </w:r>
      <w:bookmarkEnd w:id="28"/>
    </w:p>
    <w:p w14:paraId="29A05365" w14:textId="21D9807C" w:rsidR="00476871" w:rsidRPr="005C3451" w:rsidRDefault="00FC030A" w:rsidP="005C3451">
      <w:r w:rsidRPr="005C3451">
        <w:t xml:space="preserve">The </w:t>
      </w:r>
      <w:hyperlink r:id="rId19" w:history="1">
        <w:r w:rsidRPr="005C3451">
          <w:rPr>
            <w:rStyle w:val="Hyperlink"/>
            <w:lang w:eastAsia="en-AU"/>
          </w:rPr>
          <w:t>Queensland Procurement Policy Compliance Unit (QPP Compliance Unit)</w:t>
        </w:r>
      </w:hyperlink>
      <w:r w:rsidR="00AB2C82">
        <w:rPr>
          <w:rStyle w:val="Hyperlink"/>
          <w:lang w:eastAsia="en-AU"/>
        </w:rPr>
        <w:t>(PDF, 1MB)</w:t>
      </w:r>
      <w:r w:rsidR="00C37AC6">
        <w:t xml:space="preserve"> [</w:t>
      </w:r>
      <w:r w:rsidR="00C37AC6" w:rsidRPr="00C37AC6">
        <w:t>https://www.hpw.qld.gov.au/SiteCollectionDocuments/ComplianceInformatioGovernmentBuyers.pdf</w:t>
      </w:r>
      <w:r w:rsidR="00C37AC6">
        <w:t>] w</w:t>
      </w:r>
      <w:r w:rsidRPr="005C3451">
        <w:t xml:space="preserve">as introduced in July 2018 as an additional assurance measure for procurement related complaints. </w:t>
      </w:r>
      <w:r w:rsidR="009F17BD" w:rsidRPr="005C3451">
        <w:t>It operates a referral model which</w:t>
      </w:r>
      <w:r w:rsidRPr="005C3451">
        <w:t xml:space="preserve"> provides an avenue for complaints to be received about suppliers, agencies or application of the QPP itself, relating to government procurement activities. </w:t>
      </w:r>
      <w:r w:rsidR="00191E2D" w:rsidRPr="005C3451">
        <w:t>T</w:t>
      </w:r>
      <w:r w:rsidR="009F17BD" w:rsidRPr="005C3451">
        <w:t xml:space="preserve">he unit </w:t>
      </w:r>
      <w:r w:rsidRPr="005C3451">
        <w:t>liaise</w:t>
      </w:r>
      <w:r w:rsidR="009F17BD" w:rsidRPr="005C3451">
        <w:t>s</w:t>
      </w:r>
      <w:r w:rsidRPr="005C3451">
        <w:t xml:space="preserve"> with procuring agencies, managing an outcome-driven process </w:t>
      </w:r>
      <w:r w:rsidR="00191E2D" w:rsidRPr="005C3451">
        <w:t>for</w:t>
      </w:r>
      <w:r w:rsidRPr="005C3451">
        <w:t xml:space="preserve"> complaints</w:t>
      </w:r>
      <w:r w:rsidR="00191E2D" w:rsidRPr="005C3451">
        <w:t xml:space="preserve"> received</w:t>
      </w:r>
      <w:r w:rsidRPr="005C3451">
        <w:t xml:space="preserve">. </w:t>
      </w:r>
    </w:p>
    <w:p w14:paraId="3E8CA9D6" w14:textId="355C4FFC" w:rsidR="006B538D" w:rsidRDefault="006B538D">
      <w:pPr>
        <w:spacing w:before="0" w:after="0" w:line="240" w:lineRule="auto"/>
        <w:rPr>
          <w:rFonts w:cs="Tahoma"/>
        </w:rPr>
      </w:pPr>
      <w:r>
        <w:rPr>
          <w:rFonts w:cs="Tahoma"/>
        </w:rPr>
        <w:br w:type="page"/>
      </w:r>
    </w:p>
    <w:p w14:paraId="541DDBF7" w14:textId="62F1EF5B" w:rsidR="009A017F" w:rsidRDefault="009A017F" w:rsidP="009A017F">
      <w:pPr>
        <w:pStyle w:val="Heading1"/>
      </w:pPr>
      <w:bookmarkStart w:id="29" w:name="_Toc17804640"/>
      <w:r>
        <w:lastRenderedPageBreak/>
        <w:t>Build</w:t>
      </w:r>
      <w:r w:rsidR="003548E4">
        <w:t>ing</w:t>
      </w:r>
      <w:r>
        <w:t xml:space="preserve"> capability</w:t>
      </w:r>
      <w:bookmarkEnd w:id="29"/>
      <w:r>
        <w:t xml:space="preserve"> </w:t>
      </w:r>
    </w:p>
    <w:p w14:paraId="755CFF45" w14:textId="77777777" w:rsidR="006D24BE" w:rsidRDefault="006D24BE" w:rsidP="006D24BE">
      <w:pPr>
        <w:pStyle w:val="Heading2"/>
      </w:pPr>
      <w:bookmarkStart w:id="30" w:name="_Toc17804641"/>
      <w:r>
        <w:t>Professionals in procurement</w:t>
      </w:r>
      <w:bookmarkEnd w:id="30"/>
    </w:p>
    <w:p w14:paraId="37C58F0A" w14:textId="37AD38F1" w:rsidR="009D0200" w:rsidRDefault="009D0200" w:rsidP="006D24BE">
      <w:r>
        <w:t>Training and professional development plays an integral role in establishing and maintaining good procurement practices and supporting continuous learning for new and existing staff.</w:t>
      </w:r>
    </w:p>
    <w:p w14:paraId="4131F550" w14:textId="11E4C601" w:rsidR="006D24BE" w:rsidRDefault="006D24BE" w:rsidP="006D24BE">
      <w:r>
        <w:t xml:space="preserve">The Office of the Chief Advisor – Procurement </w:t>
      </w:r>
      <w:r w:rsidR="00E106F3">
        <w:t xml:space="preserve">manages </w:t>
      </w:r>
      <w:r w:rsidR="00E106F3" w:rsidRPr="00E106F3">
        <w:rPr>
          <w:i/>
        </w:rPr>
        <w:t>Skills2Procure</w:t>
      </w:r>
      <w:r w:rsidR="00E106F3">
        <w:t xml:space="preserve">, </w:t>
      </w:r>
      <w:r>
        <w:t>support</w:t>
      </w:r>
      <w:r w:rsidR="00E106F3">
        <w:t>ing</w:t>
      </w:r>
      <w:r>
        <w:t xml:space="preserve"> agencies to build capability for staff undertaking procurement and contract management-related roles and tasks. </w:t>
      </w:r>
    </w:p>
    <w:p w14:paraId="108CC5D2" w14:textId="1FE28D7A" w:rsidR="00CD0E3B" w:rsidRDefault="00CD0E3B" w:rsidP="00F26183">
      <w:pPr>
        <w:pStyle w:val="Heading3"/>
      </w:pPr>
      <w:bookmarkStart w:id="31" w:name="_Toc17804642"/>
      <w:r>
        <w:t>Skills2Procure</w:t>
      </w:r>
      <w:bookmarkEnd w:id="31"/>
    </w:p>
    <w:p w14:paraId="2F4C36B4" w14:textId="439D28A2" w:rsidR="006D24BE" w:rsidRDefault="006D24BE" w:rsidP="006D24BE">
      <w:r w:rsidRPr="00294BE1">
        <w:rPr>
          <w:i/>
        </w:rPr>
        <w:t>Skills2Procure</w:t>
      </w:r>
      <w:r>
        <w:t xml:space="preserve"> is the whole-of-government training and development initiative for people involved in all or parts of the procurement process, including procurement and contract management staff</w:t>
      </w:r>
      <w:r w:rsidR="009D0200">
        <w:t xml:space="preserve">, </w:t>
      </w:r>
      <w:r>
        <w:t>support staff</w:t>
      </w:r>
      <w:r w:rsidR="009D0200">
        <w:t xml:space="preserve"> and agency executives.</w:t>
      </w:r>
    </w:p>
    <w:p w14:paraId="7F2CA4CA" w14:textId="19110499" w:rsidR="00294BE1" w:rsidRDefault="00294BE1" w:rsidP="006D24BE">
      <w:r w:rsidRPr="00294BE1">
        <w:rPr>
          <w:i/>
        </w:rPr>
        <w:t>Skills2Procure</w:t>
      </w:r>
      <w:r>
        <w:t xml:space="preserve"> provides a suite of informal and formal training and development opportunities, including the Procurement Certification Program (PCP). The PCP leads to a range of formal qualifications, professionalising the way your agency staff implement </w:t>
      </w:r>
      <w:r w:rsidR="00E106F3">
        <w:t>your</w:t>
      </w:r>
      <w:r>
        <w:t xml:space="preserve"> procurement process</w:t>
      </w:r>
      <w:r w:rsidR="00E106F3">
        <w:t>es</w:t>
      </w:r>
      <w:r w:rsidRPr="003B36DE">
        <w:t xml:space="preserve">. It is regularly updated with </w:t>
      </w:r>
      <w:r w:rsidR="00E106F3" w:rsidRPr="003B36DE">
        <w:t>information and examples</w:t>
      </w:r>
      <w:r w:rsidRPr="003B36DE">
        <w:t xml:space="preserve"> that reflect real-life procurement scenarios at each competency level.</w:t>
      </w:r>
    </w:p>
    <w:p w14:paraId="3CEA1F8C" w14:textId="40728FA2" w:rsidR="00CD0E3B" w:rsidRDefault="00EA0EBF" w:rsidP="006D24BE">
      <w:r>
        <w:t>The</w:t>
      </w:r>
      <w:r w:rsidR="00CD0E3B">
        <w:t xml:space="preserve"> Level 1 Procurement Fundamentals</w:t>
      </w:r>
      <w:r>
        <w:t>, Level 2</w:t>
      </w:r>
      <w:r w:rsidR="00CD0E3B">
        <w:t xml:space="preserve"> </w:t>
      </w:r>
      <w:r>
        <w:t xml:space="preserve">Intermediate Procurement </w:t>
      </w:r>
      <w:r w:rsidR="00CD0E3B" w:rsidRPr="00EA0EBF">
        <w:t xml:space="preserve">and the Level 3 </w:t>
      </w:r>
      <w:r w:rsidR="00CD0E3B" w:rsidRPr="007C1751">
        <w:rPr>
          <w:rFonts w:ascii="Helvetica" w:hAnsi="Helvetica" w:cs="Helvetica"/>
          <w:shd w:val="clear" w:color="auto" w:fill="FFFFFF"/>
        </w:rPr>
        <w:t>Diploma of Government (Procurement and Contracting)</w:t>
      </w:r>
      <w:r w:rsidR="00CD0E3B" w:rsidRPr="00EA0EBF">
        <w:t xml:space="preserve"> </w:t>
      </w:r>
      <w:r w:rsidR="00CD0E3B">
        <w:t xml:space="preserve">certifications have been updated to include references to the </w:t>
      </w:r>
      <w:r w:rsidRPr="007C1751">
        <w:t>DDA</w:t>
      </w:r>
      <w:r w:rsidR="00CD0E3B" w:rsidRPr="00EA0EBF">
        <w:t xml:space="preserve"> (</w:t>
      </w:r>
      <w:r w:rsidR="00CD0E3B">
        <w:t>online</w:t>
      </w:r>
      <w:r>
        <w:t xml:space="preserve"> and face to face</w:t>
      </w:r>
      <w:r w:rsidR="00CD0E3B">
        <w:t xml:space="preserve">) and exploring a specific case study procurement example (face to face).  </w:t>
      </w:r>
    </w:p>
    <w:p w14:paraId="0DB9E8F1" w14:textId="26662DD7" w:rsidR="009D0200" w:rsidRDefault="009D0200" w:rsidP="006D24BE">
      <w:r>
        <w:t xml:space="preserve">For more information, contact: </w:t>
      </w:r>
      <w:hyperlink r:id="rId20" w:history="1">
        <w:r w:rsidRPr="00126E03">
          <w:rPr>
            <w:rStyle w:val="Hyperlink"/>
          </w:rPr>
          <w:t>skills2procure@hpw.qld.gov.au</w:t>
        </w:r>
      </w:hyperlink>
      <w:r w:rsidR="00B30965" w:rsidRPr="00B30965">
        <w:rPr>
          <w:rStyle w:val="Hyperlink"/>
          <w:color w:val="auto"/>
          <w:u w:val="none"/>
        </w:rPr>
        <w:t>.</w:t>
      </w:r>
      <w:r>
        <w:t xml:space="preserve"> </w:t>
      </w:r>
    </w:p>
    <w:p w14:paraId="38564C5A" w14:textId="4F026DDC" w:rsidR="006D24BE" w:rsidRDefault="006D24BE" w:rsidP="006D24BE">
      <w:pPr>
        <w:pStyle w:val="Heading2"/>
      </w:pPr>
      <w:bookmarkStart w:id="32" w:name="_Toc17804643"/>
      <w:r>
        <w:t xml:space="preserve">Understanding </w:t>
      </w:r>
      <w:r w:rsidR="004153EB">
        <w:t>inclusion</w:t>
      </w:r>
      <w:bookmarkEnd w:id="32"/>
      <w:r w:rsidR="004153EB">
        <w:t xml:space="preserve"> </w:t>
      </w:r>
      <w:r w:rsidR="00E106F3">
        <w:t xml:space="preserve"> </w:t>
      </w:r>
    </w:p>
    <w:p w14:paraId="386E2153" w14:textId="05FCFEB7" w:rsidR="006D24BE" w:rsidRDefault="001D66C0" w:rsidP="006D24BE">
      <w:r>
        <w:t xml:space="preserve">Disability awareness </w:t>
      </w:r>
      <w:r w:rsidR="0098791E">
        <w:t xml:space="preserve">and understanding barriers to inclusion is a first step to ensuring procurement of </w:t>
      </w:r>
      <w:r w:rsidR="000C3599">
        <w:t xml:space="preserve">universally </w:t>
      </w:r>
      <w:r w:rsidR="0098791E">
        <w:t xml:space="preserve">accessible goods, services, buildings and infrastructure. </w:t>
      </w:r>
      <w:r>
        <w:t xml:space="preserve"> </w:t>
      </w:r>
    </w:p>
    <w:p w14:paraId="504F9C36" w14:textId="2C39E9FC" w:rsidR="00CD0701" w:rsidRDefault="00541E79" w:rsidP="003B36DE">
      <w:r>
        <w:t xml:space="preserve">Accessibility and inclusion </w:t>
      </w:r>
      <w:proofErr w:type="gramStart"/>
      <w:r>
        <w:t>increases</w:t>
      </w:r>
      <w:proofErr w:type="gramEnd"/>
      <w:r>
        <w:t xml:space="preserve"> the social and economic participation of Queenslanders with disability, carers, families with small children and our aging population. </w:t>
      </w:r>
      <w:r w:rsidR="00CD0701">
        <w:t xml:space="preserve"> </w:t>
      </w:r>
    </w:p>
    <w:p w14:paraId="00A5079D" w14:textId="1928B450" w:rsidR="00916A1B" w:rsidRDefault="00CD0701" w:rsidP="003B36DE">
      <w:r>
        <w:rPr>
          <w:noProof/>
          <w:color w:val="A70240"/>
          <w:sz w:val="24"/>
        </w:rPr>
        <mc:AlternateContent>
          <mc:Choice Requires="wps">
            <w:drawing>
              <wp:anchor distT="0" distB="0" distL="114300" distR="114300" simplePos="0" relativeHeight="251664384" behindDoc="0" locked="0" layoutInCell="1" allowOverlap="1" wp14:anchorId="07804696" wp14:editId="76126BF3">
                <wp:simplePos x="0" y="0"/>
                <wp:positionH relativeFrom="column">
                  <wp:posOffset>2541</wp:posOffset>
                </wp:positionH>
                <wp:positionV relativeFrom="paragraph">
                  <wp:posOffset>248285</wp:posOffset>
                </wp:positionV>
                <wp:extent cx="656336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4BD78"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55pt" to="51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" strokecolor="#a70240" strokeweight="1.5pt">
                <v:stroke joinstyle="miter"/>
              </v:line>
            </w:pict>
          </mc:Fallback>
        </mc:AlternateContent>
      </w:r>
    </w:p>
    <w:p w14:paraId="0EFF4A33" w14:textId="6B473FBC" w:rsidR="005F23D1" w:rsidRPr="005F23D1" w:rsidRDefault="005F23D1" w:rsidP="005F23D1">
      <w:pPr>
        <w:rPr>
          <w:color w:val="A70240"/>
          <w:sz w:val="24"/>
        </w:rPr>
      </w:pPr>
      <w:r w:rsidRPr="005F23D1">
        <w:rPr>
          <w:color w:val="A70240"/>
          <w:sz w:val="24"/>
        </w:rPr>
        <w:t>Accessibility impacts…</w:t>
      </w:r>
    </w:p>
    <w:p w14:paraId="72CE4FA8" w14:textId="145287F6" w:rsidR="005F23D1" w:rsidRDefault="005F23D1" w:rsidP="005F23D1">
      <w:pPr>
        <w:pStyle w:val="ListParagraph"/>
        <w:numPr>
          <w:ilvl w:val="0"/>
          <w:numId w:val="29"/>
        </w:numPr>
        <w:ind w:left="284" w:hanging="284"/>
        <w:rPr>
          <w:color w:val="A70240"/>
          <w:sz w:val="24"/>
        </w:rPr>
      </w:pPr>
      <w:r w:rsidRPr="00186AAD">
        <w:rPr>
          <w:b/>
          <w:color w:val="A70240"/>
          <w:sz w:val="24"/>
        </w:rPr>
        <w:t xml:space="preserve">1 in every 5 </w:t>
      </w:r>
      <w:r w:rsidRPr="00186AAD">
        <w:rPr>
          <w:color w:val="A70240"/>
          <w:sz w:val="24"/>
        </w:rPr>
        <w:t>Queenslanders have a</w:t>
      </w:r>
      <w:r>
        <w:rPr>
          <w:color w:val="A70240"/>
          <w:sz w:val="24"/>
        </w:rPr>
        <w:t xml:space="preserve"> disability</w:t>
      </w:r>
    </w:p>
    <w:p w14:paraId="6FD2C4A8" w14:textId="3D36AFED" w:rsidR="005F23D1" w:rsidRPr="005F23D1" w:rsidRDefault="005F23D1" w:rsidP="005F23D1">
      <w:pPr>
        <w:pStyle w:val="ListParagraph"/>
        <w:numPr>
          <w:ilvl w:val="0"/>
          <w:numId w:val="29"/>
        </w:numPr>
        <w:ind w:left="284" w:hanging="284"/>
        <w:rPr>
          <w:color w:val="A70240"/>
          <w:sz w:val="24"/>
        </w:rPr>
      </w:pPr>
      <w:r w:rsidRPr="005F23D1">
        <w:rPr>
          <w:b/>
          <w:color w:val="A70240"/>
          <w:sz w:val="24"/>
        </w:rPr>
        <w:t xml:space="preserve">2 in 5 </w:t>
      </w:r>
      <w:r w:rsidRPr="005F23D1">
        <w:rPr>
          <w:color w:val="A70240"/>
          <w:sz w:val="24"/>
        </w:rPr>
        <w:t>Australians with disability are aged over 65 years </w:t>
      </w:r>
    </w:p>
    <w:p w14:paraId="03CF5F24" w14:textId="7607DC7A" w:rsidR="005F23D1" w:rsidRPr="005F23D1" w:rsidRDefault="005F23D1" w:rsidP="005F23D1">
      <w:pPr>
        <w:pStyle w:val="ListParagraph"/>
        <w:numPr>
          <w:ilvl w:val="0"/>
          <w:numId w:val="29"/>
        </w:numPr>
        <w:ind w:left="284" w:hanging="284"/>
        <w:rPr>
          <w:color w:val="A70240"/>
          <w:sz w:val="24"/>
        </w:rPr>
      </w:pPr>
      <w:r w:rsidRPr="005F23D1">
        <w:rPr>
          <w:b/>
          <w:color w:val="A70240"/>
          <w:sz w:val="24"/>
        </w:rPr>
        <w:t>2.7 million</w:t>
      </w:r>
      <w:r w:rsidRPr="005F23D1">
        <w:rPr>
          <w:color w:val="A70240"/>
          <w:sz w:val="24"/>
        </w:rPr>
        <w:t xml:space="preserve"> Australians provide informal care</w:t>
      </w:r>
    </w:p>
    <w:p w14:paraId="6EC1C72B" w14:textId="3826B764" w:rsidR="00CD0701" w:rsidRPr="00CD0701" w:rsidRDefault="00CD0701" w:rsidP="00CD0701">
      <w:pPr>
        <w:pStyle w:val="ListParagraph"/>
        <w:ind w:left="284"/>
        <w:rPr>
          <w:color w:val="A70240"/>
          <w:sz w:val="24"/>
        </w:rPr>
      </w:pPr>
      <w:r>
        <w:rPr>
          <w:noProof/>
          <w:color w:val="A70240"/>
          <w:sz w:val="24"/>
        </w:rPr>
        <mc:AlternateContent>
          <mc:Choice Requires="wps">
            <w:drawing>
              <wp:anchor distT="0" distB="0" distL="114300" distR="114300" simplePos="0" relativeHeight="251662336" behindDoc="0" locked="0" layoutInCell="1" allowOverlap="1" wp14:anchorId="3241ED36" wp14:editId="3BC44DE7">
                <wp:simplePos x="0" y="0"/>
                <wp:positionH relativeFrom="column">
                  <wp:posOffset>2541</wp:posOffset>
                </wp:positionH>
                <wp:positionV relativeFrom="paragraph">
                  <wp:posOffset>59055</wp:posOffset>
                </wp:positionV>
                <wp:extent cx="65633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63360" cy="0"/>
                        </a:xfrm>
                        <a:prstGeom prst="line">
                          <a:avLst/>
                        </a:prstGeom>
                        <a:ln w="19050">
                          <a:solidFill>
                            <a:srgbClr val="A702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0C18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65pt" to="5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" strokecolor="#a70240" strokeweight="1.5pt">
                <v:stroke joinstyle="miter"/>
              </v:line>
            </w:pict>
          </mc:Fallback>
        </mc:AlternateContent>
      </w:r>
    </w:p>
    <w:p w14:paraId="40461815" w14:textId="37F14401" w:rsidR="00476871" w:rsidRPr="004915F5" w:rsidRDefault="00541E79" w:rsidP="004915F5">
      <w:r w:rsidRPr="004915F5">
        <w:t xml:space="preserve">There are </w:t>
      </w:r>
      <w:proofErr w:type="gramStart"/>
      <w:r w:rsidRPr="004915F5">
        <w:t>a number of</w:t>
      </w:r>
      <w:proofErr w:type="gramEnd"/>
      <w:r w:rsidRPr="004915F5">
        <w:t xml:space="preserve"> free resources available to support professional development in disability awareness, understanding disability discrimination in business and the fundamentals of universal design</w:t>
      </w:r>
      <w:r w:rsidR="00F4150A">
        <w:t xml:space="preserve"> (refer to </w:t>
      </w:r>
      <w:r w:rsidR="00F4150A" w:rsidRPr="00B30965">
        <w:rPr>
          <w:b/>
        </w:rPr>
        <w:t>Appendix 2</w:t>
      </w:r>
      <w:r w:rsidR="00F4150A">
        <w:t xml:space="preserve"> for a list of resources)</w:t>
      </w:r>
      <w:r w:rsidRPr="004915F5">
        <w:t xml:space="preserve">. </w:t>
      </w:r>
    </w:p>
    <w:p w14:paraId="3C91A70B" w14:textId="39D1CA2E" w:rsidR="00541E79" w:rsidRPr="004915F5" w:rsidRDefault="00541E79" w:rsidP="004915F5">
      <w:r w:rsidRPr="004915F5">
        <w:t>This information can assist you to establish a foundation of knowledge that will support an accessibility compliant procurement process.</w:t>
      </w:r>
    </w:p>
    <w:p w14:paraId="37A04237" w14:textId="1A18FE44" w:rsidR="003B3B12" w:rsidRPr="003B3B12" w:rsidRDefault="00CD0E3B" w:rsidP="003B3B12">
      <w:pPr>
        <w:spacing w:before="0" w:after="0" w:line="240" w:lineRule="auto"/>
        <w:rPr>
          <w:b/>
          <w:bCs/>
          <w:szCs w:val="20"/>
          <w:lang w:eastAsia="en-AU"/>
        </w:rPr>
      </w:pPr>
      <w:r>
        <w:br w:type="page"/>
      </w:r>
    </w:p>
    <w:p w14:paraId="3615B3A4" w14:textId="518BDD07" w:rsidR="00663390" w:rsidRDefault="00F4150A" w:rsidP="00B30965">
      <w:pPr>
        <w:pStyle w:val="Heading1"/>
      </w:pPr>
      <w:bookmarkStart w:id="33" w:name="_Toc17804644"/>
      <w:r>
        <w:lastRenderedPageBreak/>
        <w:t>Appendix 1:</w:t>
      </w:r>
      <w:r w:rsidR="00B30965">
        <w:t xml:space="preserve"> </w:t>
      </w:r>
      <w:r w:rsidR="00663390">
        <w:t>Disability sector organisations</w:t>
      </w:r>
      <w:bookmarkEnd w:id="33"/>
    </w:p>
    <w:p w14:paraId="0783693A" w14:textId="02A14C25" w:rsidR="009C16F0" w:rsidRDefault="009C16F0" w:rsidP="00554E1D">
      <w:pPr>
        <w:rPr>
          <w:lang w:eastAsia="en-AU"/>
        </w:rPr>
      </w:pPr>
      <w:r>
        <w:rPr>
          <w:lang w:eastAsia="en-AU"/>
        </w:rPr>
        <w:t xml:space="preserve">After consideration of prior category council lead or IRG member advice, </w:t>
      </w:r>
      <w:r w:rsidR="001106E0">
        <w:rPr>
          <w:lang w:eastAsia="en-AU"/>
        </w:rPr>
        <w:t xml:space="preserve">you </w:t>
      </w:r>
      <w:r>
        <w:rPr>
          <w:lang w:eastAsia="en-AU"/>
        </w:rPr>
        <w:t xml:space="preserve">may </w:t>
      </w:r>
      <w:r w:rsidR="001106E0">
        <w:rPr>
          <w:lang w:eastAsia="en-AU"/>
        </w:rPr>
        <w:t>wish to obtain additional sector input or be connected to specific technical expertise</w:t>
      </w:r>
      <w:r>
        <w:rPr>
          <w:lang w:eastAsia="en-AU"/>
        </w:rPr>
        <w:t>.</w:t>
      </w:r>
      <w:r w:rsidR="00554E1D">
        <w:rPr>
          <w:lang w:eastAsia="en-AU"/>
        </w:rPr>
        <w:t xml:space="preserve"> </w:t>
      </w:r>
      <w:proofErr w:type="gramStart"/>
      <w:r w:rsidR="00554E1D">
        <w:rPr>
          <w:lang w:eastAsia="en-AU"/>
        </w:rPr>
        <w:t>A number of</w:t>
      </w:r>
      <w:proofErr w:type="gramEnd"/>
      <w:r w:rsidR="00554E1D">
        <w:rPr>
          <w:lang w:eastAsia="en-AU"/>
        </w:rPr>
        <w:t xml:space="preserve"> organisations exist in Queensland to support individual, systems and legal advocacy</w:t>
      </w:r>
      <w:r w:rsidR="008D6DC1">
        <w:rPr>
          <w:rStyle w:val="FootnoteReference"/>
          <w:lang w:eastAsia="en-AU"/>
        </w:rPr>
        <w:footnoteReference w:id="5"/>
      </w:r>
      <w:r w:rsidR="00554E1D">
        <w:rPr>
          <w:lang w:eastAsia="en-AU"/>
        </w:rPr>
        <w:t xml:space="preserve">. </w:t>
      </w:r>
    </w:p>
    <w:p w14:paraId="23D56741" w14:textId="1521D0B8" w:rsidR="00205E60" w:rsidRPr="004915F5" w:rsidRDefault="00205E60" w:rsidP="00750C95">
      <w:pPr>
        <w:pStyle w:val="Heading3"/>
      </w:pPr>
      <w:r w:rsidRPr="004915F5">
        <w:t xml:space="preserve">Queensland Advocacy Incorporated </w:t>
      </w:r>
    </w:p>
    <w:p w14:paraId="06ADC4CA" w14:textId="405AFA4F" w:rsidR="009C16F0" w:rsidRDefault="00D26426" w:rsidP="009C16F0">
      <w:hyperlink r:id="rId21" w:history="1">
        <w:r w:rsidR="001106E0" w:rsidRPr="00205E60">
          <w:rPr>
            <w:rStyle w:val="Hyperlink"/>
          </w:rPr>
          <w:t>Queensland Advocacy Incorporated (QAI)</w:t>
        </w:r>
      </w:hyperlink>
      <w:r w:rsidR="00E31883">
        <w:t>[</w:t>
      </w:r>
      <w:r w:rsidR="00E31883" w:rsidRPr="00E31883">
        <w:t>https://qai.org.au/</w:t>
      </w:r>
      <w:r w:rsidR="00E31883">
        <w:t xml:space="preserve">] </w:t>
      </w:r>
      <w:r w:rsidR="001106E0" w:rsidRPr="00EE435C">
        <w:t xml:space="preserve">is an independent, community-based, individual, systemic and legal advocacy organisation for people with disability in Queensland, Australia. </w:t>
      </w:r>
    </w:p>
    <w:p w14:paraId="1CD13BB6" w14:textId="136C56CA" w:rsidR="009C16F0" w:rsidRDefault="001106E0" w:rsidP="00554E1D">
      <w:r w:rsidRPr="00205E60">
        <w:rPr>
          <w:bCs/>
        </w:rPr>
        <w:t>Phone:</w:t>
      </w:r>
      <w:r w:rsidRPr="00205E60">
        <w:t xml:space="preserve"> </w:t>
      </w:r>
      <w:hyperlink r:id="rId22" w:history="1">
        <w:r w:rsidRPr="00205E60">
          <w:t>(07) 3844 4200</w:t>
        </w:r>
      </w:hyperlink>
      <w:r w:rsidRPr="001106E0">
        <w:t xml:space="preserve"> or </w:t>
      </w:r>
      <w:hyperlink r:id="rId23" w:history="1">
        <w:r w:rsidRPr="001106E0">
          <w:t>1300 130 582</w:t>
        </w:r>
      </w:hyperlink>
      <w:r w:rsidR="00205E60">
        <w:t xml:space="preserve"> or </w:t>
      </w:r>
      <w:r w:rsidR="00205E60">
        <w:rPr>
          <w:bCs/>
        </w:rPr>
        <w:t>e</w:t>
      </w:r>
      <w:r w:rsidRPr="00205E60">
        <w:rPr>
          <w:bCs/>
        </w:rPr>
        <w:t>mai</w:t>
      </w:r>
      <w:r w:rsidRPr="00205E60">
        <w:rPr>
          <w:bCs/>
          <w:szCs w:val="22"/>
        </w:rPr>
        <w:t>l: </w:t>
      </w:r>
      <w:hyperlink r:id="rId24" w:history="1">
        <w:r w:rsidRPr="00205E60">
          <w:rPr>
            <w:rStyle w:val="Hyperlink"/>
            <w:rFonts w:cs="Arial"/>
            <w:noProof/>
            <w:szCs w:val="22"/>
          </w:rPr>
          <w:t>qai@qai.org.au</w:t>
        </w:r>
      </w:hyperlink>
      <w:r w:rsidR="008D6DC1">
        <w:rPr>
          <w:rStyle w:val="Hyperlink"/>
          <w:rFonts w:cs="Arial"/>
          <w:noProof/>
          <w:szCs w:val="22"/>
        </w:rPr>
        <w:t>.</w:t>
      </w:r>
    </w:p>
    <w:p w14:paraId="2906F1E8" w14:textId="2DDF2B0D" w:rsidR="00663390" w:rsidRPr="004915F5" w:rsidRDefault="00663390" w:rsidP="00750C95">
      <w:pPr>
        <w:pStyle w:val="Heading3"/>
      </w:pPr>
      <w:r w:rsidRPr="004915F5">
        <w:t>Q</w:t>
      </w:r>
      <w:r w:rsidR="00205E60" w:rsidRPr="004915F5">
        <w:t>ueenslanders with Disability Network</w:t>
      </w:r>
    </w:p>
    <w:p w14:paraId="3FCC47CD" w14:textId="7D4174F9" w:rsidR="00663390" w:rsidRDefault="00D26426" w:rsidP="00DA38DB">
      <w:hyperlink r:id="rId25" w:history="1">
        <w:r w:rsidR="00411456" w:rsidRPr="00411456">
          <w:rPr>
            <w:rStyle w:val="Hyperlink"/>
          </w:rPr>
          <w:t>Queenslanders with Disability Network (QDN)</w:t>
        </w:r>
      </w:hyperlink>
      <w:r w:rsidR="00E31883">
        <w:t>[</w:t>
      </w:r>
      <w:r w:rsidR="00E31883" w:rsidRPr="00E31883">
        <w:t>https://qdn.org.au/</w:t>
      </w:r>
      <w:r w:rsidR="00E31883">
        <w:t xml:space="preserve">] </w:t>
      </w:r>
      <w:r w:rsidR="00411456">
        <w:t>is a state</w:t>
      </w:r>
      <w:r w:rsidR="007C4D89">
        <w:t>-</w:t>
      </w:r>
      <w:r w:rsidR="00411456">
        <w:t>wide organisation of people with disability. They can provide engagement links to their extensive membership network for the purposes of obtaining advice on how services or products can be accessible and inclusive.</w:t>
      </w:r>
    </w:p>
    <w:p w14:paraId="64BC7A18" w14:textId="3E4A397B" w:rsidR="00663390" w:rsidRDefault="00411456" w:rsidP="00663390">
      <w:pPr>
        <w:rPr>
          <w:color w:val="1F497D"/>
          <w:lang w:eastAsia="en-AU"/>
        </w:rPr>
      </w:pPr>
      <w:r w:rsidRPr="00205E60">
        <w:rPr>
          <w:bCs/>
        </w:rPr>
        <w:t>Phone:</w:t>
      </w:r>
      <w:r>
        <w:t xml:space="preserve"> </w:t>
      </w:r>
      <w:r w:rsidR="009C16F0">
        <w:t xml:space="preserve">(07) 3252 8566 </w:t>
      </w:r>
      <w:r w:rsidRPr="001106E0">
        <w:t xml:space="preserve">or </w:t>
      </w:r>
      <w:r>
        <w:t>1300 363 783</w:t>
      </w:r>
      <w:r w:rsidR="008D6DC1">
        <w:t>.</w:t>
      </w:r>
    </w:p>
    <w:bookmarkEnd w:id="0"/>
    <w:bookmarkEnd w:id="1"/>
    <w:p w14:paraId="14D66AE4" w14:textId="7D0D2D21" w:rsidR="00DA3533" w:rsidRPr="004915F5" w:rsidRDefault="00DA3533" w:rsidP="00750C95">
      <w:pPr>
        <w:pStyle w:val="Heading3"/>
      </w:pPr>
      <w:r w:rsidRPr="004915F5">
        <w:t>Blind Citizens Australia</w:t>
      </w:r>
    </w:p>
    <w:p w14:paraId="2CAD979E" w14:textId="09254D21" w:rsidR="00B326D9" w:rsidRDefault="00D26426" w:rsidP="00B326D9">
      <w:hyperlink r:id="rId26" w:history="1">
        <w:r w:rsidR="00B326D9" w:rsidRPr="007102EF">
          <w:rPr>
            <w:rStyle w:val="Hyperlink"/>
          </w:rPr>
          <w:t>Blind Citizens Australi</w:t>
        </w:r>
        <w:r w:rsidR="00E31883">
          <w:rPr>
            <w:rStyle w:val="Hyperlink"/>
          </w:rPr>
          <w:t>a (BCA)</w:t>
        </w:r>
      </w:hyperlink>
      <w:r w:rsidR="00E31883">
        <w:t>[</w:t>
      </w:r>
      <w:r w:rsidR="00E31883" w:rsidRPr="00E31883">
        <w:t>https://www.bca.org.au/</w:t>
      </w:r>
      <w:r w:rsidR="00E31883">
        <w:t xml:space="preserve">] </w:t>
      </w:r>
      <w:r w:rsidR="007102EF">
        <w:t>represents</w:t>
      </w:r>
      <w:r w:rsidR="007102EF" w:rsidRPr="007102EF">
        <w:t xml:space="preserve"> the interests of people who are </w:t>
      </w:r>
      <w:proofErr w:type="gramStart"/>
      <w:r w:rsidR="007102EF" w:rsidRPr="007102EF">
        <w:t>blind</w:t>
      </w:r>
      <w:proofErr w:type="gramEnd"/>
      <w:r w:rsidR="007102EF" w:rsidRPr="007102EF">
        <w:t xml:space="preserve"> or vision impaired at the national, state and local levels. It has grown to an organisation of 3000 individual members and seven affiliated organisations.</w:t>
      </w:r>
    </w:p>
    <w:p w14:paraId="1F67E0AF" w14:textId="408C0311" w:rsidR="007102EF" w:rsidRDefault="007102EF" w:rsidP="007102EF">
      <w:r w:rsidRPr="00205E60">
        <w:rPr>
          <w:bCs/>
        </w:rPr>
        <w:t>Phone:</w:t>
      </w:r>
      <w:r w:rsidR="00FE7D88">
        <w:rPr>
          <w:bCs/>
        </w:rPr>
        <w:t xml:space="preserve"> </w:t>
      </w:r>
      <w:r w:rsidRPr="00FE7D88">
        <w:t>(03)</w:t>
      </w:r>
      <w:r>
        <w:t xml:space="preserve"> 9654 1400</w:t>
      </w:r>
      <w:r w:rsidRPr="001106E0">
        <w:t xml:space="preserve"> or </w:t>
      </w:r>
      <w:hyperlink r:id="rId27" w:history="1">
        <w:r w:rsidRPr="001106E0">
          <w:t>1</w:t>
        </w:r>
        <w:r>
          <w:t>8</w:t>
        </w:r>
        <w:r w:rsidRPr="001106E0">
          <w:t>00 0</w:t>
        </w:r>
        <w:r>
          <w:t>33</w:t>
        </w:r>
        <w:r w:rsidRPr="001106E0">
          <w:t xml:space="preserve"> </w:t>
        </w:r>
        <w:r w:rsidR="00C04393">
          <w:t>660</w:t>
        </w:r>
      </w:hyperlink>
      <w:r>
        <w:t xml:space="preserve"> or </w:t>
      </w:r>
      <w:r>
        <w:rPr>
          <w:bCs/>
        </w:rPr>
        <w:t>e</w:t>
      </w:r>
      <w:r w:rsidRPr="00205E60">
        <w:rPr>
          <w:bCs/>
        </w:rPr>
        <w:t>mai</w:t>
      </w:r>
      <w:r w:rsidRPr="00205E60">
        <w:rPr>
          <w:bCs/>
          <w:szCs w:val="22"/>
        </w:rPr>
        <w:t>l: </w:t>
      </w:r>
      <w:hyperlink r:id="rId28" w:history="1">
        <w:r w:rsidR="00C04393" w:rsidRPr="00126E03">
          <w:rPr>
            <w:rStyle w:val="Hyperlink"/>
          </w:rPr>
          <w:t>bca@bca.org.au</w:t>
        </w:r>
      </w:hyperlink>
      <w:r w:rsidR="008D6DC1">
        <w:rPr>
          <w:rStyle w:val="Hyperlink"/>
        </w:rPr>
        <w:t>.</w:t>
      </w:r>
      <w:r w:rsidR="00C04393">
        <w:t xml:space="preserve">  </w:t>
      </w:r>
    </w:p>
    <w:p w14:paraId="00CF66D4" w14:textId="7CFB1F9E" w:rsidR="00DA3533" w:rsidRPr="004915F5" w:rsidRDefault="00DA3533" w:rsidP="00750C95">
      <w:pPr>
        <w:pStyle w:val="Heading3"/>
      </w:pPr>
      <w:r w:rsidRPr="004915F5">
        <w:t xml:space="preserve">Spinal </w:t>
      </w:r>
      <w:r w:rsidR="00564FDE" w:rsidRPr="004915F5">
        <w:t>Life Australia</w:t>
      </w:r>
    </w:p>
    <w:p w14:paraId="29209BD5" w14:textId="3A806870" w:rsidR="00B326D9" w:rsidRDefault="00D26426" w:rsidP="00F809F8">
      <w:hyperlink r:id="rId29" w:history="1">
        <w:r w:rsidR="00B326D9" w:rsidRPr="00D16C7C">
          <w:rPr>
            <w:rStyle w:val="Hyperlink"/>
          </w:rPr>
          <w:t xml:space="preserve">Spinal </w:t>
        </w:r>
        <w:r w:rsidR="00564FDE" w:rsidRPr="00D16C7C">
          <w:rPr>
            <w:rStyle w:val="Hyperlink"/>
          </w:rPr>
          <w:t>Life Australia</w:t>
        </w:r>
      </w:hyperlink>
      <w:r w:rsidR="00E31883">
        <w:t>[</w:t>
      </w:r>
      <w:r w:rsidR="00E31883" w:rsidRPr="00E31883">
        <w:t>https://www.spinal.com.au/</w:t>
      </w:r>
      <w:r w:rsidR="00E31883">
        <w:t xml:space="preserve">] </w:t>
      </w:r>
      <w:r w:rsidR="00564FDE" w:rsidRPr="00D16C7C">
        <w:t>supports people with spinal cord damage to live an accessible, equitable and empowered life. Services include </w:t>
      </w:r>
      <w:r w:rsidR="00D16C7C">
        <w:t>accessing</w:t>
      </w:r>
      <w:r w:rsidR="00564FDE" w:rsidRPr="00D16C7C">
        <w:t xml:space="preserve"> the latest equipment, aids and technology, along with assessments for home modifications and driving. </w:t>
      </w:r>
    </w:p>
    <w:p w14:paraId="290FC319" w14:textId="565E85C8" w:rsidR="00D16C7C" w:rsidRDefault="00D16C7C" w:rsidP="00D16C7C">
      <w:pPr>
        <w:rPr>
          <w:color w:val="1F497D"/>
          <w:lang w:eastAsia="en-AU"/>
        </w:rPr>
      </w:pPr>
      <w:r w:rsidRPr="00205E60">
        <w:rPr>
          <w:bCs/>
        </w:rPr>
        <w:t>Phone:</w:t>
      </w:r>
      <w:r>
        <w:t xml:space="preserve"> 1300 774 625</w:t>
      </w:r>
      <w:r w:rsidR="008D6DC1">
        <w:t>.</w:t>
      </w:r>
      <w:r>
        <w:t xml:space="preserve"> </w:t>
      </w:r>
    </w:p>
    <w:p w14:paraId="2FA876C2" w14:textId="2BA1A0BF" w:rsidR="00DA3533" w:rsidRPr="004915F5" w:rsidRDefault="00DA3533" w:rsidP="00750C95">
      <w:pPr>
        <w:pStyle w:val="Heading3"/>
      </w:pPr>
      <w:proofErr w:type="spellStart"/>
      <w:r w:rsidRPr="004915F5">
        <w:t>DiversiCare</w:t>
      </w:r>
      <w:proofErr w:type="spellEnd"/>
    </w:p>
    <w:p w14:paraId="3E104594" w14:textId="34568C1E" w:rsidR="00B326D9" w:rsidRDefault="00D26426" w:rsidP="00B326D9">
      <w:hyperlink r:id="rId30" w:history="1">
        <w:proofErr w:type="spellStart"/>
        <w:r w:rsidR="00B326D9" w:rsidRPr="00FE7D88">
          <w:rPr>
            <w:rStyle w:val="Hyperlink"/>
          </w:rPr>
          <w:t>DiversiCare</w:t>
        </w:r>
        <w:proofErr w:type="spellEnd"/>
      </w:hyperlink>
      <w:r w:rsidR="00E31883">
        <w:t>[</w:t>
      </w:r>
      <w:r w:rsidR="00E31883" w:rsidRPr="00E31883">
        <w:t>http://www.diversicare.com.au/</w:t>
      </w:r>
      <w:r w:rsidR="00E31883">
        <w:t xml:space="preserve">] </w:t>
      </w:r>
      <w:r w:rsidR="00D16C7C">
        <w:t xml:space="preserve">is a </w:t>
      </w:r>
      <w:r w:rsidR="00D16C7C" w:rsidRPr="00D16C7C">
        <w:t>provider of culturally appropriate community care</w:t>
      </w:r>
      <w:r w:rsidR="00FE7D88">
        <w:t xml:space="preserve"> to aged and disability clients</w:t>
      </w:r>
      <w:r w:rsidR="00D16C7C" w:rsidRPr="00D16C7C">
        <w:t xml:space="preserve"> from over 65 different ethnic backgrounds representing over 45 different languages.</w:t>
      </w:r>
    </w:p>
    <w:p w14:paraId="54E0161F" w14:textId="033F24FF" w:rsidR="00FE7D88" w:rsidRDefault="00FE7D88" w:rsidP="00B326D9">
      <w:r w:rsidRPr="00205E60">
        <w:rPr>
          <w:bCs/>
        </w:rPr>
        <w:t>Phone:</w:t>
      </w:r>
      <w:r>
        <w:rPr>
          <w:bCs/>
        </w:rPr>
        <w:t xml:space="preserve"> </w:t>
      </w:r>
      <w:r>
        <w:t xml:space="preserve">1300 348 377 or </w:t>
      </w:r>
      <w:r>
        <w:rPr>
          <w:bCs/>
        </w:rPr>
        <w:t>e</w:t>
      </w:r>
      <w:r w:rsidRPr="00205E60">
        <w:rPr>
          <w:bCs/>
        </w:rPr>
        <w:t>mai</w:t>
      </w:r>
      <w:r w:rsidRPr="00205E60">
        <w:rPr>
          <w:bCs/>
          <w:szCs w:val="22"/>
        </w:rPr>
        <w:t>l: </w:t>
      </w:r>
      <w:hyperlink r:id="rId31" w:history="1">
        <w:r w:rsidRPr="00126E03">
          <w:rPr>
            <w:rStyle w:val="Hyperlink"/>
            <w:bCs/>
            <w:szCs w:val="22"/>
          </w:rPr>
          <w:t>info@diversicare.com.au</w:t>
        </w:r>
      </w:hyperlink>
      <w:r w:rsidR="008D6DC1">
        <w:rPr>
          <w:rStyle w:val="Hyperlink"/>
          <w:bCs/>
          <w:szCs w:val="22"/>
        </w:rPr>
        <w:t>.</w:t>
      </w:r>
      <w:r>
        <w:rPr>
          <w:bCs/>
          <w:szCs w:val="22"/>
        </w:rPr>
        <w:t xml:space="preserve"> </w:t>
      </w:r>
    </w:p>
    <w:p w14:paraId="45CF5582" w14:textId="3D736BE8" w:rsidR="00B326D9" w:rsidRPr="004915F5" w:rsidRDefault="00B326D9" w:rsidP="00750C95">
      <w:pPr>
        <w:pStyle w:val="Heading3"/>
      </w:pPr>
      <w:r w:rsidRPr="004915F5">
        <w:t>MS Queensland</w:t>
      </w:r>
    </w:p>
    <w:p w14:paraId="6CE0BC9A" w14:textId="4EAB1CAB" w:rsidR="00DA3533" w:rsidRDefault="00D26426" w:rsidP="00F809F8">
      <w:hyperlink r:id="rId32" w:history="1">
        <w:r w:rsidR="00DA3533" w:rsidRPr="00FE7D88">
          <w:rPr>
            <w:rStyle w:val="Hyperlink"/>
          </w:rPr>
          <w:t>MS Queensland</w:t>
        </w:r>
      </w:hyperlink>
      <w:r w:rsidR="00E31883">
        <w:t>[</w:t>
      </w:r>
      <w:r w:rsidR="00E31883" w:rsidRPr="00E31883">
        <w:t>https://www.msqld.org.au/</w:t>
      </w:r>
      <w:r w:rsidR="00E31883">
        <w:t xml:space="preserve">] </w:t>
      </w:r>
      <w:r w:rsidR="00FE7D88" w:rsidRPr="00FE7D88">
        <w:t>is a registered non-profit organisation that is the first-choice for MS information, education, treatment, care and support across Queensland.</w:t>
      </w:r>
    </w:p>
    <w:p w14:paraId="2B64B7EB" w14:textId="287B0E39" w:rsidR="00FE7D88" w:rsidRDefault="00FE7D88" w:rsidP="00F809F8">
      <w:r w:rsidRPr="00205E60">
        <w:rPr>
          <w:bCs/>
        </w:rPr>
        <w:t>Phone:</w:t>
      </w:r>
      <w:r>
        <w:rPr>
          <w:bCs/>
        </w:rPr>
        <w:t xml:space="preserve"> </w:t>
      </w:r>
      <w:r>
        <w:t xml:space="preserve">(07) 3840 0888 or </w:t>
      </w:r>
      <w:r>
        <w:rPr>
          <w:bCs/>
        </w:rPr>
        <w:t>e</w:t>
      </w:r>
      <w:r w:rsidRPr="00205E60">
        <w:rPr>
          <w:bCs/>
        </w:rPr>
        <w:t>mai</w:t>
      </w:r>
      <w:r w:rsidRPr="00205E60">
        <w:rPr>
          <w:bCs/>
          <w:szCs w:val="22"/>
        </w:rPr>
        <w:t>l:</w:t>
      </w:r>
      <w:r>
        <w:rPr>
          <w:bCs/>
          <w:szCs w:val="22"/>
        </w:rPr>
        <w:t xml:space="preserve"> </w:t>
      </w:r>
      <w:hyperlink r:id="rId33" w:history="1">
        <w:r w:rsidRPr="00126E03">
          <w:rPr>
            <w:rStyle w:val="Hyperlink"/>
            <w:bCs/>
            <w:szCs w:val="22"/>
          </w:rPr>
          <w:t>hello@msqld.org.au</w:t>
        </w:r>
      </w:hyperlink>
      <w:r w:rsidR="008D6DC1">
        <w:rPr>
          <w:rStyle w:val="Hyperlink"/>
          <w:bCs/>
          <w:szCs w:val="22"/>
        </w:rPr>
        <w:t>.</w:t>
      </w:r>
      <w:r>
        <w:rPr>
          <w:bCs/>
          <w:szCs w:val="22"/>
        </w:rPr>
        <w:t xml:space="preserve"> </w:t>
      </w:r>
    </w:p>
    <w:p w14:paraId="0F6DBC31" w14:textId="4BDF38B7" w:rsidR="00FE7D88" w:rsidRPr="004915F5" w:rsidRDefault="00DA3533" w:rsidP="00750C95">
      <w:pPr>
        <w:pStyle w:val="Heading3"/>
      </w:pPr>
      <w:r w:rsidRPr="004915F5">
        <w:t>Deaf Services Queensland</w:t>
      </w:r>
    </w:p>
    <w:p w14:paraId="1324C60C" w14:textId="18EF2002" w:rsidR="00FE7D88" w:rsidRPr="00FE7D88" w:rsidRDefault="00D26426" w:rsidP="00FE7D88">
      <w:hyperlink r:id="rId34" w:history="1">
        <w:r w:rsidR="00FE7D88" w:rsidRPr="00FE7D88">
          <w:rPr>
            <w:rStyle w:val="Hyperlink"/>
          </w:rPr>
          <w:t>Deaf Services Queensland</w:t>
        </w:r>
      </w:hyperlink>
      <w:r w:rsidR="00E31883">
        <w:t>[</w:t>
      </w:r>
      <w:r w:rsidR="00E31883" w:rsidRPr="00E31883">
        <w:t>https://www.deafservices.org.au/</w:t>
      </w:r>
      <w:r w:rsidR="00E31883">
        <w:t xml:space="preserve">] </w:t>
      </w:r>
      <w:r w:rsidR="00FE7D88" w:rsidRPr="00FE7D88">
        <w:t xml:space="preserve">is a not for profit organisation working with the community to enhance services and programs that benefit </w:t>
      </w:r>
      <w:r w:rsidR="00B30965">
        <w:t>d</w:t>
      </w:r>
      <w:r w:rsidR="00FE7D88" w:rsidRPr="00FE7D88">
        <w:t>eaf and hard of hearing adults and children across Australia.</w:t>
      </w:r>
    </w:p>
    <w:p w14:paraId="43B64392" w14:textId="3A30AC90" w:rsidR="0085754A" w:rsidRDefault="00FE7D88" w:rsidP="00B326D9">
      <w:r w:rsidRPr="00205E60">
        <w:rPr>
          <w:bCs/>
        </w:rPr>
        <w:lastRenderedPageBreak/>
        <w:t>Phone:</w:t>
      </w:r>
      <w:r>
        <w:rPr>
          <w:bCs/>
        </w:rPr>
        <w:t xml:space="preserve"> </w:t>
      </w:r>
      <w:r>
        <w:t xml:space="preserve">(07) 3892 8500 </w:t>
      </w:r>
    </w:p>
    <w:p w14:paraId="6520AEE1" w14:textId="238AB8B0" w:rsidR="00B326D9" w:rsidRDefault="0085754A" w:rsidP="00B326D9">
      <w:r>
        <w:rPr>
          <w:bCs/>
        </w:rPr>
        <w:t>E</w:t>
      </w:r>
      <w:r w:rsidR="00FE7D88" w:rsidRPr="00205E60">
        <w:rPr>
          <w:bCs/>
        </w:rPr>
        <w:t>mai</w:t>
      </w:r>
      <w:r w:rsidR="00FE7D88" w:rsidRPr="00205E60">
        <w:rPr>
          <w:bCs/>
          <w:szCs w:val="22"/>
        </w:rPr>
        <w:t>l:</w:t>
      </w:r>
      <w:r w:rsidR="00FE7D88">
        <w:rPr>
          <w:bCs/>
          <w:szCs w:val="22"/>
        </w:rPr>
        <w:t xml:space="preserve"> </w:t>
      </w:r>
      <w:hyperlink r:id="rId35" w:history="1">
        <w:r w:rsidR="00FE7D88" w:rsidRPr="00126E03">
          <w:rPr>
            <w:rStyle w:val="Hyperlink"/>
            <w:bCs/>
            <w:szCs w:val="22"/>
          </w:rPr>
          <w:t>dsq@deafservices.org.au</w:t>
        </w:r>
      </w:hyperlink>
      <w:r w:rsidR="00FE7D88">
        <w:rPr>
          <w:bCs/>
          <w:szCs w:val="22"/>
        </w:rPr>
        <w:t xml:space="preserve"> </w:t>
      </w:r>
    </w:p>
    <w:p w14:paraId="6512F019" w14:textId="537BF521" w:rsidR="00DA3533" w:rsidRPr="004915F5" w:rsidRDefault="00DA3533" w:rsidP="00750C95">
      <w:pPr>
        <w:pStyle w:val="Heading3"/>
      </w:pPr>
      <w:r w:rsidRPr="004915F5">
        <w:t xml:space="preserve">Arthritis Queensland </w:t>
      </w:r>
    </w:p>
    <w:p w14:paraId="72B15363" w14:textId="69D655A7" w:rsidR="00B326D9" w:rsidRDefault="00D26426" w:rsidP="00B326D9">
      <w:hyperlink r:id="rId36" w:history="1">
        <w:r w:rsidR="00B326D9" w:rsidRPr="00F81C60">
          <w:rPr>
            <w:rStyle w:val="Hyperlink"/>
          </w:rPr>
          <w:t>Arthritis Queensland</w:t>
        </w:r>
      </w:hyperlink>
      <w:r w:rsidR="00525BA6">
        <w:t>[</w:t>
      </w:r>
      <w:r w:rsidR="00525BA6" w:rsidRPr="00525BA6">
        <w:t>https://www.arthritis.org.au/</w:t>
      </w:r>
      <w:r w:rsidR="00525BA6">
        <w:t xml:space="preserve">] </w:t>
      </w:r>
      <w:r w:rsidR="000B5ED3">
        <w:t>is an organisation aimed at improving the lives of Queenslanders with arthritis by providing information, resources, support and advice to people with arthritis and health professionals.</w:t>
      </w:r>
    </w:p>
    <w:p w14:paraId="5292AD79" w14:textId="77777777" w:rsidR="0085754A" w:rsidRDefault="000B5ED3" w:rsidP="00B326D9">
      <w:r w:rsidRPr="00205E60">
        <w:rPr>
          <w:bCs/>
        </w:rPr>
        <w:t>Phone:</w:t>
      </w:r>
      <w:r>
        <w:rPr>
          <w:bCs/>
        </w:rPr>
        <w:t xml:space="preserve"> </w:t>
      </w:r>
      <w:r>
        <w:t xml:space="preserve">(07) 3857 4200 or 1800 011 041 </w:t>
      </w:r>
    </w:p>
    <w:p w14:paraId="07EDD4DB" w14:textId="1BDBEFFD" w:rsidR="006F2C8A" w:rsidRDefault="0085754A" w:rsidP="00B326D9">
      <w:pPr>
        <w:rPr>
          <w:bCs/>
          <w:szCs w:val="22"/>
        </w:rPr>
      </w:pPr>
      <w:r>
        <w:t>E</w:t>
      </w:r>
      <w:r w:rsidR="000B5ED3" w:rsidRPr="00205E60">
        <w:rPr>
          <w:bCs/>
        </w:rPr>
        <w:t>mai</w:t>
      </w:r>
      <w:r w:rsidR="000B5ED3" w:rsidRPr="00205E60">
        <w:rPr>
          <w:bCs/>
          <w:szCs w:val="22"/>
        </w:rPr>
        <w:t>l:</w:t>
      </w:r>
      <w:r w:rsidR="000B5ED3">
        <w:rPr>
          <w:bCs/>
          <w:szCs w:val="22"/>
        </w:rPr>
        <w:t xml:space="preserve"> </w:t>
      </w:r>
      <w:hyperlink r:id="rId37" w:history="1">
        <w:r w:rsidR="000B5ED3" w:rsidRPr="00126E03">
          <w:rPr>
            <w:rStyle w:val="Hyperlink"/>
            <w:bCs/>
            <w:szCs w:val="22"/>
          </w:rPr>
          <w:t>admin@arthritis.org.au</w:t>
        </w:r>
      </w:hyperlink>
      <w:r w:rsidR="000B5ED3">
        <w:rPr>
          <w:bCs/>
          <w:szCs w:val="22"/>
        </w:rPr>
        <w:t xml:space="preserve"> </w:t>
      </w:r>
    </w:p>
    <w:p w14:paraId="5577DEF5" w14:textId="5310ABDC" w:rsidR="00B326D9" w:rsidRPr="004915F5" w:rsidRDefault="00B326D9" w:rsidP="00750C95">
      <w:pPr>
        <w:pStyle w:val="Heading3"/>
      </w:pPr>
      <w:r w:rsidRPr="004915F5">
        <w:t>First Peoples Disability Network</w:t>
      </w:r>
    </w:p>
    <w:p w14:paraId="2291D36A" w14:textId="44383550" w:rsidR="00DA3533" w:rsidRDefault="00D26426" w:rsidP="00F809F8">
      <w:pPr>
        <w:rPr>
          <w:rFonts w:cs="Arial"/>
          <w:bCs/>
          <w:szCs w:val="22"/>
        </w:rPr>
      </w:pPr>
      <w:hyperlink r:id="rId38" w:history="1">
        <w:r w:rsidR="00DA3533" w:rsidRPr="00F809F8">
          <w:rPr>
            <w:rStyle w:val="Hyperlink"/>
          </w:rPr>
          <w:t>First Peoples Disability Network</w:t>
        </w:r>
      </w:hyperlink>
      <w:r w:rsidR="00755F5C">
        <w:t>[</w:t>
      </w:r>
      <w:r w:rsidR="00755F5C" w:rsidRPr="00755F5C">
        <w:t>https://fpdn.org.au/</w:t>
      </w:r>
      <w:r w:rsidR="00755F5C">
        <w:t xml:space="preserve">] </w:t>
      </w:r>
      <w:r w:rsidR="003F401B" w:rsidRPr="003F401B">
        <w:t>i</w:t>
      </w:r>
      <w:r w:rsidR="003F401B" w:rsidRPr="003F401B">
        <w:rPr>
          <w:rFonts w:cs="Arial"/>
          <w:szCs w:val="22"/>
        </w:rPr>
        <w:t xml:space="preserve">s </w:t>
      </w:r>
      <w:r w:rsidR="003F401B" w:rsidRPr="003F401B">
        <w:rPr>
          <w:rFonts w:cs="Arial"/>
          <w:bCs/>
          <w:szCs w:val="22"/>
        </w:rPr>
        <w:t xml:space="preserve">a national organisation of and for Australia’s First Peoples with disability, their families and communities. </w:t>
      </w:r>
      <w:r w:rsidR="003F401B">
        <w:rPr>
          <w:rFonts w:cs="Arial"/>
          <w:bCs/>
          <w:szCs w:val="22"/>
        </w:rPr>
        <w:t>The</w:t>
      </w:r>
      <w:r w:rsidR="003F401B" w:rsidRPr="003F401B">
        <w:rPr>
          <w:rFonts w:cs="Arial"/>
          <w:bCs/>
          <w:szCs w:val="22"/>
        </w:rPr>
        <w:t xml:space="preserve"> organisation is governed by First Peoples with lived experience of disability.</w:t>
      </w:r>
    </w:p>
    <w:p w14:paraId="143D9431" w14:textId="77777777" w:rsidR="0085754A" w:rsidRDefault="003F401B" w:rsidP="00F809F8">
      <w:r w:rsidRPr="00205E60">
        <w:rPr>
          <w:bCs/>
        </w:rPr>
        <w:t>Phone:</w:t>
      </w:r>
      <w:r w:rsidRPr="00205E60">
        <w:t xml:space="preserve"> </w:t>
      </w:r>
      <w:hyperlink r:id="rId39" w:history="1">
        <w:r w:rsidRPr="00205E60">
          <w:t>(0</w:t>
        </w:r>
        <w:r w:rsidR="007102EF">
          <w:t>2</w:t>
        </w:r>
        <w:r w:rsidRPr="00205E60">
          <w:t xml:space="preserve">) </w:t>
        </w:r>
      </w:hyperlink>
      <w:r w:rsidR="007102EF">
        <w:t>9267 4195</w:t>
      </w:r>
      <w:r w:rsidRPr="001106E0">
        <w:t xml:space="preserve"> </w:t>
      </w:r>
    </w:p>
    <w:p w14:paraId="74A29D68" w14:textId="553CB020" w:rsidR="003F401B" w:rsidRPr="003F401B" w:rsidRDefault="0085754A" w:rsidP="00F809F8">
      <w:r>
        <w:t>E</w:t>
      </w:r>
      <w:r w:rsidR="003F401B" w:rsidRPr="00205E60">
        <w:rPr>
          <w:bCs/>
        </w:rPr>
        <w:t>mai</w:t>
      </w:r>
      <w:r w:rsidR="003F401B" w:rsidRPr="00205E60">
        <w:rPr>
          <w:bCs/>
          <w:szCs w:val="22"/>
        </w:rPr>
        <w:t>l:</w:t>
      </w:r>
      <w:r w:rsidR="007102EF">
        <w:rPr>
          <w:bCs/>
          <w:szCs w:val="22"/>
        </w:rPr>
        <w:t xml:space="preserve"> </w:t>
      </w:r>
      <w:hyperlink r:id="rId40" w:history="1">
        <w:r w:rsidR="007102EF" w:rsidRPr="00126E03">
          <w:rPr>
            <w:rStyle w:val="Hyperlink"/>
            <w:bCs/>
            <w:szCs w:val="22"/>
          </w:rPr>
          <w:t>enquiries@fpdn.org.au</w:t>
        </w:r>
      </w:hyperlink>
      <w:r w:rsidR="008D6DC1">
        <w:rPr>
          <w:rStyle w:val="Hyperlink"/>
          <w:bCs/>
          <w:szCs w:val="22"/>
        </w:rPr>
        <w:t>.</w:t>
      </w:r>
      <w:r w:rsidR="007102EF">
        <w:rPr>
          <w:bCs/>
          <w:szCs w:val="22"/>
        </w:rPr>
        <w:t xml:space="preserve"> </w:t>
      </w:r>
    </w:p>
    <w:p w14:paraId="54988F1F" w14:textId="348083EB" w:rsidR="003F401B" w:rsidRPr="004915F5" w:rsidRDefault="003F401B" w:rsidP="00750C95">
      <w:pPr>
        <w:pStyle w:val="Heading3"/>
      </w:pPr>
      <w:proofErr w:type="spellStart"/>
      <w:r w:rsidRPr="004915F5">
        <w:t>LifeTec</w:t>
      </w:r>
      <w:proofErr w:type="spellEnd"/>
    </w:p>
    <w:p w14:paraId="4F68454D" w14:textId="453548EB" w:rsidR="00DA3533" w:rsidRPr="00F81C60" w:rsidRDefault="00D26426" w:rsidP="00F809F8">
      <w:pPr>
        <w:rPr>
          <w:szCs w:val="22"/>
        </w:rPr>
      </w:pPr>
      <w:hyperlink r:id="rId41" w:history="1">
        <w:proofErr w:type="spellStart"/>
        <w:r w:rsidR="00DA3533" w:rsidRPr="00F81C60">
          <w:rPr>
            <w:rStyle w:val="Hyperlink"/>
            <w:szCs w:val="22"/>
          </w:rPr>
          <w:t>LifeTec</w:t>
        </w:r>
        <w:proofErr w:type="spellEnd"/>
      </w:hyperlink>
      <w:r w:rsidR="00F86EB8">
        <w:rPr>
          <w:szCs w:val="22"/>
        </w:rPr>
        <w:t>[</w:t>
      </w:r>
      <w:r w:rsidR="00F86EB8" w:rsidRPr="00F86EB8">
        <w:rPr>
          <w:szCs w:val="22"/>
        </w:rPr>
        <w:t>https://lifetec.org.au/</w:t>
      </w:r>
      <w:r w:rsidR="00F86EB8">
        <w:rPr>
          <w:szCs w:val="22"/>
        </w:rPr>
        <w:t xml:space="preserve">] </w:t>
      </w:r>
      <w:r w:rsidR="00F81C60" w:rsidRPr="00F81C60">
        <w:rPr>
          <w:rFonts w:cs="Arial"/>
          <w:szCs w:val="22"/>
          <w:lang w:val="en"/>
        </w:rPr>
        <w:t xml:space="preserve">provides you with specialist information, advice, support and consultation services from health professionals to </w:t>
      </w:r>
      <w:proofErr w:type="spellStart"/>
      <w:r w:rsidR="00F81C60" w:rsidRPr="00F81C60">
        <w:rPr>
          <w:rFonts w:cs="Arial"/>
          <w:szCs w:val="22"/>
          <w:lang w:val="en"/>
        </w:rPr>
        <w:t>maximise</w:t>
      </w:r>
      <w:proofErr w:type="spellEnd"/>
      <w:r w:rsidR="00F81C60" w:rsidRPr="00F81C60">
        <w:rPr>
          <w:rFonts w:cs="Arial"/>
          <w:szCs w:val="22"/>
          <w:lang w:val="en"/>
        </w:rPr>
        <w:t xml:space="preserve"> your independence and safety through assistive technology.</w:t>
      </w:r>
    </w:p>
    <w:p w14:paraId="21ACC26A" w14:textId="50BC2D98" w:rsidR="00DA38DB" w:rsidRDefault="007D203B" w:rsidP="00663390">
      <w:pPr>
        <w:rPr>
          <w:bCs/>
          <w:szCs w:val="22"/>
        </w:rPr>
      </w:pPr>
      <w:r w:rsidRPr="00205E60">
        <w:rPr>
          <w:bCs/>
        </w:rPr>
        <w:t>Phone:</w:t>
      </w:r>
      <w:r>
        <w:rPr>
          <w:bCs/>
        </w:rPr>
        <w:t xml:space="preserve"> </w:t>
      </w:r>
      <w:r>
        <w:t>1300 543 383</w:t>
      </w:r>
      <w:r w:rsidR="00B30965">
        <w:t>.</w:t>
      </w:r>
      <w:r>
        <w:rPr>
          <w:bCs/>
          <w:szCs w:val="22"/>
        </w:rPr>
        <w:t xml:space="preserve"> </w:t>
      </w:r>
    </w:p>
    <w:p w14:paraId="50A4744C" w14:textId="77766B48" w:rsidR="0037484E" w:rsidRPr="004915F5" w:rsidRDefault="0037484E" w:rsidP="00750C95">
      <w:pPr>
        <w:pStyle w:val="Heading3"/>
      </w:pPr>
      <w:r>
        <w:t>Vision Australia</w:t>
      </w:r>
    </w:p>
    <w:p w14:paraId="500E6E43" w14:textId="150A1046" w:rsidR="0037484E" w:rsidRDefault="00D26426" w:rsidP="0037484E">
      <w:pPr>
        <w:rPr>
          <w:rFonts w:cs="Arial"/>
          <w:bCs/>
          <w:szCs w:val="22"/>
        </w:rPr>
      </w:pPr>
      <w:hyperlink r:id="rId42" w:history="1">
        <w:r w:rsidR="0037484E" w:rsidRPr="007260BD">
          <w:rPr>
            <w:rStyle w:val="Hyperlink"/>
          </w:rPr>
          <w:t>Vision Australia</w:t>
        </w:r>
      </w:hyperlink>
      <w:r w:rsidR="00F86EB8">
        <w:t>[</w:t>
      </w:r>
      <w:r w:rsidR="00F86EB8" w:rsidRPr="00F86EB8">
        <w:t>https://www.visionaustralia.org/</w:t>
      </w:r>
      <w:r w:rsidR="00F86EB8">
        <w:t xml:space="preserve">] </w:t>
      </w:r>
      <w:r w:rsidR="007260BD" w:rsidRPr="007C1751">
        <w:t xml:space="preserve">is a leading national provider of blindness and low vision services in Australia.  </w:t>
      </w:r>
    </w:p>
    <w:p w14:paraId="6A20492D" w14:textId="77777777" w:rsidR="0085754A" w:rsidRDefault="0037484E" w:rsidP="0037484E">
      <w:r w:rsidRPr="00205E60">
        <w:rPr>
          <w:bCs/>
        </w:rPr>
        <w:t>Phone:</w:t>
      </w:r>
      <w:r w:rsidRPr="00205E60">
        <w:t xml:space="preserve"> </w:t>
      </w:r>
      <w:r w:rsidR="00A66A16">
        <w:t>1300 847 466</w:t>
      </w:r>
      <w:r w:rsidRPr="001106E0">
        <w:t xml:space="preserve"> </w:t>
      </w:r>
    </w:p>
    <w:p w14:paraId="54A8D455" w14:textId="7BA9F8F7" w:rsidR="0037484E" w:rsidRPr="003F401B" w:rsidRDefault="0085754A" w:rsidP="0037484E">
      <w:r>
        <w:rPr>
          <w:bCs/>
        </w:rPr>
        <w:t>E</w:t>
      </w:r>
      <w:r w:rsidR="0037484E" w:rsidRPr="00205E60">
        <w:rPr>
          <w:bCs/>
        </w:rPr>
        <w:t>mai</w:t>
      </w:r>
      <w:r w:rsidR="0037484E" w:rsidRPr="00205E60">
        <w:rPr>
          <w:bCs/>
          <w:szCs w:val="22"/>
        </w:rPr>
        <w:t>l:</w:t>
      </w:r>
      <w:r w:rsidR="0037484E">
        <w:rPr>
          <w:bCs/>
          <w:szCs w:val="22"/>
        </w:rPr>
        <w:t xml:space="preserve"> </w:t>
      </w:r>
      <w:hyperlink r:id="rId43" w:history="1">
        <w:r w:rsidR="00B30965" w:rsidRPr="00404143">
          <w:rPr>
            <w:rStyle w:val="Hyperlink"/>
          </w:rPr>
          <w:t>info@visionaustralia.org</w:t>
        </w:r>
      </w:hyperlink>
      <w:r w:rsidR="00B30965">
        <w:t xml:space="preserve"> </w:t>
      </w:r>
      <w:r w:rsidR="0037484E">
        <w:t xml:space="preserve"> </w:t>
      </w:r>
      <w:r w:rsidR="0037484E">
        <w:rPr>
          <w:bCs/>
          <w:szCs w:val="22"/>
        </w:rPr>
        <w:t xml:space="preserve"> </w:t>
      </w:r>
    </w:p>
    <w:p w14:paraId="6BE6B278" w14:textId="460C7D75" w:rsidR="0037484E" w:rsidRPr="004915F5" w:rsidRDefault="007260BD" w:rsidP="00750C95">
      <w:pPr>
        <w:pStyle w:val="Heading3"/>
      </w:pPr>
      <w:r>
        <w:t>AMPARO Advocacy Inc.</w:t>
      </w:r>
    </w:p>
    <w:p w14:paraId="0C598D86" w14:textId="63ECCC6F" w:rsidR="0037484E" w:rsidRDefault="00D26426" w:rsidP="0037484E">
      <w:pPr>
        <w:rPr>
          <w:rFonts w:cs="Arial"/>
          <w:bCs/>
          <w:szCs w:val="22"/>
        </w:rPr>
      </w:pPr>
      <w:hyperlink r:id="rId44" w:history="1">
        <w:r w:rsidR="007260BD" w:rsidRPr="00B30965">
          <w:rPr>
            <w:rStyle w:val="Hyperlink"/>
            <w:rFonts w:ascii="Helvetica" w:hAnsi="Helvetica" w:cs="Helvetica"/>
            <w:sz w:val="21"/>
            <w:szCs w:val="21"/>
            <w:shd w:val="clear" w:color="auto" w:fill="FFFFFF"/>
          </w:rPr>
          <w:t>AMPARO Advocacy</w:t>
        </w:r>
      </w:hyperlink>
      <w:r w:rsidR="007963EF">
        <w:rPr>
          <w:rFonts w:ascii="Helvetica" w:hAnsi="Helvetica" w:cs="Helvetica"/>
          <w:color w:val="2D2D2D"/>
          <w:sz w:val="21"/>
          <w:szCs w:val="21"/>
          <w:shd w:val="clear" w:color="auto" w:fill="FFFFFF"/>
        </w:rPr>
        <w:t>[</w:t>
      </w:r>
      <w:r w:rsidR="007963EF" w:rsidRPr="007963EF">
        <w:rPr>
          <w:rFonts w:ascii="Helvetica" w:hAnsi="Helvetica" w:cs="Helvetica"/>
          <w:color w:val="2D2D2D"/>
          <w:sz w:val="21"/>
          <w:szCs w:val="21"/>
          <w:shd w:val="clear" w:color="auto" w:fill="FFFFFF"/>
        </w:rPr>
        <w:t>http://www.amparo.org.au/</w:t>
      </w:r>
      <w:r w:rsidR="007963EF">
        <w:rPr>
          <w:rFonts w:ascii="Helvetica" w:hAnsi="Helvetica" w:cs="Helvetica"/>
          <w:color w:val="2D2D2D"/>
          <w:sz w:val="21"/>
          <w:szCs w:val="21"/>
          <w:shd w:val="clear" w:color="auto" w:fill="FFFFFF"/>
        </w:rPr>
        <w:t xml:space="preserve">] </w:t>
      </w:r>
      <w:r w:rsidR="007260BD">
        <w:rPr>
          <w:rFonts w:ascii="Helvetica" w:hAnsi="Helvetica" w:cs="Helvetica"/>
          <w:color w:val="2D2D2D"/>
          <w:sz w:val="21"/>
          <w:szCs w:val="21"/>
          <w:shd w:val="clear" w:color="auto" w:fill="FFFFFF"/>
        </w:rPr>
        <w:t>is a non-profit community organisation which provides independent individual and systemic advocacy on behalf of vulnerable people from Culturally and Linguistically Diverse (CALD) backgrounds with disability. </w:t>
      </w:r>
    </w:p>
    <w:p w14:paraId="4857F2E4" w14:textId="77777777" w:rsidR="0085754A" w:rsidRDefault="007260BD" w:rsidP="007260BD">
      <w:r w:rsidRPr="00205E60">
        <w:rPr>
          <w:bCs/>
        </w:rPr>
        <w:t>Phone:</w:t>
      </w:r>
      <w:r w:rsidRPr="00205E60">
        <w:t xml:space="preserve"> </w:t>
      </w:r>
      <w:r w:rsidR="00A66A16" w:rsidRPr="00B30965">
        <w:t xml:space="preserve">(07) </w:t>
      </w:r>
      <w:r w:rsidR="00A66A16">
        <w:t>3354 4900</w:t>
      </w:r>
      <w:r w:rsidRPr="001106E0">
        <w:t xml:space="preserve"> </w:t>
      </w:r>
    </w:p>
    <w:p w14:paraId="26C0763D" w14:textId="710DF7BB" w:rsidR="007260BD" w:rsidRPr="003F401B" w:rsidRDefault="0085754A" w:rsidP="007260BD">
      <w:r>
        <w:t>E</w:t>
      </w:r>
      <w:r w:rsidR="007260BD" w:rsidRPr="00205E60">
        <w:rPr>
          <w:bCs/>
        </w:rPr>
        <w:t>mai</w:t>
      </w:r>
      <w:r w:rsidR="007260BD" w:rsidRPr="00205E60">
        <w:rPr>
          <w:bCs/>
          <w:szCs w:val="22"/>
        </w:rPr>
        <w:t>l:</w:t>
      </w:r>
      <w:r w:rsidR="007260BD">
        <w:rPr>
          <w:bCs/>
          <w:szCs w:val="22"/>
        </w:rPr>
        <w:t xml:space="preserve"> </w:t>
      </w:r>
      <w:hyperlink r:id="rId45" w:history="1">
        <w:r w:rsidR="00B30965" w:rsidRPr="00404143">
          <w:rPr>
            <w:rStyle w:val="Hyperlink"/>
          </w:rPr>
          <w:t>info@amparo.org.au</w:t>
        </w:r>
      </w:hyperlink>
      <w:r w:rsidR="00B30965">
        <w:t xml:space="preserve"> </w:t>
      </w:r>
      <w:r w:rsidR="007260BD">
        <w:t xml:space="preserve"> </w:t>
      </w:r>
      <w:r w:rsidR="007260BD">
        <w:rPr>
          <w:bCs/>
          <w:szCs w:val="22"/>
        </w:rPr>
        <w:t xml:space="preserve"> </w:t>
      </w:r>
    </w:p>
    <w:p w14:paraId="38D0C044" w14:textId="7DF6819F" w:rsidR="007260BD" w:rsidRPr="004915F5" w:rsidRDefault="007260BD" w:rsidP="00750C95">
      <w:pPr>
        <w:pStyle w:val="Heading3"/>
      </w:pPr>
      <w:r>
        <w:t>Dementia Australia</w:t>
      </w:r>
    </w:p>
    <w:p w14:paraId="3B6CB51D" w14:textId="07CCC880" w:rsidR="007260BD" w:rsidRDefault="00D26426" w:rsidP="007260BD">
      <w:pPr>
        <w:rPr>
          <w:rFonts w:cs="Arial"/>
          <w:bCs/>
          <w:szCs w:val="22"/>
        </w:rPr>
      </w:pPr>
      <w:hyperlink r:id="rId46" w:history="1">
        <w:r w:rsidR="007260BD" w:rsidRPr="00EA2272">
          <w:rPr>
            <w:rStyle w:val="Hyperlink"/>
          </w:rPr>
          <w:t>Dementia Australia</w:t>
        </w:r>
      </w:hyperlink>
      <w:r w:rsidR="00C30738">
        <w:rPr>
          <w:rFonts w:cs="Arial"/>
          <w:color w:val="000000"/>
          <w:shd w:val="clear" w:color="auto" w:fill="FFFFFF"/>
        </w:rPr>
        <w:t>[</w:t>
      </w:r>
      <w:r w:rsidR="00C30738" w:rsidRPr="00C30738">
        <w:rPr>
          <w:rFonts w:cs="Arial"/>
          <w:color w:val="000000"/>
          <w:shd w:val="clear" w:color="auto" w:fill="FFFFFF"/>
        </w:rPr>
        <w:t>https://www.dementia.org.au/</w:t>
      </w:r>
      <w:r w:rsidR="00C30738">
        <w:rPr>
          <w:rFonts w:cs="Arial"/>
          <w:color w:val="000000"/>
          <w:shd w:val="clear" w:color="auto" w:fill="FFFFFF"/>
        </w:rPr>
        <w:t xml:space="preserve">] </w:t>
      </w:r>
      <w:r w:rsidR="00EA2272">
        <w:rPr>
          <w:rFonts w:cs="Arial"/>
          <w:color w:val="000000"/>
          <w:shd w:val="clear" w:color="auto" w:fill="FFFFFF"/>
        </w:rPr>
        <w:t>advocates for the needs of people living with all types of dementia, and for their families and carers, and provide support services, education and information.</w:t>
      </w:r>
      <w:r w:rsidR="00A66A16">
        <w:t xml:space="preserve"> </w:t>
      </w:r>
    </w:p>
    <w:p w14:paraId="546CED27" w14:textId="125C72E1" w:rsidR="007260BD" w:rsidRDefault="007260BD" w:rsidP="007260BD">
      <w:pPr>
        <w:rPr>
          <w:bCs/>
          <w:szCs w:val="22"/>
        </w:rPr>
      </w:pPr>
      <w:r w:rsidRPr="00205E60">
        <w:rPr>
          <w:bCs/>
        </w:rPr>
        <w:t>Phone:</w:t>
      </w:r>
      <w:r w:rsidRPr="00205E60">
        <w:t xml:space="preserve"> </w:t>
      </w:r>
      <w:r w:rsidR="00A66A16" w:rsidRPr="00B30965">
        <w:t xml:space="preserve">(07) </w:t>
      </w:r>
      <w:r w:rsidR="00A66A16">
        <w:t>3895 8266</w:t>
      </w:r>
      <w:r w:rsidRPr="001106E0">
        <w:t xml:space="preserve"> </w:t>
      </w:r>
      <w:r>
        <w:t xml:space="preserve">or </w:t>
      </w:r>
      <w:r>
        <w:rPr>
          <w:bCs/>
        </w:rPr>
        <w:t>e</w:t>
      </w:r>
      <w:r w:rsidRPr="00205E60">
        <w:rPr>
          <w:bCs/>
        </w:rPr>
        <w:t>mai</w:t>
      </w:r>
      <w:r w:rsidRPr="00205E60">
        <w:rPr>
          <w:bCs/>
          <w:szCs w:val="22"/>
        </w:rPr>
        <w:t>l:</w:t>
      </w:r>
      <w:r>
        <w:rPr>
          <w:bCs/>
          <w:szCs w:val="22"/>
        </w:rPr>
        <w:t xml:space="preserve"> </w:t>
      </w:r>
      <w:hyperlink r:id="rId47" w:history="1">
        <w:r w:rsidR="00B30965" w:rsidRPr="00404143">
          <w:rPr>
            <w:rStyle w:val="Hyperlink"/>
          </w:rPr>
          <w:t>qld.general@dementia.org.au</w:t>
        </w:r>
      </w:hyperlink>
      <w:r w:rsidR="00B30965">
        <w:t xml:space="preserve"> </w:t>
      </w:r>
      <w:r>
        <w:t xml:space="preserve"> </w:t>
      </w:r>
      <w:r>
        <w:rPr>
          <w:bCs/>
          <w:szCs w:val="22"/>
        </w:rPr>
        <w:t xml:space="preserve"> </w:t>
      </w:r>
    </w:p>
    <w:p w14:paraId="285BBA5F" w14:textId="5CC191D7" w:rsidR="007260BD" w:rsidRPr="004915F5" w:rsidRDefault="007260BD" w:rsidP="00750C95">
      <w:pPr>
        <w:pStyle w:val="Heading3"/>
      </w:pPr>
      <w:r>
        <w:t>Better Hearing</w:t>
      </w:r>
      <w:r w:rsidR="008266A7">
        <w:t xml:space="preserve"> Australia Inc.</w:t>
      </w:r>
    </w:p>
    <w:p w14:paraId="6209A115" w14:textId="6EA35FD8" w:rsidR="007260BD" w:rsidRPr="008266A7" w:rsidRDefault="00D26426" w:rsidP="007260BD">
      <w:hyperlink r:id="rId48" w:history="1">
        <w:r w:rsidR="007260BD" w:rsidRPr="008266A7">
          <w:rPr>
            <w:rStyle w:val="Hyperlink"/>
          </w:rPr>
          <w:t>Better Hearing</w:t>
        </w:r>
      </w:hyperlink>
      <w:r w:rsidR="00C30738">
        <w:t>[</w:t>
      </w:r>
      <w:r w:rsidR="00C30738" w:rsidRPr="00C30738">
        <w:t>http://www.bhabrisbane.org.au/</w:t>
      </w:r>
      <w:r w:rsidR="00C30738">
        <w:t xml:space="preserve">] </w:t>
      </w:r>
      <w:r w:rsidR="007260BD">
        <w:t>is</w:t>
      </w:r>
      <w:r w:rsidR="008266A7">
        <w:t xml:space="preserve"> </w:t>
      </w:r>
      <w:r w:rsidR="008266A7" w:rsidRPr="007C1751">
        <w:t xml:space="preserve">delivers services to people </w:t>
      </w:r>
      <w:r w:rsidR="008266A7">
        <w:t>that experience hearing loss or impairment</w:t>
      </w:r>
      <w:r w:rsidR="008266A7" w:rsidRPr="007C1751">
        <w:t>.</w:t>
      </w:r>
      <w:r w:rsidR="008266A7">
        <w:t xml:space="preserve"> </w:t>
      </w:r>
    </w:p>
    <w:p w14:paraId="012A77C0" w14:textId="77777777" w:rsidR="0085754A" w:rsidRDefault="007260BD" w:rsidP="007260BD">
      <w:r w:rsidRPr="00205E60">
        <w:rPr>
          <w:bCs/>
        </w:rPr>
        <w:t>Phone</w:t>
      </w:r>
      <w:r w:rsidR="00B30965">
        <w:rPr>
          <w:bCs/>
        </w:rPr>
        <w:t>: (07) 3844 5065</w:t>
      </w:r>
      <w:r w:rsidR="004A6FDB">
        <w:t xml:space="preserve"> </w:t>
      </w:r>
      <w:r w:rsidR="008266A7">
        <w:t xml:space="preserve">(Brisbane) </w:t>
      </w:r>
    </w:p>
    <w:p w14:paraId="267582EA" w14:textId="2D96EF06" w:rsidR="007260BD" w:rsidRPr="003F401B" w:rsidRDefault="0085754A" w:rsidP="007260BD">
      <w:r>
        <w:t>E</w:t>
      </w:r>
      <w:r w:rsidR="007260BD" w:rsidRPr="00205E60">
        <w:rPr>
          <w:bCs/>
        </w:rPr>
        <w:t>ma</w:t>
      </w:r>
      <w:r w:rsidR="007260BD" w:rsidRPr="008266A7">
        <w:rPr>
          <w:bCs/>
          <w:szCs w:val="22"/>
        </w:rPr>
        <w:t>il:</w:t>
      </w:r>
      <w:r w:rsidR="00B30965">
        <w:rPr>
          <w:bCs/>
          <w:szCs w:val="22"/>
        </w:rPr>
        <w:t xml:space="preserve"> </w:t>
      </w:r>
      <w:hyperlink r:id="rId49" w:history="1">
        <w:r w:rsidR="00B30965" w:rsidRPr="00404143">
          <w:rPr>
            <w:rStyle w:val="Hyperlink"/>
            <w:bCs/>
            <w:szCs w:val="22"/>
          </w:rPr>
          <w:t>info@bhabrisbane.org.au</w:t>
        </w:r>
      </w:hyperlink>
      <w:r w:rsidR="00B30965">
        <w:rPr>
          <w:bCs/>
          <w:szCs w:val="22"/>
        </w:rPr>
        <w:t xml:space="preserve"> </w:t>
      </w:r>
    </w:p>
    <w:p w14:paraId="1B6C39ED" w14:textId="0E531EC5" w:rsidR="00F4150A" w:rsidRDefault="00F4150A" w:rsidP="005C326A">
      <w:pPr>
        <w:pStyle w:val="Heading1"/>
      </w:pPr>
      <w:bookmarkStart w:id="34" w:name="_Toc17804645"/>
      <w:r>
        <w:lastRenderedPageBreak/>
        <w:t>Appendix 2:</w:t>
      </w:r>
      <w:r w:rsidR="005C326A">
        <w:t xml:space="preserve"> </w:t>
      </w:r>
      <w:r>
        <w:t>Disability awareness and accessibility resources</w:t>
      </w:r>
      <w:bookmarkEnd w:id="34"/>
    </w:p>
    <w:p w14:paraId="50E7FB42" w14:textId="77777777" w:rsidR="00F4150A" w:rsidRDefault="00F4150A" w:rsidP="00F4150A">
      <w:r>
        <w:t>Good practice, good business factsheets – Australian Human Rights Commission:</w:t>
      </w:r>
    </w:p>
    <w:p w14:paraId="6E9F0251" w14:textId="0CA0E6B2" w:rsidR="00F4150A" w:rsidRDefault="00D26426" w:rsidP="00F4150A">
      <w:pPr>
        <w:pStyle w:val="ListParagraph"/>
        <w:numPr>
          <w:ilvl w:val="0"/>
          <w:numId w:val="37"/>
        </w:numPr>
      </w:pPr>
      <w:hyperlink r:id="rId50" w:history="1">
        <w:r w:rsidR="00F4150A" w:rsidRPr="00D6529A">
          <w:rPr>
            <w:rStyle w:val="Hyperlink"/>
          </w:rPr>
          <w:t>https://www.humanrights.gov.au/our-work/employers/good-practice-good-business-factsheets</w:t>
        </w:r>
      </w:hyperlink>
      <w:r w:rsidR="00F4150A">
        <w:t xml:space="preserve"> </w:t>
      </w:r>
    </w:p>
    <w:p w14:paraId="6528DA7B" w14:textId="77777777" w:rsidR="00F4150A" w:rsidRDefault="00F4150A" w:rsidP="00F4150A">
      <w:r>
        <w:t>Access for all: improving accessibility for consumers with disability – Australian Human Rights Commission:</w:t>
      </w:r>
    </w:p>
    <w:p w14:paraId="6B5280AA" w14:textId="13BEECA5" w:rsidR="00F4150A" w:rsidRDefault="00D26426" w:rsidP="00F4150A">
      <w:pPr>
        <w:pStyle w:val="ListParagraph"/>
        <w:numPr>
          <w:ilvl w:val="0"/>
          <w:numId w:val="37"/>
        </w:numPr>
      </w:pPr>
      <w:hyperlink r:id="rId51" w:history="1">
        <w:r w:rsidR="00F4150A" w:rsidRPr="00D6529A">
          <w:rPr>
            <w:rStyle w:val="Hyperlink"/>
          </w:rPr>
          <w:t>https://www.humanrights.gov.au/our-work/employers/access-all-improving-accessibility-consumers-disability</w:t>
        </w:r>
      </w:hyperlink>
      <w:r w:rsidR="00F4150A">
        <w:t xml:space="preserve"> </w:t>
      </w:r>
    </w:p>
    <w:p w14:paraId="571EEDBF" w14:textId="77777777" w:rsidR="00F4150A" w:rsidRDefault="00F4150A" w:rsidP="00F4150A">
      <w:r>
        <w:t>Statistics - Australian Bureau of Statistics:</w:t>
      </w:r>
    </w:p>
    <w:p w14:paraId="5893991E" w14:textId="4BFD5486" w:rsidR="00F4150A" w:rsidRDefault="00D26426" w:rsidP="00F4150A">
      <w:pPr>
        <w:pStyle w:val="ListParagraph"/>
        <w:numPr>
          <w:ilvl w:val="0"/>
          <w:numId w:val="37"/>
        </w:numPr>
      </w:pPr>
      <w:hyperlink r:id="rId52" w:history="1">
        <w:r w:rsidR="00F4150A" w:rsidRPr="008D6DC1">
          <w:rPr>
            <w:rStyle w:val="Hyperlink"/>
            <w:rFonts w:ascii="Helvetica" w:hAnsi="Helvetica" w:cs="Helvetica"/>
            <w:lang w:val="en"/>
          </w:rPr>
          <w:t>2015 Survey of Disability, Ageing and Carers</w:t>
        </w:r>
      </w:hyperlink>
      <w:r w:rsidR="00F4150A" w:rsidRPr="008D6DC1">
        <w:rPr>
          <w:rFonts w:ascii="Helvetica" w:hAnsi="Helvetica" w:cs="Helvetica"/>
          <w:color w:val="212529"/>
          <w:lang w:val="en"/>
        </w:rPr>
        <w:t xml:space="preserve"> (ABS 4430.0 2015)</w:t>
      </w:r>
      <w:r w:rsidR="00F4150A">
        <w:rPr>
          <w:rStyle w:val="FootnoteReference"/>
          <w:rFonts w:ascii="Helvetica" w:hAnsi="Helvetica" w:cs="Helvetica"/>
          <w:color w:val="212529"/>
          <w:lang w:val="en"/>
        </w:rPr>
        <w:footnoteReference w:id="6"/>
      </w:r>
      <w:r w:rsidR="00951B8F">
        <w:rPr>
          <w:rFonts w:ascii="Helvetica" w:hAnsi="Helvetica" w:cs="Helvetica"/>
          <w:color w:val="212529"/>
          <w:lang w:val="en"/>
        </w:rPr>
        <w:t xml:space="preserve"> [</w:t>
      </w:r>
      <w:r w:rsidR="00951B8F" w:rsidRPr="00951B8F">
        <w:rPr>
          <w:rFonts w:ascii="Helvetica" w:hAnsi="Helvetica" w:cs="Helvetica"/>
          <w:color w:val="212529"/>
          <w:lang w:val="en"/>
        </w:rPr>
        <w:t>https://www.abs.gov.au/ausstats/abs@.nsf/Latestproducts/4430.0Main%20Features12015?opendocument&amp;tabname=Summary&amp;prodno=4430.0&amp;issue=2015&amp;num=&amp;view=</w:t>
      </w:r>
      <w:r w:rsidR="00951B8F">
        <w:rPr>
          <w:rFonts w:ascii="Helvetica" w:hAnsi="Helvetica" w:cs="Helvetica"/>
          <w:color w:val="212529"/>
          <w:lang w:val="en"/>
        </w:rPr>
        <w:t>]</w:t>
      </w:r>
    </w:p>
    <w:p w14:paraId="316600D8" w14:textId="20952829" w:rsidR="00F4150A" w:rsidRDefault="00F4150A" w:rsidP="00F4150A">
      <w:r>
        <w:t xml:space="preserve">Tailored training packages </w:t>
      </w:r>
      <w:r w:rsidR="00B30965">
        <w:t>–</w:t>
      </w:r>
      <w:r>
        <w:t xml:space="preserve"> Queensland</w:t>
      </w:r>
      <w:r w:rsidR="00B30965">
        <w:t xml:space="preserve"> </w:t>
      </w:r>
      <w:r>
        <w:t>Human Rights Commission:</w:t>
      </w:r>
    </w:p>
    <w:p w14:paraId="313B3C5B" w14:textId="0FE9D554" w:rsidR="00F4150A" w:rsidRDefault="00D26426" w:rsidP="00F4150A">
      <w:pPr>
        <w:pStyle w:val="ListParagraph"/>
        <w:numPr>
          <w:ilvl w:val="0"/>
          <w:numId w:val="37"/>
        </w:numPr>
      </w:pPr>
      <w:hyperlink r:id="rId53" w:history="1">
        <w:r w:rsidR="00B30965" w:rsidRPr="00404143">
          <w:rPr>
            <w:rStyle w:val="Hyperlink"/>
          </w:rPr>
          <w:t>https://www.qhrc.qld.gov.au/training</w:t>
        </w:r>
      </w:hyperlink>
    </w:p>
    <w:p w14:paraId="48873963" w14:textId="77777777" w:rsidR="00F4150A" w:rsidRDefault="00F4150A" w:rsidP="00F4150A">
      <w:r w:rsidRPr="003B36DE">
        <w:t>Queensland Public Sector: Disability awareness online program</w:t>
      </w:r>
      <w:r>
        <w:t xml:space="preserve"> (for Queensland Government employees):</w:t>
      </w:r>
    </w:p>
    <w:p w14:paraId="06B16C00" w14:textId="205BDE71" w:rsidR="00F4150A" w:rsidRPr="008D6DC1" w:rsidRDefault="00D26426" w:rsidP="00F4150A">
      <w:pPr>
        <w:pStyle w:val="ListParagraph"/>
        <w:numPr>
          <w:ilvl w:val="0"/>
          <w:numId w:val="37"/>
        </w:numPr>
        <w:rPr>
          <w:rFonts w:ascii="Calibri" w:hAnsi="Calibri"/>
          <w:color w:val="1F497D"/>
          <w:szCs w:val="22"/>
        </w:rPr>
      </w:pPr>
      <w:hyperlink r:id="rId54" w:history="1">
        <w:r w:rsidR="00F4150A" w:rsidRPr="003B36DE">
          <w:rPr>
            <w:rStyle w:val="Hyperlink"/>
          </w:rPr>
          <w:t>Disability Awareness: Inclusion is within everyone’s ability</w:t>
        </w:r>
      </w:hyperlink>
      <w:r w:rsidR="00F4150A" w:rsidRPr="003B36DE">
        <w:t xml:space="preserve"> </w:t>
      </w:r>
      <w:r w:rsidR="00951B8F">
        <w:t>[</w:t>
      </w:r>
      <w:r w:rsidR="00951B8F" w:rsidRPr="00951B8F">
        <w:t>https://dccsds.cls.janisoncloud.com/scormproxy/uploads/dccsdsadmin/Scorm/dc-dst-disability-awareness-online-program-v17/index.html</w:t>
      </w:r>
      <w:r w:rsidR="00951B8F">
        <w:t xml:space="preserve">] </w:t>
      </w:r>
    </w:p>
    <w:p w14:paraId="5F88F817" w14:textId="77777777" w:rsidR="00F4150A" w:rsidRDefault="00F4150A" w:rsidP="00F4150A">
      <w:r>
        <w:t>Disability Awareness – Online training modules (publicly available):</w:t>
      </w:r>
    </w:p>
    <w:p w14:paraId="090E403D" w14:textId="77777777" w:rsidR="00951B8F" w:rsidRDefault="00D26426" w:rsidP="00F4150A">
      <w:pPr>
        <w:pStyle w:val="ListParagraph"/>
        <w:numPr>
          <w:ilvl w:val="0"/>
          <w:numId w:val="37"/>
        </w:numPr>
      </w:pPr>
      <w:hyperlink r:id="rId55" w:history="1">
        <w:r w:rsidR="00F4150A" w:rsidRPr="003B36DE">
          <w:rPr>
            <w:rStyle w:val="Hyperlink"/>
          </w:rPr>
          <w:t>Disability Awareness – An Introduction to Disability</w:t>
        </w:r>
      </w:hyperlink>
      <w:r w:rsidR="00951B8F">
        <w:t>[</w:t>
      </w:r>
      <w:r w:rsidR="00951B8F" w:rsidRPr="00951B8F">
        <w:t>https://disabilityawareness.com.au/</w:t>
      </w:r>
      <w:r w:rsidR="00951B8F">
        <w:t xml:space="preserve">] </w:t>
      </w:r>
    </w:p>
    <w:p w14:paraId="08CD3718" w14:textId="3E86018C" w:rsidR="00F4150A" w:rsidRDefault="00F4150A" w:rsidP="00951B8F">
      <w:r>
        <w:t>Universal design:</w:t>
      </w:r>
      <w:r w:rsidR="009679B9" w:rsidRPr="009679B9">
        <w:t xml:space="preserve"> </w:t>
      </w:r>
    </w:p>
    <w:p w14:paraId="43C7404D" w14:textId="43DC32C4" w:rsidR="00F4150A" w:rsidRDefault="00D26426" w:rsidP="00F4150A">
      <w:pPr>
        <w:pStyle w:val="ListParagraph"/>
        <w:numPr>
          <w:ilvl w:val="0"/>
          <w:numId w:val="37"/>
        </w:numPr>
      </w:pPr>
      <w:hyperlink r:id="rId56" w:history="1">
        <w:r w:rsidR="00F4150A" w:rsidRPr="005F23D1">
          <w:rPr>
            <w:rStyle w:val="Hyperlink"/>
          </w:rPr>
          <w:t>The 7 Principles</w:t>
        </w:r>
      </w:hyperlink>
      <w:r w:rsidR="009679B9">
        <w:t>[</w:t>
      </w:r>
      <w:r w:rsidR="009679B9" w:rsidRPr="009679B9">
        <w:t>http://universaldesign.ie/What-is-Universal-Design/The-7-Principles/</w:t>
      </w:r>
      <w:r w:rsidR="009679B9">
        <w:t>]</w:t>
      </w:r>
    </w:p>
    <w:p w14:paraId="4DFAA6BC" w14:textId="31968E23" w:rsidR="00F4150A" w:rsidRPr="003F2B15" w:rsidRDefault="00D26426" w:rsidP="00F4150A">
      <w:pPr>
        <w:pStyle w:val="ListParagraph"/>
        <w:numPr>
          <w:ilvl w:val="0"/>
          <w:numId w:val="37"/>
        </w:numPr>
        <w:rPr>
          <w:rStyle w:val="Hyperlink"/>
          <w:color w:val="auto"/>
          <w:u w:val="none"/>
        </w:rPr>
      </w:pPr>
      <w:hyperlink r:id="rId57" w:history="1">
        <w:r w:rsidR="00F4150A" w:rsidRPr="005F23D1">
          <w:rPr>
            <w:rStyle w:val="Hyperlink"/>
          </w:rPr>
          <w:t>The 8 Goals</w:t>
        </w:r>
      </w:hyperlink>
      <w:r w:rsidR="009679B9">
        <w:t>[</w:t>
      </w:r>
      <w:r w:rsidR="009679B9" w:rsidRPr="009679B9">
        <w:t>http://idea.ap.buffalo.edu/about/universal-design/</w:t>
      </w:r>
      <w:r w:rsidR="009679B9">
        <w:t>]</w:t>
      </w:r>
    </w:p>
    <w:p w14:paraId="30F3A51D" w14:textId="35F63778" w:rsidR="003F2B15" w:rsidRDefault="00D26426" w:rsidP="00F4150A">
      <w:pPr>
        <w:pStyle w:val="ListParagraph"/>
        <w:numPr>
          <w:ilvl w:val="0"/>
          <w:numId w:val="37"/>
        </w:numPr>
      </w:pPr>
      <w:hyperlink r:id="rId58" w:history="1">
        <w:r w:rsidR="003F2B15" w:rsidRPr="003F2B15">
          <w:rPr>
            <w:rStyle w:val="Hyperlink"/>
          </w:rPr>
          <w:t>Design resources</w:t>
        </w:r>
      </w:hyperlink>
      <w:r w:rsidR="009679B9">
        <w:t>[</w:t>
      </w:r>
      <w:r w:rsidR="009679B9" w:rsidRPr="009679B9">
        <w:t>http://idea.ap.buffalo.edu/resources/</w:t>
      </w:r>
      <w:r w:rsidR="009679B9">
        <w:t>]</w:t>
      </w:r>
    </w:p>
    <w:p w14:paraId="7139F771" w14:textId="77777777" w:rsidR="00750C95" w:rsidRDefault="00750C95" w:rsidP="00D5161B">
      <w:pPr>
        <w:spacing w:before="0" w:after="0" w:line="240" w:lineRule="auto"/>
      </w:pPr>
    </w:p>
    <w:p w14:paraId="7C9888D2" w14:textId="7D1433DF" w:rsidR="00D91D6D" w:rsidRDefault="00750C95" w:rsidP="00D5161B">
      <w:pPr>
        <w:spacing w:before="0" w:after="0" w:line="240" w:lineRule="auto"/>
      </w:pPr>
      <w:r w:rsidRPr="00750C95">
        <w:t>Queensland Government web accessibility requirements</w:t>
      </w:r>
      <w:r>
        <w:t>:</w:t>
      </w:r>
      <w:r w:rsidR="009679B9">
        <w:t xml:space="preserve"> </w:t>
      </w:r>
    </w:p>
    <w:p w14:paraId="7BC67901" w14:textId="0B16F657" w:rsidR="00D91D6D" w:rsidRPr="00D91D6D" w:rsidRDefault="00D26426" w:rsidP="00D91D6D">
      <w:pPr>
        <w:pStyle w:val="ListParagraph"/>
        <w:numPr>
          <w:ilvl w:val="0"/>
          <w:numId w:val="41"/>
        </w:numPr>
        <w:spacing w:before="0" w:after="0" w:line="240" w:lineRule="auto"/>
        <w:rPr>
          <w:rStyle w:val="Hyperlink"/>
          <w:color w:val="auto"/>
          <w:u w:val="none"/>
        </w:rPr>
      </w:pPr>
      <w:hyperlink r:id="rId59" w:history="1">
        <w:r w:rsidR="00D91D6D" w:rsidRPr="00D91D6D">
          <w:rPr>
            <w:rStyle w:val="Hyperlink"/>
          </w:rPr>
          <w:t>Websites policy</w:t>
        </w:r>
      </w:hyperlink>
      <w:r w:rsidR="009679B9">
        <w:t>[</w:t>
      </w:r>
      <w:r w:rsidR="009679B9" w:rsidRPr="009679B9">
        <w:t>https://www.qgcio.qld.gov.au/documents/websites-policy-is26</w:t>
      </w:r>
      <w:r w:rsidR="009679B9">
        <w:t>]</w:t>
      </w:r>
    </w:p>
    <w:p w14:paraId="5648C597" w14:textId="4CD78FA1" w:rsidR="00750C95" w:rsidRPr="00750C95" w:rsidRDefault="00D26426" w:rsidP="009C776E">
      <w:pPr>
        <w:pStyle w:val="ListParagraph"/>
        <w:numPr>
          <w:ilvl w:val="0"/>
          <w:numId w:val="41"/>
        </w:numPr>
      </w:pPr>
      <w:hyperlink r:id="rId60" w:history="1">
        <w:r w:rsidR="00D91D6D" w:rsidRPr="00D91D6D">
          <w:rPr>
            <w:rStyle w:val="Hyperlink"/>
          </w:rPr>
          <w:t>Consistent user experience standards</w:t>
        </w:r>
      </w:hyperlink>
      <w:r w:rsidR="009C776E">
        <w:t>[</w:t>
      </w:r>
      <w:r w:rsidR="009C776E" w:rsidRPr="009C776E">
        <w:t>https://www.forgov.qld.gov.au/cue</w:t>
      </w:r>
      <w:r w:rsidR="009C776E">
        <w:t>]</w:t>
      </w:r>
    </w:p>
    <w:sectPr w:rsidR="00750C95" w:rsidRPr="00750C95" w:rsidSect="00D75363">
      <w:headerReference w:type="default" r:id="rId61"/>
      <w:footerReference w:type="default" r:id="rId62"/>
      <w:headerReference w:type="first" r:id="rId63"/>
      <w:footerReference w:type="first" r:id="rId64"/>
      <w:pgSz w:w="11906" w:h="16838" w:code="9"/>
      <w:pgMar w:top="709" w:right="707"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9185" w14:textId="77777777" w:rsidR="00E03222" w:rsidRDefault="00E03222" w:rsidP="00E12A1A">
      <w:r>
        <w:separator/>
      </w:r>
    </w:p>
    <w:p w14:paraId="4F2B4A72" w14:textId="77777777" w:rsidR="00E03222" w:rsidRDefault="00E03222" w:rsidP="00E12A1A"/>
  </w:endnote>
  <w:endnote w:type="continuationSeparator" w:id="0">
    <w:p w14:paraId="3C824B9A" w14:textId="77777777" w:rsidR="00E03222" w:rsidRDefault="00E03222" w:rsidP="00E12A1A">
      <w:r>
        <w:continuationSeparator/>
      </w:r>
    </w:p>
    <w:p w14:paraId="6D9B31CD" w14:textId="77777777" w:rsidR="00E03222" w:rsidRDefault="00E03222" w:rsidP="00E12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7878" w14:textId="77777777" w:rsidR="00E03222" w:rsidRDefault="00E03222" w:rsidP="00D03987">
    <w:pPr>
      <w:pStyle w:val="Footer"/>
      <w:pBdr>
        <w:top w:val="single" w:sz="4" w:space="4" w:color="414042"/>
      </w:pBdr>
      <w:tabs>
        <w:tab w:val="clear" w:pos="9639"/>
        <w:tab w:val="right" w:pos="14589"/>
      </w:tabs>
      <w:ind w:right="-1"/>
    </w:pPr>
  </w:p>
  <w:p w14:paraId="4B2B5F86" w14:textId="65DEB32A" w:rsidR="00E03222" w:rsidRPr="00D03987" w:rsidRDefault="00E03222" w:rsidP="00D03987">
    <w:pPr>
      <w:pStyle w:val="Footer"/>
      <w:pBdr>
        <w:top w:val="single" w:sz="4" w:space="4" w:color="414042"/>
      </w:pBdr>
      <w:tabs>
        <w:tab w:val="clear" w:pos="9639"/>
        <w:tab w:val="right" w:pos="14589"/>
      </w:tabs>
      <w:ind w:right="-1"/>
    </w:pPr>
    <w:r w:rsidRPr="008B7B5F">
      <w:tab/>
    </w:r>
    <w:r w:rsidRPr="00AA07AF">
      <w:t xml:space="preserve">Page </w:t>
    </w:r>
    <w:r w:rsidRPr="00AA07AF">
      <w:fldChar w:fldCharType="begin"/>
    </w:r>
    <w:r w:rsidRPr="00AA07AF">
      <w:instrText xml:space="preserve"> PAGE </w:instrText>
    </w:r>
    <w:r w:rsidRPr="00AA07AF">
      <w:fldChar w:fldCharType="separate"/>
    </w:r>
    <w:r>
      <w:rPr>
        <w:noProof/>
      </w:rPr>
      <w:t>3</w:t>
    </w:r>
    <w:r w:rsidRPr="00AA07AF">
      <w:fldChar w:fldCharType="end"/>
    </w:r>
    <w:r w:rsidRPr="00AA07AF">
      <w:t xml:space="preserve"> of </w:t>
    </w:r>
    <w:r w:rsidR="00D26426">
      <w:fldChar w:fldCharType="begin"/>
    </w:r>
    <w:r w:rsidR="00D26426">
      <w:instrText xml:space="preserve"> NUMPAGES </w:instrText>
    </w:r>
    <w:r w:rsidR="00D26426">
      <w:fldChar w:fldCharType="separate"/>
    </w:r>
    <w:r>
      <w:rPr>
        <w:noProof/>
      </w:rPr>
      <w:t>3</w:t>
    </w:r>
    <w:r w:rsidR="00D264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D063" w14:textId="6089D2E6" w:rsidR="00E03222" w:rsidRPr="009E0099" w:rsidRDefault="00E03222" w:rsidP="00D75363">
    <w:pPr>
      <w:pStyle w:val="Footer"/>
      <w:ind w:right="142"/>
      <w:jc w:val="right"/>
      <w:rPr>
        <w:color w:val="FFFFFF"/>
        <w:sz w:val="24"/>
      </w:rPr>
    </w:pPr>
    <w:r>
      <w:rPr>
        <w:noProof/>
        <w:color w:val="FFFFFF"/>
        <w:sz w:val="24"/>
      </w:rPr>
      <w:drawing>
        <wp:inline distT="0" distB="0" distL="0" distR="0" wp14:anchorId="1612306D" wp14:editId="2E15762A">
          <wp:extent cx="1653540" cy="539045"/>
          <wp:effectExtent l="0" t="0" r="3810" b="0"/>
          <wp:docPr id="19" name="Picture 19"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1356" w14:textId="77777777" w:rsidR="00E03222" w:rsidRDefault="00E03222" w:rsidP="00E12A1A">
      <w:r>
        <w:separator/>
      </w:r>
    </w:p>
    <w:p w14:paraId="20FB9A6B" w14:textId="77777777" w:rsidR="00E03222" w:rsidRDefault="00E03222" w:rsidP="00E12A1A"/>
  </w:footnote>
  <w:footnote w:type="continuationSeparator" w:id="0">
    <w:p w14:paraId="46BB8677" w14:textId="77777777" w:rsidR="00E03222" w:rsidRDefault="00E03222" w:rsidP="00E12A1A">
      <w:r>
        <w:continuationSeparator/>
      </w:r>
    </w:p>
    <w:p w14:paraId="23226DDB" w14:textId="77777777" w:rsidR="00E03222" w:rsidRDefault="00E03222" w:rsidP="00E12A1A"/>
  </w:footnote>
  <w:footnote w:id="1">
    <w:p w14:paraId="674517CE" w14:textId="2C914D75" w:rsidR="00E03222" w:rsidRDefault="00E03222" w:rsidP="00D43C7F">
      <w:pPr>
        <w:pStyle w:val="FootnoteText"/>
      </w:pPr>
      <w:r>
        <w:rPr>
          <w:rStyle w:val="FootnoteReference"/>
        </w:rPr>
        <w:footnoteRef/>
      </w:r>
      <w:r>
        <w:t xml:space="preserve"> </w:t>
      </w:r>
      <w:hyperlink r:id="rId1" w:history="1">
        <w:r w:rsidRPr="00E259BE">
          <w:rPr>
            <w:rStyle w:val="Hyperlink"/>
            <w:rFonts w:ascii="Helvetica" w:hAnsi="Helvetica" w:cs="Helvetica"/>
            <w:sz w:val="16"/>
            <w:szCs w:val="16"/>
            <w:lang w:val="en"/>
          </w:rPr>
          <w:t>2015 Survey of Disability, Ageing and Carers</w:t>
        </w:r>
      </w:hyperlink>
      <w:r w:rsidRPr="00E259BE">
        <w:rPr>
          <w:rFonts w:ascii="Helvetica" w:hAnsi="Helvetica" w:cs="Helvetica"/>
          <w:color w:val="212529"/>
          <w:sz w:val="16"/>
          <w:szCs w:val="16"/>
          <w:lang w:val="en"/>
        </w:rPr>
        <w:t xml:space="preserve"> </w:t>
      </w:r>
      <w:r w:rsidR="00D342C7">
        <w:rPr>
          <w:rFonts w:ascii="Helvetica" w:hAnsi="Helvetica" w:cs="Helvetica"/>
          <w:color w:val="212529"/>
          <w:sz w:val="16"/>
          <w:szCs w:val="16"/>
          <w:lang w:val="en"/>
        </w:rPr>
        <w:t>[</w:t>
      </w:r>
      <w:r w:rsidR="00D342C7" w:rsidRPr="00D342C7">
        <w:rPr>
          <w:rFonts w:ascii="Helvetica" w:hAnsi="Helvetica" w:cs="Helvetica"/>
          <w:color w:val="212529"/>
          <w:sz w:val="16"/>
          <w:szCs w:val="16"/>
          <w:lang w:val="en"/>
        </w:rPr>
        <w:t xml:space="preserve">https://www.abs.gov.au/ausstats/abs@.nsf/Latestproducts/4430.0Main%20Features12015?opendocument&amp;tabname=Summary&amp;prodno=4430.0&amp;issue=2015&amp;num=&amp;view= </w:t>
      </w:r>
      <w:r w:rsidR="00D342C7">
        <w:rPr>
          <w:rFonts w:ascii="Helvetica" w:hAnsi="Helvetica" w:cs="Helvetica"/>
          <w:color w:val="212529"/>
          <w:sz w:val="16"/>
          <w:szCs w:val="16"/>
          <w:lang w:val="en"/>
        </w:rPr>
        <w:t xml:space="preserve">] </w:t>
      </w:r>
      <w:r w:rsidRPr="00E259BE">
        <w:rPr>
          <w:rFonts w:ascii="Helvetica" w:hAnsi="Helvetica" w:cs="Helvetica"/>
          <w:color w:val="212529"/>
          <w:sz w:val="16"/>
          <w:szCs w:val="16"/>
          <w:lang w:val="en"/>
        </w:rPr>
        <w:t>(ABS 4430.0 2015)</w:t>
      </w:r>
      <w:r w:rsidR="00D342C7">
        <w:rPr>
          <w:rFonts w:ascii="Helvetica" w:hAnsi="Helvetica" w:cs="Helvetica"/>
          <w:color w:val="212529"/>
          <w:sz w:val="16"/>
          <w:szCs w:val="16"/>
          <w:lang w:val="en"/>
        </w:rPr>
        <w:t xml:space="preserve">. </w:t>
      </w:r>
    </w:p>
  </w:footnote>
  <w:footnote w:id="2">
    <w:p w14:paraId="6919449B" w14:textId="131AAB73" w:rsidR="00E03222" w:rsidRDefault="00E03222" w:rsidP="00F4150A">
      <w:pPr>
        <w:pStyle w:val="FootnoteText"/>
      </w:pPr>
      <w:r>
        <w:rPr>
          <w:rStyle w:val="FootnoteReference"/>
        </w:rPr>
        <w:footnoteRef/>
      </w:r>
      <w:r>
        <w:t xml:space="preserve"> </w:t>
      </w:r>
      <w:r w:rsidRPr="008D6DC1">
        <w:t>Please note</w:t>
      </w:r>
      <w:r>
        <w:t>,</w:t>
      </w:r>
      <w:r w:rsidRPr="008D6DC1">
        <w:t xml:space="preserve"> this is not an exhaustive list of all the organisations that may be available to provide linking to people with disability for consultation purposes, or for engaging specialist advice or training. </w:t>
      </w:r>
      <w:r>
        <w:t>T</w:t>
      </w:r>
      <w:r w:rsidRPr="008D6DC1">
        <w:t xml:space="preserve">he Department of Housing and Public Works does not endorse or take responsibility for the information contained on the organisation’s websites. </w:t>
      </w:r>
    </w:p>
  </w:footnote>
  <w:footnote w:id="3">
    <w:p w14:paraId="4E0338EB" w14:textId="039EE03F" w:rsidR="00E03222" w:rsidRPr="00E259BE" w:rsidRDefault="00E03222" w:rsidP="00F4150A">
      <w:pPr>
        <w:pStyle w:val="FootnoteText"/>
        <w:rPr>
          <w:sz w:val="16"/>
          <w:szCs w:val="16"/>
        </w:rPr>
      </w:pPr>
      <w:r>
        <w:rPr>
          <w:rStyle w:val="FootnoteReference"/>
        </w:rPr>
        <w:footnoteRef/>
      </w:r>
      <w:r>
        <w:t xml:space="preserve"> </w:t>
      </w:r>
      <w:hyperlink r:id="rId2" w:history="1">
        <w:r w:rsidRPr="00E259BE">
          <w:rPr>
            <w:rStyle w:val="Hyperlink"/>
            <w:i/>
            <w:sz w:val="16"/>
            <w:szCs w:val="16"/>
          </w:rPr>
          <w:t>Access for all: improving accessibility for consumers with disability</w:t>
        </w:r>
      </w:hyperlink>
      <w:r w:rsidRPr="005C3451">
        <w:rPr>
          <w:rStyle w:val="Hyperlink"/>
          <w:i/>
          <w:color w:val="auto"/>
          <w:sz w:val="16"/>
          <w:szCs w:val="16"/>
          <w:u w:val="none"/>
        </w:rPr>
        <w:t>.</w:t>
      </w:r>
      <w:r w:rsidRPr="005C3451">
        <w:rPr>
          <w:sz w:val="16"/>
          <w:szCs w:val="16"/>
        </w:rPr>
        <w:t xml:space="preserve"> </w:t>
      </w:r>
      <w:r w:rsidRPr="00E259BE">
        <w:rPr>
          <w:sz w:val="16"/>
          <w:szCs w:val="16"/>
        </w:rPr>
        <w:t>Australian Human Rights Commission (2014-15 data)</w:t>
      </w:r>
      <w:r>
        <w:rPr>
          <w:sz w:val="16"/>
          <w:szCs w:val="16"/>
        </w:rPr>
        <w:t>.</w:t>
      </w:r>
      <w:r w:rsidRPr="00E259BE">
        <w:rPr>
          <w:sz w:val="16"/>
          <w:szCs w:val="16"/>
        </w:rPr>
        <w:t xml:space="preserve"> </w:t>
      </w:r>
    </w:p>
  </w:footnote>
  <w:footnote w:id="4">
    <w:p w14:paraId="2697734C" w14:textId="61D04853" w:rsidR="00E03222" w:rsidRDefault="00E03222">
      <w:pPr>
        <w:pStyle w:val="FootnoteText"/>
      </w:pPr>
      <w:r>
        <w:rPr>
          <w:rStyle w:val="FootnoteReference"/>
        </w:rPr>
        <w:footnoteRef/>
      </w:r>
      <w:r>
        <w:t xml:space="preserve"> </w:t>
      </w:r>
      <w:hyperlink r:id="rId3" w:history="1">
        <w:r w:rsidRPr="00E259BE">
          <w:rPr>
            <w:rStyle w:val="Hyperlink"/>
            <w:i/>
            <w:sz w:val="16"/>
            <w:szCs w:val="16"/>
          </w:rPr>
          <w:t>Access for all: improving accessibility for consumers with disability</w:t>
        </w:r>
      </w:hyperlink>
      <w:r w:rsidRPr="005C3451">
        <w:rPr>
          <w:rStyle w:val="Hyperlink"/>
          <w:color w:val="auto"/>
          <w:sz w:val="16"/>
          <w:szCs w:val="16"/>
          <w:u w:val="none"/>
        </w:rPr>
        <w:t>.</w:t>
      </w:r>
      <w:r w:rsidRPr="005C3451">
        <w:rPr>
          <w:sz w:val="16"/>
          <w:szCs w:val="16"/>
        </w:rPr>
        <w:t xml:space="preserve"> </w:t>
      </w:r>
      <w:r w:rsidRPr="00E259BE">
        <w:rPr>
          <w:sz w:val="16"/>
          <w:szCs w:val="16"/>
        </w:rPr>
        <w:t>Australian Human Rights Commission</w:t>
      </w:r>
      <w:r>
        <w:rPr>
          <w:sz w:val="16"/>
          <w:szCs w:val="16"/>
        </w:rPr>
        <w:t>.</w:t>
      </w:r>
    </w:p>
  </w:footnote>
  <w:footnote w:id="5">
    <w:p w14:paraId="00F2E0FE" w14:textId="7E12CE95" w:rsidR="00E03222" w:rsidRDefault="00E03222">
      <w:pPr>
        <w:pStyle w:val="FootnoteText"/>
      </w:pPr>
      <w:r>
        <w:rPr>
          <w:rStyle w:val="FootnoteReference"/>
        </w:rPr>
        <w:footnoteRef/>
      </w:r>
      <w:r>
        <w:t xml:space="preserve"> </w:t>
      </w:r>
      <w:r w:rsidRPr="008D6DC1">
        <w:t>Please note</w:t>
      </w:r>
      <w:r>
        <w:t>,</w:t>
      </w:r>
      <w:r w:rsidRPr="008D6DC1">
        <w:t xml:space="preserve"> this is not an exhaustive list of all the organisations that may be available to provide linking to people with disability for consultation purposes, or for engaging specialist advice or training. </w:t>
      </w:r>
      <w:r>
        <w:t>T</w:t>
      </w:r>
      <w:r w:rsidRPr="008D6DC1">
        <w:t>he Department of Housing and Public Works does not endorse or take responsibility for the information contained on the organisation’s websites.</w:t>
      </w:r>
    </w:p>
  </w:footnote>
  <w:footnote w:id="6">
    <w:p w14:paraId="2F79DCEC" w14:textId="24E30F0D" w:rsidR="00E03222" w:rsidRDefault="00E03222" w:rsidP="00F4150A">
      <w:pPr>
        <w:pStyle w:val="FootnoteText"/>
      </w:pPr>
      <w:r w:rsidRPr="00E259BE">
        <w:rPr>
          <w:rStyle w:val="FootnoteReference"/>
          <w:sz w:val="16"/>
          <w:szCs w:val="16"/>
        </w:rPr>
        <w:footnoteRef/>
      </w:r>
      <w:r w:rsidRPr="00E259BE">
        <w:rPr>
          <w:sz w:val="16"/>
          <w:szCs w:val="16"/>
        </w:rPr>
        <w:t xml:space="preserve"> </w:t>
      </w:r>
      <w:hyperlink r:id="rId4" w:history="1">
        <w:r w:rsidRPr="00E259BE">
          <w:rPr>
            <w:rStyle w:val="Hyperlink"/>
            <w:rFonts w:ascii="Helvetica" w:hAnsi="Helvetica" w:cs="Helvetica"/>
            <w:sz w:val="16"/>
            <w:szCs w:val="16"/>
            <w:lang w:val="en"/>
          </w:rPr>
          <w:t>2015 Survey of Disability, Ageing and Carers</w:t>
        </w:r>
      </w:hyperlink>
      <w:r w:rsidRPr="00E259BE">
        <w:rPr>
          <w:rFonts w:ascii="Helvetica" w:hAnsi="Helvetica" w:cs="Helvetica"/>
          <w:color w:val="212529"/>
          <w:sz w:val="16"/>
          <w:szCs w:val="16"/>
          <w:lang w:val="en"/>
        </w:rPr>
        <w:t xml:space="preserve"> </w:t>
      </w:r>
      <w:r w:rsidR="00A61C16">
        <w:rPr>
          <w:rFonts w:ascii="Helvetica" w:hAnsi="Helvetica" w:cs="Helvetica"/>
          <w:color w:val="212529"/>
          <w:sz w:val="16"/>
          <w:szCs w:val="16"/>
          <w:lang w:val="en"/>
        </w:rPr>
        <w:t>[</w:t>
      </w:r>
      <w:r w:rsidR="00A61C16" w:rsidRPr="00A61C16">
        <w:rPr>
          <w:rFonts w:ascii="Helvetica" w:hAnsi="Helvetica" w:cs="Helvetica"/>
          <w:color w:val="212529"/>
          <w:sz w:val="16"/>
          <w:szCs w:val="16"/>
          <w:lang w:val="en"/>
        </w:rPr>
        <w:t xml:space="preserve">https://www.abs.gov.au/ausstats/abs@.nsf/Latestproducts/4430.0Main Features12015?opendocument&amp;tabname=Summary&amp;prodno=4430.0&amp;issue=2015&amp;num=&amp;view= </w:t>
      </w:r>
      <w:r w:rsidR="00A61C16">
        <w:rPr>
          <w:rFonts w:ascii="Helvetica" w:hAnsi="Helvetica" w:cs="Helvetica"/>
          <w:color w:val="212529"/>
          <w:sz w:val="16"/>
          <w:szCs w:val="16"/>
          <w:lang w:val="en"/>
        </w:rPr>
        <w:t xml:space="preserve">] </w:t>
      </w:r>
      <w:r w:rsidRPr="00E259BE">
        <w:rPr>
          <w:rFonts w:ascii="Helvetica" w:hAnsi="Helvetica" w:cs="Helvetica"/>
          <w:color w:val="212529"/>
          <w:sz w:val="16"/>
          <w:szCs w:val="16"/>
          <w:lang w:val="en"/>
        </w:rPr>
        <w:t>(ABS 4430.0 2015)</w:t>
      </w:r>
      <w:r>
        <w:rPr>
          <w:rFonts w:ascii="Helvetica" w:hAnsi="Helvetica" w:cs="Helvetica"/>
          <w:color w:val="212529"/>
          <w:sz w:val="16"/>
          <w:szCs w:val="16"/>
          <w:lang w:val="en"/>
        </w:rPr>
        <w:t>.</w:t>
      </w:r>
      <w:r w:rsidRPr="00E259B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8BF0" w14:textId="17CA40B7" w:rsidR="00E03222" w:rsidRPr="00157715" w:rsidRDefault="00E03222" w:rsidP="00883D02">
    <w:pPr>
      <w:pBdr>
        <w:bottom w:val="single" w:sz="4" w:space="1" w:color="A70236"/>
      </w:pBdr>
      <w:spacing w:before="0" w:after="0" w:line="240" w:lineRule="auto"/>
      <w:ind w:right="58"/>
      <w:rPr>
        <w:sz w:val="18"/>
        <w:szCs w:val="18"/>
      </w:rPr>
    </w:pPr>
    <w:r>
      <w:rPr>
        <w:sz w:val="18"/>
        <w:szCs w:val="18"/>
      </w:rPr>
      <w:t>Accessibility compliance in procurement</w:t>
    </w:r>
    <w:r w:rsidRPr="00157715">
      <w:rPr>
        <w:sz w:val="18"/>
        <w:szCs w:val="18"/>
      </w:rPr>
      <w:t xml:space="preserve">: </w:t>
    </w:r>
    <w:r>
      <w:rPr>
        <w:sz w:val="18"/>
        <w:szCs w:val="18"/>
      </w:rPr>
      <w:t>Ensuring accessibility for people with disability</w:t>
    </w:r>
  </w:p>
  <w:p w14:paraId="7D3A6E9E" w14:textId="77777777" w:rsidR="00E03222" w:rsidRPr="00AF5771" w:rsidRDefault="00E03222" w:rsidP="009A4CD2">
    <w:pPr>
      <w:pStyle w:val="Header"/>
      <w:ind w:right="-1"/>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72E5" w14:textId="129CA60B" w:rsidR="00E03222" w:rsidRDefault="00E03222">
    <w:pPr>
      <w:pStyle w:val="Header"/>
    </w:pPr>
  </w:p>
  <w:p w14:paraId="1BE1212D" w14:textId="26C27917" w:rsidR="00E03222" w:rsidRDefault="00E03222">
    <w:pPr>
      <w:pStyle w:val="Header"/>
    </w:pPr>
  </w:p>
  <w:p w14:paraId="0DAC349C" w14:textId="226B0291" w:rsidR="00E03222" w:rsidRDefault="00E03222">
    <w:pPr>
      <w:pStyle w:val="Header"/>
    </w:pPr>
  </w:p>
  <w:p w14:paraId="7E4E297F" w14:textId="77777777" w:rsidR="00E03222" w:rsidRDefault="00E0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C5F"/>
    <w:multiLevelType w:val="hybridMultilevel"/>
    <w:tmpl w:val="1636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BB12D27"/>
    <w:multiLevelType w:val="hybridMultilevel"/>
    <w:tmpl w:val="E7B0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42D77"/>
    <w:multiLevelType w:val="hybridMultilevel"/>
    <w:tmpl w:val="D018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6048B"/>
    <w:multiLevelType w:val="multilevel"/>
    <w:tmpl w:val="0CFEC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B8A2070"/>
    <w:multiLevelType w:val="hybridMultilevel"/>
    <w:tmpl w:val="5C12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30DB1"/>
    <w:multiLevelType w:val="hybridMultilevel"/>
    <w:tmpl w:val="43F8E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367A54"/>
    <w:multiLevelType w:val="hybridMultilevel"/>
    <w:tmpl w:val="796A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75459"/>
    <w:multiLevelType w:val="hybridMultilevel"/>
    <w:tmpl w:val="326C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85C60"/>
    <w:multiLevelType w:val="hybridMultilevel"/>
    <w:tmpl w:val="0A4C7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072403"/>
    <w:multiLevelType w:val="hybridMultilevel"/>
    <w:tmpl w:val="7EB20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91F98"/>
    <w:multiLevelType w:val="hybridMultilevel"/>
    <w:tmpl w:val="03A8A5DE"/>
    <w:lvl w:ilvl="0" w:tplc="0C090001">
      <w:start w:val="1"/>
      <w:numFmt w:val="bullet"/>
      <w:lvlText w:val=""/>
      <w:lvlJc w:val="left"/>
      <w:pPr>
        <w:ind w:left="720" w:hanging="360"/>
      </w:pPr>
      <w:rPr>
        <w:rFonts w:ascii="Symbol" w:hAnsi="Symbol" w:hint="default"/>
      </w:rPr>
    </w:lvl>
    <w:lvl w:ilvl="1" w:tplc="ACC6C01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256F3"/>
    <w:multiLevelType w:val="hybridMultilevel"/>
    <w:tmpl w:val="C496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F6BC3"/>
    <w:multiLevelType w:val="hybridMultilevel"/>
    <w:tmpl w:val="E732F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1617D"/>
    <w:multiLevelType w:val="hybridMultilevel"/>
    <w:tmpl w:val="812A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02AE5"/>
    <w:multiLevelType w:val="hybridMultilevel"/>
    <w:tmpl w:val="7A36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FA2618"/>
    <w:multiLevelType w:val="hybridMultilevel"/>
    <w:tmpl w:val="2174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D1820"/>
    <w:multiLevelType w:val="hybridMultilevel"/>
    <w:tmpl w:val="7B74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D586A"/>
    <w:multiLevelType w:val="hybridMultilevel"/>
    <w:tmpl w:val="4C26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0ED01C0"/>
    <w:multiLevelType w:val="hybridMultilevel"/>
    <w:tmpl w:val="A2369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D0786"/>
    <w:multiLevelType w:val="hybridMultilevel"/>
    <w:tmpl w:val="B0B8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F0EAD"/>
    <w:multiLevelType w:val="hybridMultilevel"/>
    <w:tmpl w:val="5914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627796"/>
    <w:multiLevelType w:val="hybridMultilevel"/>
    <w:tmpl w:val="08EE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5AE3AD8"/>
    <w:multiLevelType w:val="hybridMultilevel"/>
    <w:tmpl w:val="08389AA2"/>
    <w:lvl w:ilvl="0" w:tplc="0C090001">
      <w:start w:val="1"/>
      <w:numFmt w:val="bullet"/>
      <w:lvlText w:val=""/>
      <w:lvlJc w:val="left"/>
      <w:pPr>
        <w:ind w:left="720" w:hanging="360"/>
      </w:pPr>
      <w:rPr>
        <w:rFonts w:ascii="Symbol" w:hAnsi="Symbol" w:hint="default"/>
      </w:rPr>
    </w:lvl>
    <w:lvl w:ilvl="1" w:tplc="919EC362">
      <w:start w:val="1"/>
      <w:numFmt w:val="bullet"/>
      <w:lvlText w:val="­"/>
      <w:lvlJc w:val="left"/>
      <w:pPr>
        <w:ind w:left="1212"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F6921"/>
    <w:multiLevelType w:val="hybridMultilevel"/>
    <w:tmpl w:val="EC46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51F30"/>
    <w:multiLevelType w:val="hybridMultilevel"/>
    <w:tmpl w:val="70B6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F93C71"/>
    <w:multiLevelType w:val="hybridMultilevel"/>
    <w:tmpl w:val="FCB4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D321C"/>
    <w:multiLevelType w:val="hybridMultilevel"/>
    <w:tmpl w:val="8E7E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16613"/>
    <w:multiLevelType w:val="hybridMultilevel"/>
    <w:tmpl w:val="472E349C"/>
    <w:lvl w:ilvl="0" w:tplc="0C090001">
      <w:start w:val="1"/>
      <w:numFmt w:val="bullet"/>
      <w:lvlText w:val=""/>
      <w:lvlJc w:val="left"/>
      <w:pPr>
        <w:ind w:left="720" w:hanging="360"/>
      </w:pPr>
      <w:rPr>
        <w:rFonts w:ascii="Symbol" w:hAnsi="Symbol" w:hint="default"/>
      </w:rPr>
    </w:lvl>
    <w:lvl w:ilvl="1" w:tplc="919EC36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7172D"/>
    <w:multiLevelType w:val="hybridMultilevel"/>
    <w:tmpl w:val="9572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4728B"/>
    <w:multiLevelType w:val="hybridMultilevel"/>
    <w:tmpl w:val="2A7AE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77FC4"/>
    <w:multiLevelType w:val="hybridMultilevel"/>
    <w:tmpl w:val="95DE0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C256E8"/>
    <w:multiLevelType w:val="hybridMultilevel"/>
    <w:tmpl w:val="B2CE0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2D10FA9"/>
    <w:multiLevelType w:val="hybridMultilevel"/>
    <w:tmpl w:val="705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BE702D"/>
    <w:multiLevelType w:val="hybridMultilevel"/>
    <w:tmpl w:val="8C0C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11AEB"/>
    <w:multiLevelType w:val="hybridMultilevel"/>
    <w:tmpl w:val="417CB7C4"/>
    <w:lvl w:ilvl="0" w:tplc="5A94384A">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7C7FD3"/>
    <w:multiLevelType w:val="hybridMultilevel"/>
    <w:tmpl w:val="067C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42111"/>
    <w:multiLevelType w:val="hybridMultilevel"/>
    <w:tmpl w:val="A386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1"/>
  </w:num>
  <w:num w:numId="3">
    <w:abstractNumId w:val="26"/>
  </w:num>
  <w:num w:numId="4">
    <w:abstractNumId w:val="8"/>
  </w:num>
  <w:num w:numId="5">
    <w:abstractNumId w:val="36"/>
  </w:num>
  <w:num w:numId="6">
    <w:abstractNumId w:val="28"/>
  </w:num>
  <w:num w:numId="7">
    <w:abstractNumId w:val="13"/>
  </w:num>
  <w:num w:numId="8">
    <w:abstractNumId w:val="33"/>
  </w:num>
  <w:num w:numId="9">
    <w:abstractNumId w:val="9"/>
  </w:num>
  <w:num w:numId="10">
    <w:abstractNumId w:val="31"/>
  </w:num>
  <w:num w:numId="11">
    <w:abstractNumId w:val="27"/>
  </w:num>
  <w:num w:numId="12">
    <w:abstractNumId w:val="18"/>
  </w:num>
  <w:num w:numId="13">
    <w:abstractNumId w:val="14"/>
  </w:num>
  <w:num w:numId="14">
    <w:abstractNumId w:val="24"/>
  </w:num>
  <w:num w:numId="15">
    <w:abstractNumId w:val="2"/>
  </w:num>
  <w:num w:numId="16">
    <w:abstractNumId w:val="35"/>
  </w:num>
  <w:num w:numId="17">
    <w:abstractNumId w:val="32"/>
  </w:num>
  <w:num w:numId="18">
    <w:abstractNumId w:val="30"/>
  </w:num>
  <w:num w:numId="19">
    <w:abstractNumId w:val="34"/>
  </w:num>
  <w:num w:numId="20">
    <w:abstractNumId w:val="40"/>
  </w:num>
  <w:num w:numId="21">
    <w:abstractNumId w:val="10"/>
  </w:num>
  <w:num w:numId="22">
    <w:abstractNumId w:val="16"/>
  </w:num>
  <w:num w:numId="23">
    <w:abstractNumId w:val="19"/>
  </w:num>
  <w:num w:numId="24">
    <w:abstractNumId w:val="17"/>
  </w:num>
  <w:num w:numId="25">
    <w:abstractNumId w:val="12"/>
  </w:num>
  <w:num w:numId="26">
    <w:abstractNumId w:val="25"/>
  </w:num>
  <w:num w:numId="27">
    <w:abstractNumId w:val="6"/>
  </w:num>
  <w:num w:numId="28">
    <w:abstractNumId w:val="29"/>
  </w:num>
  <w:num w:numId="29">
    <w:abstractNumId w:val="38"/>
  </w:num>
  <w:num w:numId="30">
    <w:abstractNumId w:val="15"/>
  </w:num>
  <w:num w:numId="31">
    <w:abstractNumId w:val="4"/>
  </w:num>
  <w:num w:numId="32">
    <w:abstractNumId w:val="20"/>
  </w:num>
  <w:num w:numId="33">
    <w:abstractNumId w:val="0"/>
  </w:num>
  <w:num w:numId="34">
    <w:abstractNumId w:val="7"/>
  </w:num>
  <w:num w:numId="35">
    <w:abstractNumId w:val="11"/>
  </w:num>
  <w:num w:numId="36">
    <w:abstractNumId w:val="23"/>
  </w:num>
  <w:num w:numId="37">
    <w:abstractNumId w:val="41"/>
  </w:num>
  <w:num w:numId="38">
    <w:abstractNumId w:val="3"/>
  </w:num>
  <w:num w:numId="39">
    <w:abstractNumId w:val="22"/>
  </w:num>
  <w:num w:numId="40">
    <w:abstractNumId w:val="39"/>
  </w:num>
  <w:num w:numId="4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162"/>
    <w:rsid w:val="00007420"/>
    <w:rsid w:val="00010AE9"/>
    <w:rsid w:val="00020BD2"/>
    <w:rsid w:val="00021F65"/>
    <w:rsid w:val="000221C9"/>
    <w:rsid w:val="0002529F"/>
    <w:rsid w:val="00025623"/>
    <w:rsid w:val="00026CCC"/>
    <w:rsid w:val="00027F6C"/>
    <w:rsid w:val="0003279E"/>
    <w:rsid w:val="00032C4A"/>
    <w:rsid w:val="00034B96"/>
    <w:rsid w:val="00041E3C"/>
    <w:rsid w:val="00042132"/>
    <w:rsid w:val="00051317"/>
    <w:rsid w:val="000539DF"/>
    <w:rsid w:val="000612B3"/>
    <w:rsid w:val="000614C7"/>
    <w:rsid w:val="000723DE"/>
    <w:rsid w:val="00074CB3"/>
    <w:rsid w:val="00080764"/>
    <w:rsid w:val="00081AF8"/>
    <w:rsid w:val="000A465F"/>
    <w:rsid w:val="000A694A"/>
    <w:rsid w:val="000B5ED3"/>
    <w:rsid w:val="000C02B7"/>
    <w:rsid w:val="000C25D3"/>
    <w:rsid w:val="000C3599"/>
    <w:rsid w:val="000C360D"/>
    <w:rsid w:val="000C3650"/>
    <w:rsid w:val="000C4916"/>
    <w:rsid w:val="000C52D2"/>
    <w:rsid w:val="000D1732"/>
    <w:rsid w:val="000D1EC0"/>
    <w:rsid w:val="000D37EB"/>
    <w:rsid w:val="000E16C0"/>
    <w:rsid w:val="000E2785"/>
    <w:rsid w:val="000F4449"/>
    <w:rsid w:val="000F5CD3"/>
    <w:rsid w:val="00105046"/>
    <w:rsid w:val="0010506B"/>
    <w:rsid w:val="00105C23"/>
    <w:rsid w:val="001102B1"/>
    <w:rsid w:val="001106E0"/>
    <w:rsid w:val="001110E2"/>
    <w:rsid w:val="00111A13"/>
    <w:rsid w:val="00111A1B"/>
    <w:rsid w:val="001121AA"/>
    <w:rsid w:val="00120B94"/>
    <w:rsid w:val="001232C9"/>
    <w:rsid w:val="001240C3"/>
    <w:rsid w:val="00125B5D"/>
    <w:rsid w:val="00134ECF"/>
    <w:rsid w:val="00142AF3"/>
    <w:rsid w:val="00145D77"/>
    <w:rsid w:val="00157715"/>
    <w:rsid w:val="001614AE"/>
    <w:rsid w:val="00163DE1"/>
    <w:rsid w:val="001643F7"/>
    <w:rsid w:val="001644E9"/>
    <w:rsid w:val="00172E2D"/>
    <w:rsid w:val="0017378A"/>
    <w:rsid w:val="00174A56"/>
    <w:rsid w:val="00183A0B"/>
    <w:rsid w:val="00186AAD"/>
    <w:rsid w:val="00186F09"/>
    <w:rsid w:val="001870DD"/>
    <w:rsid w:val="00191B43"/>
    <w:rsid w:val="00191E2D"/>
    <w:rsid w:val="001926AF"/>
    <w:rsid w:val="00195491"/>
    <w:rsid w:val="00197C22"/>
    <w:rsid w:val="001A4166"/>
    <w:rsid w:val="001A78C3"/>
    <w:rsid w:val="001B12D3"/>
    <w:rsid w:val="001B45BD"/>
    <w:rsid w:val="001C05BD"/>
    <w:rsid w:val="001C3E9F"/>
    <w:rsid w:val="001C6695"/>
    <w:rsid w:val="001D435B"/>
    <w:rsid w:val="001D66C0"/>
    <w:rsid w:val="001D6A8A"/>
    <w:rsid w:val="001E2C3A"/>
    <w:rsid w:val="001E4FD6"/>
    <w:rsid w:val="001E74E0"/>
    <w:rsid w:val="001E74E6"/>
    <w:rsid w:val="001F05FA"/>
    <w:rsid w:val="001F6889"/>
    <w:rsid w:val="001F70FE"/>
    <w:rsid w:val="002011E5"/>
    <w:rsid w:val="00201782"/>
    <w:rsid w:val="00205E60"/>
    <w:rsid w:val="002110C7"/>
    <w:rsid w:val="002157B3"/>
    <w:rsid w:val="00217A2A"/>
    <w:rsid w:val="00220AC2"/>
    <w:rsid w:val="00222343"/>
    <w:rsid w:val="00227B1B"/>
    <w:rsid w:val="0023106F"/>
    <w:rsid w:val="002311CF"/>
    <w:rsid w:val="00234A5F"/>
    <w:rsid w:val="00235AE2"/>
    <w:rsid w:val="00237321"/>
    <w:rsid w:val="00243669"/>
    <w:rsid w:val="00244F17"/>
    <w:rsid w:val="002656BE"/>
    <w:rsid w:val="002656C7"/>
    <w:rsid w:val="00267BF1"/>
    <w:rsid w:val="00273291"/>
    <w:rsid w:val="00277C3A"/>
    <w:rsid w:val="00282B3B"/>
    <w:rsid w:val="00283DE8"/>
    <w:rsid w:val="002842C5"/>
    <w:rsid w:val="00284A5C"/>
    <w:rsid w:val="0028764A"/>
    <w:rsid w:val="002900EC"/>
    <w:rsid w:val="00291F6E"/>
    <w:rsid w:val="00294BE1"/>
    <w:rsid w:val="0029556E"/>
    <w:rsid w:val="00297F23"/>
    <w:rsid w:val="002B1D49"/>
    <w:rsid w:val="002B1ECA"/>
    <w:rsid w:val="002B4F00"/>
    <w:rsid w:val="002B7D40"/>
    <w:rsid w:val="002D2DC5"/>
    <w:rsid w:val="002E2973"/>
    <w:rsid w:val="002E403D"/>
    <w:rsid w:val="002F567F"/>
    <w:rsid w:val="0030590F"/>
    <w:rsid w:val="00305B85"/>
    <w:rsid w:val="0030750D"/>
    <w:rsid w:val="00307DED"/>
    <w:rsid w:val="00311A13"/>
    <w:rsid w:val="003137F8"/>
    <w:rsid w:val="003146F3"/>
    <w:rsid w:val="00316F16"/>
    <w:rsid w:val="003206F5"/>
    <w:rsid w:val="00331A69"/>
    <w:rsid w:val="00331B58"/>
    <w:rsid w:val="00332A8D"/>
    <w:rsid w:val="00332CB7"/>
    <w:rsid w:val="003400D9"/>
    <w:rsid w:val="00341942"/>
    <w:rsid w:val="00343DA0"/>
    <w:rsid w:val="00346F57"/>
    <w:rsid w:val="003502A5"/>
    <w:rsid w:val="00351942"/>
    <w:rsid w:val="003548E4"/>
    <w:rsid w:val="00356D10"/>
    <w:rsid w:val="003646A2"/>
    <w:rsid w:val="00364ED3"/>
    <w:rsid w:val="0037023F"/>
    <w:rsid w:val="0037082D"/>
    <w:rsid w:val="00371751"/>
    <w:rsid w:val="0037484E"/>
    <w:rsid w:val="00376A8C"/>
    <w:rsid w:val="00377985"/>
    <w:rsid w:val="00382066"/>
    <w:rsid w:val="00391931"/>
    <w:rsid w:val="00391CFD"/>
    <w:rsid w:val="0039469C"/>
    <w:rsid w:val="003A4FDC"/>
    <w:rsid w:val="003A5746"/>
    <w:rsid w:val="003B21E5"/>
    <w:rsid w:val="003B36DE"/>
    <w:rsid w:val="003B3B12"/>
    <w:rsid w:val="003B7A35"/>
    <w:rsid w:val="003C0129"/>
    <w:rsid w:val="003C2DB4"/>
    <w:rsid w:val="003C717B"/>
    <w:rsid w:val="003D1277"/>
    <w:rsid w:val="003D29DE"/>
    <w:rsid w:val="003E57C2"/>
    <w:rsid w:val="003F2B15"/>
    <w:rsid w:val="003F2DE9"/>
    <w:rsid w:val="003F401B"/>
    <w:rsid w:val="003F46F0"/>
    <w:rsid w:val="0040252D"/>
    <w:rsid w:val="00402E46"/>
    <w:rsid w:val="004047BB"/>
    <w:rsid w:val="00407B73"/>
    <w:rsid w:val="00411456"/>
    <w:rsid w:val="004117FE"/>
    <w:rsid w:val="00413044"/>
    <w:rsid w:val="004153EB"/>
    <w:rsid w:val="00416E47"/>
    <w:rsid w:val="00420E87"/>
    <w:rsid w:val="004275BF"/>
    <w:rsid w:val="00427AC9"/>
    <w:rsid w:val="00434DF4"/>
    <w:rsid w:val="004402CC"/>
    <w:rsid w:val="004424C6"/>
    <w:rsid w:val="00450D9A"/>
    <w:rsid w:val="004525AD"/>
    <w:rsid w:val="00457690"/>
    <w:rsid w:val="00461CB7"/>
    <w:rsid w:val="00461F84"/>
    <w:rsid w:val="00472D8D"/>
    <w:rsid w:val="004733C5"/>
    <w:rsid w:val="00476871"/>
    <w:rsid w:val="004808DF"/>
    <w:rsid w:val="0048286C"/>
    <w:rsid w:val="004829DF"/>
    <w:rsid w:val="00482C0D"/>
    <w:rsid w:val="00483333"/>
    <w:rsid w:val="004915F5"/>
    <w:rsid w:val="004A42ED"/>
    <w:rsid w:val="004A526D"/>
    <w:rsid w:val="004A6FDB"/>
    <w:rsid w:val="004B1AFA"/>
    <w:rsid w:val="004B62A1"/>
    <w:rsid w:val="004C06FA"/>
    <w:rsid w:val="004C1508"/>
    <w:rsid w:val="004C2514"/>
    <w:rsid w:val="004C7149"/>
    <w:rsid w:val="004D17C7"/>
    <w:rsid w:val="004D33E1"/>
    <w:rsid w:val="004D4FDE"/>
    <w:rsid w:val="004D5C6A"/>
    <w:rsid w:val="004D6532"/>
    <w:rsid w:val="004E67B9"/>
    <w:rsid w:val="004F0716"/>
    <w:rsid w:val="004F273B"/>
    <w:rsid w:val="0050158F"/>
    <w:rsid w:val="005030EF"/>
    <w:rsid w:val="00503BE7"/>
    <w:rsid w:val="00507036"/>
    <w:rsid w:val="00514642"/>
    <w:rsid w:val="005164FC"/>
    <w:rsid w:val="0052116B"/>
    <w:rsid w:val="0052519C"/>
    <w:rsid w:val="00525732"/>
    <w:rsid w:val="00525BA6"/>
    <w:rsid w:val="00530375"/>
    <w:rsid w:val="00532AE5"/>
    <w:rsid w:val="0053605C"/>
    <w:rsid w:val="00536A35"/>
    <w:rsid w:val="00541E79"/>
    <w:rsid w:val="00542FEB"/>
    <w:rsid w:val="00550300"/>
    <w:rsid w:val="00550BBA"/>
    <w:rsid w:val="005532B2"/>
    <w:rsid w:val="00554861"/>
    <w:rsid w:val="00554E1D"/>
    <w:rsid w:val="00562C7B"/>
    <w:rsid w:val="005633FE"/>
    <w:rsid w:val="00564FDE"/>
    <w:rsid w:val="00574987"/>
    <w:rsid w:val="005760CE"/>
    <w:rsid w:val="00577019"/>
    <w:rsid w:val="005862B2"/>
    <w:rsid w:val="00591050"/>
    <w:rsid w:val="00591E72"/>
    <w:rsid w:val="005953E6"/>
    <w:rsid w:val="005A3287"/>
    <w:rsid w:val="005A383F"/>
    <w:rsid w:val="005A712B"/>
    <w:rsid w:val="005B3542"/>
    <w:rsid w:val="005C1138"/>
    <w:rsid w:val="005C326A"/>
    <w:rsid w:val="005C3451"/>
    <w:rsid w:val="005C550B"/>
    <w:rsid w:val="005D062A"/>
    <w:rsid w:val="005E342B"/>
    <w:rsid w:val="005E36BC"/>
    <w:rsid w:val="005F2298"/>
    <w:rsid w:val="005F23D1"/>
    <w:rsid w:val="005F2939"/>
    <w:rsid w:val="005F487A"/>
    <w:rsid w:val="00607CBF"/>
    <w:rsid w:val="00613807"/>
    <w:rsid w:val="00616579"/>
    <w:rsid w:val="00617C82"/>
    <w:rsid w:val="00621CF0"/>
    <w:rsid w:val="00624141"/>
    <w:rsid w:val="0062415C"/>
    <w:rsid w:val="00625CA8"/>
    <w:rsid w:val="0063027D"/>
    <w:rsid w:val="00632AE1"/>
    <w:rsid w:val="006330D3"/>
    <w:rsid w:val="00635DF8"/>
    <w:rsid w:val="006449DA"/>
    <w:rsid w:val="006455A6"/>
    <w:rsid w:val="00645DC2"/>
    <w:rsid w:val="00647517"/>
    <w:rsid w:val="006478A5"/>
    <w:rsid w:val="00652DB1"/>
    <w:rsid w:val="00656259"/>
    <w:rsid w:val="006630AD"/>
    <w:rsid w:val="00663390"/>
    <w:rsid w:val="0067765D"/>
    <w:rsid w:val="006816FA"/>
    <w:rsid w:val="006862AE"/>
    <w:rsid w:val="00692D2D"/>
    <w:rsid w:val="00695E6E"/>
    <w:rsid w:val="006A51EB"/>
    <w:rsid w:val="006A680E"/>
    <w:rsid w:val="006B117C"/>
    <w:rsid w:val="006B2B5C"/>
    <w:rsid w:val="006B538D"/>
    <w:rsid w:val="006C2EF4"/>
    <w:rsid w:val="006C4E5F"/>
    <w:rsid w:val="006D24BE"/>
    <w:rsid w:val="006E4720"/>
    <w:rsid w:val="006E632A"/>
    <w:rsid w:val="006E6898"/>
    <w:rsid w:val="006E7563"/>
    <w:rsid w:val="006F04B5"/>
    <w:rsid w:val="006F05BF"/>
    <w:rsid w:val="006F2C8A"/>
    <w:rsid w:val="006F4804"/>
    <w:rsid w:val="006F6318"/>
    <w:rsid w:val="00704253"/>
    <w:rsid w:val="007102EF"/>
    <w:rsid w:val="007119C1"/>
    <w:rsid w:val="007164CC"/>
    <w:rsid w:val="00724E72"/>
    <w:rsid w:val="007260BD"/>
    <w:rsid w:val="00733051"/>
    <w:rsid w:val="00735DA9"/>
    <w:rsid w:val="00735F7A"/>
    <w:rsid w:val="00742CE6"/>
    <w:rsid w:val="00742FED"/>
    <w:rsid w:val="00750987"/>
    <w:rsid w:val="00750C95"/>
    <w:rsid w:val="0075216E"/>
    <w:rsid w:val="00754170"/>
    <w:rsid w:val="00755EB4"/>
    <w:rsid w:val="00755F5C"/>
    <w:rsid w:val="00761DCB"/>
    <w:rsid w:val="00763F62"/>
    <w:rsid w:val="00772D34"/>
    <w:rsid w:val="00780424"/>
    <w:rsid w:val="00782AAD"/>
    <w:rsid w:val="00784C42"/>
    <w:rsid w:val="00785D6E"/>
    <w:rsid w:val="00786765"/>
    <w:rsid w:val="007868D6"/>
    <w:rsid w:val="00791FEC"/>
    <w:rsid w:val="007963EF"/>
    <w:rsid w:val="007A784F"/>
    <w:rsid w:val="007B568A"/>
    <w:rsid w:val="007C1751"/>
    <w:rsid w:val="007C1B72"/>
    <w:rsid w:val="007C1B7D"/>
    <w:rsid w:val="007C1EAC"/>
    <w:rsid w:val="007C3BAB"/>
    <w:rsid w:val="007C4D89"/>
    <w:rsid w:val="007C61FC"/>
    <w:rsid w:val="007D203B"/>
    <w:rsid w:val="007D4013"/>
    <w:rsid w:val="007D5984"/>
    <w:rsid w:val="007E1B8B"/>
    <w:rsid w:val="007E5051"/>
    <w:rsid w:val="007E524D"/>
    <w:rsid w:val="007E5A28"/>
    <w:rsid w:val="007F1B4C"/>
    <w:rsid w:val="007F298D"/>
    <w:rsid w:val="007F423D"/>
    <w:rsid w:val="007F4701"/>
    <w:rsid w:val="00805DE6"/>
    <w:rsid w:val="00806429"/>
    <w:rsid w:val="008266A7"/>
    <w:rsid w:val="008271AD"/>
    <w:rsid w:val="00827C7A"/>
    <w:rsid w:val="00834B31"/>
    <w:rsid w:val="00835B21"/>
    <w:rsid w:val="00843C48"/>
    <w:rsid w:val="008452CD"/>
    <w:rsid w:val="00845A4C"/>
    <w:rsid w:val="0085754A"/>
    <w:rsid w:val="008576A4"/>
    <w:rsid w:val="008629CD"/>
    <w:rsid w:val="00863A3A"/>
    <w:rsid w:val="008660F4"/>
    <w:rsid w:val="00867A5F"/>
    <w:rsid w:val="00874319"/>
    <w:rsid w:val="00882748"/>
    <w:rsid w:val="00883D02"/>
    <w:rsid w:val="00884876"/>
    <w:rsid w:val="00892A55"/>
    <w:rsid w:val="00893006"/>
    <w:rsid w:val="008A1978"/>
    <w:rsid w:val="008A2806"/>
    <w:rsid w:val="008B424C"/>
    <w:rsid w:val="008B43CE"/>
    <w:rsid w:val="008B56AC"/>
    <w:rsid w:val="008B6185"/>
    <w:rsid w:val="008B7B5F"/>
    <w:rsid w:val="008C3DDB"/>
    <w:rsid w:val="008C612B"/>
    <w:rsid w:val="008D1D02"/>
    <w:rsid w:val="008D4011"/>
    <w:rsid w:val="008D4421"/>
    <w:rsid w:val="008D6DC1"/>
    <w:rsid w:val="008E4936"/>
    <w:rsid w:val="008E54FF"/>
    <w:rsid w:val="008E5536"/>
    <w:rsid w:val="008F23D0"/>
    <w:rsid w:val="00915E11"/>
    <w:rsid w:val="00916A1B"/>
    <w:rsid w:val="00916E79"/>
    <w:rsid w:val="00917FDA"/>
    <w:rsid w:val="00922E3B"/>
    <w:rsid w:val="00923416"/>
    <w:rsid w:val="00924141"/>
    <w:rsid w:val="00925D46"/>
    <w:rsid w:val="0094092D"/>
    <w:rsid w:val="00950009"/>
    <w:rsid w:val="00951B8F"/>
    <w:rsid w:val="0095204F"/>
    <w:rsid w:val="00952866"/>
    <w:rsid w:val="0095347C"/>
    <w:rsid w:val="009679B9"/>
    <w:rsid w:val="00972AE8"/>
    <w:rsid w:val="009734FC"/>
    <w:rsid w:val="009772B4"/>
    <w:rsid w:val="0098791E"/>
    <w:rsid w:val="00993195"/>
    <w:rsid w:val="00994025"/>
    <w:rsid w:val="009A017F"/>
    <w:rsid w:val="009A4642"/>
    <w:rsid w:val="009A4CD2"/>
    <w:rsid w:val="009A5EAB"/>
    <w:rsid w:val="009A78F3"/>
    <w:rsid w:val="009B1876"/>
    <w:rsid w:val="009B3E71"/>
    <w:rsid w:val="009B50F6"/>
    <w:rsid w:val="009B767A"/>
    <w:rsid w:val="009C16F0"/>
    <w:rsid w:val="009C2BFB"/>
    <w:rsid w:val="009C776E"/>
    <w:rsid w:val="009D0200"/>
    <w:rsid w:val="009D2099"/>
    <w:rsid w:val="009D45C5"/>
    <w:rsid w:val="009D7080"/>
    <w:rsid w:val="009E0099"/>
    <w:rsid w:val="009E42C0"/>
    <w:rsid w:val="009E45A8"/>
    <w:rsid w:val="009F13C1"/>
    <w:rsid w:val="009F17BD"/>
    <w:rsid w:val="009F2854"/>
    <w:rsid w:val="00A02909"/>
    <w:rsid w:val="00A0455E"/>
    <w:rsid w:val="00A05245"/>
    <w:rsid w:val="00A07CF2"/>
    <w:rsid w:val="00A13AC6"/>
    <w:rsid w:val="00A1683C"/>
    <w:rsid w:val="00A30BCD"/>
    <w:rsid w:val="00A324A2"/>
    <w:rsid w:val="00A33B18"/>
    <w:rsid w:val="00A36E16"/>
    <w:rsid w:val="00A54450"/>
    <w:rsid w:val="00A61C16"/>
    <w:rsid w:val="00A6539A"/>
    <w:rsid w:val="00A6580C"/>
    <w:rsid w:val="00A66A16"/>
    <w:rsid w:val="00A67B19"/>
    <w:rsid w:val="00A67F43"/>
    <w:rsid w:val="00A70EE3"/>
    <w:rsid w:val="00A73741"/>
    <w:rsid w:val="00A80F46"/>
    <w:rsid w:val="00A83504"/>
    <w:rsid w:val="00A858BD"/>
    <w:rsid w:val="00AA07AF"/>
    <w:rsid w:val="00AA0BA6"/>
    <w:rsid w:val="00AB2C82"/>
    <w:rsid w:val="00AB5C4C"/>
    <w:rsid w:val="00AC66C2"/>
    <w:rsid w:val="00AD047F"/>
    <w:rsid w:val="00AD445E"/>
    <w:rsid w:val="00AE27A6"/>
    <w:rsid w:val="00AE31B2"/>
    <w:rsid w:val="00AE3A44"/>
    <w:rsid w:val="00AE3B8E"/>
    <w:rsid w:val="00AE677C"/>
    <w:rsid w:val="00AF42CC"/>
    <w:rsid w:val="00AF5D53"/>
    <w:rsid w:val="00B0037E"/>
    <w:rsid w:val="00B11BC7"/>
    <w:rsid w:val="00B13C3E"/>
    <w:rsid w:val="00B14ABB"/>
    <w:rsid w:val="00B14F01"/>
    <w:rsid w:val="00B2329A"/>
    <w:rsid w:val="00B3034A"/>
    <w:rsid w:val="00B30965"/>
    <w:rsid w:val="00B31510"/>
    <w:rsid w:val="00B3207C"/>
    <w:rsid w:val="00B326D9"/>
    <w:rsid w:val="00B338AB"/>
    <w:rsid w:val="00B34799"/>
    <w:rsid w:val="00B52362"/>
    <w:rsid w:val="00B54D22"/>
    <w:rsid w:val="00B62D20"/>
    <w:rsid w:val="00B723EF"/>
    <w:rsid w:val="00B85DA8"/>
    <w:rsid w:val="00B87D8E"/>
    <w:rsid w:val="00B917EC"/>
    <w:rsid w:val="00B95F10"/>
    <w:rsid w:val="00BA0760"/>
    <w:rsid w:val="00BA1181"/>
    <w:rsid w:val="00BA3A48"/>
    <w:rsid w:val="00BA3B3E"/>
    <w:rsid w:val="00BB3011"/>
    <w:rsid w:val="00BC14A1"/>
    <w:rsid w:val="00BC6688"/>
    <w:rsid w:val="00BD20FA"/>
    <w:rsid w:val="00BD2133"/>
    <w:rsid w:val="00BE40D5"/>
    <w:rsid w:val="00C04393"/>
    <w:rsid w:val="00C0501D"/>
    <w:rsid w:val="00C25C8A"/>
    <w:rsid w:val="00C26B55"/>
    <w:rsid w:val="00C30738"/>
    <w:rsid w:val="00C32F11"/>
    <w:rsid w:val="00C33A77"/>
    <w:rsid w:val="00C354B2"/>
    <w:rsid w:val="00C37AC6"/>
    <w:rsid w:val="00C40D73"/>
    <w:rsid w:val="00C41ACC"/>
    <w:rsid w:val="00C42FF8"/>
    <w:rsid w:val="00C440D1"/>
    <w:rsid w:val="00C46049"/>
    <w:rsid w:val="00C46CFE"/>
    <w:rsid w:val="00C47C40"/>
    <w:rsid w:val="00C50357"/>
    <w:rsid w:val="00C52553"/>
    <w:rsid w:val="00C534BB"/>
    <w:rsid w:val="00C54F20"/>
    <w:rsid w:val="00C6146C"/>
    <w:rsid w:val="00C77713"/>
    <w:rsid w:val="00C84BCE"/>
    <w:rsid w:val="00C92918"/>
    <w:rsid w:val="00CA1653"/>
    <w:rsid w:val="00CA40C7"/>
    <w:rsid w:val="00CA68CA"/>
    <w:rsid w:val="00CB390D"/>
    <w:rsid w:val="00CC1CDB"/>
    <w:rsid w:val="00CD0701"/>
    <w:rsid w:val="00CD0E3B"/>
    <w:rsid w:val="00CD1D0B"/>
    <w:rsid w:val="00CD4CDC"/>
    <w:rsid w:val="00CE5E29"/>
    <w:rsid w:val="00CF1C95"/>
    <w:rsid w:val="00CF55EF"/>
    <w:rsid w:val="00CF7089"/>
    <w:rsid w:val="00D01079"/>
    <w:rsid w:val="00D0395E"/>
    <w:rsid w:val="00D03987"/>
    <w:rsid w:val="00D0736B"/>
    <w:rsid w:val="00D100EF"/>
    <w:rsid w:val="00D14D7D"/>
    <w:rsid w:val="00D16C7C"/>
    <w:rsid w:val="00D16C92"/>
    <w:rsid w:val="00D25B9D"/>
    <w:rsid w:val="00D26426"/>
    <w:rsid w:val="00D27FE4"/>
    <w:rsid w:val="00D342C7"/>
    <w:rsid w:val="00D375A9"/>
    <w:rsid w:val="00D41041"/>
    <w:rsid w:val="00D418D7"/>
    <w:rsid w:val="00D42997"/>
    <w:rsid w:val="00D43C7F"/>
    <w:rsid w:val="00D443E6"/>
    <w:rsid w:val="00D5161B"/>
    <w:rsid w:val="00D53BBA"/>
    <w:rsid w:val="00D54213"/>
    <w:rsid w:val="00D57270"/>
    <w:rsid w:val="00D707FB"/>
    <w:rsid w:val="00D72986"/>
    <w:rsid w:val="00D735AF"/>
    <w:rsid w:val="00D75363"/>
    <w:rsid w:val="00D83F57"/>
    <w:rsid w:val="00D83F78"/>
    <w:rsid w:val="00D86EFC"/>
    <w:rsid w:val="00D86F1F"/>
    <w:rsid w:val="00D87BFC"/>
    <w:rsid w:val="00D91D6D"/>
    <w:rsid w:val="00D93D5F"/>
    <w:rsid w:val="00DA2AEF"/>
    <w:rsid w:val="00DA3533"/>
    <w:rsid w:val="00DA38DB"/>
    <w:rsid w:val="00DA4C47"/>
    <w:rsid w:val="00DA6EA9"/>
    <w:rsid w:val="00DB205F"/>
    <w:rsid w:val="00DC2C66"/>
    <w:rsid w:val="00DC332B"/>
    <w:rsid w:val="00DC35FF"/>
    <w:rsid w:val="00DC6D96"/>
    <w:rsid w:val="00DD2327"/>
    <w:rsid w:val="00DD2806"/>
    <w:rsid w:val="00DE4C3B"/>
    <w:rsid w:val="00DF2E6C"/>
    <w:rsid w:val="00DF7ACF"/>
    <w:rsid w:val="00E004DB"/>
    <w:rsid w:val="00E018AC"/>
    <w:rsid w:val="00E03222"/>
    <w:rsid w:val="00E0389D"/>
    <w:rsid w:val="00E07D32"/>
    <w:rsid w:val="00E106F3"/>
    <w:rsid w:val="00E12A1A"/>
    <w:rsid w:val="00E12A51"/>
    <w:rsid w:val="00E13CB8"/>
    <w:rsid w:val="00E2511F"/>
    <w:rsid w:val="00E259BE"/>
    <w:rsid w:val="00E26169"/>
    <w:rsid w:val="00E269C3"/>
    <w:rsid w:val="00E3049A"/>
    <w:rsid w:val="00E311C5"/>
    <w:rsid w:val="00E31883"/>
    <w:rsid w:val="00E37DEC"/>
    <w:rsid w:val="00E4386F"/>
    <w:rsid w:val="00E54CB1"/>
    <w:rsid w:val="00E634AB"/>
    <w:rsid w:val="00E713E6"/>
    <w:rsid w:val="00E71660"/>
    <w:rsid w:val="00E827AF"/>
    <w:rsid w:val="00EA0120"/>
    <w:rsid w:val="00EA0C22"/>
    <w:rsid w:val="00EA0EBF"/>
    <w:rsid w:val="00EA2272"/>
    <w:rsid w:val="00EA6926"/>
    <w:rsid w:val="00EA7B8B"/>
    <w:rsid w:val="00EB19F8"/>
    <w:rsid w:val="00EB36CF"/>
    <w:rsid w:val="00EC29F4"/>
    <w:rsid w:val="00EC5C5C"/>
    <w:rsid w:val="00EC6110"/>
    <w:rsid w:val="00ED0F6C"/>
    <w:rsid w:val="00ED1E89"/>
    <w:rsid w:val="00ED2CD7"/>
    <w:rsid w:val="00ED4FF1"/>
    <w:rsid w:val="00EE269F"/>
    <w:rsid w:val="00EE435C"/>
    <w:rsid w:val="00EF4180"/>
    <w:rsid w:val="00F00F43"/>
    <w:rsid w:val="00F13E7F"/>
    <w:rsid w:val="00F22B4F"/>
    <w:rsid w:val="00F26183"/>
    <w:rsid w:val="00F318B0"/>
    <w:rsid w:val="00F4150A"/>
    <w:rsid w:val="00F43AA7"/>
    <w:rsid w:val="00F475B6"/>
    <w:rsid w:val="00F52B5E"/>
    <w:rsid w:val="00F53322"/>
    <w:rsid w:val="00F70B19"/>
    <w:rsid w:val="00F70D5C"/>
    <w:rsid w:val="00F7480E"/>
    <w:rsid w:val="00F80107"/>
    <w:rsid w:val="00F809F8"/>
    <w:rsid w:val="00F81C60"/>
    <w:rsid w:val="00F83FE5"/>
    <w:rsid w:val="00F86D14"/>
    <w:rsid w:val="00F86EB8"/>
    <w:rsid w:val="00F94C79"/>
    <w:rsid w:val="00F95EC9"/>
    <w:rsid w:val="00F96E02"/>
    <w:rsid w:val="00F9784F"/>
    <w:rsid w:val="00F97BAC"/>
    <w:rsid w:val="00F97C1E"/>
    <w:rsid w:val="00FA1E36"/>
    <w:rsid w:val="00FA2925"/>
    <w:rsid w:val="00FA338D"/>
    <w:rsid w:val="00FB0599"/>
    <w:rsid w:val="00FC030A"/>
    <w:rsid w:val="00FC33DF"/>
    <w:rsid w:val="00FD657B"/>
    <w:rsid w:val="00FE0A5E"/>
    <w:rsid w:val="00FE18B5"/>
    <w:rsid w:val="00FE1E04"/>
    <w:rsid w:val="00FE3AAA"/>
    <w:rsid w:val="00FE7D88"/>
    <w:rsid w:val="00FF4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C46CFE"/>
    <w:pPr>
      <w:autoSpaceDE w:val="0"/>
      <w:autoSpaceDN w:val="0"/>
      <w:adjustRightInd w:val="0"/>
      <w:spacing w:after="120"/>
      <w:outlineLvl w:val="0"/>
    </w:pPr>
    <w:rPr>
      <w:rFonts w:cs="Arial"/>
      <w:b/>
      <w:bCs/>
      <w:color w:val="A70236"/>
      <w:sz w:val="32"/>
      <w:szCs w:val="20"/>
      <w:lang w:eastAsia="en-AU"/>
    </w:rPr>
  </w:style>
  <w:style w:type="paragraph" w:styleId="Heading2">
    <w:name w:val="heading 2"/>
    <w:basedOn w:val="Normal"/>
    <w:next w:val="Normal"/>
    <w:qFormat/>
    <w:rsid w:val="00343DA0"/>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ListParagraph">
    <w:name w:val="List Paragraph"/>
    <w:basedOn w:val="Normal"/>
    <w:uiPriority w:val="34"/>
    <w:qFormat/>
    <w:rsid w:val="002110C7"/>
    <w:pPr>
      <w:ind w:left="720"/>
      <w:contextualSpacing/>
    </w:pPr>
  </w:style>
  <w:style w:type="character" w:styleId="CommentReference">
    <w:name w:val="annotation reference"/>
    <w:basedOn w:val="DefaultParagraphFont"/>
    <w:rsid w:val="00AF5D53"/>
    <w:rPr>
      <w:sz w:val="16"/>
      <w:szCs w:val="16"/>
    </w:rPr>
  </w:style>
  <w:style w:type="paragraph" w:styleId="CommentText">
    <w:name w:val="annotation text"/>
    <w:basedOn w:val="Normal"/>
    <w:link w:val="CommentTextChar"/>
    <w:rsid w:val="00AF5D53"/>
    <w:pPr>
      <w:spacing w:line="240" w:lineRule="auto"/>
    </w:pPr>
    <w:rPr>
      <w:sz w:val="20"/>
      <w:szCs w:val="20"/>
    </w:rPr>
  </w:style>
  <w:style w:type="character" w:customStyle="1" w:styleId="CommentTextChar">
    <w:name w:val="Comment Text Char"/>
    <w:basedOn w:val="DefaultParagraphFont"/>
    <w:link w:val="CommentText"/>
    <w:rsid w:val="00AF5D53"/>
    <w:rPr>
      <w:rFonts w:ascii="Arial" w:hAnsi="Arial"/>
      <w:lang w:eastAsia="en-US"/>
    </w:rPr>
  </w:style>
  <w:style w:type="paragraph" w:styleId="CommentSubject">
    <w:name w:val="annotation subject"/>
    <w:basedOn w:val="CommentText"/>
    <w:next w:val="CommentText"/>
    <w:link w:val="CommentSubjectChar"/>
    <w:rsid w:val="00AF5D53"/>
    <w:rPr>
      <w:b/>
      <w:bCs/>
    </w:rPr>
  </w:style>
  <w:style w:type="character" w:customStyle="1" w:styleId="CommentSubjectChar">
    <w:name w:val="Comment Subject Char"/>
    <w:basedOn w:val="CommentTextChar"/>
    <w:link w:val="CommentSubject"/>
    <w:rsid w:val="00AF5D53"/>
    <w:rPr>
      <w:rFonts w:ascii="Arial" w:hAnsi="Arial"/>
      <w:b/>
      <w:bCs/>
      <w:lang w:eastAsia="en-US"/>
    </w:rPr>
  </w:style>
  <w:style w:type="paragraph" w:customStyle="1" w:styleId="Default">
    <w:name w:val="Default"/>
    <w:rsid w:val="0039469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469C"/>
    <w:rPr>
      <w:color w:val="808080"/>
      <w:shd w:val="clear" w:color="auto" w:fill="E6E6E6"/>
    </w:rPr>
  </w:style>
  <w:style w:type="paragraph" w:styleId="NormalWeb">
    <w:name w:val="Normal (Web)"/>
    <w:basedOn w:val="Normal"/>
    <w:uiPriority w:val="99"/>
    <w:unhideWhenUsed/>
    <w:rsid w:val="004C2514"/>
    <w:pPr>
      <w:spacing w:before="100" w:beforeAutospacing="1" w:after="100" w:afterAutospacing="1" w:line="240" w:lineRule="auto"/>
    </w:pPr>
    <w:rPr>
      <w:rFonts w:ascii="Times New Roman" w:hAnsi="Times New Roman"/>
      <w:sz w:val="24"/>
      <w:lang w:eastAsia="en-AU"/>
    </w:rPr>
  </w:style>
  <w:style w:type="character" w:styleId="Strong">
    <w:name w:val="Strong"/>
    <w:basedOn w:val="DefaultParagraphFont"/>
    <w:uiPriority w:val="22"/>
    <w:qFormat/>
    <w:rsid w:val="001106E0"/>
    <w:rPr>
      <w:b/>
      <w:bCs/>
    </w:rPr>
  </w:style>
  <w:style w:type="paragraph" w:styleId="Revision">
    <w:name w:val="Revision"/>
    <w:hidden/>
    <w:uiPriority w:val="99"/>
    <w:semiHidden/>
    <w:rsid w:val="00343DA0"/>
    <w:rPr>
      <w:rFonts w:ascii="Arial" w:hAnsi="Arial"/>
      <w:sz w:val="22"/>
      <w:szCs w:val="24"/>
      <w:lang w:eastAsia="en-US"/>
    </w:rPr>
  </w:style>
  <w:style w:type="paragraph" w:customStyle="1" w:styleId="intro-inner-text">
    <w:name w:val="intro-inner-text"/>
    <w:basedOn w:val="Normal"/>
    <w:rsid w:val="00FE7D88"/>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6402">
      <w:bodyDiv w:val="1"/>
      <w:marLeft w:val="0"/>
      <w:marRight w:val="0"/>
      <w:marTop w:val="0"/>
      <w:marBottom w:val="0"/>
      <w:divBdr>
        <w:top w:val="none" w:sz="0" w:space="0" w:color="auto"/>
        <w:left w:val="none" w:sz="0" w:space="0" w:color="auto"/>
        <w:bottom w:val="none" w:sz="0" w:space="0" w:color="auto"/>
        <w:right w:val="none" w:sz="0" w:space="0" w:color="auto"/>
      </w:divBdr>
      <w:divsChild>
        <w:div w:id="867983714">
          <w:marLeft w:val="0"/>
          <w:marRight w:val="0"/>
          <w:marTop w:val="0"/>
          <w:marBottom w:val="0"/>
          <w:divBdr>
            <w:top w:val="none" w:sz="0" w:space="0" w:color="auto"/>
            <w:left w:val="none" w:sz="0" w:space="0" w:color="auto"/>
            <w:bottom w:val="none" w:sz="0" w:space="0" w:color="auto"/>
            <w:right w:val="none" w:sz="0" w:space="0" w:color="auto"/>
          </w:divBdr>
          <w:divsChild>
            <w:div w:id="900097082">
              <w:marLeft w:val="0"/>
              <w:marRight w:val="0"/>
              <w:marTop w:val="0"/>
              <w:marBottom w:val="0"/>
              <w:divBdr>
                <w:top w:val="none" w:sz="0" w:space="0" w:color="auto"/>
                <w:left w:val="none" w:sz="0" w:space="0" w:color="auto"/>
                <w:bottom w:val="none" w:sz="0" w:space="0" w:color="auto"/>
                <w:right w:val="none" w:sz="0" w:space="0" w:color="auto"/>
              </w:divBdr>
              <w:divsChild>
                <w:div w:id="635994039">
                  <w:marLeft w:val="0"/>
                  <w:marRight w:val="0"/>
                  <w:marTop w:val="0"/>
                  <w:marBottom w:val="0"/>
                  <w:divBdr>
                    <w:top w:val="none" w:sz="0" w:space="0" w:color="auto"/>
                    <w:left w:val="none" w:sz="0" w:space="0" w:color="auto"/>
                    <w:bottom w:val="none" w:sz="0" w:space="0" w:color="auto"/>
                    <w:right w:val="none" w:sz="0" w:space="0" w:color="auto"/>
                  </w:divBdr>
                  <w:divsChild>
                    <w:div w:id="1381244728">
                      <w:marLeft w:val="0"/>
                      <w:marRight w:val="0"/>
                      <w:marTop w:val="0"/>
                      <w:marBottom w:val="0"/>
                      <w:divBdr>
                        <w:top w:val="none" w:sz="0" w:space="0" w:color="auto"/>
                        <w:left w:val="none" w:sz="0" w:space="0" w:color="auto"/>
                        <w:bottom w:val="none" w:sz="0" w:space="0" w:color="auto"/>
                        <w:right w:val="none" w:sz="0" w:space="0" w:color="auto"/>
                      </w:divBdr>
                      <w:divsChild>
                        <w:div w:id="151219166">
                          <w:marLeft w:val="0"/>
                          <w:marRight w:val="0"/>
                          <w:marTop w:val="0"/>
                          <w:marBottom w:val="0"/>
                          <w:divBdr>
                            <w:top w:val="none" w:sz="0" w:space="0" w:color="auto"/>
                            <w:left w:val="none" w:sz="0" w:space="0" w:color="auto"/>
                            <w:bottom w:val="none" w:sz="0" w:space="0" w:color="auto"/>
                            <w:right w:val="none" w:sz="0" w:space="0" w:color="auto"/>
                          </w:divBdr>
                          <w:divsChild>
                            <w:div w:id="1591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586944">
      <w:bodyDiv w:val="1"/>
      <w:marLeft w:val="0"/>
      <w:marRight w:val="0"/>
      <w:marTop w:val="0"/>
      <w:marBottom w:val="0"/>
      <w:divBdr>
        <w:top w:val="none" w:sz="0" w:space="0" w:color="auto"/>
        <w:left w:val="none" w:sz="0" w:space="0" w:color="auto"/>
        <w:bottom w:val="none" w:sz="0" w:space="0" w:color="auto"/>
        <w:right w:val="none" w:sz="0" w:space="0" w:color="auto"/>
      </w:divBdr>
    </w:div>
    <w:div w:id="1096051463">
      <w:bodyDiv w:val="1"/>
      <w:marLeft w:val="0"/>
      <w:marRight w:val="0"/>
      <w:marTop w:val="0"/>
      <w:marBottom w:val="0"/>
      <w:divBdr>
        <w:top w:val="none" w:sz="0" w:space="0" w:color="auto"/>
        <w:left w:val="none" w:sz="0" w:space="0" w:color="auto"/>
        <w:bottom w:val="none" w:sz="0" w:space="0" w:color="auto"/>
        <w:right w:val="none" w:sz="0" w:space="0" w:color="auto"/>
      </w:divBdr>
      <w:divsChild>
        <w:div w:id="1244292415">
          <w:marLeft w:val="0"/>
          <w:marRight w:val="0"/>
          <w:marTop w:val="0"/>
          <w:marBottom w:val="0"/>
          <w:divBdr>
            <w:top w:val="none" w:sz="0" w:space="0" w:color="auto"/>
            <w:left w:val="none" w:sz="0" w:space="0" w:color="auto"/>
            <w:bottom w:val="none" w:sz="0" w:space="0" w:color="auto"/>
            <w:right w:val="none" w:sz="0" w:space="0" w:color="auto"/>
          </w:divBdr>
          <w:divsChild>
            <w:div w:id="1877111564">
              <w:marLeft w:val="0"/>
              <w:marRight w:val="0"/>
              <w:marTop w:val="0"/>
              <w:marBottom w:val="0"/>
              <w:divBdr>
                <w:top w:val="none" w:sz="0" w:space="0" w:color="auto"/>
                <w:left w:val="none" w:sz="0" w:space="0" w:color="auto"/>
                <w:bottom w:val="none" w:sz="0" w:space="0" w:color="auto"/>
                <w:right w:val="none" w:sz="0" w:space="0" w:color="auto"/>
              </w:divBdr>
              <w:divsChild>
                <w:div w:id="2125146444">
                  <w:marLeft w:val="0"/>
                  <w:marRight w:val="0"/>
                  <w:marTop w:val="0"/>
                  <w:marBottom w:val="0"/>
                  <w:divBdr>
                    <w:top w:val="none" w:sz="0" w:space="0" w:color="auto"/>
                    <w:left w:val="none" w:sz="0" w:space="0" w:color="auto"/>
                    <w:bottom w:val="none" w:sz="0" w:space="0" w:color="auto"/>
                    <w:right w:val="none" w:sz="0" w:space="0" w:color="auto"/>
                  </w:divBdr>
                  <w:divsChild>
                    <w:div w:id="1457409403">
                      <w:marLeft w:val="0"/>
                      <w:marRight w:val="0"/>
                      <w:marTop w:val="0"/>
                      <w:marBottom w:val="0"/>
                      <w:divBdr>
                        <w:top w:val="none" w:sz="0" w:space="0" w:color="auto"/>
                        <w:left w:val="none" w:sz="0" w:space="0" w:color="auto"/>
                        <w:bottom w:val="none" w:sz="0" w:space="0" w:color="auto"/>
                        <w:right w:val="none" w:sz="0" w:space="0" w:color="auto"/>
                      </w:divBdr>
                      <w:divsChild>
                        <w:div w:id="165294249">
                          <w:marLeft w:val="0"/>
                          <w:marRight w:val="0"/>
                          <w:marTop w:val="0"/>
                          <w:marBottom w:val="0"/>
                          <w:divBdr>
                            <w:top w:val="none" w:sz="0" w:space="0" w:color="auto"/>
                            <w:left w:val="none" w:sz="0" w:space="0" w:color="auto"/>
                            <w:bottom w:val="none" w:sz="0" w:space="0" w:color="auto"/>
                            <w:right w:val="none" w:sz="0" w:space="0" w:color="auto"/>
                          </w:divBdr>
                          <w:divsChild>
                            <w:div w:id="1911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4775">
      <w:bodyDiv w:val="1"/>
      <w:marLeft w:val="0"/>
      <w:marRight w:val="0"/>
      <w:marTop w:val="0"/>
      <w:marBottom w:val="0"/>
      <w:divBdr>
        <w:top w:val="none" w:sz="0" w:space="0" w:color="auto"/>
        <w:left w:val="none" w:sz="0" w:space="0" w:color="auto"/>
        <w:bottom w:val="none" w:sz="0" w:space="0" w:color="auto"/>
        <w:right w:val="none" w:sz="0" w:space="0" w:color="auto"/>
      </w:divBdr>
    </w:div>
    <w:div w:id="1352103928">
      <w:bodyDiv w:val="1"/>
      <w:marLeft w:val="0"/>
      <w:marRight w:val="0"/>
      <w:marTop w:val="0"/>
      <w:marBottom w:val="0"/>
      <w:divBdr>
        <w:top w:val="none" w:sz="0" w:space="0" w:color="auto"/>
        <w:left w:val="none" w:sz="0" w:space="0" w:color="auto"/>
        <w:bottom w:val="none" w:sz="0" w:space="0" w:color="auto"/>
        <w:right w:val="none" w:sz="0" w:space="0" w:color="auto"/>
      </w:divBdr>
    </w:div>
    <w:div w:id="1410493701">
      <w:bodyDiv w:val="1"/>
      <w:marLeft w:val="0"/>
      <w:marRight w:val="0"/>
      <w:marTop w:val="0"/>
      <w:marBottom w:val="0"/>
      <w:divBdr>
        <w:top w:val="none" w:sz="0" w:space="0" w:color="auto"/>
        <w:left w:val="none" w:sz="0" w:space="0" w:color="auto"/>
        <w:bottom w:val="none" w:sz="0" w:space="0" w:color="auto"/>
        <w:right w:val="none" w:sz="0" w:space="0" w:color="auto"/>
      </w:divBdr>
      <w:divsChild>
        <w:div w:id="617026196">
          <w:marLeft w:val="0"/>
          <w:marRight w:val="0"/>
          <w:marTop w:val="0"/>
          <w:marBottom w:val="0"/>
          <w:divBdr>
            <w:top w:val="none" w:sz="0" w:space="0" w:color="auto"/>
            <w:left w:val="none" w:sz="0" w:space="0" w:color="auto"/>
            <w:bottom w:val="none" w:sz="0" w:space="0" w:color="auto"/>
            <w:right w:val="none" w:sz="0" w:space="0" w:color="auto"/>
          </w:divBdr>
          <w:divsChild>
            <w:div w:id="1367635954">
              <w:marLeft w:val="0"/>
              <w:marRight w:val="0"/>
              <w:marTop w:val="0"/>
              <w:marBottom w:val="0"/>
              <w:divBdr>
                <w:top w:val="none" w:sz="0" w:space="0" w:color="auto"/>
                <w:left w:val="none" w:sz="0" w:space="0" w:color="auto"/>
                <w:bottom w:val="none" w:sz="0" w:space="0" w:color="auto"/>
                <w:right w:val="none" w:sz="0" w:space="0" w:color="auto"/>
              </w:divBdr>
              <w:divsChild>
                <w:div w:id="1982926150">
                  <w:marLeft w:val="0"/>
                  <w:marRight w:val="0"/>
                  <w:marTop w:val="0"/>
                  <w:marBottom w:val="0"/>
                  <w:divBdr>
                    <w:top w:val="none" w:sz="0" w:space="0" w:color="auto"/>
                    <w:left w:val="none" w:sz="0" w:space="0" w:color="auto"/>
                    <w:bottom w:val="none" w:sz="0" w:space="0" w:color="auto"/>
                    <w:right w:val="none" w:sz="0" w:space="0" w:color="auto"/>
                  </w:divBdr>
                  <w:divsChild>
                    <w:div w:id="2020233895">
                      <w:marLeft w:val="0"/>
                      <w:marRight w:val="0"/>
                      <w:marTop w:val="0"/>
                      <w:marBottom w:val="0"/>
                      <w:divBdr>
                        <w:top w:val="none" w:sz="0" w:space="0" w:color="auto"/>
                        <w:left w:val="none" w:sz="0" w:space="0" w:color="auto"/>
                        <w:bottom w:val="none" w:sz="0" w:space="0" w:color="auto"/>
                        <w:right w:val="none" w:sz="0" w:space="0" w:color="auto"/>
                      </w:divBdr>
                      <w:divsChild>
                        <w:div w:id="601649310">
                          <w:marLeft w:val="0"/>
                          <w:marRight w:val="0"/>
                          <w:marTop w:val="0"/>
                          <w:marBottom w:val="0"/>
                          <w:divBdr>
                            <w:top w:val="none" w:sz="0" w:space="0" w:color="auto"/>
                            <w:left w:val="none" w:sz="0" w:space="0" w:color="auto"/>
                            <w:bottom w:val="none" w:sz="0" w:space="0" w:color="auto"/>
                            <w:right w:val="none" w:sz="0" w:space="0" w:color="auto"/>
                          </w:divBdr>
                          <w:divsChild>
                            <w:div w:id="78455067">
                              <w:marLeft w:val="0"/>
                              <w:marRight w:val="0"/>
                              <w:marTop w:val="0"/>
                              <w:marBottom w:val="0"/>
                              <w:divBdr>
                                <w:top w:val="none" w:sz="0" w:space="0" w:color="auto"/>
                                <w:left w:val="none" w:sz="0" w:space="0" w:color="auto"/>
                                <w:bottom w:val="none" w:sz="0" w:space="0" w:color="auto"/>
                                <w:right w:val="none" w:sz="0" w:space="0" w:color="auto"/>
                              </w:divBdr>
                              <w:divsChild>
                                <w:div w:id="431441001">
                                  <w:marLeft w:val="0"/>
                                  <w:marRight w:val="0"/>
                                  <w:marTop w:val="0"/>
                                  <w:marBottom w:val="0"/>
                                  <w:divBdr>
                                    <w:top w:val="none" w:sz="0" w:space="0" w:color="auto"/>
                                    <w:left w:val="none" w:sz="0" w:space="0" w:color="auto"/>
                                    <w:bottom w:val="none" w:sz="0" w:space="0" w:color="auto"/>
                                    <w:right w:val="none" w:sz="0" w:space="0" w:color="auto"/>
                                  </w:divBdr>
                                  <w:divsChild>
                                    <w:div w:id="1715036471">
                                      <w:marLeft w:val="0"/>
                                      <w:marRight w:val="0"/>
                                      <w:marTop w:val="0"/>
                                      <w:marBottom w:val="0"/>
                                      <w:divBdr>
                                        <w:top w:val="none" w:sz="0" w:space="0" w:color="auto"/>
                                        <w:left w:val="none" w:sz="0" w:space="0" w:color="auto"/>
                                        <w:bottom w:val="none" w:sz="0" w:space="0" w:color="auto"/>
                                        <w:right w:val="none" w:sz="0" w:space="0" w:color="auto"/>
                                      </w:divBdr>
                                      <w:divsChild>
                                        <w:div w:id="679433795">
                                          <w:marLeft w:val="0"/>
                                          <w:marRight w:val="0"/>
                                          <w:marTop w:val="0"/>
                                          <w:marBottom w:val="0"/>
                                          <w:divBdr>
                                            <w:top w:val="none" w:sz="0" w:space="0" w:color="auto"/>
                                            <w:left w:val="none" w:sz="0" w:space="0" w:color="auto"/>
                                            <w:bottom w:val="none" w:sz="0" w:space="0" w:color="auto"/>
                                            <w:right w:val="none" w:sz="0" w:space="0" w:color="auto"/>
                                          </w:divBdr>
                                          <w:divsChild>
                                            <w:div w:id="281304835">
                                              <w:marLeft w:val="0"/>
                                              <w:marRight w:val="0"/>
                                              <w:marTop w:val="0"/>
                                              <w:marBottom w:val="0"/>
                                              <w:divBdr>
                                                <w:top w:val="none" w:sz="0" w:space="0" w:color="auto"/>
                                                <w:left w:val="none" w:sz="0" w:space="0" w:color="auto"/>
                                                <w:bottom w:val="none" w:sz="0" w:space="0" w:color="auto"/>
                                                <w:right w:val="none" w:sz="0" w:space="0" w:color="auto"/>
                                              </w:divBdr>
                                              <w:divsChild>
                                                <w:div w:id="1572157624">
                                                  <w:marLeft w:val="0"/>
                                                  <w:marRight w:val="0"/>
                                                  <w:marTop w:val="0"/>
                                                  <w:marBottom w:val="0"/>
                                                  <w:divBdr>
                                                    <w:top w:val="none" w:sz="0" w:space="0" w:color="auto"/>
                                                    <w:left w:val="none" w:sz="0" w:space="0" w:color="auto"/>
                                                    <w:bottom w:val="none" w:sz="0" w:space="0" w:color="auto"/>
                                                    <w:right w:val="none" w:sz="0" w:space="0" w:color="auto"/>
                                                  </w:divBdr>
                                                  <w:divsChild>
                                                    <w:div w:id="1298992778">
                                                      <w:marLeft w:val="0"/>
                                                      <w:marRight w:val="0"/>
                                                      <w:marTop w:val="0"/>
                                                      <w:marBottom w:val="0"/>
                                                      <w:divBdr>
                                                        <w:top w:val="none" w:sz="0" w:space="0" w:color="auto"/>
                                                        <w:left w:val="none" w:sz="0" w:space="0" w:color="auto"/>
                                                        <w:bottom w:val="none" w:sz="0" w:space="0" w:color="auto"/>
                                                        <w:right w:val="none" w:sz="0" w:space="0" w:color="auto"/>
                                                      </w:divBdr>
                                                      <w:divsChild>
                                                        <w:div w:id="1168985816">
                                                          <w:marLeft w:val="0"/>
                                                          <w:marRight w:val="0"/>
                                                          <w:marTop w:val="0"/>
                                                          <w:marBottom w:val="0"/>
                                                          <w:divBdr>
                                                            <w:top w:val="none" w:sz="0" w:space="0" w:color="auto"/>
                                                            <w:left w:val="none" w:sz="0" w:space="0" w:color="auto"/>
                                                            <w:bottom w:val="none" w:sz="0" w:space="0" w:color="auto"/>
                                                            <w:right w:val="none" w:sz="0" w:space="0" w:color="auto"/>
                                                          </w:divBdr>
                                                          <w:divsChild>
                                                            <w:div w:id="422722529">
                                                              <w:marLeft w:val="0"/>
                                                              <w:marRight w:val="0"/>
                                                              <w:marTop w:val="0"/>
                                                              <w:marBottom w:val="0"/>
                                                              <w:divBdr>
                                                                <w:top w:val="none" w:sz="0" w:space="0" w:color="auto"/>
                                                                <w:left w:val="none" w:sz="0" w:space="0" w:color="auto"/>
                                                                <w:bottom w:val="none" w:sz="0" w:space="0" w:color="auto"/>
                                                                <w:right w:val="none" w:sz="0" w:space="0" w:color="auto"/>
                                                              </w:divBdr>
                                                              <w:divsChild>
                                                                <w:div w:id="1482690812">
                                                                  <w:marLeft w:val="0"/>
                                                                  <w:marRight w:val="0"/>
                                                                  <w:marTop w:val="0"/>
                                                                  <w:marBottom w:val="0"/>
                                                                  <w:divBdr>
                                                                    <w:top w:val="none" w:sz="0" w:space="0" w:color="auto"/>
                                                                    <w:left w:val="none" w:sz="0" w:space="0" w:color="auto"/>
                                                                    <w:bottom w:val="none" w:sz="0" w:space="0" w:color="auto"/>
                                                                    <w:right w:val="none" w:sz="0" w:space="0" w:color="auto"/>
                                                                  </w:divBdr>
                                                                  <w:divsChild>
                                                                    <w:div w:id="1036388231">
                                                                      <w:marLeft w:val="0"/>
                                                                      <w:marRight w:val="0"/>
                                                                      <w:marTop w:val="0"/>
                                                                      <w:marBottom w:val="0"/>
                                                                      <w:divBdr>
                                                                        <w:top w:val="none" w:sz="0" w:space="0" w:color="auto"/>
                                                                        <w:left w:val="none" w:sz="0" w:space="0" w:color="auto"/>
                                                                        <w:bottom w:val="none" w:sz="0" w:space="0" w:color="auto"/>
                                                                        <w:right w:val="none" w:sz="0" w:space="0" w:color="auto"/>
                                                                      </w:divBdr>
                                                                      <w:divsChild>
                                                                        <w:div w:id="7465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140450">
      <w:bodyDiv w:val="1"/>
      <w:marLeft w:val="0"/>
      <w:marRight w:val="0"/>
      <w:marTop w:val="0"/>
      <w:marBottom w:val="0"/>
      <w:divBdr>
        <w:top w:val="none" w:sz="0" w:space="0" w:color="auto"/>
        <w:left w:val="none" w:sz="0" w:space="0" w:color="auto"/>
        <w:bottom w:val="none" w:sz="0" w:space="0" w:color="auto"/>
        <w:right w:val="none" w:sz="0" w:space="0" w:color="auto"/>
      </w:divBdr>
    </w:div>
    <w:div w:id="1706710241">
      <w:bodyDiv w:val="1"/>
      <w:marLeft w:val="0"/>
      <w:marRight w:val="0"/>
      <w:marTop w:val="0"/>
      <w:marBottom w:val="0"/>
      <w:divBdr>
        <w:top w:val="none" w:sz="0" w:space="0" w:color="auto"/>
        <w:left w:val="none" w:sz="0" w:space="0" w:color="auto"/>
        <w:bottom w:val="none" w:sz="0" w:space="0" w:color="auto"/>
        <w:right w:val="none" w:sz="0" w:space="0" w:color="auto"/>
      </w:divBdr>
    </w:div>
    <w:div w:id="1898936247">
      <w:bodyDiv w:val="1"/>
      <w:marLeft w:val="0"/>
      <w:marRight w:val="0"/>
      <w:marTop w:val="0"/>
      <w:marBottom w:val="0"/>
      <w:divBdr>
        <w:top w:val="none" w:sz="0" w:space="0" w:color="auto"/>
        <w:left w:val="none" w:sz="0" w:space="0" w:color="auto"/>
        <w:bottom w:val="none" w:sz="0" w:space="0" w:color="auto"/>
        <w:right w:val="none" w:sz="0" w:space="0" w:color="auto"/>
      </w:divBdr>
      <w:divsChild>
        <w:div w:id="387069095">
          <w:marLeft w:val="0"/>
          <w:marRight w:val="0"/>
          <w:marTop w:val="0"/>
          <w:marBottom w:val="0"/>
          <w:divBdr>
            <w:top w:val="none" w:sz="0" w:space="0" w:color="auto"/>
            <w:left w:val="none" w:sz="0" w:space="0" w:color="auto"/>
            <w:bottom w:val="none" w:sz="0" w:space="0" w:color="auto"/>
            <w:right w:val="none" w:sz="0" w:space="0" w:color="auto"/>
          </w:divBdr>
          <w:divsChild>
            <w:div w:id="734935892">
              <w:marLeft w:val="0"/>
              <w:marRight w:val="0"/>
              <w:marTop w:val="0"/>
              <w:marBottom w:val="0"/>
              <w:divBdr>
                <w:top w:val="none" w:sz="0" w:space="0" w:color="auto"/>
                <w:left w:val="none" w:sz="0" w:space="0" w:color="auto"/>
                <w:bottom w:val="none" w:sz="0" w:space="0" w:color="auto"/>
                <w:right w:val="none" w:sz="0" w:space="0" w:color="auto"/>
              </w:divBdr>
              <w:divsChild>
                <w:div w:id="259142918">
                  <w:marLeft w:val="0"/>
                  <w:marRight w:val="0"/>
                  <w:marTop w:val="0"/>
                  <w:marBottom w:val="0"/>
                  <w:divBdr>
                    <w:top w:val="none" w:sz="0" w:space="0" w:color="auto"/>
                    <w:left w:val="none" w:sz="0" w:space="0" w:color="auto"/>
                    <w:bottom w:val="none" w:sz="0" w:space="0" w:color="auto"/>
                    <w:right w:val="none" w:sz="0" w:space="0" w:color="auto"/>
                  </w:divBdr>
                  <w:divsChild>
                    <w:div w:id="37707076">
                      <w:marLeft w:val="0"/>
                      <w:marRight w:val="0"/>
                      <w:marTop w:val="0"/>
                      <w:marBottom w:val="0"/>
                      <w:divBdr>
                        <w:top w:val="none" w:sz="0" w:space="0" w:color="auto"/>
                        <w:left w:val="none" w:sz="0" w:space="0" w:color="auto"/>
                        <w:bottom w:val="none" w:sz="0" w:space="0" w:color="auto"/>
                        <w:right w:val="none" w:sz="0" w:space="0" w:color="auto"/>
                      </w:divBdr>
                      <w:divsChild>
                        <w:div w:id="530611929">
                          <w:marLeft w:val="0"/>
                          <w:marRight w:val="0"/>
                          <w:marTop w:val="0"/>
                          <w:marBottom w:val="0"/>
                          <w:divBdr>
                            <w:top w:val="none" w:sz="0" w:space="0" w:color="auto"/>
                            <w:left w:val="none" w:sz="0" w:space="0" w:color="auto"/>
                            <w:bottom w:val="none" w:sz="0" w:space="0" w:color="auto"/>
                            <w:right w:val="none" w:sz="0" w:space="0" w:color="auto"/>
                          </w:divBdr>
                          <w:divsChild>
                            <w:div w:id="1963146045">
                              <w:marLeft w:val="0"/>
                              <w:marRight w:val="0"/>
                              <w:marTop w:val="0"/>
                              <w:marBottom w:val="0"/>
                              <w:divBdr>
                                <w:top w:val="none" w:sz="0" w:space="0" w:color="auto"/>
                                <w:left w:val="none" w:sz="0" w:space="0" w:color="auto"/>
                                <w:bottom w:val="none" w:sz="0" w:space="0" w:color="auto"/>
                                <w:right w:val="none" w:sz="0" w:space="0" w:color="auto"/>
                              </w:divBdr>
                              <w:divsChild>
                                <w:div w:id="656345045">
                                  <w:marLeft w:val="0"/>
                                  <w:marRight w:val="0"/>
                                  <w:marTop w:val="0"/>
                                  <w:marBottom w:val="0"/>
                                  <w:divBdr>
                                    <w:top w:val="none" w:sz="0" w:space="0" w:color="auto"/>
                                    <w:left w:val="none" w:sz="0" w:space="0" w:color="auto"/>
                                    <w:bottom w:val="none" w:sz="0" w:space="0" w:color="auto"/>
                                    <w:right w:val="none" w:sz="0" w:space="0" w:color="auto"/>
                                  </w:divBdr>
                                  <w:divsChild>
                                    <w:div w:id="635839411">
                                      <w:marLeft w:val="0"/>
                                      <w:marRight w:val="0"/>
                                      <w:marTop w:val="0"/>
                                      <w:marBottom w:val="0"/>
                                      <w:divBdr>
                                        <w:top w:val="none" w:sz="0" w:space="0" w:color="auto"/>
                                        <w:left w:val="none" w:sz="0" w:space="0" w:color="auto"/>
                                        <w:bottom w:val="none" w:sz="0" w:space="0" w:color="auto"/>
                                        <w:right w:val="none" w:sz="0" w:space="0" w:color="auto"/>
                                      </w:divBdr>
                                      <w:divsChild>
                                        <w:div w:id="216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91384">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bca.org.au/" TargetMode="External"/><Relationship Id="rId21" Type="http://schemas.openxmlformats.org/officeDocument/2006/relationships/hyperlink" Target="https://qai.org.au/" TargetMode="External"/><Relationship Id="rId34" Type="http://schemas.openxmlformats.org/officeDocument/2006/relationships/hyperlink" Target="https://www.deafservices.org.au/" TargetMode="External"/><Relationship Id="rId42" Type="http://schemas.openxmlformats.org/officeDocument/2006/relationships/hyperlink" Target="https://www.visionaustralia.org/" TargetMode="External"/><Relationship Id="rId47" Type="http://schemas.openxmlformats.org/officeDocument/2006/relationships/hyperlink" Target="mailto:qld.general@dementia.org.au" TargetMode="External"/><Relationship Id="rId50" Type="http://schemas.openxmlformats.org/officeDocument/2006/relationships/hyperlink" Target="https://www.humanrights.gov.au/our-work/employers/good-practice-good-business-factsheets" TargetMode="External"/><Relationship Id="rId55" Type="http://schemas.openxmlformats.org/officeDocument/2006/relationships/hyperlink" Target="https://disabilityawareness.com.a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qcat.qld.gov.au/" TargetMode="External"/><Relationship Id="rId29" Type="http://schemas.openxmlformats.org/officeDocument/2006/relationships/hyperlink" Target="https://www.spinal.com.au/" TargetMode="External"/><Relationship Id="rId11" Type="http://schemas.openxmlformats.org/officeDocument/2006/relationships/hyperlink" Target="mailto:betterprocurement@hpw.qld.gov.au" TargetMode="External"/><Relationship Id="rId24" Type="http://schemas.openxmlformats.org/officeDocument/2006/relationships/hyperlink" Target="mailto:info@qai.org.au" TargetMode="External"/><Relationship Id="rId32" Type="http://schemas.openxmlformats.org/officeDocument/2006/relationships/hyperlink" Target="https://www.msqld.org.au/" TargetMode="External"/><Relationship Id="rId37" Type="http://schemas.openxmlformats.org/officeDocument/2006/relationships/hyperlink" Target="mailto:admin@arthritis.org.au" TargetMode="External"/><Relationship Id="rId40" Type="http://schemas.openxmlformats.org/officeDocument/2006/relationships/hyperlink" Target="mailto:enquiries@fpdn.org.au" TargetMode="External"/><Relationship Id="rId45" Type="http://schemas.openxmlformats.org/officeDocument/2006/relationships/hyperlink" Target="mailto:info@amparo.org.au" TargetMode="External"/><Relationship Id="rId53" Type="http://schemas.openxmlformats.org/officeDocument/2006/relationships/hyperlink" Target="https://www.qhrc.qld.gov.au/training" TargetMode="External"/><Relationship Id="rId58" Type="http://schemas.openxmlformats.org/officeDocument/2006/relationships/hyperlink" Target="http://idea.ap.buffalo.edu/resources/"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www.hpw.qld.gov.au/SiteCollectionDocuments/ComplianceInformatioGovernmentBuyers.pdf" TargetMode="External"/><Relationship Id="rId14" Type="http://schemas.openxmlformats.org/officeDocument/2006/relationships/hyperlink" Target="http://www.qhrc.qld.gov.au/" TargetMode="External"/><Relationship Id="rId22" Type="http://schemas.openxmlformats.org/officeDocument/2006/relationships/hyperlink" Target="tel:0738444200" TargetMode="External"/><Relationship Id="rId27" Type="http://schemas.openxmlformats.org/officeDocument/2006/relationships/hyperlink" Target="tel:1300130582" TargetMode="External"/><Relationship Id="rId30" Type="http://schemas.openxmlformats.org/officeDocument/2006/relationships/hyperlink" Target="http://www.diversicare.com.au/" TargetMode="External"/><Relationship Id="rId35" Type="http://schemas.openxmlformats.org/officeDocument/2006/relationships/hyperlink" Target="mailto:dsq@deafservices.org.au" TargetMode="External"/><Relationship Id="rId43" Type="http://schemas.openxmlformats.org/officeDocument/2006/relationships/hyperlink" Target="mailto:info@visionaustralia.org" TargetMode="External"/><Relationship Id="rId48" Type="http://schemas.openxmlformats.org/officeDocument/2006/relationships/hyperlink" Target="http://www.bhabrisbane.org.au/" TargetMode="External"/><Relationship Id="rId56" Type="http://schemas.openxmlformats.org/officeDocument/2006/relationships/hyperlink" Target="http://universaldesign.ie/What-is-Universal-Design/The-7-Principles/"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humanrights.gov.au/our-work/employers/access-all-improving-accessibility-consumers-disability" TargetMode="External"/><Relationship Id="rId3" Type="http://schemas.openxmlformats.org/officeDocument/2006/relationships/numbering" Target="numbering.xml"/><Relationship Id="rId12" Type="http://schemas.openxmlformats.org/officeDocument/2006/relationships/hyperlink" Target="https://www.forgov.qld.gov.au/procurement-guides" TargetMode="External"/><Relationship Id="rId17" Type="http://schemas.openxmlformats.org/officeDocument/2006/relationships/hyperlink" Target="https://www.humanrights.gov.au/" TargetMode="External"/><Relationship Id="rId25" Type="http://schemas.openxmlformats.org/officeDocument/2006/relationships/hyperlink" Target="https://qdn.org.au/" TargetMode="External"/><Relationship Id="rId33" Type="http://schemas.openxmlformats.org/officeDocument/2006/relationships/hyperlink" Target="mailto:hello@msqld.org.au" TargetMode="External"/><Relationship Id="rId38" Type="http://schemas.openxmlformats.org/officeDocument/2006/relationships/hyperlink" Target="https://fpdn.org.au/" TargetMode="External"/><Relationship Id="rId46" Type="http://schemas.openxmlformats.org/officeDocument/2006/relationships/hyperlink" Target="https://www.dementia.org.au/" TargetMode="External"/><Relationship Id="rId59" Type="http://schemas.openxmlformats.org/officeDocument/2006/relationships/hyperlink" Target="https://www.qgcio.qld.gov.au/documents/websites-policy-is26" TargetMode="External"/><Relationship Id="rId20" Type="http://schemas.openxmlformats.org/officeDocument/2006/relationships/hyperlink" Target="mailto:skills2procure@hpw.qld.gov.au" TargetMode="External"/><Relationship Id="rId41" Type="http://schemas.openxmlformats.org/officeDocument/2006/relationships/hyperlink" Target="https://lifetec.org.au/" TargetMode="External"/><Relationship Id="rId54" Type="http://schemas.openxmlformats.org/officeDocument/2006/relationships/hyperlink" Target="https://dccsds.cls.janisoncloud.com/scormproxy/uploads/dccsdsadmin/Scorm/dc-dst-disability-awareness-online-program-v17/index.html" TargetMode="External"/><Relationship Id="rId62"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adcq.qld.gov.au/complaints/resolving-complaints/conciliation" TargetMode="External"/><Relationship Id="rId23" Type="http://schemas.openxmlformats.org/officeDocument/2006/relationships/hyperlink" Target="tel:1300130582" TargetMode="External"/><Relationship Id="rId28" Type="http://schemas.openxmlformats.org/officeDocument/2006/relationships/hyperlink" Target="mailto:bca@bca.org.au" TargetMode="External"/><Relationship Id="rId36" Type="http://schemas.openxmlformats.org/officeDocument/2006/relationships/hyperlink" Target="https://www.arthritis.org.au/" TargetMode="External"/><Relationship Id="rId49" Type="http://schemas.openxmlformats.org/officeDocument/2006/relationships/hyperlink" Target="mailto:info@bhabrisbane.org.au" TargetMode="External"/><Relationship Id="rId57" Type="http://schemas.openxmlformats.org/officeDocument/2006/relationships/hyperlink" Target="http://idea.ap.buffalo.edu/about/universal-design/" TargetMode="External"/><Relationship Id="rId10" Type="http://schemas.openxmlformats.org/officeDocument/2006/relationships/hyperlink" Target="http://creativecommons.org/licenses/by/4.0/deed.en" TargetMode="External"/><Relationship Id="rId31" Type="http://schemas.openxmlformats.org/officeDocument/2006/relationships/hyperlink" Target="mailto:info@diversicare.com.au" TargetMode="External"/><Relationship Id="rId44" Type="http://schemas.openxmlformats.org/officeDocument/2006/relationships/hyperlink" Target="http://www.amparo.org.au/" TargetMode="External"/><Relationship Id="rId52" Type="http://schemas.openxmlformats.org/officeDocument/2006/relationships/hyperlink" Target="https://www.abs.gov.au/ausstats/abs@.nsf/Latestproducts/4430.0Main%20Features12015?opendocument&amp;tabname=Summary&amp;prodno=4430.0&amp;issue=2015&amp;num=&amp;view=" TargetMode="External"/><Relationship Id="rId60" Type="http://schemas.openxmlformats.org/officeDocument/2006/relationships/hyperlink" Target="https://www.forgov.qld.gov.au/cue"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www.hpw.qld.gov.au/SiteCollectionDocuments/ProcurementGuideComplaints.pdf" TargetMode="External"/><Relationship Id="rId18" Type="http://schemas.openxmlformats.org/officeDocument/2006/relationships/hyperlink" Target="https://www.humanrights.gov.au/our-work/legal/exemptions" TargetMode="External"/><Relationship Id="rId39" Type="http://schemas.openxmlformats.org/officeDocument/2006/relationships/hyperlink" Target="tel:073844420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our-work/employers/access-all-improving-accessibility-consumers-disability" TargetMode="External"/><Relationship Id="rId2" Type="http://schemas.openxmlformats.org/officeDocument/2006/relationships/hyperlink" Target="https://www.humanrights.gov.au/our-work/employers/access-all-improving-accessibility-consumers-disability" TargetMode="External"/><Relationship Id="rId1" Type="http://schemas.openxmlformats.org/officeDocument/2006/relationships/hyperlink" Target="https://www.abs.gov.au/ausstats/abs@.nsf/Latestproducts/4430.0Main%20Features12015?opendocument&amp;tabname=Summary&amp;prodno=4430.0&amp;issue=2015&amp;num=&amp;view=" TargetMode="External"/><Relationship Id="rId4" Type="http://schemas.openxmlformats.org/officeDocument/2006/relationships/hyperlink" Target="https://www.abs.gov.au/ausstats/abs@.nsf/Latestproducts/4430.0Main%20Features12015?opendocument&amp;tabname=Summary&amp;prodno=4430.0&amp;issue=2015&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06FE-9213-4E85-9181-180499E5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3921</Words>
  <Characters>30462</Characters>
  <Application>Microsoft Office Word</Application>
  <DocSecurity>0</DocSecurity>
  <Lines>253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compliance in procurement</dc:title>
  <dc:subject/>
  <dc:creator/>
  <cp:keywords/>
  <dc:description/>
  <cp:lastModifiedBy/>
  <cp:revision>1</cp:revision>
  <dcterms:created xsi:type="dcterms:W3CDTF">2019-09-26T03:39:00Z</dcterms:created>
  <dcterms:modified xsi:type="dcterms:W3CDTF">2019-09-27T00:30:00Z</dcterms:modified>
  <cp:contentStatus/>
</cp:coreProperties>
</file>