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236D" w14:textId="70AC303C" w:rsidR="00B43511" w:rsidRPr="00E728DB" w:rsidRDefault="001859D2" w:rsidP="00B43511">
      <w:pPr>
        <w:pStyle w:val="PSC-Titleofdocument"/>
      </w:pPr>
      <w:r w:rsidRPr="00E728DB">
        <w:t>S</w:t>
      </w:r>
      <w:r w:rsidR="00AA554B" w:rsidRPr="00E728DB">
        <w:t>enior officers</w:t>
      </w:r>
      <w:r w:rsidRPr="00E728DB">
        <w:t xml:space="preserve"> - </w:t>
      </w:r>
      <w:r w:rsidR="00AA554B" w:rsidRPr="00E728DB">
        <w:t>employment conditions</w:t>
      </w:r>
    </w:p>
    <w:p w14:paraId="7597FF17" w14:textId="13407767" w:rsidR="00003DF6" w:rsidRPr="00E728DB" w:rsidRDefault="00E81482" w:rsidP="001D2FEA">
      <w:pPr>
        <w:pStyle w:val="PSCSubtitle"/>
      </w:pPr>
      <w:r w:rsidRPr="00E728DB">
        <w:t>Directive</w:t>
      </w:r>
      <w:r w:rsidR="00B43511" w:rsidRPr="00E728DB">
        <w:t xml:space="preserve"> </w:t>
      </w:r>
      <w:r w:rsidR="00B80B9A" w:rsidRPr="008B5015">
        <w:t>02</w:t>
      </w:r>
      <w:r w:rsidR="00B43511" w:rsidRPr="00E728DB">
        <w:t>/</w:t>
      </w:r>
      <w:r w:rsidR="00393979" w:rsidRPr="00E728DB">
        <w:t>21</w:t>
      </w:r>
      <w:r w:rsidR="00C94D70" w:rsidRPr="00E728DB">
        <w:tab/>
      </w:r>
      <w:r w:rsidR="00003DF6" w:rsidRPr="00E728DB">
        <w:rPr>
          <w:b/>
          <w:bCs/>
        </w:rPr>
        <w:t>Effective date</w:t>
      </w:r>
      <w:r w:rsidR="00003DF6" w:rsidRPr="00E728DB">
        <w:t xml:space="preserve">: </w:t>
      </w:r>
      <w:r w:rsidR="003017F6" w:rsidRPr="00E728DB">
        <w:t xml:space="preserve">1 </w:t>
      </w:r>
      <w:r w:rsidR="000E01CD" w:rsidRPr="00E728DB">
        <w:t>July</w:t>
      </w:r>
      <w:r w:rsidR="00393979" w:rsidRPr="00E728DB">
        <w:t xml:space="preserve"> 2021</w:t>
      </w:r>
    </w:p>
    <w:p w14:paraId="52DD439E" w14:textId="648833BB" w:rsidR="00003DF6" w:rsidRPr="00E728DB" w:rsidRDefault="00003DF6" w:rsidP="003E4C71">
      <w:pPr>
        <w:pStyle w:val="PSCHeading4"/>
      </w:pPr>
      <w:r w:rsidRPr="00E728DB">
        <w:t xml:space="preserve">Supersedes: </w:t>
      </w:r>
      <w:r w:rsidR="00393979" w:rsidRPr="00E728DB">
        <w:t>11</w:t>
      </w:r>
      <w:r w:rsidRPr="00E728DB">
        <w:t>/</w:t>
      </w:r>
      <w:r w:rsidR="00393979" w:rsidRPr="00E728DB">
        <w:t>17</w:t>
      </w:r>
    </w:p>
    <w:p w14:paraId="1AE39EEC" w14:textId="39A47EE9" w:rsidR="00C92AE4" w:rsidRPr="00E728DB" w:rsidRDefault="00C92AE4" w:rsidP="00F71A1C">
      <w:pPr>
        <w:pStyle w:val="Heading2"/>
        <w:keepNext w:val="0"/>
        <w:keepLines w:val="0"/>
        <w:widowControl w:val="0"/>
        <w:numPr>
          <w:ilvl w:val="0"/>
          <w:numId w:val="5"/>
        </w:numPr>
        <w:ind w:left="426" w:hanging="426"/>
      </w:pPr>
      <w:r w:rsidRPr="00E728DB">
        <w:t>Purpose</w:t>
      </w:r>
    </w:p>
    <w:p w14:paraId="2954793C" w14:textId="23B5D66C" w:rsidR="00C92AE4" w:rsidRPr="00E728DB" w:rsidRDefault="00C92AE4" w:rsidP="00F427F7">
      <w:pPr>
        <w:pStyle w:val="PSCNumberedBullets-Level1"/>
        <w:keepNext w:val="0"/>
        <w:keepLines w:val="0"/>
        <w:widowControl w:val="0"/>
        <w:numPr>
          <w:ilvl w:val="1"/>
          <w:numId w:val="0"/>
        </w:numPr>
        <w:rPr>
          <w:lang w:eastAsia="en-GB"/>
        </w:rPr>
      </w:pPr>
      <w:r w:rsidRPr="00E728DB">
        <w:rPr>
          <w:lang w:eastAsia="en-GB"/>
        </w:rPr>
        <w:t>This directive</w:t>
      </w:r>
      <w:r w:rsidR="008B0BEA" w:rsidRPr="00E728DB">
        <w:rPr>
          <w:lang w:eastAsia="en-GB"/>
        </w:rPr>
        <w:t xml:space="preserve"> </w:t>
      </w:r>
      <w:r w:rsidR="001C68E3" w:rsidRPr="00E728DB">
        <w:rPr>
          <w:lang w:eastAsia="en-GB"/>
        </w:rPr>
        <w:t xml:space="preserve">sets out the requirements for appointment and the employment conditions for </w:t>
      </w:r>
      <w:r w:rsidR="00AF71C9">
        <w:rPr>
          <w:lang w:eastAsia="en-GB"/>
        </w:rPr>
        <w:t>s</w:t>
      </w:r>
      <w:r w:rsidR="00AF71C9" w:rsidRPr="00E728DB">
        <w:rPr>
          <w:lang w:eastAsia="en-GB"/>
        </w:rPr>
        <w:t xml:space="preserve">enior </w:t>
      </w:r>
      <w:r w:rsidR="00AF71C9">
        <w:rPr>
          <w:lang w:eastAsia="en-GB"/>
        </w:rPr>
        <w:t>o</w:t>
      </w:r>
      <w:r w:rsidR="00AF71C9" w:rsidRPr="00E728DB">
        <w:rPr>
          <w:lang w:eastAsia="en-GB"/>
        </w:rPr>
        <w:t xml:space="preserve">fficers </w:t>
      </w:r>
      <w:r w:rsidR="001C68E3" w:rsidRPr="00E728DB">
        <w:rPr>
          <w:lang w:eastAsia="en-GB"/>
        </w:rPr>
        <w:t xml:space="preserve">and </w:t>
      </w:r>
      <w:r w:rsidR="284A965B" w:rsidRPr="60535887">
        <w:rPr>
          <w:lang w:eastAsia="en-GB"/>
        </w:rPr>
        <w:t xml:space="preserve">employees seconded </w:t>
      </w:r>
      <w:r w:rsidR="4D56AA2D" w:rsidRPr="78509890">
        <w:rPr>
          <w:lang w:eastAsia="en-GB"/>
        </w:rPr>
        <w:t>to</w:t>
      </w:r>
      <w:r w:rsidR="284A965B" w:rsidRPr="78509890">
        <w:rPr>
          <w:lang w:eastAsia="en-GB"/>
        </w:rPr>
        <w:t xml:space="preserve"> or </w:t>
      </w:r>
      <w:r w:rsidR="4ED4A43A" w:rsidRPr="78509890">
        <w:rPr>
          <w:lang w:eastAsia="en-GB"/>
        </w:rPr>
        <w:t xml:space="preserve">acting </w:t>
      </w:r>
      <w:r w:rsidR="5B81B2CE" w:rsidRPr="78509890">
        <w:rPr>
          <w:lang w:eastAsia="en-GB"/>
        </w:rPr>
        <w:t xml:space="preserve">as </w:t>
      </w:r>
      <w:r w:rsidR="00AF71C9">
        <w:rPr>
          <w:lang w:eastAsia="en-GB"/>
        </w:rPr>
        <w:t>senior officer</w:t>
      </w:r>
      <w:r w:rsidR="00262A61">
        <w:rPr>
          <w:lang w:eastAsia="en-GB"/>
        </w:rPr>
        <w:t>s</w:t>
      </w:r>
      <w:r w:rsidRPr="00E728DB">
        <w:rPr>
          <w:lang w:eastAsia="en-GB"/>
        </w:rPr>
        <w:t>.</w:t>
      </w:r>
    </w:p>
    <w:p w14:paraId="045C242B" w14:textId="50E3DEB4" w:rsidR="00B43511" w:rsidRPr="00E728DB" w:rsidRDefault="00003DF6" w:rsidP="00F71A1C">
      <w:pPr>
        <w:pStyle w:val="Heading2"/>
        <w:keepNext w:val="0"/>
        <w:keepLines w:val="0"/>
        <w:widowControl w:val="0"/>
        <w:numPr>
          <w:ilvl w:val="0"/>
          <w:numId w:val="5"/>
        </w:numPr>
        <w:ind w:left="426" w:hanging="426"/>
      </w:pPr>
      <w:r w:rsidRPr="00E728DB">
        <w:t>Authorising provisions</w:t>
      </w:r>
    </w:p>
    <w:p w14:paraId="601EC9B0" w14:textId="788212D8" w:rsidR="00003DF6" w:rsidRPr="00E728DB" w:rsidRDefault="00003DF6" w:rsidP="00F427F7">
      <w:pPr>
        <w:pStyle w:val="PSCNumberedBullets-Level1"/>
        <w:keepNext w:val="0"/>
        <w:keepLines w:val="0"/>
        <w:widowControl w:val="0"/>
        <w:numPr>
          <w:ilvl w:val="1"/>
          <w:numId w:val="0"/>
        </w:numPr>
        <w:rPr>
          <w:lang w:eastAsia="en-GB"/>
        </w:rPr>
      </w:pPr>
      <w:r w:rsidRPr="00E728DB">
        <w:rPr>
          <w:lang w:eastAsia="en-GB"/>
        </w:rPr>
        <w:t xml:space="preserve">This </w:t>
      </w:r>
      <w:r w:rsidR="001366C6" w:rsidRPr="00E728DB">
        <w:rPr>
          <w:lang w:eastAsia="en-GB"/>
        </w:rPr>
        <w:t>directive</w:t>
      </w:r>
      <w:r w:rsidR="0037302C" w:rsidRPr="00E728DB">
        <w:rPr>
          <w:lang w:eastAsia="en-GB"/>
        </w:rPr>
        <w:t xml:space="preserve"> </w:t>
      </w:r>
      <w:r w:rsidRPr="00E728DB">
        <w:rPr>
          <w:lang w:eastAsia="en-GB"/>
        </w:rPr>
        <w:t xml:space="preserve">is made pursuant to </w:t>
      </w:r>
      <w:r w:rsidRPr="78509890">
        <w:rPr>
          <w:lang w:eastAsia="en-GB"/>
        </w:rPr>
        <w:t>section</w:t>
      </w:r>
      <w:r w:rsidR="6D48FDC8" w:rsidRPr="78509890">
        <w:rPr>
          <w:lang w:eastAsia="en-GB"/>
        </w:rPr>
        <w:t>s</w:t>
      </w:r>
      <w:r w:rsidR="00950944" w:rsidRPr="00E728DB">
        <w:rPr>
          <w:lang w:eastAsia="en-GB"/>
        </w:rPr>
        <w:t xml:space="preserve"> 53(1)(b)</w:t>
      </w:r>
      <w:r w:rsidRPr="00E728DB">
        <w:rPr>
          <w:lang w:eastAsia="en-GB"/>
        </w:rPr>
        <w:t xml:space="preserve"> </w:t>
      </w:r>
      <w:r w:rsidR="50B2B01E" w:rsidRPr="78509890">
        <w:rPr>
          <w:lang w:eastAsia="en-GB"/>
        </w:rPr>
        <w:t xml:space="preserve">and 119 </w:t>
      </w:r>
      <w:r w:rsidRPr="00E728DB">
        <w:rPr>
          <w:lang w:eastAsia="en-GB"/>
        </w:rPr>
        <w:t>of the</w:t>
      </w:r>
      <w:r w:rsidR="00D72C51" w:rsidRPr="00E728DB">
        <w:rPr>
          <w:lang w:eastAsia="en-GB"/>
        </w:rPr>
        <w:t xml:space="preserve"> </w:t>
      </w:r>
      <w:r w:rsidR="00E4713C" w:rsidRPr="008C3F26">
        <w:rPr>
          <w:i/>
          <w:iCs/>
          <w:lang w:eastAsia="en-GB"/>
        </w:rPr>
        <w:t>Public S</w:t>
      </w:r>
      <w:r w:rsidR="007923F4" w:rsidRPr="008C3F26">
        <w:rPr>
          <w:i/>
          <w:iCs/>
          <w:lang w:eastAsia="en-GB"/>
        </w:rPr>
        <w:t>ervice Act 2008</w:t>
      </w:r>
      <w:r w:rsidR="007923F4">
        <w:rPr>
          <w:lang w:eastAsia="en-GB"/>
        </w:rPr>
        <w:t xml:space="preserve"> (</w:t>
      </w:r>
      <w:r w:rsidRPr="00E728DB">
        <w:rPr>
          <w:lang w:eastAsia="en-GB"/>
        </w:rPr>
        <w:t>PS</w:t>
      </w:r>
      <w:r w:rsidR="002F3458" w:rsidRPr="00E728DB">
        <w:rPr>
          <w:lang w:eastAsia="en-GB"/>
        </w:rPr>
        <w:t xml:space="preserve"> </w:t>
      </w:r>
      <w:r w:rsidRPr="00E728DB">
        <w:rPr>
          <w:lang w:eastAsia="en-GB"/>
        </w:rPr>
        <w:t>Act</w:t>
      </w:r>
      <w:r w:rsidR="00D02D60">
        <w:rPr>
          <w:lang w:eastAsia="en-GB"/>
        </w:rPr>
        <w:t>)</w:t>
      </w:r>
      <w:r w:rsidRPr="00E728DB">
        <w:rPr>
          <w:lang w:eastAsia="en-GB"/>
        </w:rPr>
        <w:t>.</w:t>
      </w:r>
    </w:p>
    <w:p w14:paraId="030B5E75" w14:textId="77777777" w:rsidR="00B43511" w:rsidRPr="00E728DB" w:rsidRDefault="00B43511" w:rsidP="00F71A1C">
      <w:pPr>
        <w:pStyle w:val="Heading2"/>
        <w:keepNext w:val="0"/>
        <w:keepLines w:val="0"/>
        <w:widowControl w:val="0"/>
        <w:numPr>
          <w:ilvl w:val="0"/>
          <w:numId w:val="5"/>
        </w:numPr>
        <w:ind w:left="426" w:hanging="426"/>
      </w:pPr>
      <w:r w:rsidRPr="00E728DB">
        <w:t>Application</w:t>
      </w:r>
    </w:p>
    <w:p w14:paraId="008BD60D" w14:textId="099C09B7" w:rsidR="78509890" w:rsidRPr="008C3F26" w:rsidRDefault="00C96293" w:rsidP="008C3F26">
      <w:pPr>
        <w:pStyle w:val="PSCNumberedBullets-Level1"/>
        <w:keepNext w:val="0"/>
        <w:numPr>
          <w:ilvl w:val="1"/>
          <w:numId w:val="5"/>
        </w:numPr>
        <w:ind w:left="426" w:hanging="426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This directive applies to employees engaged under Chapter 5, Part 2 of the PS Act</w:t>
      </w:r>
      <w:r w:rsidR="15B09E4A" w:rsidRPr="008C3F26">
        <w:rPr>
          <w:rFonts w:eastAsia="Times New Roman" w:cs="Arial"/>
          <w:szCs w:val="22"/>
          <w:lang w:val="en-US"/>
        </w:rPr>
        <w:t xml:space="preserve">, </w:t>
      </w:r>
      <w:r w:rsidR="00477B72">
        <w:rPr>
          <w:rFonts w:eastAsia="Times New Roman" w:cs="Arial"/>
          <w:szCs w:val="22"/>
          <w:lang w:val="en-US"/>
        </w:rPr>
        <w:t>and</w:t>
      </w:r>
      <w:r w:rsidR="00477B72" w:rsidRPr="008C3F26">
        <w:rPr>
          <w:rFonts w:eastAsia="Times New Roman" w:cs="Arial"/>
          <w:szCs w:val="22"/>
          <w:lang w:val="en-US"/>
        </w:rPr>
        <w:t xml:space="preserve"> </w:t>
      </w:r>
      <w:r w:rsidR="15B09E4A" w:rsidRPr="008C3F26">
        <w:rPr>
          <w:rFonts w:eastAsia="Times New Roman" w:cs="Arial"/>
          <w:szCs w:val="22"/>
          <w:lang w:val="en-US"/>
        </w:rPr>
        <w:t>by secondment</w:t>
      </w:r>
      <w:r w:rsidR="7B5EF28A" w:rsidRPr="008C3F26">
        <w:rPr>
          <w:rFonts w:eastAsia="Times New Roman" w:cs="Arial"/>
          <w:szCs w:val="22"/>
          <w:lang w:val="en-US"/>
        </w:rPr>
        <w:t xml:space="preserve"> to </w:t>
      </w:r>
      <w:r w:rsidR="15B09E4A" w:rsidRPr="008C3F26">
        <w:rPr>
          <w:rFonts w:eastAsia="Times New Roman" w:cs="Arial"/>
          <w:szCs w:val="22"/>
          <w:lang w:val="en-US"/>
        </w:rPr>
        <w:t>or acting</w:t>
      </w:r>
      <w:r w:rsidRPr="008C3F26">
        <w:rPr>
          <w:rFonts w:eastAsia="Times New Roman" w:cs="Arial"/>
          <w:szCs w:val="22"/>
          <w:lang w:val="en-US"/>
        </w:rPr>
        <w:t xml:space="preserve"> at the </w:t>
      </w:r>
      <w:r w:rsidR="00262A61" w:rsidRPr="008C3F26">
        <w:rPr>
          <w:rFonts w:eastAsia="Times New Roman" w:cs="Arial"/>
          <w:szCs w:val="22"/>
          <w:lang w:val="en-US"/>
        </w:rPr>
        <w:t>senior</w:t>
      </w:r>
      <w:r w:rsidR="009B2288" w:rsidRPr="008C3F26">
        <w:rPr>
          <w:rFonts w:eastAsia="Times New Roman" w:cs="Arial"/>
          <w:szCs w:val="22"/>
          <w:lang w:val="en-US"/>
        </w:rPr>
        <w:t xml:space="preserve"> </w:t>
      </w:r>
      <w:r w:rsidR="00262A61" w:rsidRPr="008C3F26">
        <w:rPr>
          <w:rFonts w:eastAsia="Times New Roman" w:cs="Arial"/>
          <w:szCs w:val="22"/>
          <w:lang w:val="en-US"/>
        </w:rPr>
        <w:t>officer</w:t>
      </w:r>
      <w:r w:rsidRPr="008C3F26">
        <w:rPr>
          <w:rFonts w:eastAsia="Times New Roman" w:cs="Arial"/>
          <w:szCs w:val="22"/>
          <w:lang w:val="en-US"/>
        </w:rPr>
        <w:t xml:space="preserve"> classification level</w:t>
      </w:r>
      <w:r w:rsidR="679B1E99" w:rsidRPr="008C3F26">
        <w:rPr>
          <w:rFonts w:eastAsia="Times New Roman" w:cs="Arial"/>
          <w:szCs w:val="22"/>
          <w:lang w:val="en-US"/>
        </w:rPr>
        <w:t>.</w:t>
      </w:r>
    </w:p>
    <w:p w14:paraId="27013B4A" w14:textId="7996B4F1" w:rsidR="730BC111" w:rsidRPr="008B5015" w:rsidRDefault="730BC111" w:rsidP="00E51C10">
      <w:pPr>
        <w:pStyle w:val="PSCNumberedBullets-Level1"/>
        <w:keepNext w:val="0"/>
        <w:numPr>
          <w:ilvl w:val="1"/>
          <w:numId w:val="5"/>
        </w:numPr>
        <w:ind w:left="426" w:hanging="426"/>
        <w:rPr>
          <w:rFonts w:eastAsia="Times New Roman" w:cs="Arial"/>
          <w:szCs w:val="22"/>
          <w:lang w:val="en-US"/>
        </w:rPr>
      </w:pPr>
      <w:r w:rsidRPr="00F8588A">
        <w:rPr>
          <w:rFonts w:eastAsia="Times New Roman" w:cs="Arial"/>
          <w:szCs w:val="22"/>
          <w:lang w:val="en-US"/>
        </w:rPr>
        <w:t xml:space="preserve">Schedule 1 of this </w:t>
      </w:r>
      <w:r w:rsidR="679B1E99" w:rsidRPr="00F8588A">
        <w:rPr>
          <w:rFonts w:eastAsia="Times New Roman" w:cs="Arial"/>
          <w:szCs w:val="22"/>
          <w:lang w:val="en-US"/>
        </w:rPr>
        <w:t>directive</w:t>
      </w:r>
      <w:r w:rsidR="63953242" w:rsidRPr="00A25625">
        <w:rPr>
          <w:rFonts w:eastAsia="Times New Roman" w:cs="Arial"/>
          <w:szCs w:val="22"/>
          <w:lang w:val="en-US"/>
        </w:rPr>
        <w:t xml:space="preserve"> also</w:t>
      </w:r>
      <w:r w:rsidR="679B1E99" w:rsidRPr="002E1DB1">
        <w:rPr>
          <w:rFonts w:eastAsia="Times New Roman" w:cs="Arial"/>
          <w:szCs w:val="22"/>
          <w:lang w:val="en-US"/>
        </w:rPr>
        <w:t xml:space="preserve"> applies</w:t>
      </w:r>
      <w:r w:rsidR="12A7D69A" w:rsidRPr="002E1DB1">
        <w:rPr>
          <w:rFonts w:eastAsia="Times New Roman" w:cs="Arial"/>
          <w:szCs w:val="22"/>
          <w:lang w:val="en-US"/>
        </w:rPr>
        <w:t xml:space="preserve"> retrospectively</w:t>
      </w:r>
      <w:r w:rsidR="679B1E99" w:rsidRPr="006B3898">
        <w:rPr>
          <w:rFonts w:eastAsia="Times New Roman" w:cs="Arial"/>
          <w:szCs w:val="22"/>
          <w:lang w:val="en-US"/>
        </w:rPr>
        <w:t xml:space="preserve"> to employees</w:t>
      </w:r>
      <w:r w:rsidR="578645EB" w:rsidRPr="006B3898">
        <w:rPr>
          <w:rFonts w:eastAsia="Times New Roman" w:cs="Arial"/>
          <w:szCs w:val="22"/>
          <w:lang w:val="en-US"/>
        </w:rPr>
        <w:t xml:space="preserve"> who were</w:t>
      </w:r>
      <w:r w:rsidR="679B1E99" w:rsidRPr="00E51C10">
        <w:rPr>
          <w:rFonts w:eastAsia="Times New Roman" w:cs="Arial"/>
          <w:szCs w:val="22"/>
          <w:lang w:val="en-US"/>
        </w:rPr>
        <w:t xml:space="preserve"> </w:t>
      </w:r>
      <w:r w:rsidR="2E9E1DE7" w:rsidRPr="00E51C10">
        <w:rPr>
          <w:rFonts w:eastAsia="Times New Roman" w:cs="Arial"/>
          <w:szCs w:val="22"/>
          <w:lang w:val="en-US"/>
        </w:rPr>
        <w:t>appointed</w:t>
      </w:r>
      <w:r w:rsidR="00D56874" w:rsidRPr="00E51C10">
        <w:rPr>
          <w:rFonts w:eastAsia="Times New Roman" w:cs="Arial"/>
          <w:szCs w:val="22"/>
          <w:lang w:val="en-US"/>
        </w:rPr>
        <w:t xml:space="preserve"> to</w:t>
      </w:r>
      <w:r w:rsidR="2E9E1DE7" w:rsidRPr="00E51C10">
        <w:rPr>
          <w:rFonts w:eastAsia="Times New Roman" w:cs="Arial"/>
          <w:szCs w:val="22"/>
          <w:lang w:val="en-US"/>
        </w:rPr>
        <w:t xml:space="preserve">, </w:t>
      </w:r>
      <w:proofErr w:type="gramStart"/>
      <w:r w:rsidR="679B1E99" w:rsidRPr="00E51C10">
        <w:rPr>
          <w:rFonts w:eastAsia="Times New Roman" w:cs="Arial"/>
          <w:szCs w:val="22"/>
          <w:lang w:val="en-US"/>
        </w:rPr>
        <w:t>engaged</w:t>
      </w:r>
      <w:proofErr w:type="gramEnd"/>
      <w:r w:rsidR="679B1E99" w:rsidRPr="00E51C10">
        <w:rPr>
          <w:rFonts w:eastAsia="Times New Roman" w:cs="Arial"/>
          <w:szCs w:val="22"/>
          <w:lang w:val="en-US"/>
        </w:rPr>
        <w:t xml:space="preserve"> </w:t>
      </w:r>
      <w:r w:rsidR="528DB174" w:rsidRPr="00E51C10">
        <w:rPr>
          <w:rFonts w:eastAsia="Times New Roman" w:cs="Arial"/>
          <w:szCs w:val="22"/>
          <w:lang w:val="en-US"/>
        </w:rPr>
        <w:t>or act</w:t>
      </w:r>
      <w:r w:rsidR="00D56874" w:rsidRPr="00E51C10">
        <w:rPr>
          <w:rFonts w:eastAsia="Times New Roman" w:cs="Arial"/>
          <w:szCs w:val="22"/>
          <w:lang w:val="en-US"/>
        </w:rPr>
        <w:t>ing</w:t>
      </w:r>
      <w:r w:rsidR="00477B72" w:rsidRPr="00E51C10">
        <w:rPr>
          <w:rFonts w:eastAsia="Times New Roman" w:cs="Arial"/>
          <w:szCs w:val="22"/>
          <w:lang w:val="en-US"/>
        </w:rPr>
        <w:t xml:space="preserve"> </w:t>
      </w:r>
      <w:r w:rsidR="00A93D3B" w:rsidRPr="00E51C10">
        <w:rPr>
          <w:rFonts w:eastAsia="Times New Roman" w:cs="Arial"/>
          <w:szCs w:val="22"/>
          <w:lang w:val="en-US"/>
        </w:rPr>
        <w:t xml:space="preserve">in a senior officer role </w:t>
      </w:r>
      <w:r w:rsidR="52484C79" w:rsidRPr="008B5015">
        <w:rPr>
          <w:rFonts w:eastAsia="Times New Roman" w:cs="Arial"/>
          <w:szCs w:val="22"/>
          <w:lang w:val="en-US"/>
        </w:rPr>
        <w:t xml:space="preserve">at any time </w:t>
      </w:r>
      <w:r w:rsidR="2B1A6708" w:rsidRPr="008B5015">
        <w:rPr>
          <w:rFonts w:eastAsia="Times New Roman" w:cs="Arial"/>
          <w:szCs w:val="22"/>
          <w:lang w:val="en-US"/>
        </w:rPr>
        <w:t>during the period from 1 September 2019 to 1 July 2021</w:t>
      </w:r>
      <w:r w:rsidR="6FAC0F20" w:rsidRPr="008B5015">
        <w:rPr>
          <w:rFonts w:eastAsia="Times New Roman" w:cs="Arial"/>
          <w:szCs w:val="22"/>
          <w:lang w:val="en-US"/>
        </w:rPr>
        <w:t xml:space="preserve">, </w:t>
      </w:r>
      <w:r w:rsidR="009E47C2" w:rsidRPr="008B5015">
        <w:rPr>
          <w:rFonts w:eastAsia="Times New Roman" w:cs="Arial"/>
          <w:szCs w:val="22"/>
          <w:lang w:val="en-US"/>
        </w:rPr>
        <w:t>for service at the senior officer classification level</w:t>
      </w:r>
      <w:r w:rsidR="00C07EAE">
        <w:rPr>
          <w:rFonts w:eastAsia="Times New Roman" w:cs="Arial"/>
          <w:szCs w:val="22"/>
          <w:lang w:val="en-US"/>
        </w:rPr>
        <w:t xml:space="preserve"> </w:t>
      </w:r>
      <w:r w:rsidR="00F25493" w:rsidRPr="008B5015">
        <w:rPr>
          <w:rFonts w:eastAsia="Times New Roman" w:cs="Arial"/>
          <w:szCs w:val="22"/>
          <w:lang w:val="en-US"/>
        </w:rPr>
        <w:t>during that period, provided that</w:t>
      </w:r>
      <w:r w:rsidR="78B82D16" w:rsidRPr="008B5015">
        <w:rPr>
          <w:rFonts w:eastAsia="Times New Roman" w:cs="Arial"/>
          <w:szCs w:val="22"/>
          <w:lang w:val="en-US"/>
        </w:rPr>
        <w:t xml:space="preserve"> </w:t>
      </w:r>
      <w:r w:rsidR="006B3898">
        <w:rPr>
          <w:rFonts w:eastAsia="Times New Roman" w:cs="Arial"/>
          <w:szCs w:val="22"/>
          <w:lang w:val="en-US"/>
        </w:rPr>
        <w:t>on</w:t>
      </w:r>
      <w:r w:rsidR="006B3898" w:rsidRPr="008B5015">
        <w:rPr>
          <w:rFonts w:eastAsia="Times New Roman" w:cs="Arial"/>
          <w:szCs w:val="22"/>
          <w:lang w:val="en-US"/>
        </w:rPr>
        <w:t xml:space="preserve"> </w:t>
      </w:r>
      <w:r w:rsidR="78B82D16" w:rsidRPr="008B5015">
        <w:rPr>
          <w:rFonts w:eastAsia="Times New Roman" w:cs="Arial"/>
          <w:szCs w:val="22"/>
          <w:lang w:val="en-US"/>
        </w:rPr>
        <w:t>1 July 2021</w:t>
      </w:r>
      <w:r w:rsidR="6940BD4F" w:rsidRPr="008B5015">
        <w:rPr>
          <w:rFonts w:eastAsia="Times New Roman" w:cs="Arial"/>
          <w:szCs w:val="22"/>
          <w:lang w:val="en-US"/>
        </w:rPr>
        <w:t xml:space="preserve"> the </w:t>
      </w:r>
      <w:r w:rsidR="600DDBA8" w:rsidRPr="008B5015">
        <w:rPr>
          <w:rFonts w:eastAsia="Times New Roman" w:cs="Arial"/>
          <w:szCs w:val="22"/>
          <w:lang w:val="en-US"/>
        </w:rPr>
        <w:t xml:space="preserve">employee </w:t>
      </w:r>
      <w:r w:rsidR="6F64AF82" w:rsidRPr="008B5015">
        <w:rPr>
          <w:rFonts w:eastAsia="Times New Roman" w:cs="Arial"/>
          <w:szCs w:val="22"/>
          <w:lang w:val="en-US"/>
        </w:rPr>
        <w:t>is emp</w:t>
      </w:r>
      <w:r w:rsidR="28C012B6" w:rsidRPr="008B5015">
        <w:rPr>
          <w:rFonts w:eastAsia="Times New Roman" w:cs="Arial"/>
          <w:szCs w:val="22"/>
          <w:lang w:val="en-US"/>
        </w:rPr>
        <w:t>loyed by a government entity as defined in section 24 of the PS Act.</w:t>
      </w:r>
    </w:p>
    <w:p w14:paraId="01363365" w14:textId="77777777" w:rsidR="00F427F7" w:rsidRPr="00E728DB" w:rsidRDefault="00F427F7" w:rsidP="00003DF6">
      <w:pPr>
        <w:pStyle w:val="PSC-Title1"/>
        <w:rPr>
          <w:b w:val="0"/>
          <w:bCs w:val="0"/>
        </w:rPr>
      </w:pPr>
    </w:p>
    <w:p w14:paraId="0ED8C968" w14:textId="6DA8D668" w:rsidR="00003DF6" w:rsidRPr="00E728DB" w:rsidRDefault="001366C6" w:rsidP="00003DF6">
      <w:pPr>
        <w:pStyle w:val="PSC-Title1"/>
      </w:pPr>
      <w:r w:rsidRPr="00E728DB">
        <w:t>Directive</w:t>
      </w:r>
    </w:p>
    <w:p w14:paraId="1E3959E1" w14:textId="340DB779" w:rsidR="5A96643A" w:rsidRDefault="5A96643A" w:rsidP="00221F44">
      <w:pPr>
        <w:pStyle w:val="Heading2"/>
        <w:keepNext w:val="0"/>
        <w:keepLines w:val="0"/>
        <w:widowControl w:val="0"/>
        <w:numPr>
          <w:ilvl w:val="0"/>
          <w:numId w:val="62"/>
        </w:numPr>
      </w:pPr>
      <w:r w:rsidRPr="5BC74F76">
        <w:t>Principles</w:t>
      </w:r>
    </w:p>
    <w:p w14:paraId="116660A7" w14:textId="77777777" w:rsidR="00C96CEB" w:rsidRDefault="00C96CEB" w:rsidP="00221F44">
      <w:pPr>
        <w:pStyle w:val="PSCNumberedBullets-Level1"/>
        <w:keepNext w:val="0"/>
        <w:numPr>
          <w:ilvl w:val="1"/>
          <w:numId w:val="5"/>
        </w:numPr>
        <w:ind w:left="426" w:hanging="426"/>
        <w:rPr>
          <w:rFonts w:eastAsia="Times New Roman" w:cs="Arial"/>
          <w:szCs w:val="22"/>
          <w:lang w:val="en-US"/>
        </w:rPr>
      </w:pPr>
      <w:r w:rsidRPr="00C96CEB">
        <w:rPr>
          <w:rFonts w:eastAsia="Times New Roman" w:cs="Arial"/>
          <w:szCs w:val="22"/>
          <w:lang w:val="en-US"/>
        </w:rPr>
        <w:t>Senior officers</w:t>
      </w:r>
      <w:r>
        <w:rPr>
          <w:rFonts w:eastAsia="Times New Roman" w:cs="Arial"/>
          <w:szCs w:val="22"/>
          <w:lang w:val="en-US"/>
        </w:rPr>
        <w:t>:</w:t>
      </w:r>
    </w:p>
    <w:p w14:paraId="39A26FD3" w14:textId="4957EB9F" w:rsidR="00C96CEB" w:rsidRPr="00C96CEB" w:rsidRDefault="00C96CEB" w:rsidP="00221F44">
      <w:pPr>
        <w:pStyle w:val="PSCNumberedBullets-Level1"/>
        <w:keepNext w:val="0"/>
        <w:numPr>
          <w:ilvl w:val="2"/>
          <w:numId w:val="63"/>
        </w:numPr>
        <w:rPr>
          <w:rFonts w:eastAsia="Times New Roman" w:cs="Arial"/>
          <w:szCs w:val="22"/>
          <w:lang w:val="en-US"/>
        </w:rPr>
      </w:pPr>
      <w:r w:rsidRPr="00C96CEB">
        <w:rPr>
          <w:rFonts w:eastAsia="Times New Roman" w:cs="Arial"/>
          <w:szCs w:val="22"/>
          <w:lang w:val="en-US"/>
        </w:rPr>
        <w:t>play an important leadership role in Queensland public sector agencies, and are a critical talent pathway to executive leadership roles</w:t>
      </w:r>
    </w:p>
    <w:p w14:paraId="27A8B40A" w14:textId="1F96B38C" w:rsidR="00C96CEB" w:rsidRPr="00C96CEB" w:rsidRDefault="00C96CEB" w:rsidP="00221F44">
      <w:pPr>
        <w:pStyle w:val="PSCNumberedBullets-Level1"/>
        <w:keepNext w:val="0"/>
        <w:numPr>
          <w:ilvl w:val="2"/>
          <w:numId w:val="63"/>
        </w:numPr>
        <w:rPr>
          <w:rFonts w:eastAsia="Times New Roman" w:cs="Arial"/>
          <w:szCs w:val="22"/>
          <w:lang w:val="en-US"/>
        </w:rPr>
      </w:pPr>
      <w:r w:rsidRPr="00C96CEB">
        <w:rPr>
          <w:rFonts w:eastAsia="Times New Roman" w:cs="Arial"/>
          <w:szCs w:val="22"/>
          <w:lang w:val="en-US"/>
        </w:rPr>
        <w:t>make a valued contribution, providing a bridge between an agency’s strategic leadership and operations, connecting activities to purpose, and driving outcomes</w:t>
      </w:r>
    </w:p>
    <w:p w14:paraId="538EA2D3" w14:textId="7372C345" w:rsidR="00C96CEB" w:rsidRDefault="00C96CEB" w:rsidP="00221F44">
      <w:pPr>
        <w:pStyle w:val="PSCNumberedBullets-Level1"/>
        <w:keepNext w:val="0"/>
        <w:numPr>
          <w:ilvl w:val="2"/>
          <w:numId w:val="63"/>
        </w:numPr>
        <w:rPr>
          <w:rFonts w:eastAsia="Times New Roman" w:cs="Arial"/>
          <w:szCs w:val="22"/>
          <w:lang w:val="en-US"/>
        </w:rPr>
      </w:pPr>
      <w:r w:rsidRPr="00C96CEB">
        <w:rPr>
          <w:rFonts w:eastAsia="Times New Roman" w:cs="Arial"/>
          <w:szCs w:val="22"/>
          <w:lang w:val="en-US"/>
        </w:rPr>
        <w:t>work collaboratively across the sector, enabling connected policy and service delivery agendas to improve community outcomes.</w:t>
      </w:r>
    </w:p>
    <w:p w14:paraId="4F75931B" w14:textId="13C34182" w:rsidR="007A14AC" w:rsidRDefault="000F1ABF" w:rsidP="44D8A0F8">
      <w:pPr>
        <w:pStyle w:val="PSCNumberedBullets-Level1"/>
        <w:keepNext w:val="0"/>
        <w:numPr>
          <w:ilvl w:val="1"/>
          <w:numId w:val="5"/>
        </w:numPr>
        <w:ind w:left="426" w:hanging="426"/>
        <w:rPr>
          <w:rFonts w:eastAsia="Times New Roman" w:cs="Arial"/>
          <w:lang w:val="en-US"/>
        </w:rPr>
      </w:pPr>
      <w:r w:rsidRPr="44D8A0F8">
        <w:rPr>
          <w:rFonts w:eastAsia="Times New Roman" w:cs="Arial"/>
          <w:lang w:val="en-US"/>
        </w:rPr>
        <w:lastRenderedPageBreak/>
        <w:t>T</w:t>
      </w:r>
      <w:r w:rsidR="000E0632" w:rsidRPr="44D8A0F8">
        <w:rPr>
          <w:rFonts w:eastAsia="Times New Roman" w:cs="Arial"/>
          <w:lang w:val="en-US"/>
        </w:rPr>
        <w:t xml:space="preserve">he Queensland Government </w:t>
      </w:r>
      <w:r w:rsidR="00AD5A49" w:rsidRPr="44D8A0F8">
        <w:rPr>
          <w:rFonts w:eastAsia="Times New Roman" w:cs="Arial"/>
          <w:lang w:val="en-US"/>
        </w:rPr>
        <w:t xml:space="preserve">is committed to </w:t>
      </w:r>
      <w:proofErr w:type="spellStart"/>
      <w:r w:rsidR="00AD5A49" w:rsidRPr="44D8A0F8">
        <w:rPr>
          <w:rFonts w:eastAsia="Times New Roman" w:cs="Arial"/>
          <w:lang w:val="en-US"/>
        </w:rPr>
        <w:t>maximising</w:t>
      </w:r>
      <w:proofErr w:type="spellEnd"/>
      <w:r w:rsidR="00AD5A49" w:rsidRPr="44D8A0F8">
        <w:rPr>
          <w:rFonts w:eastAsia="Times New Roman" w:cs="Arial"/>
          <w:lang w:val="en-US"/>
        </w:rPr>
        <w:t xml:space="preserve"> permanent employment</w:t>
      </w:r>
      <w:r w:rsidR="00155662" w:rsidRPr="44D8A0F8">
        <w:rPr>
          <w:rFonts w:eastAsia="Times New Roman" w:cs="Arial"/>
          <w:lang w:val="en-US"/>
        </w:rPr>
        <w:t>, including for employees at the senior officer classification level.</w:t>
      </w:r>
      <w:r w:rsidR="00AD5A49" w:rsidRPr="44D8A0F8">
        <w:rPr>
          <w:rFonts w:eastAsia="Times New Roman" w:cs="Arial"/>
          <w:lang w:val="en-US"/>
        </w:rPr>
        <w:t xml:space="preserve"> </w:t>
      </w:r>
      <w:r w:rsidR="00233999" w:rsidRPr="44D8A0F8">
        <w:rPr>
          <w:rFonts w:eastAsia="Times New Roman" w:cs="Arial"/>
          <w:lang w:val="en-US"/>
        </w:rPr>
        <w:t>This directive provid</w:t>
      </w:r>
      <w:r w:rsidR="007B514D" w:rsidRPr="44D8A0F8">
        <w:rPr>
          <w:rFonts w:eastAsia="Times New Roman" w:cs="Arial"/>
          <w:lang w:val="en-US"/>
        </w:rPr>
        <w:t xml:space="preserve">es for </w:t>
      </w:r>
      <w:r w:rsidR="141D6088" w:rsidRPr="5DA378A7">
        <w:rPr>
          <w:rFonts w:eastAsia="Times New Roman" w:cs="Arial"/>
          <w:lang w:val="en-US"/>
        </w:rPr>
        <w:t xml:space="preserve">the </w:t>
      </w:r>
      <w:r w:rsidR="141D6088" w:rsidRPr="40CCBE94">
        <w:rPr>
          <w:rFonts w:eastAsia="Times New Roman" w:cs="Arial"/>
          <w:lang w:val="en-US"/>
        </w:rPr>
        <w:t>appointment</w:t>
      </w:r>
      <w:r w:rsidR="007B514D" w:rsidRPr="40CCBE94">
        <w:rPr>
          <w:rFonts w:eastAsia="Times New Roman" w:cs="Arial"/>
          <w:lang w:val="en-US"/>
        </w:rPr>
        <w:t xml:space="preserve"> </w:t>
      </w:r>
      <w:r w:rsidR="141D6088" w:rsidRPr="069DA61B">
        <w:rPr>
          <w:rFonts w:eastAsia="Times New Roman" w:cs="Arial"/>
          <w:lang w:val="en-US"/>
        </w:rPr>
        <w:t>and</w:t>
      </w:r>
      <w:r w:rsidR="141D6088" w:rsidRPr="3FF97A0C">
        <w:rPr>
          <w:rFonts w:eastAsia="Times New Roman" w:cs="Arial"/>
          <w:lang w:val="en-US"/>
        </w:rPr>
        <w:t xml:space="preserve"> </w:t>
      </w:r>
      <w:r w:rsidR="141D6088" w:rsidRPr="5DA378A7">
        <w:rPr>
          <w:rFonts w:eastAsia="Times New Roman" w:cs="Arial"/>
          <w:lang w:val="en-US"/>
        </w:rPr>
        <w:t>fair remuneration of senior officers and for</w:t>
      </w:r>
      <w:r w:rsidR="007B514D" w:rsidRPr="5DA378A7">
        <w:rPr>
          <w:rFonts w:eastAsia="Times New Roman" w:cs="Arial"/>
          <w:lang w:val="en-US"/>
        </w:rPr>
        <w:t xml:space="preserve"> the</w:t>
      </w:r>
      <w:r w:rsidR="007B514D" w:rsidRPr="44D8A0F8">
        <w:rPr>
          <w:rFonts w:eastAsia="Times New Roman" w:cs="Arial"/>
          <w:lang w:val="en-US"/>
        </w:rPr>
        <w:t xml:space="preserve"> review of public service employees acting </w:t>
      </w:r>
      <w:r w:rsidR="004057CF" w:rsidRPr="44D8A0F8">
        <w:rPr>
          <w:rFonts w:eastAsia="Times New Roman" w:cs="Arial"/>
          <w:lang w:val="en-US"/>
        </w:rPr>
        <w:t xml:space="preserve">as senior officers for </w:t>
      </w:r>
      <w:r w:rsidR="00037049">
        <w:rPr>
          <w:rFonts w:eastAsia="Times New Roman" w:cs="Arial"/>
          <w:lang w:val="en-US"/>
        </w:rPr>
        <w:t xml:space="preserve">permanent </w:t>
      </w:r>
      <w:r w:rsidR="004057CF" w:rsidRPr="44D8A0F8">
        <w:rPr>
          <w:rFonts w:eastAsia="Times New Roman" w:cs="Arial"/>
          <w:lang w:val="en-US"/>
        </w:rPr>
        <w:t>appointment to their role.</w:t>
      </w:r>
    </w:p>
    <w:p w14:paraId="63E94192" w14:textId="4514F130" w:rsidR="72E948D7" w:rsidRPr="00221F44" w:rsidRDefault="5A96643A" w:rsidP="00221F44">
      <w:pPr>
        <w:pStyle w:val="PSCNumberedBullets-Level1"/>
        <w:keepNext w:val="0"/>
        <w:numPr>
          <w:ilvl w:val="1"/>
          <w:numId w:val="5"/>
        </w:numPr>
        <w:ind w:left="426" w:hanging="426"/>
        <w:rPr>
          <w:rFonts w:eastAsia="Times New Roman" w:cs="Arial"/>
          <w:szCs w:val="22"/>
          <w:lang w:val="en-US"/>
        </w:rPr>
      </w:pPr>
      <w:r w:rsidRPr="00221F44">
        <w:rPr>
          <w:rFonts w:eastAsia="Times New Roman" w:cs="Arial"/>
          <w:szCs w:val="22"/>
          <w:lang w:val="en-US"/>
        </w:rPr>
        <w:t xml:space="preserve">Under the </w:t>
      </w:r>
      <w:r w:rsidRPr="00221F44">
        <w:rPr>
          <w:rFonts w:eastAsia="Times New Roman" w:cs="Arial"/>
          <w:i/>
          <w:iCs/>
          <w:szCs w:val="22"/>
          <w:lang w:val="en-US"/>
        </w:rPr>
        <w:t>Human Rights Act 2019</w:t>
      </w:r>
      <w:r w:rsidRPr="00221F44">
        <w:rPr>
          <w:rFonts w:eastAsia="Times New Roman" w:cs="Arial"/>
          <w:szCs w:val="22"/>
          <w:lang w:val="en-US"/>
        </w:rPr>
        <w:t xml:space="preserve"> decision makers have an obligation to act and make decisions in a way that is compatible with human rights, and when making a decision under this directive, to give proper consideration to human rights.</w:t>
      </w:r>
    </w:p>
    <w:p w14:paraId="49329765" w14:textId="1898310D" w:rsidR="00296D35" w:rsidRPr="00E728DB" w:rsidRDefault="00296D35" w:rsidP="008C3F26">
      <w:pPr>
        <w:pStyle w:val="Heading2"/>
        <w:keepNext w:val="0"/>
        <w:keepLines w:val="0"/>
        <w:widowControl w:val="0"/>
        <w:numPr>
          <w:ilvl w:val="0"/>
          <w:numId w:val="62"/>
        </w:numPr>
      </w:pPr>
      <w:r w:rsidRPr="00E728DB">
        <w:t>Appointment as a</w:t>
      </w:r>
      <w:r w:rsidR="00395465">
        <w:t xml:space="preserve"> </w:t>
      </w:r>
      <w:r w:rsidR="00262A61">
        <w:t>s</w:t>
      </w:r>
      <w:r w:rsidR="00395465">
        <w:t xml:space="preserve">enior </w:t>
      </w:r>
      <w:r w:rsidR="00262A61">
        <w:t>o</w:t>
      </w:r>
      <w:r w:rsidR="00395465">
        <w:t>fficer</w:t>
      </w:r>
    </w:p>
    <w:p w14:paraId="34E6E5D8" w14:textId="42DF9C99" w:rsidR="00296D35" w:rsidRPr="008C3F26" w:rsidRDefault="2B966705" w:rsidP="008C3F26">
      <w:pPr>
        <w:pStyle w:val="PSCNumberedBullets-Level1"/>
        <w:keepNext w:val="0"/>
        <w:numPr>
          <w:ilvl w:val="1"/>
          <w:numId w:val="5"/>
        </w:numPr>
        <w:ind w:left="426" w:hanging="426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W</w:t>
      </w:r>
      <w:r w:rsidR="00443E53" w:rsidRPr="008C3F26">
        <w:rPr>
          <w:rFonts w:eastAsia="Times New Roman" w:cs="Arial"/>
          <w:szCs w:val="22"/>
          <w:lang w:val="en-US"/>
        </w:rPr>
        <w:t xml:space="preserve">here a role </w:t>
      </w:r>
      <w:r w:rsidR="007B05F4" w:rsidRPr="008C3F26">
        <w:rPr>
          <w:rFonts w:eastAsia="Times New Roman" w:cs="Arial"/>
          <w:szCs w:val="22"/>
          <w:lang w:val="en-US"/>
        </w:rPr>
        <w:t xml:space="preserve">is </w:t>
      </w:r>
      <w:r w:rsidR="00443E53" w:rsidRPr="008C3F26">
        <w:rPr>
          <w:rFonts w:eastAsia="Times New Roman" w:cs="Arial"/>
          <w:szCs w:val="22"/>
          <w:lang w:val="en-US"/>
        </w:rPr>
        <w:t>assessed as being within the</w:t>
      </w:r>
      <w:r w:rsidR="00D72C51" w:rsidRPr="008C3F26">
        <w:rPr>
          <w:rFonts w:eastAsia="Times New Roman" w:cs="Arial"/>
          <w:szCs w:val="22"/>
          <w:lang w:val="en-US"/>
        </w:rPr>
        <w:t xml:space="preserve"> work value range</w:t>
      </w:r>
      <w:r w:rsidR="00443E53" w:rsidRPr="008C3F26">
        <w:rPr>
          <w:rFonts w:eastAsia="Times New Roman" w:cs="Arial"/>
          <w:szCs w:val="22"/>
          <w:lang w:val="en-US"/>
        </w:rPr>
        <w:t xml:space="preserve"> </w:t>
      </w:r>
      <w:r w:rsidR="00D72C51" w:rsidRPr="008C3F26">
        <w:rPr>
          <w:rFonts w:eastAsia="Times New Roman" w:cs="Arial"/>
          <w:szCs w:val="22"/>
          <w:lang w:val="en-US"/>
        </w:rPr>
        <w:t>(</w:t>
      </w:r>
      <w:r w:rsidR="00F04CDC">
        <w:rPr>
          <w:rFonts w:eastAsia="Times New Roman" w:cs="Arial"/>
          <w:szCs w:val="22"/>
          <w:lang w:val="en-US"/>
        </w:rPr>
        <w:t>720</w:t>
      </w:r>
      <w:r w:rsidR="001A763B">
        <w:rPr>
          <w:rFonts w:eastAsia="Times New Roman" w:cs="Arial"/>
          <w:szCs w:val="22"/>
          <w:lang w:val="en-US"/>
        </w:rPr>
        <w:t xml:space="preserve"> – 819</w:t>
      </w:r>
      <w:r w:rsidR="00D72C51" w:rsidRPr="008C3F26">
        <w:rPr>
          <w:rFonts w:eastAsia="Times New Roman" w:cs="Arial"/>
          <w:szCs w:val="22"/>
          <w:lang w:val="en-US"/>
        </w:rPr>
        <w:t>)</w:t>
      </w:r>
      <w:r w:rsidR="00443E53" w:rsidRPr="008C3F26">
        <w:rPr>
          <w:rFonts w:eastAsia="Times New Roman" w:cs="Arial"/>
          <w:szCs w:val="22"/>
          <w:lang w:val="en-US"/>
        </w:rPr>
        <w:t xml:space="preserve"> </w:t>
      </w:r>
      <w:r w:rsidR="00BC4355" w:rsidRPr="008C3F26">
        <w:rPr>
          <w:rFonts w:eastAsia="Times New Roman" w:cs="Arial"/>
          <w:szCs w:val="22"/>
          <w:lang w:val="en-US"/>
        </w:rPr>
        <w:t xml:space="preserve">for senior officers </w:t>
      </w:r>
      <w:r w:rsidR="00443E53" w:rsidRPr="008C3F26">
        <w:rPr>
          <w:rFonts w:eastAsia="Times New Roman" w:cs="Arial"/>
          <w:szCs w:val="22"/>
          <w:lang w:val="en-US"/>
        </w:rPr>
        <w:t xml:space="preserve">under the approved </w:t>
      </w:r>
      <w:r w:rsidR="00D72C51" w:rsidRPr="008C3F26">
        <w:rPr>
          <w:rFonts w:eastAsia="Times New Roman" w:cs="Arial"/>
          <w:szCs w:val="22"/>
          <w:lang w:val="en-US"/>
        </w:rPr>
        <w:t>Job Evaluation Management System (</w:t>
      </w:r>
      <w:r w:rsidR="00443E53" w:rsidRPr="008C3F26">
        <w:rPr>
          <w:rFonts w:eastAsia="Times New Roman" w:cs="Arial"/>
          <w:szCs w:val="22"/>
          <w:lang w:val="en-US"/>
        </w:rPr>
        <w:t>JEMS</w:t>
      </w:r>
      <w:r w:rsidR="00D72C51" w:rsidRPr="008C3F26">
        <w:rPr>
          <w:rFonts w:eastAsia="Times New Roman" w:cs="Arial"/>
          <w:szCs w:val="22"/>
          <w:lang w:val="en-US"/>
        </w:rPr>
        <w:t>)</w:t>
      </w:r>
      <w:r w:rsidR="0E324E47" w:rsidRPr="008C3F26">
        <w:rPr>
          <w:rFonts w:eastAsia="Times New Roman" w:cs="Arial"/>
          <w:szCs w:val="22"/>
          <w:lang w:val="en-US"/>
        </w:rPr>
        <w:t>, an appointment to</w:t>
      </w:r>
      <w:r w:rsidR="2910C20A" w:rsidRPr="008C3F26">
        <w:rPr>
          <w:rFonts w:eastAsia="Times New Roman" w:cs="Arial"/>
          <w:szCs w:val="22"/>
          <w:lang w:val="en-US"/>
        </w:rPr>
        <w:t xml:space="preserve"> or engagement in</w:t>
      </w:r>
      <w:r w:rsidR="0E324E47" w:rsidRPr="008C3F26">
        <w:rPr>
          <w:rFonts w:eastAsia="Times New Roman" w:cs="Arial"/>
          <w:szCs w:val="22"/>
          <w:lang w:val="en-US"/>
        </w:rPr>
        <w:t xml:space="preserve"> the role must be at the senior officer classification level</w:t>
      </w:r>
      <w:r w:rsidR="00296D35" w:rsidRPr="008C3F26">
        <w:rPr>
          <w:rFonts w:eastAsia="Times New Roman" w:cs="Arial"/>
          <w:szCs w:val="22"/>
          <w:lang w:val="en-US"/>
        </w:rPr>
        <w:t>.</w:t>
      </w:r>
    </w:p>
    <w:p w14:paraId="425BE0AA" w14:textId="77777777" w:rsidR="00FC112B" w:rsidRPr="008C3F26" w:rsidRDefault="00FC112B" w:rsidP="008C3F26">
      <w:pPr>
        <w:pStyle w:val="PSCNumberedBullets-Level1"/>
        <w:keepNext w:val="0"/>
        <w:numPr>
          <w:ilvl w:val="1"/>
          <w:numId w:val="5"/>
        </w:numPr>
        <w:ind w:left="426" w:hanging="426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Appointing a public service employee to a higher classification level</w:t>
      </w:r>
    </w:p>
    <w:p w14:paraId="5BACB5E8" w14:textId="77777777" w:rsidR="00EB266D" w:rsidRDefault="00A74E6C" w:rsidP="00221F44">
      <w:pPr>
        <w:pStyle w:val="PSCNumberedBullets-Level1"/>
        <w:keepNext w:val="0"/>
        <w:numPr>
          <w:ilvl w:val="2"/>
          <w:numId w:val="73"/>
        </w:numPr>
        <w:rPr>
          <w:rFonts w:eastAsia="Times New Roman" w:cs="Arial"/>
          <w:szCs w:val="22"/>
          <w:lang w:val="en-US"/>
        </w:rPr>
      </w:pPr>
      <w:r>
        <w:rPr>
          <w:rFonts w:eastAsia="Times New Roman" w:cs="Arial"/>
          <w:szCs w:val="22"/>
          <w:lang w:val="en-US"/>
        </w:rPr>
        <w:t>Clause 5.2 applies to</w:t>
      </w:r>
      <w:r w:rsidR="00EB266D">
        <w:rPr>
          <w:rFonts w:eastAsia="Times New Roman" w:cs="Arial"/>
          <w:szCs w:val="22"/>
          <w:lang w:val="en-US"/>
        </w:rPr>
        <w:t>:</w:t>
      </w:r>
    </w:p>
    <w:p w14:paraId="52A8E992" w14:textId="25A8679B" w:rsidR="00441AD9" w:rsidRPr="009C1469" w:rsidRDefault="006566C9" w:rsidP="008B5015">
      <w:pPr>
        <w:pStyle w:val="ListParagraph"/>
        <w:numPr>
          <w:ilvl w:val="3"/>
          <w:numId w:val="64"/>
        </w:numPr>
        <w:ind w:left="1276" w:hanging="425"/>
        <w:contextualSpacing w:val="0"/>
        <w:rPr>
          <w:rFonts w:eastAsia="Times New Roman" w:cs="Arial"/>
          <w:szCs w:val="22"/>
          <w:lang w:val="en-US"/>
        </w:rPr>
      </w:pPr>
      <w:r w:rsidRPr="009C1469">
        <w:rPr>
          <w:rFonts w:ascii="Arial" w:eastAsia="Times New Roman" w:hAnsi="Arial" w:cs="Arial"/>
          <w:sz w:val="22"/>
          <w:szCs w:val="22"/>
          <w:lang w:val="en-US"/>
        </w:rPr>
        <w:t>a public service officer who is seconded to</w:t>
      </w:r>
      <w:r w:rsidR="00A25625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A25625" w:rsidRPr="00A25625">
        <w:rPr>
          <w:rFonts w:ascii="Arial" w:eastAsia="Times New Roman" w:hAnsi="Arial" w:cs="Arial"/>
          <w:sz w:val="22"/>
          <w:szCs w:val="22"/>
          <w:lang w:val="en-US"/>
        </w:rPr>
        <w:t>a higher classification level as a senior officer in the department in which the employee is substantively employed.</w:t>
      </w:r>
    </w:p>
    <w:p w14:paraId="03F17D0B" w14:textId="489B6812" w:rsidR="00B91DBA" w:rsidRPr="009C1469" w:rsidRDefault="00813E2B" w:rsidP="008B5015">
      <w:pPr>
        <w:pStyle w:val="ListParagraph"/>
        <w:numPr>
          <w:ilvl w:val="3"/>
          <w:numId w:val="64"/>
        </w:numPr>
        <w:ind w:left="1276" w:hanging="425"/>
        <w:contextualSpacing w:val="0"/>
        <w:rPr>
          <w:rFonts w:eastAsia="Times New Roman" w:cs="Arial"/>
          <w:szCs w:val="22"/>
          <w:lang w:val="en-US"/>
        </w:rPr>
      </w:pPr>
      <w:r w:rsidRPr="009C1469">
        <w:rPr>
          <w:rFonts w:ascii="Arial" w:eastAsia="Times New Roman" w:hAnsi="Arial" w:cs="Arial"/>
          <w:sz w:val="22"/>
          <w:szCs w:val="22"/>
          <w:lang w:val="en-US"/>
        </w:rPr>
        <w:t>a public service employee (including a fixed term temporary employee) who is assuming the duties and responsibilities of</w:t>
      </w:r>
      <w:r w:rsidR="00A25625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A25625" w:rsidRPr="00A25625">
        <w:rPr>
          <w:rFonts w:ascii="Arial" w:eastAsia="Times New Roman" w:hAnsi="Arial" w:cs="Arial"/>
          <w:sz w:val="22"/>
          <w:szCs w:val="22"/>
          <w:lang w:val="en-US"/>
        </w:rPr>
        <w:t>a higher classification level as a senior officer in the department in which the employee is substantively employed.</w:t>
      </w:r>
    </w:p>
    <w:p w14:paraId="2DACDD2B" w14:textId="498F5197" w:rsidR="00D34060" w:rsidRDefault="008F4A80" w:rsidP="00E51C10">
      <w:pPr>
        <w:pStyle w:val="PSCNumberedBullets-Level1"/>
        <w:keepNext w:val="0"/>
        <w:numPr>
          <w:ilvl w:val="2"/>
          <w:numId w:val="73"/>
        </w:numPr>
        <w:rPr>
          <w:rFonts w:eastAsia="Times New Roman" w:cs="Arial"/>
          <w:szCs w:val="22"/>
          <w:lang w:val="en-US"/>
        </w:rPr>
      </w:pPr>
      <w:r>
        <w:rPr>
          <w:rFonts w:eastAsia="Times New Roman" w:cs="Arial"/>
          <w:szCs w:val="22"/>
          <w:lang w:val="en-US"/>
        </w:rPr>
        <w:t>Clause 5.2 does not apply to</w:t>
      </w:r>
      <w:r w:rsidR="00383090">
        <w:rPr>
          <w:rFonts w:eastAsia="Times New Roman" w:cs="Arial"/>
          <w:szCs w:val="22"/>
          <w:lang w:val="en-US"/>
        </w:rPr>
        <w:t xml:space="preserve"> </w:t>
      </w:r>
      <w:r w:rsidR="00721C71" w:rsidRPr="008B5015">
        <w:rPr>
          <w:rFonts w:eastAsia="Times New Roman" w:cs="Arial"/>
          <w:szCs w:val="22"/>
          <w:lang w:val="en-US"/>
        </w:rPr>
        <w:t>a person</w:t>
      </w:r>
      <w:r w:rsidR="006845E1" w:rsidRPr="008B5015">
        <w:rPr>
          <w:rFonts w:eastAsia="Times New Roman" w:cs="Arial"/>
          <w:szCs w:val="22"/>
          <w:lang w:val="en-US"/>
        </w:rPr>
        <w:t xml:space="preserve"> engaged </w:t>
      </w:r>
      <w:r w:rsidR="00F90CEE">
        <w:rPr>
          <w:rFonts w:eastAsia="Times New Roman" w:cs="Arial"/>
          <w:szCs w:val="22"/>
          <w:lang w:val="en-US"/>
        </w:rPr>
        <w:t xml:space="preserve">as a senior officer </w:t>
      </w:r>
      <w:r w:rsidR="006845E1" w:rsidRPr="008B5015">
        <w:rPr>
          <w:rFonts w:eastAsia="Times New Roman" w:cs="Arial"/>
          <w:szCs w:val="22"/>
          <w:lang w:val="en-US"/>
        </w:rPr>
        <w:t>under section 122 of the PS Act</w:t>
      </w:r>
      <w:r w:rsidR="00971F9D">
        <w:rPr>
          <w:rFonts w:eastAsia="Times New Roman" w:cs="Arial"/>
          <w:szCs w:val="22"/>
          <w:lang w:val="en-US"/>
        </w:rPr>
        <w:t xml:space="preserve">, </w:t>
      </w:r>
      <w:r w:rsidR="00712250">
        <w:rPr>
          <w:rFonts w:eastAsia="Times New Roman" w:cs="Arial"/>
          <w:szCs w:val="22"/>
          <w:lang w:val="en-US"/>
        </w:rPr>
        <w:t>even if</w:t>
      </w:r>
      <w:r w:rsidR="006131C2">
        <w:rPr>
          <w:rFonts w:eastAsia="Times New Roman" w:cs="Arial"/>
          <w:szCs w:val="22"/>
          <w:lang w:val="en-US"/>
        </w:rPr>
        <w:t xml:space="preserve"> the person holds a substantive appointment as a public service employee</w:t>
      </w:r>
      <w:r w:rsidR="00C61127">
        <w:rPr>
          <w:rFonts w:eastAsia="Times New Roman" w:cs="Arial"/>
          <w:szCs w:val="22"/>
          <w:lang w:val="en-US"/>
        </w:rPr>
        <w:t>.</w:t>
      </w:r>
    </w:p>
    <w:p w14:paraId="3F0292B4" w14:textId="77777777" w:rsidR="007A667F" w:rsidRPr="004156B1" w:rsidRDefault="007A667F" w:rsidP="007A667F">
      <w:pPr>
        <w:pStyle w:val="PSCNumberedBullets-Level1"/>
        <w:keepNext w:val="0"/>
        <w:numPr>
          <w:ilvl w:val="2"/>
          <w:numId w:val="73"/>
        </w:numPr>
        <w:rPr>
          <w:rFonts w:eastAsia="Times New Roman" w:cs="Arial"/>
          <w:szCs w:val="22"/>
          <w:lang w:val="en-US"/>
        </w:rPr>
      </w:pPr>
      <w:r>
        <w:rPr>
          <w:rFonts w:eastAsia="Times New Roman" w:cs="Arial"/>
          <w:szCs w:val="22"/>
          <w:lang w:val="en-US"/>
        </w:rPr>
        <w:t>An</w:t>
      </w:r>
      <w:r w:rsidRPr="004156B1">
        <w:rPr>
          <w:rFonts w:eastAsia="Times New Roman" w:cs="Arial"/>
          <w:szCs w:val="22"/>
          <w:lang w:val="en-US"/>
        </w:rPr>
        <w:t xml:space="preserve"> employee </w:t>
      </w:r>
      <w:r>
        <w:rPr>
          <w:rFonts w:eastAsia="Times New Roman" w:cs="Arial"/>
          <w:szCs w:val="22"/>
          <w:lang w:val="en-US"/>
        </w:rPr>
        <w:t xml:space="preserve">in clause 5.2(a) </w:t>
      </w:r>
      <w:r w:rsidRPr="004156B1">
        <w:rPr>
          <w:rFonts w:eastAsia="Times New Roman" w:cs="Arial"/>
          <w:szCs w:val="22"/>
          <w:lang w:val="en-US"/>
        </w:rPr>
        <w:t>may make a written request to the chief executive to appoint the employee to the senior officer role as a public service officer</w:t>
      </w:r>
      <w:r>
        <w:rPr>
          <w:rFonts w:eastAsia="Times New Roman" w:cs="Arial"/>
          <w:szCs w:val="22"/>
          <w:lang w:val="en-US"/>
        </w:rPr>
        <w:t xml:space="preserve"> after</w:t>
      </w:r>
      <w:r w:rsidRPr="004156B1">
        <w:rPr>
          <w:rFonts w:eastAsia="Times New Roman" w:cs="Arial"/>
          <w:szCs w:val="22"/>
          <w:lang w:val="en-US"/>
        </w:rPr>
        <w:t>:</w:t>
      </w:r>
    </w:p>
    <w:p w14:paraId="60C2E5C5" w14:textId="77777777" w:rsidR="007A667F" w:rsidRPr="008C3F26" w:rsidRDefault="007A667F" w:rsidP="007A667F">
      <w:pPr>
        <w:pStyle w:val="ListParagraph"/>
        <w:numPr>
          <w:ilvl w:val="3"/>
          <w:numId w:val="68"/>
        </w:numPr>
        <w:ind w:left="1276" w:hanging="425"/>
        <w:contextualSpacing w:val="0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the employee </w:t>
      </w:r>
      <w:r w:rsidRPr="003C79C6">
        <w:rPr>
          <w:rFonts w:ascii="Arial" w:eastAsia="Times New Roman" w:hAnsi="Arial" w:cs="Arial"/>
          <w:sz w:val="22"/>
          <w:szCs w:val="22"/>
          <w:lang w:val="en-US"/>
        </w:rPr>
        <w:t xml:space="preserve">has been performing in the senior officer role for a continuous period of at least one </w:t>
      </w:r>
      <w:proofErr w:type="gramStart"/>
      <w:r w:rsidRPr="003C79C6">
        <w:rPr>
          <w:rFonts w:ascii="Arial" w:eastAsia="Times New Roman" w:hAnsi="Arial" w:cs="Arial"/>
          <w:sz w:val="22"/>
          <w:szCs w:val="22"/>
          <w:lang w:val="en-US"/>
        </w:rPr>
        <w:t>year</w:t>
      </w:r>
      <w:proofErr w:type="gramEnd"/>
      <w:r w:rsidRPr="008C3F26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2FF5A35D" w14:textId="77777777" w:rsidR="007A667F" w:rsidRDefault="007A667F" w:rsidP="007A667F">
      <w:pPr>
        <w:pStyle w:val="ListParagraph"/>
        <w:numPr>
          <w:ilvl w:val="3"/>
          <w:numId w:val="68"/>
        </w:numPr>
        <w:ind w:left="1276" w:hanging="425"/>
        <w:contextualSpacing w:val="0"/>
        <w:rPr>
          <w:rFonts w:ascii="Arial" w:eastAsia="Times New Roman" w:hAnsi="Arial" w:cs="Arial"/>
          <w:sz w:val="22"/>
          <w:szCs w:val="22"/>
          <w:lang w:val="en-US"/>
        </w:rPr>
      </w:pPr>
      <w:r w:rsidRPr="008C3F26">
        <w:rPr>
          <w:rFonts w:ascii="Arial" w:eastAsia="Times New Roman" w:hAnsi="Arial" w:cs="Arial"/>
          <w:sz w:val="22"/>
          <w:szCs w:val="22"/>
          <w:lang w:val="en-US"/>
        </w:rPr>
        <w:t xml:space="preserve">each </w:t>
      </w:r>
      <w:r>
        <w:rPr>
          <w:rFonts w:ascii="Arial" w:eastAsia="Times New Roman" w:hAnsi="Arial" w:cs="Arial"/>
          <w:sz w:val="22"/>
          <w:szCs w:val="22"/>
          <w:lang w:val="en-US"/>
        </w:rPr>
        <w:t>one-</w:t>
      </w:r>
      <w:r w:rsidRPr="008C3F26">
        <w:rPr>
          <w:rFonts w:ascii="Arial" w:eastAsia="Times New Roman" w:hAnsi="Arial" w:cs="Arial"/>
          <w:sz w:val="22"/>
          <w:szCs w:val="22"/>
          <w:lang w:val="en-US"/>
        </w:rPr>
        <w:t xml:space="preserve">year period after </w:t>
      </w:r>
      <w:r>
        <w:rPr>
          <w:rFonts w:ascii="Arial" w:eastAsia="Times New Roman" w:hAnsi="Arial" w:cs="Arial"/>
          <w:sz w:val="22"/>
          <w:szCs w:val="22"/>
          <w:lang w:val="en-US"/>
        </w:rPr>
        <w:t>a written request made under clause 5.2(c)(i)</w:t>
      </w:r>
      <w:r w:rsidRPr="008C3F26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14:paraId="7D88F6BB" w14:textId="77777777" w:rsidR="007A667F" w:rsidRPr="008C3F26" w:rsidRDefault="007A667F" w:rsidP="007A667F">
      <w:pPr>
        <w:pStyle w:val="PSCNumberedBullets-Level1"/>
        <w:keepNext w:val="0"/>
        <w:numPr>
          <w:ilvl w:val="2"/>
          <w:numId w:val="73"/>
        </w:numPr>
        <w:rPr>
          <w:rFonts w:eastAsia="Times New Roman" w:cs="Arial"/>
          <w:szCs w:val="22"/>
          <w:lang w:val="en-US"/>
        </w:rPr>
      </w:pPr>
      <w:r w:rsidRPr="00203BD0">
        <w:rPr>
          <w:rFonts w:eastAsia="Times New Roman" w:cs="Arial"/>
          <w:szCs w:val="22"/>
          <w:lang w:val="en-US"/>
        </w:rPr>
        <w:t>An employee may make an additional request if the role becomes a substantive vacancy.</w:t>
      </w:r>
    </w:p>
    <w:p w14:paraId="0A6E5CDF" w14:textId="77777777" w:rsidR="007A667F" w:rsidRPr="00D1331B" w:rsidRDefault="007A667F" w:rsidP="007A667F">
      <w:pPr>
        <w:pStyle w:val="PSCNumberedBullets-Level1"/>
        <w:keepNext w:val="0"/>
        <w:numPr>
          <w:ilvl w:val="2"/>
          <w:numId w:val="73"/>
        </w:numPr>
        <w:rPr>
          <w:rFonts w:eastAsia="Times New Roman" w:cs="Arial"/>
          <w:szCs w:val="22"/>
          <w:lang w:val="en-US"/>
        </w:rPr>
      </w:pPr>
      <w:r>
        <w:rPr>
          <w:rFonts w:eastAsia="Times New Roman" w:cs="Arial"/>
          <w:szCs w:val="22"/>
          <w:lang w:val="en-US"/>
        </w:rPr>
        <w:t>When deciding the request, t</w:t>
      </w:r>
      <w:r w:rsidRPr="008C3F26">
        <w:rPr>
          <w:rFonts w:eastAsia="Times New Roman" w:cs="Arial"/>
          <w:szCs w:val="22"/>
          <w:lang w:val="en-US"/>
        </w:rPr>
        <w:t xml:space="preserve">he chief executive must </w:t>
      </w:r>
      <w:r>
        <w:rPr>
          <w:rFonts w:eastAsia="Times New Roman" w:cs="Arial"/>
          <w:szCs w:val="22"/>
          <w:lang w:val="en-US"/>
        </w:rPr>
        <w:t>consider:</w:t>
      </w:r>
    </w:p>
    <w:p w14:paraId="46ED9115" w14:textId="77777777" w:rsidR="007A667F" w:rsidRPr="00E500FB" w:rsidRDefault="007A667F" w:rsidP="007A667F">
      <w:pPr>
        <w:pStyle w:val="ListParagraph"/>
        <w:numPr>
          <w:ilvl w:val="3"/>
          <w:numId w:val="77"/>
        </w:numPr>
        <w:ind w:left="1276" w:hanging="425"/>
        <w:contextualSpacing w:val="0"/>
        <w:rPr>
          <w:rFonts w:ascii="Arial" w:eastAsia="Times New Roman" w:hAnsi="Arial" w:cs="Arial"/>
          <w:sz w:val="22"/>
          <w:szCs w:val="22"/>
          <w:lang w:val="en-US"/>
        </w:rPr>
      </w:pPr>
      <w:r w:rsidRPr="00E500FB">
        <w:rPr>
          <w:rFonts w:ascii="Arial" w:eastAsia="Times New Roman" w:hAnsi="Arial" w:cs="Arial"/>
          <w:sz w:val="22"/>
          <w:szCs w:val="22"/>
          <w:lang w:val="en-US"/>
        </w:rPr>
        <w:t xml:space="preserve">whether the employee </w:t>
      </w:r>
      <w:r w:rsidRPr="007070C0">
        <w:rPr>
          <w:rFonts w:ascii="Arial" w:eastAsia="Times New Roman" w:hAnsi="Arial" w:cs="Arial"/>
          <w:sz w:val="22"/>
          <w:szCs w:val="22"/>
          <w:lang w:val="en-US"/>
        </w:rPr>
        <w:t xml:space="preserve">is eligible for appointment to the senior </w:t>
      </w:r>
      <w:r w:rsidRPr="00E500FB">
        <w:rPr>
          <w:rFonts w:ascii="Arial" w:eastAsia="Times New Roman" w:hAnsi="Arial" w:cs="Arial"/>
          <w:sz w:val="22"/>
          <w:szCs w:val="22"/>
          <w:lang w:val="en-US"/>
        </w:rPr>
        <w:t>officer role having regard to the merit principle</w:t>
      </w:r>
    </w:p>
    <w:p w14:paraId="22E3A3B4" w14:textId="77777777" w:rsidR="007A667F" w:rsidRPr="00E500FB" w:rsidRDefault="007A667F" w:rsidP="007A667F">
      <w:pPr>
        <w:pStyle w:val="ListParagraph"/>
        <w:numPr>
          <w:ilvl w:val="3"/>
          <w:numId w:val="77"/>
        </w:numPr>
        <w:ind w:left="1276" w:hanging="425"/>
        <w:contextualSpacing w:val="0"/>
        <w:rPr>
          <w:rFonts w:ascii="Arial" w:eastAsia="Times New Roman" w:hAnsi="Arial" w:cs="Arial"/>
          <w:sz w:val="22"/>
          <w:szCs w:val="22"/>
          <w:lang w:val="en-US"/>
        </w:rPr>
      </w:pPr>
      <w:r w:rsidRPr="008C3F26">
        <w:rPr>
          <w:rFonts w:ascii="Arial" w:eastAsia="Times New Roman" w:hAnsi="Arial" w:cs="Arial"/>
          <w:sz w:val="22"/>
          <w:szCs w:val="22"/>
          <w:lang w:val="en-US"/>
        </w:rPr>
        <w:t>the genuine operational requirements of the department</w:t>
      </w:r>
      <w:r w:rsidRPr="00E500FB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14:paraId="120BF866" w14:textId="7852F7C8" w:rsidR="007A667F" w:rsidRDefault="007A667F" w:rsidP="007A667F">
      <w:pPr>
        <w:pStyle w:val="PSCNumberedBullets-Level1"/>
        <w:keepNext w:val="0"/>
        <w:numPr>
          <w:ilvl w:val="2"/>
          <w:numId w:val="73"/>
        </w:numPr>
        <w:rPr>
          <w:rFonts w:eastAsia="Times New Roman" w:cs="Arial"/>
          <w:szCs w:val="22"/>
          <w:lang w:val="en-US"/>
        </w:rPr>
      </w:pPr>
      <w:r>
        <w:rPr>
          <w:rFonts w:eastAsia="Times New Roman" w:cs="Arial"/>
          <w:szCs w:val="22"/>
          <w:lang w:val="en-US"/>
        </w:rPr>
        <w:t xml:space="preserve">The chief executive must </w:t>
      </w:r>
      <w:r w:rsidRPr="004156B1">
        <w:rPr>
          <w:rFonts w:eastAsia="Times New Roman" w:cs="Arial"/>
          <w:szCs w:val="22"/>
          <w:lang w:val="en-US"/>
        </w:rPr>
        <w:t>decide the request, and provide a written decision</w:t>
      </w:r>
      <w:r>
        <w:rPr>
          <w:rFonts w:eastAsia="Times New Roman" w:cs="Arial"/>
          <w:szCs w:val="22"/>
          <w:lang w:val="en-US"/>
        </w:rPr>
        <w:t xml:space="preserve">, </w:t>
      </w:r>
      <w:r w:rsidRPr="004156B1">
        <w:rPr>
          <w:rFonts w:eastAsia="Times New Roman" w:cs="Arial"/>
          <w:szCs w:val="22"/>
          <w:lang w:val="en-US"/>
        </w:rPr>
        <w:t>within the required period – 28 days after the request is made unless there is agreement between the employee and the chief executive to extend the period</w:t>
      </w:r>
      <w:r>
        <w:rPr>
          <w:rFonts w:eastAsia="Times New Roman" w:cs="Arial"/>
          <w:szCs w:val="22"/>
          <w:lang w:val="en-US"/>
        </w:rPr>
        <w:t>.</w:t>
      </w:r>
    </w:p>
    <w:p w14:paraId="123254F1" w14:textId="77777777" w:rsidR="00FC112B" w:rsidRPr="008C3F26" w:rsidRDefault="00FC112B" w:rsidP="00221F44">
      <w:pPr>
        <w:pStyle w:val="PSCNumberedBullets-Level1"/>
        <w:keepNext w:val="0"/>
        <w:numPr>
          <w:ilvl w:val="2"/>
          <w:numId w:val="73"/>
        </w:numPr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 xml:space="preserve">If the chief executive does not </w:t>
      </w:r>
      <w:proofErr w:type="gramStart"/>
      <w:r w:rsidRPr="008C3F26">
        <w:rPr>
          <w:rFonts w:eastAsia="Times New Roman" w:cs="Arial"/>
          <w:szCs w:val="22"/>
          <w:lang w:val="en-US"/>
        </w:rPr>
        <w:t>make a decision</w:t>
      </w:r>
      <w:proofErr w:type="gramEnd"/>
      <w:r w:rsidRPr="008C3F26">
        <w:rPr>
          <w:rFonts w:eastAsia="Times New Roman" w:cs="Arial"/>
          <w:szCs w:val="22"/>
          <w:lang w:val="en-US"/>
        </w:rPr>
        <w:t xml:space="preserve"> within the required period, the chief executive is taken to have refused the request.</w:t>
      </w:r>
    </w:p>
    <w:p w14:paraId="2FF167D6" w14:textId="6145DF5D" w:rsidR="00FC112B" w:rsidRDefault="00FC112B" w:rsidP="00221F44">
      <w:pPr>
        <w:pStyle w:val="PSCNumberedBullets-Level1"/>
        <w:keepNext w:val="0"/>
        <w:numPr>
          <w:ilvl w:val="2"/>
          <w:numId w:val="73"/>
        </w:numPr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Any requirement to advertise a role in a directive dealing with recruitment and selection does not apply when permanently appointing an employee under clause</w:t>
      </w:r>
      <w:r w:rsidR="009E6156">
        <w:rPr>
          <w:rFonts w:eastAsia="Times New Roman" w:cs="Arial"/>
          <w:szCs w:val="22"/>
          <w:lang w:val="en-US"/>
        </w:rPr>
        <w:t xml:space="preserve"> 5.</w:t>
      </w:r>
      <w:r w:rsidR="00716728">
        <w:rPr>
          <w:rFonts w:eastAsia="Times New Roman" w:cs="Arial"/>
          <w:szCs w:val="22"/>
          <w:lang w:val="en-US"/>
        </w:rPr>
        <w:t>2</w:t>
      </w:r>
      <w:r w:rsidRPr="008C3F26">
        <w:rPr>
          <w:rFonts w:eastAsia="Times New Roman" w:cs="Arial"/>
          <w:szCs w:val="22"/>
          <w:lang w:val="en-US"/>
        </w:rPr>
        <w:t>.</w:t>
      </w:r>
    </w:p>
    <w:p w14:paraId="6B3EDD36" w14:textId="2D95273E" w:rsidR="007D0174" w:rsidRPr="008C3F26" w:rsidRDefault="005B7CE1" w:rsidP="00221F44">
      <w:pPr>
        <w:pStyle w:val="PSCNumberedBullets-Level1"/>
        <w:keepNext w:val="0"/>
        <w:numPr>
          <w:ilvl w:val="2"/>
          <w:numId w:val="73"/>
        </w:numPr>
        <w:rPr>
          <w:rFonts w:eastAsia="Times New Roman" w:cs="Arial"/>
          <w:szCs w:val="22"/>
          <w:lang w:val="en-US"/>
        </w:rPr>
      </w:pPr>
      <w:r>
        <w:rPr>
          <w:rFonts w:eastAsia="Times New Roman" w:cs="Arial"/>
          <w:szCs w:val="22"/>
          <w:lang w:val="en-US"/>
        </w:rPr>
        <w:lastRenderedPageBreak/>
        <w:t xml:space="preserve">Affected employees registered for priority </w:t>
      </w:r>
      <w:r w:rsidR="00B1388E">
        <w:rPr>
          <w:rFonts w:eastAsia="Times New Roman" w:cs="Arial"/>
          <w:szCs w:val="22"/>
          <w:lang w:val="en-US"/>
        </w:rPr>
        <w:t>transfer</w:t>
      </w:r>
      <w:r>
        <w:rPr>
          <w:rFonts w:eastAsia="Times New Roman" w:cs="Arial"/>
          <w:szCs w:val="22"/>
          <w:lang w:val="en-US"/>
        </w:rPr>
        <w:t xml:space="preserve"> under the directive </w:t>
      </w:r>
      <w:r w:rsidR="00FA7925">
        <w:rPr>
          <w:rFonts w:eastAsia="Times New Roman" w:cs="Arial"/>
          <w:szCs w:val="22"/>
          <w:lang w:val="en-US"/>
        </w:rPr>
        <w:t>about</w:t>
      </w:r>
      <w:r>
        <w:rPr>
          <w:rFonts w:eastAsia="Times New Roman" w:cs="Arial"/>
          <w:szCs w:val="22"/>
          <w:lang w:val="en-US"/>
        </w:rPr>
        <w:t xml:space="preserve"> supporting employees affected by workplace change must be considered </w:t>
      </w:r>
      <w:r w:rsidR="00FA7925">
        <w:rPr>
          <w:rFonts w:eastAsia="Times New Roman" w:cs="Arial"/>
          <w:szCs w:val="22"/>
          <w:lang w:val="en-US"/>
        </w:rPr>
        <w:t xml:space="preserve">for placement </w:t>
      </w:r>
      <w:r>
        <w:rPr>
          <w:rFonts w:eastAsia="Times New Roman" w:cs="Arial"/>
          <w:szCs w:val="22"/>
          <w:lang w:val="en-US"/>
        </w:rPr>
        <w:t xml:space="preserve">prior to </w:t>
      </w:r>
      <w:r w:rsidR="00B1388E">
        <w:rPr>
          <w:rFonts w:eastAsia="Times New Roman" w:cs="Arial"/>
          <w:szCs w:val="22"/>
          <w:lang w:val="en-US"/>
        </w:rPr>
        <w:t xml:space="preserve">making </w:t>
      </w:r>
      <w:r>
        <w:rPr>
          <w:rFonts w:eastAsia="Times New Roman" w:cs="Arial"/>
          <w:szCs w:val="22"/>
          <w:lang w:val="en-US"/>
        </w:rPr>
        <w:t xml:space="preserve">a decision to </w:t>
      </w:r>
      <w:r w:rsidR="00FA7925">
        <w:rPr>
          <w:rFonts w:eastAsia="Times New Roman" w:cs="Arial"/>
          <w:szCs w:val="22"/>
          <w:lang w:val="en-US"/>
        </w:rPr>
        <w:t>appoint a senior officer under clause 5.</w:t>
      </w:r>
      <w:r w:rsidR="00716728">
        <w:rPr>
          <w:rFonts w:eastAsia="Times New Roman" w:cs="Arial"/>
          <w:szCs w:val="22"/>
          <w:lang w:val="en-US"/>
        </w:rPr>
        <w:t>2</w:t>
      </w:r>
      <w:r w:rsidR="00B1388E">
        <w:rPr>
          <w:rFonts w:eastAsia="Times New Roman" w:cs="Arial"/>
          <w:szCs w:val="22"/>
          <w:lang w:val="en-US"/>
        </w:rPr>
        <w:t>.</w:t>
      </w:r>
    </w:p>
    <w:p w14:paraId="5B293EC1" w14:textId="4E85EDE7" w:rsidR="00FC112B" w:rsidRPr="008C3F26" w:rsidRDefault="00FC112B" w:rsidP="00221F44">
      <w:pPr>
        <w:pStyle w:val="PSCNumberedBullets-Level1"/>
        <w:keepNext w:val="0"/>
        <w:numPr>
          <w:ilvl w:val="2"/>
          <w:numId w:val="73"/>
        </w:numPr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An employee eligible for review under this clause has a right of appeal under section 194(1)(a)</w:t>
      </w:r>
      <w:r w:rsidR="008676F9">
        <w:rPr>
          <w:rFonts w:eastAsia="Times New Roman" w:cs="Arial"/>
          <w:szCs w:val="22"/>
          <w:lang w:val="en-US"/>
        </w:rPr>
        <w:t xml:space="preserve"> of the PS Act</w:t>
      </w:r>
      <w:r w:rsidRPr="008C3F26">
        <w:rPr>
          <w:rFonts w:eastAsia="Times New Roman" w:cs="Arial"/>
          <w:szCs w:val="22"/>
          <w:lang w:val="en-US"/>
        </w:rPr>
        <w:t xml:space="preserve"> where:</w:t>
      </w:r>
    </w:p>
    <w:p w14:paraId="58594CED" w14:textId="77777777" w:rsidR="00FC112B" w:rsidRPr="008C3F26" w:rsidRDefault="00FC112B" w:rsidP="008C3F26">
      <w:pPr>
        <w:pStyle w:val="ListParagraph"/>
        <w:numPr>
          <w:ilvl w:val="3"/>
          <w:numId w:val="69"/>
        </w:numPr>
        <w:ind w:left="1276" w:hanging="425"/>
        <w:contextualSpacing w:val="0"/>
        <w:rPr>
          <w:rFonts w:ascii="Arial" w:eastAsia="Times New Roman" w:hAnsi="Arial" w:cs="Arial"/>
          <w:sz w:val="22"/>
          <w:szCs w:val="22"/>
          <w:lang w:val="en-US"/>
        </w:rPr>
      </w:pPr>
      <w:r w:rsidRPr="008C3F26">
        <w:rPr>
          <w:rFonts w:ascii="Arial" w:eastAsia="Times New Roman" w:hAnsi="Arial" w:cs="Arial"/>
          <w:sz w:val="22"/>
          <w:szCs w:val="22"/>
          <w:lang w:val="en-US"/>
        </w:rPr>
        <w:t>the chief executive decides not to permanently appoint the employee to the higher classification level, and</w:t>
      </w:r>
    </w:p>
    <w:p w14:paraId="74E8FFA1" w14:textId="77777777" w:rsidR="00FC112B" w:rsidRPr="008C3F26" w:rsidRDefault="00FC112B" w:rsidP="008C3F26">
      <w:pPr>
        <w:pStyle w:val="ListParagraph"/>
        <w:numPr>
          <w:ilvl w:val="3"/>
          <w:numId w:val="69"/>
        </w:numPr>
        <w:ind w:left="1276" w:hanging="425"/>
        <w:contextualSpacing w:val="0"/>
        <w:rPr>
          <w:rFonts w:ascii="Arial" w:eastAsia="Times New Roman" w:hAnsi="Arial" w:cs="Arial"/>
          <w:sz w:val="22"/>
          <w:szCs w:val="22"/>
          <w:lang w:val="en-US"/>
        </w:rPr>
      </w:pPr>
      <w:r w:rsidRPr="008C3F26">
        <w:rPr>
          <w:rFonts w:ascii="Arial" w:eastAsia="Times New Roman" w:hAnsi="Arial" w:cs="Arial"/>
          <w:sz w:val="22"/>
          <w:szCs w:val="22"/>
          <w:lang w:val="en-US"/>
        </w:rPr>
        <w:t>the employee has been continuously engaged at the higher classification level as a senior officer for at least two years.</w:t>
      </w:r>
    </w:p>
    <w:p w14:paraId="29A3B408" w14:textId="703921FD" w:rsidR="00FC112B" w:rsidRDefault="00FC112B" w:rsidP="00221F44">
      <w:pPr>
        <w:pStyle w:val="PSCNumberedBullets-Level1"/>
        <w:keepNext w:val="0"/>
        <w:numPr>
          <w:ilvl w:val="2"/>
          <w:numId w:val="73"/>
        </w:numPr>
        <w:rPr>
          <w:rFonts w:eastAsia="Times New Roman" w:cs="Arial"/>
          <w:lang w:val="en-US"/>
        </w:rPr>
      </w:pPr>
      <w:r w:rsidRPr="2EAA25AB">
        <w:rPr>
          <w:rFonts w:eastAsia="Times New Roman" w:cs="Arial"/>
          <w:lang w:val="en-US"/>
        </w:rPr>
        <w:t xml:space="preserve">Continuous period for the purposes of this directive, means a period of unbroken engagement, including periods of </w:t>
      </w:r>
      <w:proofErr w:type="spellStart"/>
      <w:r w:rsidRPr="2EAA25AB">
        <w:rPr>
          <w:rFonts w:eastAsia="Times New Roman" w:cs="Arial"/>
          <w:lang w:val="en-US"/>
        </w:rPr>
        <w:t>authorised</w:t>
      </w:r>
      <w:proofErr w:type="spellEnd"/>
      <w:r w:rsidRPr="2EAA25AB">
        <w:rPr>
          <w:rFonts w:eastAsia="Times New Roman" w:cs="Arial"/>
          <w:lang w:val="en-US"/>
        </w:rPr>
        <w:t xml:space="preserve"> leave </w:t>
      </w:r>
      <w:proofErr w:type="spellStart"/>
      <w:r w:rsidRPr="2EAA25AB">
        <w:rPr>
          <w:rFonts w:eastAsia="Times New Roman" w:cs="Arial"/>
          <w:lang w:val="en-US"/>
        </w:rPr>
        <w:t>or</w:t>
      </w:r>
      <w:proofErr w:type="spellEnd"/>
      <w:r w:rsidRPr="2EAA25AB">
        <w:rPr>
          <w:rFonts w:eastAsia="Times New Roman" w:cs="Arial"/>
          <w:lang w:val="en-US"/>
        </w:rPr>
        <w:t xml:space="preserve"> absence, in the same senior officer role, in the same agency.</w:t>
      </w:r>
      <w:r w:rsidR="006A3251">
        <w:rPr>
          <w:rFonts w:eastAsia="Times New Roman" w:cs="Arial"/>
          <w:lang w:val="en-US"/>
        </w:rPr>
        <w:t xml:space="preserve"> A period of</w:t>
      </w:r>
      <w:r w:rsidR="00B045D1">
        <w:rPr>
          <w:rFonts w:eastAsia="Times New Roman" w:cs="Arial"/>
          <w:lang w:val="en-US"/>
        </w:rPr>
        <w:t xml:space="preserve"> engagement </w:t>
      </w:r>
      <w:r w:rsidR="00801474">
        <w:rPr>
          <w:rFonts w:eastAsia="Times New Roman" w:cs="Arial"/>
          <w:lang w:val="en-US"/>
        </w:rPr>
        <w:t>at</w:t>
      </w:r>
      <w:r w:rsidR="005E4D4D">
        <w:rPr>
          <w:rFonts w:eastAsia="Times New Roman" w:cs="Arial"/>
          <w:lang w:val="en-US"/>
        </w:rPr>
        <w:t xml:space="preserve"> </w:t>
      </w:r>
      <w:r w:rsidR="008B1281">
        <w:rPr>
          <w:rFonts w:eastAsia="Times New Roman" w:cs="Arial"/>
          <w:lang w:val="en-US"/>
        </w:rPr>
        <w:t>the</w:t>
      </w:r>
      <w:r w:rsidR="00B045D1">
        <w:rPr>
          <w:rFonts w:eastAsia="Times New Roman" w:cs="Arial"/>
          <w:lang w:val="en-US"/>
        </w:rPr>
        <w:t xml:space="preserve"> </w:t>
      </w:r>
      <w:r w:rsidR="00E94902">
        <w:rPr>
          <w:rFonts w:eastAsia="Times New Roman" w:cs="Arial"/>
          <w:lang w:val="en-US"/>
        </w:rPr>
        <w:t>senior executive service classification level</w:t>
      </w:r>
      <w:r w:rsidR="00C56EA9">
        <w:rPr>
          <w:rFonts w:eastAsia="Times New Roman" w:cs="Arial"/>
          <w:lang w:val="en-US"/>
        </w:rPr>
        <w:t xml:space="preserve"> may be considered an </w:t>
      </w:r>
      <w:proofErr w:type="spellStart"/>
      <w:r w:rsidR="00C56EA9">
        <w:rPr>
          <w:rFonts w:eastAsia="Times New Roman" w:cs="Arial"/>
          <w:lang w:val="en-US"/>
        </w:rPr>
        <w:t>authorised</w:t>
      </w:r>
      <w:proofErr w:type="spellEnd"/>
      <w:r w:rsidR="00C56EA9">
        <w:rPr>
          <w:rFonts w:eastAsia="Times New Roman" w:cs="Arial"/>
          <w:lang w:val="en-US"/>
        </w:rPr>
        <w:t xml:space="preserve"> absence</w:t>
      </w:r>
      <w:r w:rsidR="00801474">
        <w:rPr>
          <w:rFonts w:eastAsia="Times New Roman" w:cs="Arial"/>
          <w:lang w:val="en-US"/>
        </w:rPr>
        <w:t xml:space="preserve"> where the employee returns to the same senior officer role</w:t>
      </w:r>
      <w:r w:rsidR="00C56EA9">
        <w:rPr>
          <w:rFonts w:eastAsia="Times New Roman" w:cs="Arial"/>
          <w:lang w:val="en-US"/>
        </w:rPr>
        <w:t>.</w:t>
      </w:r>
    </w:p>
    <w:p w14:paraId="04A3E10A" w14:textId="52CAE999" w:rsidR="00296D35" w:rsidRPr="00E728DB" w:rsidRDefault="00935525" w:rsidP="00580C68">
      <w:pPr>
        <w:pStyle w:val="Heading2"/>
        <w:keepNext w:val="0"/>
        <w:keepLines w:val="0"/>
        <w:widowControl w:val="0"/>
        <w:numPr>
          <w:ilvl w:val="0"/>
          <w:numId w:val="5"/>
        </w:numPr>
        <w:ind w:left="426" w:hanging="426"/>
      </w:pPr>
      <w:r>
        <w:t>H</w:t>
      </w:r>
      <w:r w:rsidR="00EA4637" w:rsidRPr="00E728DB">
        <w:t xml:space="preserve">ours of </w:t>
      </w:r>
      <w:r w:rsidR="00E80D31">
        <w:t>work</w:t>
      </w:r>
      <w:r>
        <w:t xml:space="preserve"> and attendance</w:t>
      </w:r>
    </w:p>
    <w:p w14:paraId="2E20971E" w14:textId="21651908" w:rsidR="004050F6" w:rsidRPr="008C3F26" w:rsidRDefault="000F3681" w:rsidP="008C3F26">
      <w:pPr>
        <w:pStyle w:val="PSCNumberedBullets-Level1"/>
        <w:keepNext w:val="0"/>
        <w:numPr>
          <w:ilvl w:val="1"/>
          <w:numId w:val="5"/>
        </w:numPr>
        <w:ind w:left="425" w:hanging="425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 xml:space="preserve">The usual </w:t>
      </w:r>
      <w:r w:rsidR="00521AC0">
        <w:rPr>
          <w:rFonts w:eastAsia="Times New Roman" w:cs="Arial"/>
          <w:szCs w:val="22"/>
          <w:lang w:val="en-US"/>
        </w:rPr>
        <w:t xml:space="preserve">full-time </w:t>
      </w:r>
      <w:r w:rsidRPr="008C3F26">
        <w:rPr>
          <w:rFonts w:eastAsia="Times New Roman" w:cs="Arial"/>
          <w:szCs w:val="22"/>
          <w:lang w:val="en-US"/>
        </w:rPr>
        <w:t xml:space="preserve">work hours of </w:t>
      </w:r>
      <w:r w:rsidR="00DD59C6" w:rsidRPr="008C3F26">
        <w:rPr>
          <w:rFonts w:eastAsia="Times New Roman" w:cs="Arial"/>
          <w:szCs w:val="22"/>
          <w:lang w:val="en-US"/>
        </w:rPr>
        <w:t>a senior officer</w:t>
      </w:r>
      <w:r w:rsidR="005C0F3B" w:rsidRPr="008C3F26">
        <w:rPr>
          <w:rFonts w:eastAsia="Times New Roman" w:cs="Arial"/>
          <w:szCs w:val="22"/>
          <w:lang w:val="en-US"/>
        </w:rPr>
        <w:t xml:space="preserve"> </w:t>
      </w:r>
      <w:r w:rsidR="00A25625">
        <w:rPr>
          <w:rFonts w:eastAsia="Times New Roman" w:cs="Arial"/>
          <w:szCs w:val="22"/>
          <w:lang w:val="en-US"/>
        </w:rPr>
        <w:t>are</w:t>
      </w:r>
      <w:r w:rsidR="007637DF" w:rsidRPr="008C3F26">
        <w:rPr>
          <w:rFonts w:eastAsia="Times New Roman" w:cs="Arial"/>
          <w:szCs w:val="22"/>
          <w:lang w:val="en-US"/>
        </w:rPr>
        <w:t xml:space="preserve"> </w:t>
      </w:r>
      <w:r w:rsidR="00DE706B" w:rsidRPr="008C3F26">
        <w:rPr>
          <w:rFonts w:eastAsia="Times New Roman" w:cs="Arial"/>
          <w:szCs w:val="22"/>
          <w:lang w:val="en-US"/>
        </w:rPr>
        <w:t xml:space="preserve">a </w:t>
      </w:r>
      <w:r w:rsidR="00EA1964" w:rsidRPr="008C3F26">
        <w:rPr>
          <w:rFonts w:eastAsia="Times New Roman" w:cs="Arial"/>
          <w:szCs w:val="22"/>
          <w:lang w:val="en-US"/>
        </w:rPr>
        <w:t xml:space="preserve">minimum of </w:t>
      </w:r>
      <w:r w:rsidR="0034691C" w:rsidRPr="008C3F26">
        <w:rPr>
          <w:rFonts w:eastAsia="Times New Roman" w:cs="Arial"/>
          <w:szCs w:val="22"/>
          <w:lang w:val="en-US"/>
        </w:rPr>
        <w:t>72.5 hours per fortnight</w:t>
      </w:r>
      <w:r w:rsidR="002F6707">
        <w:rPr>
          <w:rStyle w:val="FootnoteReference"/>
          <w:rFonts w:eastAsia="Times New Roman" w:cs="Arial"/>
          <w:szCs w:val="22"/>
          <w:lang w:val="en-US"/>
        </w:rPr>
        <w:footnoteReference w:id="2"/>
      </w:r>
      <w:r w:rsidR="0034691C" w:rsidRPr="008C3F26">
        <w:rPr>
          <w:rFonts w:eastAsia="Times New Roman" w:cs="Arial"/>
          <w:szCs w:val="22"/>
          <w:lang w:val="en-US"/>
        </w:rPr>
        <w:t xml:space="preserve">. However, to perform the role effectively, </w:t>
      </w:r>
      <w:r w:rsidR="00A87ADC" w:rsidRPr="008C3F26">
        <w:rPr>
          <w:rFonts w:eastAsia="Times New Roman" w:cs="Arial"/>
          <w:szCs w:val="22"/>
          <w:lang w:val="en-US"/>
        </w:rPr>
        <w:t xml:space="preserve">a </w:t>
      </w:r>
      <w:r w:rsidR="00DD59C6" w:rsidRPr="008C3F26">
        <w:rPr>
          <w:rFonts w:eastAsia="Times New Roman" w:cs="Arial"/>
          <w:szCs w:val="22"/>
          <w:lang w:val="en-US"/>
        </w:rPr>
        <w:t xml:space="preserve">senior officer </w:t>
      </w:r>
      <w:r w:rsidR="0034691C" w:rsidRPr="008C3F26">
        <w:rPr>
          <w:rFonts w:eastAsia="Times New Roman" w:cs="Arial"/>
          <w:szCs w:val="22"/>
          <w:lang w:val="en-US"/>
        </w:rPr>
        <w:t xml:space="preserve">may be required to work additional hours as appropriate. </w:t>
      </w:r>
    </w:p>
    <w:p w14:paraId="70E850B9" w14:textId="24AD601C" w:rsidR="001F5C9A" w:rsidRPr="008C3F26" w:rsidRDefault="00E3777F" w:rsidP="008C3F26">
      <w:pPr>
        <w:pStyle w:val="PSCNumberedBullets-Level1"/>
        <w:keepNext w:val="0"/>
        <w:numPr>
          <w:ilvl w:val="1"/>
          <w:numId w:val="5"/>
        </w:numPr>
        <w:ind w:left="425" w:hanging="425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 xml:space="preserve">Hours of work arrangements </w:t>
      </w:r>
      <w:r w:rsidR="00684E84" w:rsidRPr="008C3F26">
        <w:rPr>
          <w:rFonts w:eastAsia="Times New Roman" w:cs="Arial"/>
          <w:szCs w:val="22"/>
          <w:lang w:val="en-US"/>
        </w:rPr>
        <w:t xml:space="preserve">must </w:t>
      </w:r>
      <w:r w:rsidR="00B24861" w:rsidRPr="008C3F26">
        <w:rPr>
          <w:rFonts w:eastAsia="Times New Roman" w:cs="Arial"/>
          <w:szCs w:val="22"/>
          <w:lang w:val="en-US"/>
        </w:rPr>
        <w:t>consider</w:t>
      </w:r>
      <w:r w:rsidR="005C0F3B" w:rsidRPr="008C3F26">
        <w:rPr>
          <w:rFonts w:eastAsia="Times New Roman" w:cs="Arial"/>
          <w:szCs w:val="22"/>
          <w:lang w:val="en-US"/>
        </w:rPr>
        <w:t xml:space="preserve"> </w:t>
      </w:r>
      <w:r w:rsidRPr="008C3F26">
        <w:rPr>
          <w:rFonts w:eastAsia="Times New Roman" w:cs="Arial"/>
          <w:szCs w:val="22"/>
          <w:lang w:val="en-US"/>
        </w:rPr>
        <w:t xml:space="preserve">and </w:t>
      </w:r>
      <w:r w:rsidR="00A56C88" w:rsidRPr="008C3F26">
        <w:rPr>
          <w:rFonts w:eastAsia="Times New Roman" w:cs="Arial"/>
          <w:szCs w:val="22"/>
          <w:lang w:val="en-US"/>
        </w:rPr>
        <w:t xml:space="preserve">seek to </w:t>
      </w:r>
      <w:r w:rsidRPr="008C3F26">
        <w:rPr>
          <w:rFonts w:eastAsia="Times New Roman" w:cs="Arial"/>
          <w:szCs w:val="22"/>
          <w:lang w:val="en-US"/>
        </w:rPr>
        <w:t xml:space="preserve">manage </w:t>
      </w:r>
      <w:r w:rsidR="004C16A4" w:rsidRPr="008C3F26">
        <w:rPr>
          <w:rFonts w:eastAsia="Times New Roman" w:cs="Arial"/>
          <w:szCs w:val="22"/>
          <w:lang w:val="en-US"/>
        </w:rPr>
        <w:t xml:space="preserve">a </w:t>
      </w:r>
      <w:r w:rsidR="00DD59C6" w:rsidRPr="008C3F26">
        <w:rPr>
          <w:rFonts w:eastAsia="Times New Roman" w:cs="Arial"/>
          <w:szCs w:val="22"/>
          <w:lang w:val="en-US"/>
        </w:rPr>
        <w:t>senior officer</w:t>
      </w:r>
      <w:r w:rsidR="004C16A4" w:rsidRPr="008C3F26">
        <w:rPr>
          <w:rFonts w:eastAsia="Times New Roman" w:cs="Arial"/>
          <w:szCs w:val="22"/>
          <w:lang w:val="en-US"/>
        </w:rPr>
        <w:t>’</w:t>
      </w:r>
      <w:r w:rsidR="00DD59C6" w:rsidRPr="008C3F26">
        <w:rPr>
          <w:rFonts w:eastAsia="Times New Roman" w:cs="Arial"/>
          <w:szCs w:val="22"/>
          <w:lang w:val="en-US"/>
        </w:rPr>
        <w:t>s</w:t>
      </w:r>
      <w:r w:rsidR="009A36B5" w:rsidRPr="008C3F26">
        <w:rPr>
          <w:rFonts w:eastAsia="Times New Roman" w:cs="Arial"/>
          <w:szCs w:val="22"/>
          <w:lang w:val="en-US"/>
        </w:rPr>
        <w:t xml:space="preserve"> </w:t>
      </w:r>
      <w:r w:rsidR="005C0F3B" w:rsidRPr="008C3F26">
        <w:rPr>
          <w:rFonts w:eastAsia="Times New Roman" w:cs="Arial"/>
          <w:szCs w:val="22"/>
          <w:lang w:val="en-US"/>
        </w:rPr>
        <w:t>health</w:t>
      </w:r>
      <w:r w:rsidR="004C550E" w:rsidRPr="008C3F26">
        <w:rPr>
          <w:rFonts w:eastAsia="Times New Roman" w:cs="Arial"/>
          <w:szCs w:val="22"/>
          <w:lang w:val="en-US"/>
        </w:rPr>
        <w:t xml:space="preserve"> and</w:t>
      </w:r>
      <w:r w:rsidR="005C0F3B" w:rsidRPr="008C3F26">
        <w:rPr>
          <w:rFonts w:eastAsia="Times New Roman" w:cs="Arial"/>
          <w:szCs w:val="22"/>
          <w:lang w:val="en-US"/>
        </w:rPr>
        <w:t xml:space="preserve"> well-being. </w:t>
      </w:r>
    </w:p>
    <w:p w14:paraId="1583776C" w14:textId="50C79B6F" w:rsidR="00822BD3" w:rsidRPr="008C3F26" w:rsidRDefault="00822BD3" w:rsidP="008C3F26">
      <w:pPr>
        <w:pStyle w:val="PSCNumberedBullets-Level1"/>
        <w:keepNext w:val="0"/>
        <w:numPr>
          <w:ilvl w:val="1"/>
          <w:numId w:val="5"/>
        </w:numPr>
        <w:ind w:left="425" w:hanging="425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A</w:t>
      </w:r>
      <w:r w:rsidR="00DD59C6" w:rsidRPr="008C3F26">
        <w:rPr>
          <w:rFonts w:eastAsia="Times New Roman" w:cs="Arial"/>
          <w:szCs w:val="22"/>
          <w:lang w:val="en-US"/>
        </w:rPr>
        <w:t xml:space="preserve"> senior officer’s</w:t>
      </w:r>
      <w:r w:rsidRPr="008C3F26">
        <w:rPr>
          <w:rFonts w:eastAsia="Times New Roman" w:cs="Arial"/>
          <w:szCs w:val="22"/>
          <w:lang w:val="en-US"/>
        </w:rPr>
        <w:t xml:space="preserve"> </w:t>
      </w:r>
      <w:r w:rsidR="00B6462A">
        <w:rPr>
          <w:rFonts w:eastAsia="Times New Roman" w:cs="Arial"/>
          <w:szCs w:val="22"/>
          <w:lang w:val="en-US"/>
        </w:rPr>
        <w:t>manager</w:t>
      </w:r>
      <w:r w:rsidR="00B6462A" w:rsidRPr="008C3F26">
        <w:rPr>
          <w:rFonts w:eastAsia="Times New Roman" w:cs="Arial"/>
          <w:szCs w:val="22"/>
          <w:lang w:val="en-US"/>
        </w:rPr>
        <w:t xml:space="preserve"> </w:t>
      </w:r>
      <w:r w:rsidRPr="008C3F26">
        <w:rPr>
          <w:rFonts w:eastAsia="Times New Roman" w:cs="Arial"/>
          <w:szCs w:val="22"/>
          <w:lang w:val="en-US"/>
        </w:rPr>
        <w:t xml:space="preserve">may approve reasonable time off without debit to a leave account where they consider the </w:t>
      </w:r>
      <w:r w:rsidR="00DD59C6" w:rsidRPr="008C3F26">
        <w:rPr>
          <w:rFonts w:eastAsia="Times New Roman" w:cs="Arial"/>
          <w:szCs w:val="22"/>
          <w:lang w:val="en-US"/>
        </w:rPr>
        <w:t>senior officer</w:t>
      </w:r>
      <w:r w:rsidRPr="008C3F26">
        <w:rPr>
          <w:rFonts w:eastAsia="Times New Roman" w:cs="Arial"/>
          <w:szCs w:val="22"/>
          <w:lang w:val="en-US"/>
        </w:rPr>
        <w:t xml:space="preserve"> has regularly worked in excess of usual hours.</w:t>
      </w:r>
    </w:p>
    <w:p w14:paraId="72179F49" w14:textId="18C2D3B4" w:rsidR="00526A32" w:rsidRPr="008C3F26" w:rsidRDefault="00526A32" w:rsidP="008C3F26">
      <w:pPr>
        <w:pStyle w:val="PSCNumberedBullets-Level1"/>
        <w:keepNext w:val="0"/>
        <w:numPr>
          <w:ilvl w:val="1"/>
          <w:numId w:val="5"/>
        </w:numPr>
        <w:ind w:left="425" w:hanging="425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A</w:t>
      </w:r>
      <w:r w:rsidR="00DD59C6" w:rsidRPr="008C3F26">
        <w:rPr>
          <w:rFonts w:eastAsia="Times New Roman" w:cs="Arial"/>
          <w:szCs w:val="22"/>
          <w:lang w:val="en-US"/>
        </w:rPr>
        <w:t xml:space="preserve"> senior officer</w:t>
      </w:r>
      <w:r w:rsidRPr="008C3F26">
        <w:rPr>
          <w:rFonts w:eastAsia="Times New Roman" w:cs="Arial"/>
          <w:szCs w:val="22"/>
          <w:lang w:val="en-US"/>
        </w:rPr>
        <w:t xml:space="preserve"> may be required by their chief executive to undertake official duties for the whole or part of a public holiday, as warranted in the circumstances.</w:t>
      </w:r>
    </w:p>
    <w:p w14:paraId="1C0B58E8" w14:textId="45CD2FE0" w:rsidR="00526A32" w:rsidRPr="008C3F26" w:rsidRDefault="00DD59C6" w:rsidP="008C3F26">
      <w:pPr>
        <w:pStyle w:val="PSCNumberedBullets-Level1"/>
        <w:keepNext w:val="0"/>
        <w:numPr>
          <w:ilvl w:val="1"/>
          <w:numId w:val="5"/>
        </w:numPr>
        <w:ind w:left="425" w:hanging="425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 xml:space="preserve">Senior officers </w:t>
      </w:r>
      <w:r w:rsidR="00526A32" w:rsidRPr="008C3F26">
        <w:rPr>
          <w:rFonts w:eastAsia="Times New Roman" w:cs="Arial"/>
          <w:szCs w:val="22"/>
          <w:lang w:val="en-US"/>
        </w:rPr>
        <w:t xml:space="preserve">are not entitled to additional compensation for work performed outside of </w:t>
      </w:r>
      <w:r w:rsidR="00360ABB" w:rsidRPr="008C3F26">
        <w:rPr>
          <w:rFonts w:eastAsia="Times New Roman" w:cs="Arial"/>
          <w:szCs w:val="22"/>
          <w:lang w:val="en-US"/>
        </w:rPr>
        <w:t xml:space="preserve">usual </w:t>
      </w:r>
      <w:r w:rsidR="00526A32" w:rsidRPr="008C3F26">
        <w:rPr>
          <w:rFonts w:eastAsia="Times New Roman" w:cs="Arial"/>
          <w:szCs w:val="22"/>
          <w:lang w:val="en-US"/>
        </w:rPr>
        <w:t>hours (including public holidays).</w:t>
      </w:r>
    </w:p>
    <w:p w14:paraId="17B1668B" w14:textId="14A2DA27" w:rsidR="005C0F3B" w:rsidRPr="008C3F26" w:rsidRDefault="004259FA" w:rsidP="008C3F26">
      <w:pPr>
        <w:pStyle w:val="PSCNumberedBullets-Level1"/>
        <w:keepNext w:val="0"/>
        <w:numPr>
          <w:ilvl w:val="1"/>
          <w:numId w:val="5"/>
        </w:numPr>
        <w:ind w:left="425" w:hanging="425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A</w:t>
      </w:r>
      <w:r w:rsidR="00DD59C6" w:rsidRPr="008C3F26">
        <w:rPr>
          <w:rFonts w:eastAsia="Times New Roman" w:cs="Arial"/>
          <w:szCs w:val="22"/>
          <w:lang w:val="en-US"/>
        </w:rPr>
        <w:t xml:space="preserve"> senior officer</w:t>
      </w:r>
      <w:r w:rsidRPr="008C3F26">
        <w:rPr>
          <w:rFonts w:eastAsia="Times New Roman" w:cs="Arial"/>
          <w:szCs w:val="22"/>
          <w:lang w:val="en-US"/>
        </w:rPr>
        <w:t xml:space="preserve"> may access flexible work arrangements with the approval of their </w:t>
      </w:r>
      <w:r w:rsidR="00B6462A">
        <w:rPr>
          <w:rFonts w:eastAsia="Times New Roman" w:cs="Arial"/>
          <w:szCs w:val="22"/>
          <w:lang w:val="en-US"/>
        </w:rPr>
        <w:t>manager</w:t>
      </w:r>
      <w:r w:rsidRPr="008C3F26">
        <w:rPr>
          <w:rFonts w:eastAsia="Times New Roman" w:cs="Arial"/>
          <w:szCs w:val="22"/>
          <w:lang w:val="en-US"/>
        </w:rPr>
        <w:t xml:space="preserve">. Flexible work arrangements may relate to the </w:t>
      </w:r>
      <w:r w:rsidR="00053993" w:rsidRPr="008C3F26">
        <w:rPr>
          <w:rFonts w:eastAsia="Times New Roman" w:cs="Arial"/>
          <w:szCs w:val="22"/>
          <w:lang w:val="en-US"/>
        </w:rPr>
        <w:t>pattern of</w:t>
      </w:r>
      <w:r w:rsidRPr="008C3F26">
        <w:rPr>
          <w:rFonts w:eastAsia="Times New Roman" w:cs="Arial"/>
          <w:szCs w:val="22"/>
          <w:lang w:val="en-US"/>
        </w:rPr>
        <w:t xml:space="preserve"> work, the place of work and the work arrangements used.</w:t>
      </w:r>
    </w:p>
    <w:p w14:paraId="33F9E3BB" w14:textId="3F586392" w:rsidR="004259FA" w:rsidRPr="008C3F26" w:rsidRDefault="006C6266" w:rsidP="008C3F26">
      <w:pPr>
        <w:pStyle w:val="PSCNumberedBullets-Level1"/>
        <w:keepNext w:val="0"/>
        <w:numPr>
          <w:ilvl w:val="1"/>
          <w:numId w:val="5"/>
        </w:numPr>
        <w:ind w:left="425" w:hanging="425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A</w:t>
      </w:r>
      <w:r w:rsidR="00DD59C6" w:rsidRPr="008C3F26">
        <w:rPr>
          <w:rFonts w:eastAsia="Times New Roman" w:cs="Arial"/>
          <w:szCs w:val="22"/>
          <w:lang w:val="en-US"/>
        </w:rPr>
        <w:t xml:space="preserve"> senior officer </w:t>
      </w:r>
      <w:r w:rsidR="000B5065" w:rsidRPr="008C3F26">
        <w:rPr>
          <w:rFonts w:eastAsia="Times New Roman" w:cs="Arial"/>
          <w:szCs w:val="22"/>
          <w:lang w:val="en-US"/>
        </w:rPr>
        <w:t xml:space="preserve">may be engaged on </w:t>
      </w:r>
      <w:r w:rsidR="00432A67" w:rsidRPr="008C3F26">
        <w:rPr>
          <w:rFonts w:eastAsia="Times New Roman" w:cs="Arial"/>
          <w:szCs w:val="22"/>
          <w:lang w:val="en-US"/>
        </w:rPr>
        <w:t xml:space="preserve">a </w:t>
      </w:r>
      <w:r w:rsidR="003079B6" w:rsidRPr="008C3F26">
        <w:rPr>
          <w:rFonts w:eastAsia="Times New Roman" w:cs="Arial"/>
          <w:szCs w:val="22"/>
          <w:lang w:val="en-US"/>
        </w:rPr>
        <w:t xml:space="preserve">part-time </w:t>
      </w:r>
      <w:r w:rsidR="00432A67" w:rsidRPr="008C3F26">
        <w:rPr>
          <w:rFonts w:eastAsia="Times New Roman" w:cs="Arial"/>
          <w:szCs w:val="22"/>
          <w:lang w:val="en-US"/>
        </w:rPr>
        <w:t xml:space="preserve">work </w:t>
      </w:r>
      <w:r w:rsidR="003079B6" w:rsidRPr="008C3F26">
        <w:rPr>
          <w:rFonts w:eastAsia="Times New Roman" w:cs="Arial"/>
          <w:szCs w:val="22"/>
          <w:lang w:val="en-US"/>
        </w:rPr>
        <w:t>arrangement.</w:t>
      </w:r>
      <w:r w:rsidR="00AD497F" w:rsidRPr="008C3F26">
        <w:rPr>
          <w:rFonts w:eastAsia="Times New Roman" w:cs="Arial"/>
          <w:szCs w:val="22"/>
          <w:lang w:val="en-US"/>
        </w:rPr>
        <w:t xml:space="preserve"> A</w:t>
      </w:r>
      <w:r w:rsidR="00B94D83" w:rsidRPr="008C3F26">
        <w:rPr>
          <w:rFonts w:eastAsia="Times New Roman" w:cs="Arial"/>
          <w:szCs w:val="22"/>
          <w:lang w:val="en-US"/>
        </w:rPr>
        <w:t>n a</w:t>
      </w:r>
      <w:r w:rsidR="00AD497F" w:rsidRPr="008C3F26">
        <w:rPr>
          <w:rFonts w:eastAsia="Times New Roman" w:cs="Arial"/>
          <w:szCs w:val="22"/>
          <w:lang w:val="en-US"/>
        </w:rPr>
        <w:t>pproved p</w:t>
      </w:r>
      <w:r w:rsidR="00FF5D1F" w:rsidRPr="008C3F26">
        <w:rPr>
          <w:rFonts w:eastAsia="Times New Roman" w:cs="Arial"/>
          <w:szCs w:val="22"/>
          <w:lang w:val="en-US"/>
        </w:rPr>
        <w:t>art-time work arrangement constitute</w:t>
      </w:r>
      <w:r w:rsidR="00B94D83" w:rsidRPr="008C3F26">
        <w:rPr>
          <w:rFonts w:eastAsia="Times New Roman" w:cs="Arial"/>
          <w:szCs w:val="22"/>
          <w:lang w:val="en-US"/>
        </w:rPr>
        <w:t>s</w:t>
      </w:r>
      <w:r w:rsidR="00FF5D1F" w:rsidRPr="008C3F26">
        <w:rPr>
          <w:rFonts w:eastAsia="Times New Roman" w:cs="Arial"/>
          <w:szCs w:val="22"/>
          <w:lang w:val="en-US"/>
        </w:rPr>
        <w:t xml:space="preserve"> the </w:t>
      </w:r>
      <w:r w:rsidR="00C2220D" w:rsidRPr="008C3F26">
        <w:rPr>
          <w:rFonts w:eastAsia="Times New Roman" w:cs="Arial"/>
          <w:szCs w:val="22"/>
          <w:lang w:val="en-US"/>
        </w:rPr>
        <w:t xml:space="preserve">usual </w:t>
      </w:r>
      <w:r w:rsidR="00FF5D1F" w:rsidRPr="008C3F26">
        <w:rPr>
          <w:rFonts w:eastAsia="Times New Roman" w:cs="Arial"/>
          <w:szCs w:val="22"/>
          <w:lang w:val="en-US"/>
        </w:rPr>
        <w:t xml:space="preserve">hours of the </w:t>
      </w:r>
      <w:r w:rsidR="00DD59C6" w:rsidRPr="008C3F26">
        <w:rPr>
          <w:rFonts w:eastAsia="Times New Roman" w:cs="Arial"/>
          <w:szCs w:val="22"/>
          <w:lang w:val="en-US"/>
        </w:rPr>
        <w:t>senior officer</w:t>
      </w:r>
      <w:r w:rsidR="00FF5D1F" w:rsidRPr="008C3F26">
        <w:rPr>
          <w:rFonts w:eastAsia="Times New Roman" w:cs="Arial"/>
          <w:szCs w:val="22"/>
          <w:lang w:val="en-US"/>
        </w:rPr>
        <w:t xml:space="preserve">. </w:t>
      </w:r>
      <w:r w:rsidR="00C2220D" w:rsidRPr="008C3F26">
        <w:rPr>
          <w:rFonts w:eastAsia="Times New Roman" w:cs="Arial"/>
          <w:szCs w:val="22"/>
          <w:lang w:val="en-US"/>
        </w:rPr>
        <w:t>A part</w:t>
      </w:r>
      <w:r w:rsidR="00FF5D1F" w:rsidRPr="008C3F26">
        <w:rPr>
          <w:rFonts w:eastAsia="Times New Roman" w:cs="Arial"/>
          <w:szCs w:val="22"/>
          <w:lang w:val="en-US"/>
        </w:rPr>
        <w:t xml:space="preserve">-time </w:t>
      </w:r>
      <w:r w:rsidR="00DD59C6" w:rsidRPr="008C3F26">
        <w:rPr>
          <w:rFonts w:eastAsia="Times New Roman" w:cs="Arial"/>
          <w:szCs w:val="22"/>
          <w:lang w:val="en-US"/>
        </w:rPr>
        <w:t xml:space="preserve">senior officer </w:t>
      </w:r>
      <w:r w:rsidR="00C2220D" w:rsidRPr="008C3F26">
        <w:rPr>
          <w:rFonts w:eastAsia="Times New Roman" w:cs="Arial"/>
          <w:szCs w:val="22"/>
          <w:lang w:val="en-US"/>
        </w:rPr>
        <w:t xml:space="preserve">is </w:t>
      </w:r>
      <w:r w:rsidR="00FF5D1F" w:rsidRPr="008C3F26">
        <w:rPr>
          <w:rFonts w:eastAsia="Times New Roman" w:cs="Arial"/>
          <w:szCs w:val="22"/>
          <w:lang w:val="en-US"/>
        </w:rPr>
        <w:t xml:space="preserve">entitled to the benefits and entitlements of </w:t>
      </w:r>
      <w:r w:rsidR="00C2220D" w:rsidRPr="008C3F26">
        <w:rPr>
          <w:rFonts w:eastAsia="Times New Roman" w:cs="Arial"/>
          <w:szCs w:val="22"/>
          <w:lang w:val="en-US"/>
        </w:rPr>
        <w:t xml:space="preserve">a </w:t>
      </w:r>
      <w:r w:rsidR="00FF5D1F" w:rsidRPr="008C3F26">
        <w:rPr>
          <w:rFonts w:eastAsia="Times New Roman" w:cs="Arial"/>
          <w:szCs w:val="22"/>
          <w:lang w:val="en-US"/>
        </w:rPr>
        <w:t>full</w:t>
      </w:r>
      <w:r w:rsidR="005826E6">
        <w:rPr>
          <w:rFonts w:eastAsia="Times New Roman" w:cs="Arial"/>
          <w:szCs w:val="22"/>
          <w:lang w:val="en-US"/>
        </w:rPr>
        <w:t>-</w:t>
      </w:r>
      <w:r w:rsidR="00FF5D1F" w:rsidRPr="008C3F26">
        <w:rPr>
          <w:rFonts w:eastAsia="Times New Roman" w:cs="Arial"/>
          <w:szCs w:val="22"/>
          <w:lang w:val="en-US"/>
        </w:rPr>
        <w:t xml:space="preserve">time </w:t>
      </w:r>
      <w:r w:rsidR="00DD59C6" w:rsidRPr="008C3F26">
        <w:rPr>
          <w:rFonts w:eastAsia="Times New Roman" w:cs="Arial"/>
          <w:szCs w:val="22"/>
          <w:lang w:val="en-US"/>
        </w:rPr>
        <w:t xml:space="preserve">senior officer </w:t>
      </w:r>
      <w:r w:rsidR="00FF5D1F" w:rsidRPr="008C3F26">
        <w:rPr>
          <w:rFonts w:eastAsia="Times New Roman" w:cs="Arial"/>
          <w:szCs w:val="22"/>
          <w:lang w:val="en-US"/>
        </w:rPr>
        <w:t>on a pro-rata basis.</w:t>
      </w:r>
    </w:p>
    <w:p w14:paraId="1966B4FF" w14:textId="4697C210" w:rsidR="00157641" w:rsidRDefault="004B5277" w:rsidP="008C3F26">
      <w:pPr>
        <w:pStyle w:val="PSCNumberedBullets-Level1"/>
        <w:keepNext w:val="0"/>
        <w:numPr>
          <w:ilvl w:val="1"/>
          <w:numId w:val="5"/>
        </w:numPr>
        <w:ind w:left="425" w:hanging="425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A</w:t>
      </w:r>
      <w:r w:rsidR="00DD59C6" w:rsidRPr="008C3F26">
        <w:rPr>
          <w:rFonts w:eastAsia="Times New Roman" w:cs="Arial"/>
          <w:szCs w:val="22"/>
          <w:lang w:val="en-US"/>
        </w:rPr>
        <w:t xml:space="preserve"> senior officer</w:t>
      </w:r>
      <w:r w:rsidRPr="008C3F26">
        <w:rPr>
          <w:rFonts w:eastAsia="Times New Roman" w:cs="Arial"/>
          <w:szCs w:val="22"/>
          <w:lang w:val="en-US"/>
        </w:rPr>
        <w:t xml:space="preserve"> who is </w:t>
      </w:r>
      <w:r w:rsidR="00E02B5A" w:rsidRPr="008C3F26">
        <w:rPr>
          <w:rFonts w:eastAsia="Times New Roman" w:cs="Arial"/>
          <w:szCs w:val="22"/>
          <w:lang w:val="en-US"/>
        </w:rPr>
        <w:t>unable to</w:t>
      </w:r>
      <w:r w:rsidRPr="008C3F26">
        <w:rPr>
          <w:rFonts w:eastAsia="Times New Roman" w:cs="Arial"/>
          <w:szCs w:val="22"/>
          <w:lang w:val="en-US"/>
        </w:rPr>
        <w:t xml:space="preserve"> attend work or perform their duties is to report the fact to their </w:t>
      </w:r>
      <w:r w:rsidR="00B6462A">
        <w:rPr>
          <w:rFonts w:eastAsia="Times New Roman" w:cs="Arial"/>
          <w:szCs w:val="22"/>
          <w:lang w:val="en-US"/>
        </w:rPr>
        <w:t>manager</w:t>
      </w:r>
      <w:r w:rsidR="00B6462A" w:rsidRPr="008C3F26">
        <w:rPr>
          <w:rFonts w:eastAsia="Times New Roman" w:cs="Arial"/>
          <w:szCs w:val="22"/>
          <w:lang w:val="en-US"/>
        </w:rPr>
        <w:t xml:space="preserve"> </w:t>
      </w:r>
      <w:r w:rsidRPr="008C3F26">
        <w:rPr>
          <w:rFonts w:eastAsia="Times New Roman" w:cs="Arial"/>
          <w:szCs w:val="22"/>
          <w:lang w:val="en-US"/>
        </w:rPr>
        <w:t>as soon as possible.</w:t>
      </w:r>
    </w:p>
    <w:p w14:paraId="4EF442B2" w14:textId="058863A2" w:rsidR="0014505F" w:rsidRDefault="0014505F" w:rsidP="008B5015">
      <w:pPr>
        <w:pStyle w:val="PSCNumberedBullets-Level1"/>
        <w:keepNext w:val="0"/>
        <w:rPr>
          <w:rFonts w:eastAsia="Times New Roman" w:cs="Arial"/>
          <w:szCs w:val="22"/>
          <w:lang w:val="en-US"/>
        </w:rPr>
      </w:pPr>
    </w:p>
    <w:p w14:paraId="5C62F5AC" w14:textId="5B77ADAF" w:rsidR="002E1DB1" w:rsidRDefault="002E1DB1" w:rsidP="008B5015">
      <w:pPr>
        <w:pStyle w:val="PSCNumberedBullets-Level1"/>
        <w:keepNext w:val="0"/>
        <w:rPr>
          <w:rFonts w:eastAsia="Times New Roman" w:cs="Arial"/>
          <w:szCs w:val="22"/>
          <w:lang w:val="en-US"/>
        </w:rPr>
      </w:pPr>
    </w:p>
    <w:p w14:paraId="194F097D" w14:textId="082BBE01" w:rsidR="002E1DB1" w:rsidRDefault="002E1DB1" w:rsidP="008B5015">
      <w:pPr>
        <w:pStyle w:val="PSCNumberedBullets-Level1"/>
        <w:keepNext w:val="0"/>
        <w:rPr>
          <w:rFonts w:eastAsia="Times New Roman" w:cs="Arial"/>
          <w:szCs w:val="22"/>
          <w:lang w:val="en-US"/>
        </w:rPr>
      </w:pPr>
    </w:p>
    <w:p w14:paraId="1124EBAE" w14:textId="77777777" w:rsidR="002E1DB1" w:rsidRPr="008C3F26" w:rsidRDefault="002E1DB1" w:rsidP="008B5015">
      <w:pPr>
        <w:pStyle w:val="PSCNumberedBullets-Level1"/>
        <w:keepNext w:val="0"/>
        <w:rPr>
          <w:rFonts w:eastAsia="Times New Roman" w:cs="Arial"/>
          <w:szCs w:val="22"/>
          <w:lang w:val="en-US"/>
        </w:rPr>
      </w:pPr>
    </w:p>
    <w:p w14:paraId="1BBB79A9" w14:textId="32F54162" w:rsidR="00296D35" w:rsidRPr="008361A9" w:rsidRDefault="004B5277" w:rsidP="00296D35">
      <w:pPr>
        <w:pStyle w:val="Heading2"/>
        <w:keepNext w:val="0"/>
        <w:keepLines w:val="0"/>
        <w:widowControl w:val="0"/>
        <w:numPr>
          <w:ilvl w:val="0"/>
          <w:numId w:val="5"/>
        </w:numPr>
        <w:ind w:left="426" w:hanging="426"/>
      </w:pPr>
      <w:r w:rsidRPr="008361A9">
        <w:lastRenderedPageBreak/>
        <w:t>Remuneration package and benefits</w:t>
      </w:r>
    </w:p>
    <w:p w14:paraId="194903F3" w14:textId="1F5D2BA7" w:rsidR="00210E27" w:rsidRPr="008C3F26" w:rsidRDefault="00DD59C6" w:rsidP="008C3F26">
      <w:pPr>
        <w:pStyle w:val="PSCNumberedBullets-Level1"/>
        <w:numPr>
          <w:ilvl w:val="1"/>
          <w:numId w:val="5"/>
        </w:numPr>
        <w:ind w:left="426" w:hanging="426"/>
        <w:rPr>
          <w:rFonts w:eastAsia="Times New Roman" w:cs="Arial"/>
          <w:szCs w:val="22"/>
          <w:lang w:val="en-US"/>
        </w:rPr>
      </w:pPr>
      <w:bookmarkStart w:id="0" w:name="_Hlk74499078"/>
      <w:r w:rsidRPr="008C3F26">
        <w:rPr>
          <w:rFonts w:eastAsia="Times New Roman" w:cs="Arial"/>
          <w:szCs w:val="22"/>
          <w:lang w:val="en-US"/>
        </w:rPr>
        <w:t>Senior officers</w:t>
      </w:r>
      <w:r w:rsidR="00210E27" w:rsidRPr="008C3F26">
        <w:rPr>
          <w:rFonts w:eastAsia="Times New Roman" w:cs="Arial"/>
          <w:szCs w:val="22"/>
          <w:lang w:val="en-US"/>
        </w:rPr>
        <w:t xml:space="preserve"> will receive remuneration in accordance with Schedule 1</w:t>
      </w:r>
      <w:r w:rsidR="00576E09" w:rsidRPr="008C3F26">
        <w:rPr>
          <w:rFonts w:eastAsia="Times New Roman" w:cs="Arial"/>
          <w:szCs w:val="22"/>
          <w:lang w:val="en-US"/>
        </w:rPr>
        <w:t xml:space="preserve"> or </w:t>
      </w:r>
      <w:r w:rsidR="0024003B" w:rsidRPr="008C3F26">
        <w:rPr>
          <w:rFonts w:eastAsia="Times New Roman" w:cs="Arial"/>
          <w:szCs w:val="22"/>
          <w:lang w:val="en-US"/>
        </w:rPr>
        <w:t xml:space="preserve">the relevant Stage of </w:t>
      </w:r>
      <w:r w:rsidR="00576E09" w:rsidRPr="008C3F26">
        <w:rPr>
          <w:rFonts w:eastAsia="Times New Roman" w:cs="Arial"/>
          <w:szCs w:val="22"/>
          <w:lang w:val="en-US"/>
        </w:rPr>
        <w:t>Schedule 2</w:t>
      </w:r>
      <w:r w:rsidR="00210E27" w:rsidRPr="008C3F26">
        <w:rPr>
          <w:rFonts w:eastAsia="Times New Roman" w:cs="Arial"/>
          <w:szCs w:val="22"/>
          <w:lang w:val="en-US"/>
        </w:rPr>
        <w:t xml:space="preserve"> of this directive</w:t>
      </w:r>
      <w:r w:rsidR="0024003B" w:rsidRPr="008C3F26">
        <w:rPr>
          <w:rFonts w:eastAsia="Times New Roman" w:cs="Arial"/>
          <w:szCs w:val="22"/>
          <w:lang w:val="en-US"/>
        </w:rPr>
        <w:t>,</w:t>
      </w:r>
      <w:r w:rsidR="00576E09" w:rsidRPr="008C3F26">
        <w:rPr>
          <w:rFonts w:eastAsia="Times New Roman" w:cs="Arial"/>
          <w:szCs w:val="22"/>
          <w:lang w:val="en-US"/>
        </w:rPr>
        <w:t xml:space="preserve"> </w:t>
      </w:r>
      <w:r w:rsidR="0024003B" w:rsidRPr="008C3F26">
        <w:rPr>
          <w:rFonts w:eastAsia="Times New Roman" w:cs="Arial"/>
          <w:szCs w:val="22"/>
          <w:lang w:val="en-US"/>
        </w:rPr>
        <w:t xml:space="preserve">according to </w:t>
      </w:r>
      <w:r w:rsidR="00576E09" w:rsidRPr="008C3F26">
        <w:rPr>
          <w:rFonts w:eastAsia="Times New Roman" w:cs="Arial"/>
          <w:szCs w:val="22"/>
          <w:lang w:val="en-US"/>
        </w:rPr>
        <w:t>the effective dates</w:t>
      </w:r>
      <w:r w:rsidR="0024003B" w:rsidRPr="008C3F26">
        <w:rPr>
          <w:rFonts w:eastAsia="Times New Roman" w:cs="Arial"/>
          <w:szCs w:val="22"/>
          <w:lang w:val="en-US"/>
        </w:rPr>
        <w:t xml:space="preserve"> of each of those Schedules or Stages</w:t>
      </w:r>
      <w:r w:rsidR="00210E27" w:rsidRPr="008C3F26">
        <w:rPr>
          <w:rFonts w:eastAsia="Times New Roman" w:cs="Arial"/>
          <w:szCs w:val="22"/>
          <w:lang w:val="en-US"/>
        </w:rPr>
        <w:t>.</w:t>
      </w:r>
    </w:p>
    <w:p w14:paraId="21294A09" w14:textId="7AD3BB33" w:rsidR="00210E27" w:rsidRPr="008C3F26" w:rsidRDefault="00210E27" w:rsidP="008C3F26">
      <w:pPr>
        <w:pStyle w:val="PSCNumberedBullets-Level1"/>
        <w:numPr>
          <w:ilvl w:val="1"/>
          <w:numId w:val="5"/>
        </w:numPr>
        <w:ind w:left="426" w:hanging="426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When appointing a</w:t>
      </w:r>
      <w:r w:rsidR="00DD59C6" w:rsidRPr="008C3F26">
        <w:rPr>
          <w:rFonts w:eastAsia="Times New Roman" w:cs="Arial"/>
          <w:szCs w:val="22"/>
          <w:lang w:val="en-US"/>
        </w:rPr>
        <w:t xml:space="preserve"> senior officer</w:t>
      </w:r>
      <w:r w:rsidR="00D23F2D">
        <w:rPr>
          <w:rFonts w:eastAsia="Times New Roman" w:cs="Arial"/>
          <w:szCs w:val="22"/>
          <w:lang w:val="en-US"/>
        </w:rPr>
        <w:t xml:space="preserve"> or engaging a person to act as a senior officer,</w:t>
      </w:r>
      <w:r w:rsidRPr="008C3F26">
        <w:rPr>
          <w:rFonts w:eastAsia="Times New Roman" w:cs="Arial"/>
          <w:szCs w:val="22"/>
          <w:lang w:val="en-US"/>
        </w:rPr>
        <w:t xml:space="preserve"> the chief executive will determine the relevant</w:t>
      </w:r>
      <w:r w:rsidR="004E40D0">
        <w:rPr>
          <w:rFonts w:eastAsia="Times New Roman" w:cs="Arial"/>
          <w:szCs w:val="22"/>
          <w:lang w:val="en-US"/>
        </w:rPr>
        <w:t xml:space="preserve"> senior officer pay-point</w:t>
      </w:r>
      <w:r w:rsidR="00576E09" w:rsidRPr="008C3F26">
        <w:rPr>
          <w:rFonts w:eastAsia="Times New Roman" w:cs="Arial"/>
          <w:szCs w:val="22"/>
          <w:lang w:val="en-US"/>
        </w:rPr>
        <w:t xml:space="preserve"> </w:t>
      </w:r>
      <w:r w:rsidRPr="008C3F26">
        <w:rPr>
          <w:rFonts w:eastAsia="Times New Roman" w:cs="Arial"/>
          <w:szCs w:val="22"/>
          <w:lang w:val="en-US"/>
        </w:rPr>
        <w:t>to be paid</w:t>
      </w:r>
      <w:r w:rsidR="00435923">
        <w:rPr>
          <w:rFonts w:eastAsia="Times New Roman" w:cs="Arial"/>
          <w:szCs w:val="22"/>
          <w:lang w:val="en-US"/>
        </w:rPr>
        <w:t xml:space="preserve"> (that is, pay</w:t>
      </w:r>
      <w:r w:rsidR="00885AB1">
        <w:rPr>
          <w:rFonts w:eastAsia="Times New Roman" w:cs="Arial"/>
          <w:szCs w:val="22"/>
          <w:lang w:val="en-US"/>
        </w:rPr>
        <w:t>-point 1, 2 or 3)</w:t>
      </w:r>
      <w:r w:rsidRPr="008C3F26">
        <w:rPr>
          <w:rFonts w:eastAsia="Times New Roman" w:cs="Arial"/>
          <w:szCs w:val="22"/>
          <w:lang w:val="en-US"/>
        </w:rPr>
        <w:t xml:space="preserve">, commensurate with the </w:t>
      </w:r>
      <w:r w:rsidR="00FA634D" w:rsidRPr="008C3F26">
        <w:rPr>
          <w:rFonts w:eastAsia="Times New Roman" w:cs="Arial"/>
          <w:szCs w:val="22"/>
          <w:lang w:val="en-US"/>
        </w:rPr>
        <w:t>person’s</w:t>
      </w:r>
      <w:r w:rsidRPr="008C3F26">
        <w:rPr>
          <w:rFonts w:eastAsia="Times New Roman" w:cs="Arial"/>
          <w:szCs w:val="22"/>
          <w:lang w:val="en-US"/>
        </w:rPr>
        <w:t xml:space="preserve"> skills and expertise.</w:t>
      </w:r>
    </w:p>
    <w:bookmarkEnd w:id="0"/>
    <w:p w14:paraId="5C8564A3" w14:textId="69425F7C" w:rsidR="00D8466D" w:rsidRPr="008C3F26" w:rsidRDefault="0077580C" w:rsidP="008C3F26">
      <w:pPr>
        <w:pStyle w:val="PSCNumberedBullets-Level1"/>
        <w:numPr>
          <w:ilvl w:val="1"/>
          <w:numId w:val="5"/>
        </w:numPr>
        <w:ind w:left="426" w:hanging="426"/>
        <w:rPr>
          <w:rFonts w:eastAsia="Times New Roman" w:cs="Arial"/>
          <w:lang w:val="en-US"/>
        </w:rPr>
      </w:pPr>
      <w:r w:rsidRPr="2EAA25AB">
        <w:rPr>
          <w:rFonts w:eastAsia="Times New Roman" w:cs="Arial"/>
          <w:lang w:val="en-US"/>
        </w:rPr>
        <w:t>A p</w:t>
      </w:r>
      <w:r w:rsidR="00AC3F09" w:rsidRPr="2EAA25AB">
        <w:rPr>
          <w:rFonts w:eastAsia="Times New Roman" w:cs="Arial"/>
          <w:lang w:val="en-US"/>
        </w:rPr>
        <w:t>a</w:t>
      </w:r>
      <w:r w:rsidR="00210E27" w:rsidRPr="2EAA25AB">
        <w:rPr>
          <w:rFonts w:eastAsia="Times New Roman" w:cs="Arial"/>
          <w:lang w:val="en-US"/>
        </w:rPr>
        <w:t>y-point increase</w:t>
      </w:r>
      <w:r w:rsidR="00AC3F09" w:rsidRPr="2EAA25AB">
        <w:rPr>
          <w:rFonts w:eastAsia="Times New Roman" w:cs="Arial"/>
          <w:lang w:val="en-US"/>
        </w:rPr>
        <w:t xml:space="preserve"> for </w:t>
      </w:r>
      <w:r w:rsidRPr="2EAA25AB">
        <w:rPr>
          <w:rFonts w:eastAsia="Times New Roman" w:cs="Arial"/>
          <w:lang w:val="en-US"/>
        </w:rPr>
        <w:t xml:space="preserve">a </w:t>
      </w:r>
      <w:r w:rsidR="00AC3F09" w:rsidRPr="2EAA25AB">
        <w:rPr>
          <w:rFonts w:eastAsia="Times New Roman" w:cs="Arial"/>
          <w:lang w:val="en-US"/>
        </w:rPr>
        <w:t xml:space="preserve">senior officer </w:t>
      </w:r>
      <w:r w:rsidR="00D8466D" w:rsidRPr="2EAA25AB">
        <w:rPr>
          <w:rFonts w:eastAsia="Times New Roman" w:cs="Arial"/>
          <w:lang w:val="en-US"/>
        </w:rPr>
        <w:t>is</w:t>
      </w:r>
      <w:r w:rsidR="00210E27" w:rsidRPr="2EAA25AB">
        <w:rPr>
          <w:rFonts w:eastAsia="Times New Roman" w:cs="Arial"/>
          <w:lang w:val="en-US"/>
        </w:rPr>
        <w:t xml:space="preserve"> tied to </w:t>
      </w:r>
      <w:r w:rsidR="005411A0" w:rsidRPr="2EAA25AB">
        <w:rPr>
          <w:rFonts w:eastAsia="Times New Roman" w:cs="Arial"/>
          <w:lang w:val="en-US"/>
        </w:rPr>
        <w:t>achieving and exceeding agreed</w:t>
      </w:r>
      <w:r w:rsidR="00D8466D" w:rsidRPr="2EAA25AB">
        <w:rPr>
          <w:rFonts w:eastAsia="Times New Roman" w:cs="Arial"/>
          <w:lang w:val="en-US"/>
        </w:rPr>
        <w:t xml:space="preserve"> performance objectives</w:t>
      </w:r>
      <w:r w:rsidR="00F028AB" w:rsidRPr="2EAA25AB">
        <w:rPr>
          <w:rFonts w:eastAsia="Times New Roman" w:cs="Arial"/>
          <w:lang w:val="en-US"/>
        </w:rPr>
        <w:t xml:space="preserve">. At each annual performance review, the </w:t>
      </w:r>
      <w:r w:rsidR="00AC3F09" w:rsidRPr="2EAA25AB">
        <w:rPr>
          <w:rFonts w:eastAsia="Times New Roman" w:cs="Arial"/>
          <w:lang w:val="en-US"/>
        </w:rPr>
        <w:t xml:space="preserve">senior officer’s </w:t>
      </w:r>
      <w:r w:rsidR="00B6462A">
        <w:rPr>
          <w:rFonts w:eastAsia="Times New Roman" w:cs="Arial"/>
          <w:lang w:val="en-US"/>
        </w:rPr>
        <w:t>manager</w:t>
      </w:r>
      <w:r w:rsidR="00B6462A" w:rsidRPr="2EAA25AB">
        <w:rPr>
          <w:rFonts w:eastAsia="Times New Roman" w:cs="Arial"/>
          <w:lang w:val="en-US"/>
        </w:rPr>
        <w:t xml:space="preserve"> </w:t>
      </w:r>
      <w:r w:rsidR="0021735F" w:rsidRPr="2EAA25AB">
        <w:rPr>
          <w:rFonts w:eastAsia="Times New Roman" w:cs="Arial"/>
          <w:lang w:val="en-US"/>
        </w:rPr>
        <w:t xml:space="preserve">must </w:t>
      </w:r>
      <w:r w:rsidR="005411A0" w:rsidRPr="2EAA25AB">
        <w:rPr>
          <w:rFonts w:eastAsia="Times New Roman" w:cs="Arial"/>
          <w:lang w:val="en-US"/>
        </w:rPr>
        <w:t>consider and recommend</w:t>
      </w:r>
      <w:r w:rsidR="003012FE" w:rsidRPr="2EAA25AB">
        <w:rPr>
          <w:rFonts w:eastAsia="Times New Roman" w:cs="Arial"/>
          <w:lang w:val="en-US"/>
        </w:rPr>
        <w:t xml:space="preserve"> </w:t>
      </w:r>
      <w:r w:rsidR="0021735F" w:rsidRPr="2EAA25AB">
        <w:rPr>
          <w:rFonts w:eastAsia="Times New Roman" w:cs="Arial"/>
          <w:lang w:val="en-US"/>
        </w:rPr>
        <w:t xml:space="preserve">a </w:t>
      </w:r>
      <w:r w:rsidRPr="2EAA25AB">
        <w:rPr>
          <w:rFonts w:eastAsia="Times New Roman" w:cs="Arial"/>
          <w:lang w:val="en-US"/>
        </w:rPr>
        <w:t xml:space="preserve">single </w:t>
      </w:r>
      <w:r w:rsidR="0021735F" w:rsidRPr="2EAA25AB">
        <w:rPr>
          <w:rFonts w:eastAsia="Times New Roman" w:cs="Arial"/>
          <w:lang w:val="en-US"/>
        </w:rPr>
        <w:t>pay-point increase</w:t>
      </w:r>
      <w:r w:rsidR="00BD6AE5" w:rsidRPr="2EAA25AB">
        <w:rPr>
          <w:rFonts w:eastAsia="Times New Roman" w:cs="Arial"/>
          <w:lang w:val="en-US"/>
        </w:rPr>
        <w:t xml:space="preserve"> </w:t>
      </w:r>
      <w:r w:rsidR="003012FE" w:rsidRPr="2EAA25AB">
        <w:rPr>
          <w:rFonts w:eastAsia="Times New Roman" w:cs="Arial"/>
          <w:lang w:val="en-US"/>
        </w:rPr>
        <w:t xml:space="preserve">if there </w:t>
      </w:r>
      <w:r w:rsidR="00C552DC" w:rsidRPr="2EAA25AB">
        <w:rPr>
          <w:rFonts w:eastAsia="Times New Roman" w:cs="Arial"/>
          <w:lang w:val="en-US"/>
        </w:rPr>
        <w:t xml:space="preserve">is evidence of </w:t>
      </w:r>
      <w:r w:rsidR="00AF1219" w:rsidRPr="2EAA25AB">
        <w:rPr>
          <w:rFonts w:eastAsia="Times New Roman" w:cs="Arial"/>
          <w:lang w:val="en-US"/>
        </w:rPr>
        <w:t>sustained high performance</w:t>
      </w:r>
      <w:r w:rsidR="00210E27" w:rsidRPr="2EAA25AB">
        <w:rPr>
          <w:rFonts w:eastAsia="Times New Roman" w:cs="Arial"/>
          <w:lang w:val="en-US"/>
        </w:rPr>
        <w:t xml:space="preserve">. </w:t>
      </w:r>
    </w:p>
    <w:p w14:paraId="4809FD0E" w14:textId="6D5716DA" w:rsidR="00210E27" w:rsidRPr="008C3F26" w:rsidRDefault="00C25391" w:rsidP="008C3F26">
      <w:pPr>
        <w:pStyle w:val="PSCNumberedBullets-Level1"/>
        <w:numPr>
          <w:ilvl w:val="1"/>
          <w:numId w:val="5"/>
        </w:numPr>
        <w:ind w:left="426" w:hanging="426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A r</w:t>
      </w:r>
      <w:r w:rsidR="006F0F62" w:rsidRPr="008C3F26">
        <w:rPr>
          <w:rFonts w:eastAsia="Times New Roman" w:cs="Arial"/>
          <w:szCs w:val="22"/>
          <w:lang w:val="en-US"/>
        </w:rPr>
        <w:t xml:space="preserve">ecommended </w:t>
      </w:r>
      <w:r w:rsidR="00AC3F09" w:rsidRPr="008C3F26">
        <w:rPr>
          <w:rFonts w:eastAsia="Times New Roman" w:cs="Arial"/>
          <w:szCs w:val="22"/>
          <w:lang w:val="en-US"/>
        </w:rPr>
        <w:t xml:space="preserve">senior officer </w:t>
      </w:r>
      <w:r w:rsidR="006F0F62" w:rsidRPr="008C3F26">
        <w:rPr>
          <w:rFonts w:eastAsia="Times New Roman" w:cs="Arial"/>
          <w:szCs w:val="22"/>
          <w:lang w:val="en-US"/>
        </w:rPr>
        <w:t xml:space="preserve">pay-point increase </w:t>
      </w:r>
      <w:r w:rsidR="004E6151" w:rsidRPr="008C3F26">
        <w:rPr>
          <w:rFonts w:eastAsia="Times New Roman" w:cs="Arial"/>
          <w:szCs w:val="22"/>
          <w:lang w:val="en-US"/>
        </w:rPr>
        <w:t>will</w:t>
      </w:r>
      <w:r w:rsidRPr="008C3F26">
        <w:rPr>
          <w:rFonts w:eastAsia="Times New Roman" w:cs="Arial"/>
          <w:szCs w:val="22"/>
          <w:lang w:val="en-US"/>
        </w:rPr>
        <w:t xml:space="preserve"> take effect </w:t>
      </w:r>
      <w:r w:rsidR="004E6151" w:rsidRPr="008C3F26">
        <w:rPr>
          <w:rFonts w:eastAsia="Times New Roman" w:cs="Arial"/>
          <w:szCs w:val="22"/>
          <w:lang w:val="en-US"/>
        </w:rPr>
        <w:t>once</w:t>
      </w:r>
      <w:r w:rsidR="00E126FF" w:rsidRPr="008C3F26">
        <w:rPr>
          <w:rFonts w:eastAsia="Times New Roman" w:cs="Arial"/>
          <w:szCs w:val="22"/>
          <w:lang w:val="en-US"/>
        </w:rPr>
        <w:t xml:space="preserve"> </w:t>
      </w:r>
      <w:r w:rsidR="006F0F62" w:rsidRPr="008C3F26">
        <w:rPr>
          <w:rFonts w:eastAsia="Times New Roman" w:cs="Arial"/>
          <w:szCs w:val="22"/>
          <w:lang w:val="en-US"/>
        </w:rPr>
        <w:t xml:space="preserve">approved by the </w:t>
      </w:r>
      <w:r w:rsidR="00210E27" w:rsidRPr="008C3F26">
        <w:rPr>
          <w:rFonts w:eastAsia="Times New Roman" w:cs="Arial"/>
          <w:szCs w:val="22"/>
          <w:lang w:val="en-US"/>
        </w:rPr>
        <w:t>chief executive</w:t>
      </w:r>
      <w:r w:rsidR="00C0327B">
        <w:rPr>
          <w:rFonts w:eastAsia="Times New Roman" w:cs="Arial"/>
          <w:szCs w:val="22"/>
          <w:lang w:val="en-US"/>
        </w:rPr>
        <w:t>.</w:t>
      </w:r>
    </w:p>
    <w:p w14:paraId="3240F40F" w14:textId="0B955282" w:rsidR="00210E27" w:rsidRPr="008C3F26" w:rsidRDefault="00210E27" w:rsidP="008C3F26">
      <w:pPr>
        <w:pStyle w:val="PSCNumberedBullets-Level1"/>
        <w:numPr>
          <w:ilvl w:val="1"/>
          <w:numId w:val="5"/>
        </w:numPr>
        <w:ind w:left="426" w:hanging="426"/>
        <w:rPr>
          <w:rFonts w:eastAsia="Times New Roman" w:cs="Arial"/>
          <w:szCs w:val="22"/>
          <w:lang w:val="en-US"/>
        </w:rPr>
      </w:pPr>
      <w:bookmarkStart w:id="1" w:name="_Hlk530142730"/>
      <w:r w:rsidRPr="008C3F26">
        <w:rPr>
          <w:rFonts w:eastAsia="Times New Roman" w:cs="Arial"/>
          <w:szCs w:val="22"/>
          <w:lang w:val="en-US"/>
        </w:rPr>
        <w:t>A</w:t>
      </w:r>
      <w:r w:rsidR="00AC3F09" w:rsidRPr="008C3F26">
        <w:rPr>
          <w:rFonts w:eastAsia="Times New Roman" w:cs="Arial"/>
          <w:szCs w:val="22"/>
          <w:lang w:val="en-US"/>
        </w:rPr>
        <w:t xml:space="preserve"> senior officer </w:t>
      </w:r>
      <w:r w:rsidRPr="008C3F26">
        <w:rPr>
          <w:rFonts w:eastAsia="Times New Roman" w:cs="Arial"/>
          <w:szCs w:val="22"/>
          <w:lang w:val="en-US"/>
        </w:rPr>
        <w:t xml:space="preserve">may elect, through a signed agreement with their chief executive, to receive the following remuneration package benefits via in-house salary packaging at no administration cost to the </w:t>
      </w:r>
      <w:r w:rsidR="00AC3F09" w:rsidRPr="008C3F26">
        <w:rPr>
          <w:rFonts w:eastAsia="Times New Roman" w:cs="Arial"/>
          <w:szCs w:val="22"/>
          <w:lang w:val="en-US"/>
        </w:rPr>
        <w:t>senior officer</w:t>
      </w:r>
      <w:r w:rsidRPr="008C3F26">
        <w:rPr>
          <w:rFonts w:eastAsia="Times New Roman" w:cs="Arial"/>
          <w:szCs w:val="22"/>
          <w:lang w:val="en-US"/>
        </w:rPr>
        <w:t>:</w:t>
      </w:r>
    </w:p>
    <w:p w14:paraId="00DFC11D" w14:textId="77777777" w:rsidR="00210E27" w:rsidRPr="008C3F26" w:rsidRDefault="00210E27" w:rsidP="004275E5">
      <w:pPr>
        <w:pStyle w:val="PSCNumberedBullets-Level1"/>
        <w:keepNext w:val="0"/>
        <w:numPr>
          <w:ilvl w:val="2"/>
          <w:numId w:val="71"/>
        </w:numPr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the payment of employee superannuation contributions</w:t>
      </w:r>
    </w:p>
    <w:p w14:paraId="23002AF6" w14:textId="77777777" w:rsidR="00210E27" w:rsidRPr="008C3F26" w:rsidRDefault="00210E27" w:rsidP="004275E5">
      <w:pPr>
        <w:pStyle w:val="PSCNumberedBullets-Level1"/>
        <w:keepNext w:val="0"/>
        <w:numPr>
          <w:ilvl w:val="2"/>
          <w:numId w:val="71"/>
        </w:numPr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the payment of subscriptions for membership of professional or occupational associations</w:t>
      </w:r>
    </w:p>
    <w:p w14:paraId="587CE666" w14:textId="1906C442" w:rsidR="00210E27" w:rsidRPr="008C3F26" w:rsidRDefault="00210E27" w:rsidP="004275E5">
      <w:pPr>
        <w:pStyle w:val="PSCNumberedBullets-Level1"/>
        <w:keepNext w:val="0"/>
        <w:numPr>
          <w:ilvl w:val="2"/>
          <w:numId w:val="71"/>
        </w:numPr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 xml:space="preserve">a benefit of another kind approved by the </w:t>
      </w:r>
      <w:r w:rsidR="00D72C51" w:rsidRPr="008C3F26">
        <w:rPr>
          <w:rFonts w:eastAsia="Times New Roman" w:cs="Arial"/>
          <w:szCs w:val="22"/>
          <w:lang w:val="en-US"/>
        </w:rPr>
        <w:t>Commission Chief Executive, Public Service Commission</w:t>
      </w:r>
      <w:r w:rsidRPr="008C3F26">
        <w:rPr>
          <w:rFonts w:eastAsia="Times New Roman" w:cs="Arial"/>
          <w:szCs w:val="22"/>
          <w:lang w:val="en-US"/>
        </w:rPr>
        <w:t>.</w:t>
      </w:r>
    </w:p>
    <w:p w14:paraId="4A9FC3E3" w14:textId="4114A38E" w:rsidR="00210E27" w:rsidRPr="008C3F26" w:rsidRDefault="00210E27" w:rsidP="008C3F26">
      <w:pPr>
        <w:pStyle w:val="PSCNumberedBullets-Level1"/>
        <w:numPr>
          <w:ilvl w:val="1"/>
          <w:numId w:val="5"/>
        </w:numPr>
        <w:ind w:left="426" w:hanging="426"/>
        <w:rPr>
          <w:rFonts w:eastAsia="Times New Roman" w:cs="Arial"/>
          <w:lang w:val="en-US"/>
        </w:rPr>
      </w:pPr>
      <w:r w:rsidRPr="7A21C2DC">
        <w:rPr>
          <w:rFonts w:eastAsia="Times New Roman" w:cs="Arial"/>
          <w:lang w:val="en-US"/>
        </w:rPr>
        <w:t xml:space="preserve">A remuneration benefit agreed in clause </w:t>
      </w:r>
      <w:r w:rsidR="002A121A" w:rsidRPr="7A21C2DC">
        <w:rPr>
          <w:rFonts w:eastAsia="Times New Roman" w:cs="Arial"/>
          <w:lang w:val="en-US"/>
        </w:rPr>
        <w:t>7</w:t>
      </w:r>
      <w:r w:rsidRPr="7A21C2DC">
        <w:rPr>
          <w:rFonts w:eastAsia="Times New Roman" w:cs="Arial"/>
          <w:lang w:val="en-US"/>
        </w:rPr>
        <w:t>.</w:t>
      </w:r>
      <w:r w:rsidR="004259BB" w:rsidRPr="7A21C2DC">
        <w:rPr>
          <w:rFonts w:eastAsia="Times New Roman" w:cs="Arial"/>
          <w:lang w:val="en-US"/>
        </w:rPr>
        <w:t xml:space="preserve">5 </w:t>
      </w:r>
      <w:r w:rsidRPr="7A21C2DC">
        <w:rPr>
          <w:rFonts w:eastAsia="Times New Roman" w:cs="Arial"/>
          <w:lang w:val="en-US"/>
        </w:rPr>
        <w:t xml:space="preserve">must not exceed the percentage of superannuable salary that would apply if the </w:t>
      </w:r>
      <w:r w:rsidR="00AC3F09" w:rsidRPr="7A21C2DC">
        <w:rPr>
          <w:rFonts w:eastAsia="Times New Roman" w:cs="Arial"/>
          <w:lang w:val="en-US"/>
        </w:rPr>
        <w:t xml:space="preserve">senior officer </w:t>
      </w:r>
      <w:r w:rsidR="00EC0E84" w:rsidRPr="7A21C2DC">
        <w:rPr>
          <w:rFonts w:eastAsia="Times New Roman" w:cs="Arial"/>
          <w:lang w:val="en-US"/>
        </w:rPr>
        <w:t>were</w:t>
      </w:r>
      <w:r w:rsidRPr="7A21C2DC">
        <w:rPr>
          <w:rFonts w:eastAsia="Times New Roman" w:cs="Arial"/>
          <w:lang w:val="en-US"/>
        </w:rPr>
        <w:t xml:space="preserve"> to access the agency’s fee</w:t>
      </w:r>
      <w:r w:rsidR="00272599" w:rsidRPr="7A21C2DC">
        <w:rPr>
          <w:rFonts w:eastAsia="Times New Roman" w:cs="Arial"/>
          <w:lang w:val="en-US"/>
        </w:rPr>
        <w:t xml:space="preserve"> </w:t>
      </w:r>
      <w:r w:rsidRPr="7A21C2DC">
        <w:rPr>
          <w:rFonts w:eastAsia="Times New Roman" w:cs="Arial"/>
          <w:lang w:val="en-US"/>
        </w:rPr>
        <w:t>for</w:t>
      </w:r>
      <w:r w:rsidR="00272599" w:rsidRPr="7A21C2DC">
        <w:rPr>
          <w:rFonts w:eastAsia="Times New Roman" w:cs="Arial"/>
          <w:lang w:val="en-US"/>
        </w:rPr>
        <w:t xml:space="preserve"> </w:t>
      </w:r>
      <w:r w:rsidRPr="7A21C2DC">
        <w:rPr>
          <w:rFonts w:eastAsia="Times New Roman" w:cs="Arial"/>
          <w:lang w:val="en-US"/>
        </w:rPr>
        <w:t>service salary packaging scheme.</w:t>
      </w:r>
    </w:p>
    <w:p w14:paraId="6E2AC21D" w14:textId="55A1A399" w:rsidR="00210E27" w:rsidRPr="008C3F26" w:rsidRDefault="00210E27" w:rsidP="008C3F26">
      <w:pPr>
        <w:pStyle w:val="PSCNumberedBullets-Level1"/>
        <w:numPr>
          <w:ilvl w:val="1"/>
          <w:numId w:val="5"/>
        </w:numPr>
        <w:ind w:left="426" w:hanging="426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 xml:space="preserve">A </w:t>
      </w:r>
      <w:r w:rsidR="00AC3F09" w:rsidRPr="008C3F26">
        <w:rPr>
          <w:rFonts w:eastAsia="Times New Roman" w:cs="Arial"/>
          <w:szCs w:val="22"/>
          <w:lang w:val="en-US"/>
        </w:rPr>
        <w:t xml:space="preserve">senior officer </w:t>
      </w:r>
      <w:r w:rsidRPr="008C3F26">
        <w:rPr>
          <w:rFonts w:eastAsia="Times New Roman" w:cs="Arial"/>
          <w:szCs w:val="22"/>
          <w:lang w:val="en-US"/>
        </w:rPr>
        <w:t>may also access other salary packaging items from their agency’s provider in accordance with the rules and charges associated with using that service.</w:t>
      </w:r>
    </w:p>
    <w:p w14:paraId="25EE28BF" w14:textId="77C6785B" w:rsidR="00210E27" w:rsidRPr="008C3F26" w:rsidRDefault="00210E27" w:rsidP="008C3F26">
      <w:pPr>
        <w:pStyle w:val="PSCNumberedBullets-Level1"/>
        <w:numPr>
          <w:ilvl w:val="1"/>
          <w:numId w:val="5"/>
        </w:numPr>
        <w:ind w:left="426" w:hanging="426"/>
        <w:rPr>
          <w:rFonts w:eastAsia="Times New Roman" w:cs="Arial"/>
          <w:lang w:val="en-US"/>
        </w:rPr>
      </w:pPr>
      <w:r w:rsidRPr="3FADB374">
        <w:rPr>
          <w:rFonts w:eastAsia="Times New Roman" w:cs="Arial"/>
          <w:lang w:val="en-US"/>
        </w:rPr>
        <w:t xml:space="preserve">A person acting in a </w:t>
      </w:r>
      <w:r w:rsidR="00AC3F09" w:rsidRPr="3FADB374">
        <w:rPr>
          <w:rFonts w:eastAsia="Times New Roman" w:cs="Arial"/>
          <w:lang w:val="en-US"/>
        </w:rPr>
        <w:t xml:space="preserve">senior officer </w:t>
      </w:r>
      <w:r w:rsidRPr="3FADB374">
        <w:rPr>
          <w:rFonts w:eastAsia="Times New Roman" w:cs="Arial"/>
          <w:lang w:val="en-US"/>
        </w:rPr>
        <w:t xml:space="preserve">role may access the remuneration package benefits in clause </w:t>
      </w:r>
      <w:r w:rsidR="002A121A" w:rsidRPr="3FADB374">
        <w:rPr>
          <w:rFonts w:eastAsia="Times New Roman" w:cs="Arial"/>
          <w:lang w:val="en-US"/>
        </w:rPr>
        <w:t>7</w:t>
      </w:r>
      <w:r w:rsidRPr="3FADB374">
        <w:rPr>
          <w:rFonts w:eastAsia="Times New Roman" w:cs="Arial"/>
          <w:lang w:val="en-US"/>
        </w:rPr>
        <w:t>.</w:t>
      </w:r>
      <w:r w:rsidR="00717D5E" w:rsidRPr="3FADB374">
        <w:rPr>
          <w:rFonts w:eastAsia="Times New Roman" w:cs="Arial"/>
          <w:lang w:val="en-US"/>
        </w:rPr>
        <w:t xml:space="preserve">5 </w:t>
      </w:r>
      <w:bookmarkEnd w:id="1"/>
      <w:r w:rsidR="00C7777F" w:rsidRPr="3FADB374">
        <w:rPr>
          <w:rFonts w:eastAsia="Times New Roman" w:cs="Arial"/>
          <w:lang w:val="en-US"/>
        </w:rPr>
        <w:t xml:space="preserve">when the cumulative period of </w:t>
      </w:r>
      <w:r w:rsidRPr="3FADB374">
        <w:rPr>
          <w:rFonts w:eastAsia="Times New Roman" w:cs="Arial"/>
          <w:lang w:val="en-US"/>
        </w:rPr>
        <w:t xml:space="preserve">consecutive </w:t>
      </w:r>
      <w:r w:rsidR="006236FA" w:rsidRPr="3FADB374">
        <w:rPr>
          <w:rFonts w:eastAsia="Times New Roman" w:cs="Arial"/>
          <w:lang w:val="en-US"/>
        </w:rPr>
        <w:t xml:space="preserve">acting </w:t>
      </w:r>
      <w:r w:rsidRPr="3FADB374">
        <w:rPr>
          <w:rFonts w:eastAsia="Times New Roman" w:cs="Arial"/>
          <w:lang w:val="en-US"/>
        </w:rPr>
        <w:t>appointment</w:t>
      </w:r>
      <w:r w:rsidR="00DF516E" w:rsidRPr="3FADB374">
        <w:rPr>
          <w:rFonts w:eastAsia="Times New Roman" w:cs="Arial"/>
          <w:lang w:val="en-US"/>
        </w:rPr>
        <w:t>s</w:t>
      </w:r>
      <w:r w:rsidRPr="3FADB374">
        <w:rPr>
          <w:rFonts w:eastAsia="Times New Roman" w:cs="Arial"/>
          <w:lang w:val="en-US"/>
        </w:rPr>
        <w:t xml:space="preserve"> exceed</w:t>
      </w:r>
      <w:r w:rsidR="006236FA" w:rsidRPr="3FADB374">
        <w:rPr>
          <w:rFonts w:eastAsia="Times New Roman" w:cs="Arial"/>
          <w:lang w:val="en-US"/>
        </w:rPr>
        <w:t>s</w:t>
      </w:r>
      <w:r w:rsidRPr="3FADB374">
        <w:rPr>
          <w:rFonts w:eastAsia="Times New Roman" w:cs="Arial"/>
          <w:lang w:val="en-US"/>
        </w:rPr>
        <w:t xml:space="preserve"> 12 months.</w:t>
      </w:r>
    </w:p>
    <w:p w14:paraId="01DA45F9" w14:textId="27CB5084" w:rsidR="00296D35" w:rsidRPr="00E728DB" w:rsidRDefault="001E7A74" w:rsidP="00296D35">
      <w:pPr>
        <w:pStyle w:val="Heading2"/>
        <w:keepNext w:val="0"/>
        <w:keepLines w:val="0"/>
        <w:widowControl w:val="0"/>
        <w:numPr>
          <w:ilvl w:val="0"/>
          <w:numId w:val="5"/>
        </w:numPr>
        <w:ind w:left="426" w:hanging="426"/>
      </w:pPr>
      <w:r>
        <w:t>Technological support</w:t>
      </w:r>
    </w:p>
    <w:p w14:paraId="2DBB19BB" w14:textId="53DA6A3B" w:rsidR="00296D35" w:rsidRPr="00E728DB" w:rsidRDefault="00E96E3C" w:rsidP="00F427F7">
      <w:pPr>
        <w:pStyle w:val="PSCNumberedBullets-Level1"/>
        <w:keepNext w:val="0"/>
        <w:keepLines w:val="0"/>
        <w:widowControl w:val="0"/>
      </w:pPr>
      <w:r w:rsidRPr="00E728DB">
        <w:t xml:space="preserve">Where determined by the chief executive, </w:t>
      </w:r>
      <w:r w:rsidR="00A23ACA">
        <w:t xml:space="preserve">a </w:t>
      </w:r>
      <w:r w:rsidR="00AC3F09">
        <w:rPr>
          <w:rFonts w:cs="Arial"/>
          <w:szCs w:val="22"/>
        </w:rPr>
        <w:t>senior officer</w:t>
      </w:r>
      <w:r w:rsidR="00AC3F09" w:rsidRPr="00E728DB">
        <w:rPr>
          <w:rFonts w:cs="Arial"/>
          <w:szCs w:val="22"/>
        </w:rPr>
        <w:t xml:space="preserve"> </w:t>
      </w:r>
      <w:r w:rsidR="00A23ACA">
        <w:t>is</w:t>
      </w:r>
      <w:r w:rsidR="00A23ACA" w:rsidRPr="00E728DB">
        <w:t xml:space="preserve"> </w:t>
      </w:r>
      <w:r w:rsidRPr="00E728DB">
        <w:t xml:space="preserve">to be provided with an official smartphone </w:t>
      </w:r>
      <w:r w:rsidR="00A23ACA">
        <w:t xml:space="preserve">device </w:t>
      </w:r>
      <w:r w:rsidR="00F92B91">
        <w:t>and any other technological support necessary to enable the senior officer to fulfil their duties to the satisfaction of the chief executive</w:t>
      </w:r>
      <w:r w:rsidR="00821807">
        <w:t>. A senior officer</w:t>
      </w:r>
      <w:r w:rsidRPr="00E728DB">
        <w:t xml:space="preserve"> </w:t>
      </w:r>
      <w:r w:rsidR="00A23ACA">
        <w:t>is</w:t>
      </w:r>
      <w:r w:rsidR="00A23ACA" w:rsidRPr="00E728DB">
        <w:t xml:space="preserve"> </w:t>
      </w:r>
      <w:r w:rsidRPr="00E728DB">
        <w:t>entitled to reasonable personal use of the smartphone</w:t>
      </w:r>
      <w:r w:rsidR="00CF3577">
        <w:t xml:space="preserve"> </w:t>
      </w:r>
      <w:r w:rsidR="00E10355">
        <w:t>or</w:t>
      </w:r>
      <w:r w:rsidR="00CF3577">
        <w:t xml:space="preserve"> other </w:t>
      </w:r>
      <w:r w:rsidR="007E5B23">
        <w:t>technological support</w:t>
      </w:r>
      <w:r w:rsidRPr="00E728DB">
        <w:t xml:space="preserve"> in accordance with departmental policy</w:t>
      </w:r>
      <w:r w:rsidR="00296D35" w:rsidRPr="00E728DB">
        <w:t>.</w:t>
      </w:r>
    </w:p>
    <w:p w14:paraId="0E74C288" w14:textId="4B84D5EC" w:rsidR="00296D35" w:rsidRPr="00E728DB" w:rsidRDefault="00BD0B96" w:rsidP="00F427F7">
      <w:pPr>
        <w:pStyle w:val="Heading2"/>
        <w:numPr>
          <w:ilvl w:val="0"/>
          <w:numId w:val="5"/>
        </w:numPr>
        <w:ind w:left="426" w:hanging="426"/>
      </w:pPr>
      <w:r w:rsidRPr="00E728DB">
        <w:lastRenderedPageBreak/>
        <w:t>Application of award provisions and directives of industrial relations Minister</w:t>
      </w:r>
    </w:p>
    <w:p w14:paraId="520C953B" w14:textId="0787246D" w:rsidR="00BD27EF" w:rsidRPr="008C3F26" w:rsidRDefault="00DB537A" w:rsidP="008C3F26">
      <w:pPr>
        <w:pStyle w:val="PSCNumberedBullets-Level1"/>
        <w:numPr>
          <w:ilvl w:val="1"/>
          <w:numId w:val="5"/>
        </w:numPr>
        <w:ind w:left="426" w:hanging="426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A</w:t>
      </w:r>
      <w:r w:rsidR="00AC3F09" w:rsidRPr="008C3F26">
        <w:rPr>
          <w:rFonts w:eastAsia="Times New Roman" w:cs="Arial"/>
          <w:szCs w:val="22"/>
          <w:lang w:val="en-US"/>
        </w:rPr>
        <w:t xml:space="preserve"> senior officer</w:t>
      </w:r>
      <w:r w:rsidRPr="008C3F26">
        <w:rPr>
          <w:rFonts w:eastAsia="Times New Roman" w:cs="Arial"/>
          <w:szCs w:val="22"/>
          <w:lang w:val="en-US"/>
        </w:rPr>
        <w:t xml:space="preserve"> is</w:t>
      </w:r>
      <w:r w:rsidR="00BD27EF" w:rsidRPr="008C3F26">
        <w:rPr>
          <w:rFonts w:eastAsia="Times New Roman" w:cs="Arial"/>
          <w:szCs w:val="22"/>
          <w:lang w:val="en-US"/>
        </w:rPr>
        <w:t xml:space="preserve"> entitled to the benefits and allowances set out in the following award provisions and directives of the industrial relations Minister, as though </w:t>
      </w:r>
      <w:r w:rsidR="006236FA" w:rsidRPr="008C3F26">
        <w:rPr>
          <w:rFonts w:eastAsia="Times New Roman" w:cs="Arial"/>
          <w:szCs w:val="22"/>
          <w:lang w:val="en-US"/>
        </w:rPr>
        <w:t xml:space="preserve">the </w:t>
      </w:r>
      <w:r w:rsidR="00AC3F09" w:rsidRPr="008C3F26">
        <w:rPr>
          <w:rFonts w:eastAsia="Times New Roman" w:cs="Arial"/>
          <w:szCs w:val="22"/>
          <w:lang w:val="en-US"/>
        </w:rPr>
        <w:t xml:space="preserve">senior officer </w:t>
      </w:r>
      <w:r w:rsidR="00BD27EF" w:rsidRPr="008C3F26">
        <w:rPr>
          <w:rFonts w:eastAsia="Times New Roman" w:cs="Arial"/>
          <w:szCs w:val="22"/>
          <w:lang w:val="en-US"/>
        </w:rPr>
        <w:t>w</w:t>
      </w:r>
      <w:r w:rsidR="006236FA" w:rsidRPr="008C3F26">
        <w:rPr>
          <w:rFonts w:eastAsia="Times New Roman" w:cs="Arial"/>
          <w:szCs w:val="22"/>
          <w:lang w:val="en-US"/>
        </w:rPr>
        <w:t>as</w:t>
      </w:r>
      <w:r w:rsidR="00BD27EF" w:rsidRPr="008C3F26">
        <w:rPr>
          <w:rFonts w:eastAsia="Times New Roman" w:cs="Arial"/>
          <w:szCs w:val="22"/>
          <w:lang w:val="en-US"/>
        </w:rPr>
        <w:t xml:space="preserve"> covered by such award provisions and directives, subject to the amendments and/or conditions noted below:</w:t>
      </w:r>
    </w:p>
    <w:p w14:paraId="47C5D5B8" w14:textId="77777777" w:rsidR="00BD27EF" w:rsidRPr="008C3F26" w:rsidRDefault="00BD27EF" w:rsidP="008C3F26">
      <w:pPr>
        <w:pStyle w:val="PSCNumberedBullets-Level1"/>
        <w:numPr>
          <w:ilvl w:val="2"/>
          <w:numId w:val="65"/>
        </w:numPr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 xml:space="preserve">clauses 20 (Personal leave) and 21 (Parental leave) of the </w:t>
      </w:r>
      <w:r w:rsidRPr="008B5015">
        <w:rPr>
          <w:rFonts w:eastAsia="Times New Roman" w:cs="Arial"/>
          <w:i/>
          <w:iCs/>
          <w:szCs w:val="22"/>
          <w:lang w:val="en-US"/>
        </w:rPr>
        <w:t>Queensland Public Service Officers and Other Employees Award – State 2015</w:t>
      </w:r>
    </w:p>
    <w:p w14:paraId="0BA4D328" w14:textId="7470761C" w:rsidR="00BD27EF" w:rsidRPr="008C3F26" w:rsidRDefault="00BD27EF" w:rsidP="008C3F26">
      <w:pPr>
        <w:pStyle w:val="PSCNumberedBullets-Level1"/>
        <w:numPr>
          <w:ilvl w:val="2"/>
          <w:numId w:val="65"/>
        </w:numPr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 xml:space="preserve">the directive about hours, overtime and excess travel, only to the extent that it provides for </w:t>
      </w:r>
      <w:r w:rsidR="0059432F">
        <w:rPr>
          <w:rFonts w:eastAsia="Times New Roman" w:cs="Arial"/>
          <w:szCs w:val="22"/>
          <w:lang w:val="en-US"/>
        </w:rPr>
        <w:t xml:space="preserve">the </w:t>
      </w:r>
      <w:r w:rsidRPr="008C3F26">
        <w:rPr>
          <w:rFonts w:eastAsia="Times New Roman" w:cs="Arial"/>
          <w:szCs w:val="22"/>
          <w:lang w:val="en-US"/>
        </w:rPr>
        <w:t>overtime meal allowance</w:t>
      </w:r>
    </w:p>
    <w:p w14:paraId="4D455ACE" w14:textId="68F1E7EE" w:rsidR="00BD27EF" w:rsidRPr="008C3F26" w:rsidRDefault="00BD27EF" w:rsidP="008C3F26">
      <w:pPr>
        <w:pStyle w:val="PSCNumberedBullets-Level1"/>
        <w:numPr>
          <w:ilvl w:val="2"/>
          <w:numId w:val="65"/>
        </w:numPr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the directive about recognition of previous service and employment for long service, sick and paid parental leave purposes</w:t>
      </w:r>
    </w:p>
    <w:p w14:paraId="78B9704B" w14:textId="77777777" w:rsidR="00BD27EF" w:rsidRPr="008C3F26" w:rsidRDefault="00BD27EF" w:rsidP="008C3F26">
      <w:pPr>
        <w:pStyle w:val="PSCNumberedBullets-Level1"/>
        <w:numPr>
          <w:ilvl w:val="2"/>
          <w:numId w:val="65"/>
        </w:numPr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the directive about leave without salary credited as service, except to the extent that it provides for salary increments</w:t>
      </w:r>
    </w:p>
    <w:p w14:paraId="7D15D6D1" w14:textId="77777777" w:rsidR="00BD27EF" w:rsidRPr="008C3F26" w:rsidRDefault="00BD27EF" w:rsidP="008C3F26">
      <w:pPr>
        <w:pStyle w:val="PSCNumberedBullets-Level1"/>
        <w:numPr>
          <w:ilvl w:val="2"/>
          <w:numId w:val="65"/>
        </w:numPr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the directives about long service leave, recreation leave (except to the extent that it provides for Christmas/New Year compulsory closure), sick leave, study and examination leave, special leave and paid parental leave</w:t>
      </w:r>
    </w:p>
    <w:p w14:paraId="49DF0D95" w14:textId="77777777" w:rsidR="00BD27EF" w:rsidRPr="008C3F26" w:rsidRDefault="00BD27EF" w:rsidP="008C3F26">
      <w:pPr>
        <w:pStyle w:val="PSCNumberedBullets-Level1"/>
        <w:numPr>
          <w:ilvl w:val="2"/>
          <w:numId w:val="65"/>
        </w:numPr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the directive about higher duties, except that:</w:t>
      </w:r>
    </w:p>
    <w:p w14:paraId="0D18D823" w14:textId="307A37F1" w:rsidR="00BD27EF" w:rsidRPr="008C3F26" w:rsidRDefault="00BD27EF" w:rsidP="008C3F26">
      <w:pPr>
        <w:pStyle w:val="ListParagraph"/>
        <w:numPr>
          <w:ilvl w:val="3"/>
          <w:numId w:val="66"/>
        </w:numPr>
        <w:ind w:left="1276" w:hanging="425"/>
        <w:contextualSpacing w:val="0"/>
        <w:rPr>
          <w:rFonts w:ascii="Arial" w:eastAsia="Times New Roman" w:hAnsi="Arial" w:cs="Arial"/>
          <w:sz w:val="22"/>
          <w:szCs w:val="22"/>
          <w:lang w:val="en-US"/>
        </w:rPr>
      </w:pPr>
      <w:r w:rsidRPr="008C3F26">
        <w:rPr>
          <w:rFonts w:ascii="Arial" w:eastAsia="Times New Roman" w:hAnsi="Arial" w:cs="Arial"/>
          <w:sz w:val="22"/>
          <w:szCs w:val="22"/>
          <w:lang w:val="en-US"/>
        </w:rPr>
        <w:t>the minimum period means ‘more than three days’</w:t>
      </w:r>
    </w:p>
    <w:p w14:paraId="0D286360" w14:textId="70AC4363" w:rsidR="00BD27EF" w:rsidRPr="008C3F26" w:rsidRDefault="00BD27EF" w:rsidP="008C3F26">
      <w:pPr>
        <w:pStyle w:val="ListParagraph"/>
        <w:numPr>
          <w:ilvl w:val="3"/>
          <w:numId w:val="66"/>
        </w:numPr>
        <w:ind w:left="1276" w:hanging="425"/>
        <w:contextualSpacing w:val="0"/>
        <w:rPr>
          <w:rFonts w:ascii="Arial" w:eastAsia="Times New Roman" w:hAnsi="Arial" w:cs="Arial"/>
          <w:sz w:val="22"/>
          <w:szCs w:val="22"/>
          <w:lang w:val="en-US"/>
        </w:rPr>
      </w:pPr>
      <w:r w:rsidRPr="008C3F26">
        <w:rPr>
          <w:rFonts w:ascii="Arial" w:eastAsia="Times New Roman" w:hAnsi="Arial" w:cs="Arial"/>
          <w:sz w:val="22"/>
          <w:szCs w:val="22"/>
          <w:lang w:val="en-US"/>
        </w:rPr>
        <w:t>the relevant percentage is 100%</w:t>
      </w:r>
    </w:p>
    <w:p w14:paraId="6179173D" w14:textId="77777777" w:rsidR="00BD27EF" w:rsidRPr="008C3F26" w:rsidRDefault="00BD27EF" w:rsidP="008C3F26">
      <w:pPr>
        <w:pStyle w:val="ListParagraph"/>
        <w:numPr>
          <w:ilvl w:val="3"/>
          <w:numId w:val="66"/>
        </w:numPr>
        <w:ind w:left="1276" w:hanging="425"/>
        <w:contextualSpacing w:val="0"/>
        <w:rPr>
          <w:rFonts w:ascii="Arial" w:eastAsia="Times New Roman" w:hAnsi="Arial" w:cs="Arial"/>
          <w:sz w:val="22"/>
          <w:szCs w:val="22"/>
          <w:lang w:val="en-US"/>
        </w:rPr>
      </w:pPr>
      <w:r w:rsidRPr="008C3F26">
        <w:rPr>
          <w:rFonts w:ascii="Arial" w:eastAsia="Times New Roman" w:hAnsi="Arial" w:cs="Arial"/>
          <w:sz w:val="22"/>
          <w:szCs w:val="22"/>
          <w:lang w:val="en-US"/>
        </w:rPr>
        <w:t>the clauses dealing with payment of increments during relieving periods and the recognition of higher duties on appointment do not apply</w:t>
      </w:r>
    </w:p>
    <w:p w14:paraId="7D7D764B" w14:textId="7D2A4327" w:rsidR="00BD27EF" w:rsidRPr="008C3F26" w:rsidRDefault="00BD27EF" w:rsidP="008C3F26">
      <w:pPr>
        <w:pStyle w:val="ListParagraph"/>
        <w:numPr>
          <w:ilvl w:val="3"/>
          <w:numId w:val="66"/>
        </w:numPr>
        <w:ind w:left="1276" w:hanging="425"/>
        <w:contextualSpacing w:val="0"/>
        <w:rPr>
          <w:rFonts w:ascii="Arial" w:eastAsia="Times New Roman" w:hAnsi="Arial" w:cs="Arial"/>
          <w:sz w:val="22"/>
          <w:szCs w:val="22"/>
          <w:lang w:val="en-US"/>
        </w:rPr>
      </w:pPr>
      <w:r w:rsidRPr="008C3F26">
        <w:rPr>
          <w:rFonts w:ascii="Arial" w:eastAsia="Times New Roman" w:hAnsi="Arial" w:cs="Arial"/>
          <w:sz w:val="22"/>
          <w:szCs w:val="22"/>
          <w:lang w:val="en-US"/>
        </w:rPr>
        <w:t xml:space="preserve">the calculation of the higher duties allowance will be to SO1 pay-point, unless otherwise determined </w:t>
      </w:r>
      <w:r w:rsidR="006846B4">
        <w:rPr>
          <w:rFonts w:ascii="Arial" w:eastAsia="Times New Roman" w:hAnsi="Arial" w:cs="Arial"/>
          <w:sz w:val="22"/>
          <w:szCs w:val="22"/>
          <w:lang w:val="en-US"/>
        </w:rPr>
        <w:t>under clause 7.2</w:t>
      </w:r>
      <w:r w:rsidRPr="008C3F26">
        <w:rPr>
          <w:rFonts w:ascii="Arial" w:eastAsia="Times New Roman" w:hAnsi="Arial" w:cs="Arial"/>
          <w:sz w:val="22"/>
          <w:szCs w:val="22"/>
          <w:lang w:val="en-US"/>
        </w:rPr>
        <w:t xml:space="preserve">. Where an existing </w:t>
      </w:r>
      <w:r w:rsidR="001616BD" w:rsidRPr="008C3F26">
        <w:rPr>
          <w:rFonts w:ascii="Arial" w:eastAsia="Times New Roman" w:hAnsi="Arial" w:cs="Arial"/>
          <w:sz w:val="22"/>
          <w:szCs w:val="22"/>
          <w:lang w:val="en-US"/>
        </w:rPr>
        <w:t xml:space="preserve">senior officer </w:t>
      </w:r>
      <w:r w:rsidRPr="008C3F26">
        <w:rPr>
          <w:rFonts w:ascii="Arial" w:eastAsia="Times New Roman" w:hAnsi="Arial" w:cs="Arial"/>
          <w:sz w:val="22"/>
          <w:szCs w:val="22"/>
          <w:lang w:val="en-US"/>
        </w:rPr>
        <w:t xml:space="preserve">undertakes duties in a </w:t>
      </w:r>
      <w:r w:rsidR="001616BD" w:rsidRPr="008C3F26">
        <w:rPr>
          <w:rFonts w:ascii="Arial" w:eastAsia="Times New Roman" w:hAnsi="Arial" w:cs="Arial"/>
          <w:sz w:val="22"/>
          <w:szCs w:val="22"/>
          <w:lang w:val="en-US"/>
        </w:rPr>
        <w:t xml:space="preserve">senior officer </w:t>
      </w:r>
      <w:r w:rsidRPr="008C3F26">
        <w:rPr>
          <w:rFonts w:ascii="Arial" w:eastAsia="Times New Roman" w:hAnsi="Arial" w:cs="Arial"/>
          <w:sz w:val="22"/>
          <w:szCs w:val="22"/>
          <w:lang w:val="en-US"/>
        </w:rPr>
        <w:t xml:space="preserve">classified role in another department at a higher </w:t>
      </w:r>
      <w:r w:rsidR="001616BD" w:rsidRPr="008C3F26">
        <w:rPr>
          <w:rFonts w:ascii="Arial" w:eastAsia="Times New Roman" w:hAnsi="Arial" w:cs="Arial"/>
          <w:sz w:val="22"/>
          <w:szCs w:val="22"/>
          <w:lang w:val="en-US"/>
        </w:rPr>
        <w:t>senior</w:t>
      </w:r>
      <w:r w:rsidR="00522819" w:rsidRPr="008C3F26">
        <w:rPr>
          <w:rFonts w:ascii="Arial" w:eastAsia="Times New Roman" w:hAnsi="Arial" w:cs="Arial"/>
          <w:sz w:val="22"/>
          <w:szCs w:val="22"/>
          <w:lang w:val="en-US"/>
        </w:rPr>
        <w:t xml:space="preserve"> officer</w:t>
      </w:r>
      <w:r w:rsidRPr="008C3F26">
        <w:rPr>
          <w:rFonts w:ascii="Arial" w:eastAsia="Times New Roman" w:hAnsi="Arial" w:cs="Arial"/>
          <w:sz w:val="22"/>
          <w:szCs w:val="22"/>
          <w:lang w:val="en-US"/>
        </w:rPr>
        <w:t xml:space="preserve"> pay</w:t>
      </w:r>
      <w:r w:rsidRPr="008C3F26">
        <w:rPr>
          <w:rFonts w:ascii="Arial" w:eastAsia="Times New Roman" w:hAnsi="Arial" w:cs="Arial"/>
          <w:sz w:val="22"/>
          <w:szCs w:val="22"/>
          <w:lang w:val="en-US"/>
        </w:rPr>
        <w:noBreakHyphen/>
        <w:t>point, maintenance of that higher pay-point is not automatic on return to their home department</w:t>
      </w:r>
      <w:r w:rsidR="000304BF" w:rsidRPr="008C3F26">
        <w:rPr>
          <w:rFonts w:ascii="Arial" w:eastAsia="Times New Roman" w:hAnsi="Arial" w:cs="Arial"/>
          <w:sz w:val="22"/>
          <w:szCs w:val="22"/>
          <w:lang w:val="en-US"/>
        </w:rPr>
        <w:t>.</w:t>
      </w:r>
    </w:p>
    <w:p w14:paraId="5130141B" w14:textId="2965A3FC" w:rsidR="00BD27EF" w:rsidRPr="008C3F26" w:rsidRDefault="00BD27EF" w:rsidP="008C3F26">
      <w:pPr>
        <w:pStyle w:val="PSCNumberedBullets-Level1"/>
        <w:keepNext w:val="0"/>
        <w:numPr>
          <w:ilvl w:val="2"/>
          <w:numId w:val="65"/>
        </w:numPr>
        <w:ind w:hanging="425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the directive about motor vehicle allowances</w:t>
      </w:r>
      <w:r w:rsidR="00540E35">
        <w:rPr>
          <w:rFonts w:eastAsia="Times New Roman" w:cs="Arial"/>
          <w:szCs w:val="22"/>
          <w:lang w:val="en-US"/>
        </w:rPr>
        <w:t xml:space="preserve"> that references</w:t>
      </w:r>
      <w:r w:rsidR="00FB3401">
        <w:rPr>
          <w:rFonts w:eastAsia="Times New Roman" w:cs="Arial"/>
          <w:szCs w:val="22"/>
          <w:lang w:val="en-US"/>
        </w:rPr>
        <w:t xml:space="preserve"> the </w:t>
      </w:r>
      <w:r w:rsidR="0008627C">
        <w:rPr>
          <w:rFonts w:eastAsia="Times New Roman" w:cs="Arial"/>
          <w:szCs w:val="22"/>
          <w:lang w:val="en-US"/>
        </w:rPr>
        <w:t xml:space="preserve">relevant modern award being the </w:t>
      </w:r>
      <w:r w:rsidR="0008627C" w:rsidRPr="008B5015">
        <w:rPr>
          <w:rFonts w:eastAsia="Times New Roman" w:cs="Arial"/>
          <w:i/>
          <w:iCs/>
          <w:szCs w:val="22"/>
          <w:lang w:val="en-US"/>
        </w:rPr>
        <w:t>Queensland Public Service Officers and Other Employees Award – State 2015</w:t>
      </w:r>
    </w:p>
    <w:p w14:paraId="3C802933" w14:textId="77777777" w:rsidR="00BD27EF" w:rsidRPr="008C3F26" w:rsidRDefault="00BD27EF" w:rsidP="008C3F26">
      <w:pPr>
        <w:pStyle w:val="PSCNumberedBullets-Level1"/>
        <w:keepNext w:val="0"/>
        <w:numPr>
          <w:ilvl w:val="2"/>
          <w:numId w:val="65"/>
        </w:numPr>
        <w:ind w:hanging="425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the directive about court attendance and jury service</w:t>
      </w:r>
    </w:p>
    <w:p w14:paraId="1BB957C1" w14:textId="77777777" w:rsidR="00BD27EF" w:rsidRPr="008C3F26" w:rsidRDefault="00BD27EF" w:rsidP="008C3F26">
      <w:pPr>
        <w:pStyle w:val="PSCNumberedBullets-Level1"/>
        <w:keepNext w:val="0"/>
        <w:numPr>
          <w:ilvl w:val="2"/>
          <w:numId w:val="65"/>
        </w:numPr>
        <w:ind w:hanging="425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the directives about travelling and relieving expenses</w:t>
      </w:r>
    </w:p>
    <w:p w14:paraId="306852DE" w14:textId="77777777" w:rsidR="00BD27EF" w:rsidRPr="008C3F26" w:rsidRDefault="00BD27EF" w:rsidP="008C3F26">
      <w:pPr>
        <w:pStyle w:val="PSCNumberedBullets-Level1"/>
        <w:keepNext w:val="0"/>
        <w:numPr>
          <w:ilvl w:val="2"/>
          <w:numId w:val="65"/>
        </w:numPr>
        <w:ind w:hanging="425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the directive about locality allowances</w:t>
      </w:r>
    </w:p>
    <w:p w14:paraId="2D3FDAA1" w14:textId="77777777" w:rsidR="00BD27EF" w:rsidRPr="008C3F26" w:rsidRDefault="00BD27EF" w:rsidP="008C3F26">
      <w:pPr>
        <w:pStyle w:val="PSCNumberedBullets-Level1"/>
        <w:keepNext w:val="0"/>
        <w:numPr>
          <w:ilvl w:val="2"/>
          <w:numId w:val="65"/>
        </w:numPr>
        <w:ind w:hanging="425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 xml:space="preserve">the directive about critical incident entitlements and conditions, except to the extent that it provides for overtime, </w:t>
      </w:r>
      <w:proofErr w:type="spellStart"/>
      <w:r w:rsidRPr="008C3F26">
        <w:rPr>
          <w:rFonts w:eastAsia="Times New Roman" w:cs="Arial"/>
          <w:szCs w:val="22"/>
          <w:lang w:val="en-US"/>
        </w:rPr>
        <w:t>flexitime</w:t>
      </w:r>
      <w:proofErr w:type="spellEnd"/>
      <w:r w:rsidRPr="008C3F26">
        <w:rPr>
          <w:rFonts w:eastAsia="Times New Roman" w:cs="Arial"/>
          <w:szCs w:val="22"/>
          <w:lang w:val="en-US"/>
        </w:rPr>
        <w:t xml:space="preserve"> or time off in lieu</w:t>
      </w:r>
    </w:p>
    <w:p w14:paraId="05B30D03" w14:textId="77777777" w:rsidR="00BD27EF" w:rsidRPr="008C3F26" w:rsidRDefault="00BD27EF" w:rsidP="008C3F26">
      <w:pPr>
        <w:pStyle w:val="PSCNumberedBullets-Level1"/>
        <w:keepNext w:val="0"/>
        <w:numPr>
          <w:ilvl w:val="2"/>
          <w:numId w:val="65"/>
        </w:numPr>
        <w:ind w:hanging="425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 xml:space="preserve">the directive about leave and travel concessions for isolated </w:t>
      </w:r>
      <w:proofErr w:type="spellStart"/>
      <w:r w:rsidRPr="008C3F26">
        <w:rPr>
          <w:rFonts w:eastAsia="Times New Roman" w:cs="Arial"/>
          <w:szCs w:val="22"/>
          <w:lang w:val="en-US"/>
        </w:rPr>
        <w:t>centres</w:t>
      </w:r>
      <w:proofErr w:type="spellEnd"/>
    </w:p>
    <w:p w14:paraId="4106DA3F" w14:textId="77777777" w:rsidR="00BD27EF" w:rsidRPr="008C3F26" w:rsidRDefault="00BD27EF" w:rsidP="008C3F26">
      <w:pPr>
        <w:pStyle w:val="PSCNumberedBullets-Level1"/>
        <w:keepNext w:val="0"/>
        <w:numPr>
          <w:ilvl w:val="2"/>
          <w:numId w:val="65"/>
        </w:numPr>
        <w:ind w:hanging="425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the directive about early retirement, redundancy and retrenchment.</w:t>
      </w:r>
    </w:p>
    <w:p w14:paraId="44551A5A" w14:textId="6C180EE9" w:rsidR="00BD27EF" w:rsidRPr="008C3F26" w:rsidRDefault="00BD27EF" w:rsidP="008C3F26">
      <w:pPr>
        <w:pStyle w:val="PSCNumberedBullets-Level1"/>
        <w:keepNext w:val="0"/>
        <w:numPr>
          <w:ilvl w:val="1"/>
          <w:numId w:val="5"/>
        </w:numPr>
        <w:ind w:left="426" w:hanging="425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A</w:t>
      </w:r>
      <w:r w:rsidR="00AC3F09" w:rsidRPr="008C3F26">
        <w:rPr>
          <w:rFonts w:eastAsia="Times New Roman" w:cs="Arial"/>
          <w:szCs w:val="22"/>
          <w:lang w:val="en-US"/>
        </w:rPr>
        <w:t xml:space="preserve"> senior officer </w:t>
      </w:r>
      <w:r w:rsidRPr="008C3F26">
        <w:rPr>
          <w:rFonts w:eastAsia="Times New Roman" w:cs="Arial"/>
          <w:szCs w:val="22"/>
          <w:lang w:val="en-US"/>
        </w:rPr>
        <w:t xml:space="preserve">may be provided with benefits under the directive about transfer and appointment expenses. Alternatively, transfer and appointment expenses may be paid in accordance with a proposal approved by their chief executive and supported by a certificate from the chief executive that the total quantum </w:t>
      </w:r>
      <w:r w:rsidR="009E0D62" w:rsidRPr="008C3F26">
        <w:rPr>
          <w:rFonts w:eastAsia="Times New Roman" w:cs="Arial"/>
          <w:szCs w:val="22"/>
          <w:lang w:val="en-US"/>
        </w:rPr>
        <w:t xml:space="preserve">of </w:t>
      </w:r>
      <w:r w:rsidRPr="008C3F26">
        <w:rPr>
          <w:rFonts w:eastAsia="Times New Roman" w:cs="Arial"/>
          <w:szCs w:val="22"/>
          <w:lang w:val="en-US"/>
        </w:rPr>
        <w:t>expenses under the proposal will be no greater than the reimbursement that would have been payable under the directive</w:t>
      </w:r>
      <w:r w:rsidR="00750391" w:rsidRPr="008C3F26">
        <w:rPr>
          <w:rFonts w:eastAsia="Times New Roman" w:cs="Arial"/>
          <w:szCs w:val="22"/>
          <w:lang w:val="en-US"/>
        </w:rPr>
        <w:t>.</w:t>
      </w:r>
    </w:p>
    <w:p w14:paraId="6229F331" w14:textId="42416313" w:rsidR="00296D35" w:rsidRPr="00E728DB" w:rsidRDefault="00750391" w:rsidP="00F0497A">
      <w:pPr>
        <w:pStyle w:val="Heading2"/>
        <w:numPr>
          <w:ilvl w:val="0"/>
          <w:numId w:val="5"/>
        </w:numPr>
        <w:ind w:left="425" w:hanging="425"/>
      </w:pPr>
      <w:r w:rsidRPr="00E728DB">
        <w:lastRenderedPageBreak/>
        <w:t>Christmas/New Year compulsory closure</w:t>
      </w:r>
    </w:p>
    <w:p w14:paraId="256FE59A" w14:textId="755F8E4E" w:rsidR="00682C6A" w:rsidRPr="008C3F26" w:rsidRDefault="009E0D62" w:rsidP="00221F44">
      <w:pPr>
        <w:pStyle w:val="PSCNumberedBullets-Level1"/>
        <w:numPr>
          <w:ilvl w:val="1"/>
          <w:numId w:val="5"/>
        </w:numPr>
        <w:ind w:left="567" w:hanging="567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A</w:t>
      </w:r>
      <w:r w:rsidR="00AC3F09" w:rsidRPr="008C3F26">
        <w:rPr>
          <w:rFonts w:eastAsia="Times New Roman" w:cs="Arial"/>
          <w:szCs w:val="22"/>
          <w:lang w:val="en-US"/>
        </w:rPr>
        <w:t xml:space="preserve"> senior officer</w:t>
      </w:r>
      <w:r w:rsidR="00682C6A" w:rsidRPr="008C3F26">
        <w:rPr>
          <w:rFonts w:eastAsia="Times New Roman" w:cs="Arial"/>
          <w:szCs w:val="22"/>
          <w:lang w:val="en-US"/>
        </w:rPr>
        <w:t xml:space="preserve">, including </w:t>
      </w:r>
      <w:r w:rsidR="00DA374E" w:rsidRPr="008C3F26">
        <w:rPr>
          <w:rFonts w:eastAsia="Times New Roman" w:cs="Arial"/>
          <w:szCs w:val="22"/>
          <w:lang w:val="en-US"/>
        </w:rPr>
        <w:t xml:space="preserve">when </w:t>
      </w:r>
      <w:r w:rsidR="00682C6A" w:rsidRPr="008C3F26">
        <w:rPr>
          <w:rFonts w:eastAsia="Times New Roman" w:cs="Arial"/>
          <w:szCs w:val="22"/>
          <w:lang w:val="en-US"/>
        </w:rPr>
        <w:t xml:space="preserve">on recreation or long service leave, </w:t>
      </w:r>
      <w:r w:rsidR="00D119D7" w:rsidRPr="008C3F26">
        <w:rPr>
          <w:rFonts w:eastAsia="Times New Roman" w:cs="Arial"/>
          <w:szCs w:val="22"/>
          <w:lang w:val="en-US"/>
        </w:rPr>
        <w:t xml:space="preserve">is to be </w:t>
      </w:r>
      <w:r w:rsidR="00682C6A" w:rsidRPr="008C3F26">
        <w:rPr>
          <w:rFonts w:eastAsia="Times New Roman" w:cs="Arial"/>
          <w:szCs w:val="22"/>
          <w:lang w:val="en-US"/>
        </w:rPr>
        <w:t xml:space="preserve">granted leave on full pay without debit to any leave account for those days during the </w:t>
      </w:r>
      <w:r w:rsidR="00D119D7" w:rsidRPr="008C3F26">
        <w:rPr>
          <w:rFonts w:eastAsia="Times New Roman" w:cs="Arial"/>
          <w:szCs w:val="22"/>
          <w:lang w:val="en-US"/>
        </w:rPr>
        <w:t xml:space="preserve">Christmas/New Year </w:t>
      </w:r>
      <w:r w:rsidR="00682C6A" w:rsidRPr="008C3F26">
        <w:rPr>
          <w:rFonts w:eastAsia="Times New Roman" w:cs="Arial"/>
          <w:szCs w:val="22"/>
          <w:lang w:val="en-US"/>
        </w:rPr>
        <w:t xml:space="preserve">compulsory closure period that are not public holidays or weekend days (granted leave days). </w:t>
      </w:r>
      <w:r w:rsidR="00195CB4" w:rsidRPr="008C3F26">
        <w:rPr>
          <w:rFonts w:eastAsia="Times New Roman" w:cs="Arial"/>
          <w:szCs w:val="22"/>
          <w:lang w:val="en-US"/>
        </w:rPr>
        <w:t>A s</w:t>
      </w:r>
      <w:r w:rsidR="00AC3F09" w:rsidRPr="008C3F26">
        <w:rPr>
          <w:rFonts w:eastAsia="Times New Roman" w:cs="Arial"/>
          <w:szCs w:val="22"/>
          <w:lang w:val="en-US"/>
        </w:rPr>
        <w:t xml:space="preserve">enior officer </w:t>
      </w:r>
      <w:r w:rsidR="00682C6A" w:rsidRPr="008C3F26">
        <w:rPr>
          <w:rFonts w:eastAsia="Times New Roman" w:cs="Arial"/>
          <w:szCs w:val="22"/>
          <w:lang w:val="en-US"/>
        </w:rPr>
        <w:t>on any other form of leave do</w:t>
      </w:r>
      <w:r w:rsidR="00195CB4" w:rsidRPr="008C3F26">
        <w:rPr>
          <w:rFonts w:eastAsia="Times New Roman" w:cs="Arial"/>
          <w:szCs w:val="22"/>
          <w:lang w:val="en-US"/>
        </w:rPr>
        <w:t>es</w:t>
      </w:r>
      <w:r w:rsidR="00682C6A" w:rsidRPr="008C3F26">
        <w:rPr>
          <w:rFonts w:eastAsia="Times New Roman" w:cs="Arial"/>
          <w:szCs w:val="22"/>
          <w:lang w:val="en-US"/>
        </w:rPr>
        <w:t xml:space="preserve"> not qualify for the granted leave days.</w:t>
      </w:r>
    </w:p>
    <w:p w14:paraId="08C36219" w14:textId="71F05C5B" w:rsidR="00840D7F" w:rsidRPr="008C3F26" w:rsidRDefault="00682C6A" w:rsidP="00221F44">
      <w:pPr>
        <w:pStyle w:val="PSCNumberedBullets-Level1"/>
        <w:numPr>
          <w:ilvl w:val="1"/>
          <w:numId w:val="5"/>
        </w:numPr>
        <w:ind w:left="567" w:hanging="567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>Where a</w:t>
      </w:r>
      <w:r w:rsidR="00AC3F09" w:rsidRPr="008C3F26">
        <w:rPr>
          <w:rFonts w:eastAsia="Times New Roman" w:cs="Arial"/>
          <w:szCs w:val="22"/>
          <w:lang w:val="en-US"/>
        </w:rPr>
        <w:t xml:space="preserve"> senior officer </w:t>
      </w:r>
      <w:r w:rsidRPr="008C3F26">
        <w:rPr>
          <w:rFonts w:eastAsia="Times New Roman" w:cs="Arial"/>
          <w:szCs w:val="22"/>
          <w:lang w:val="en-US"/>
        </w:rPr>
        <w:t xml:space="preserve">is on approved recreation or long service leave on any of the granted leave days, the </w:t>
      </w:r>
      <w:r w:rsidR="00AC3F09" w:rsidRPr="008C3F26">
        <w:rPr>
          <w:rFonts w:eastAsia="Times New Roman" w:cs="Arial"/>
          <w:szCs w:val="22"/>
          <w:lang w:val="en-US"/>
        </w:rPr>
        <w:t xml:space="preserve">senior officer’s </w:t>
      </w:r>
      <w:r w:rsidRPr="008C3F26">
        <w:rPr>
          <w:rFonts w:eastAsia="Times New Roman" w:cs="Arial"/>
          <w:szCs w:val="22"/>
          <w:lang w:val="en-US"/>
        </w:rPr>
        <w:t>relevant leave balance is to be adjusted to reflect the granted leave days instead of the recreation or long service leave.</w:t>
      </w:r>
    </w:p>
    <w:p w14:paraId="69A1E3DD" w14:textId="3FBD546B" w:rsidR="00682C6A" w:rsidRPr="008C3F26" w:rsidRDefault="00682C6A" w:rsidP="00221F44">
      <w:pPr>
        <w:pStyle w:val="PSCNumberedBullets-Level1"/>
        <w:numPr>
          <w:ilvl w:val="1"/>
          <w:numId w:val="5"/>
        </w:numPr>
        <w:ind w:left="567" w:hanging="567"/>
        <w:rPr>
          <w:rFonts w:eastAsia="Times New Roman" w:cs="Arial"/>
          <w:szCs w:val="22"/>
          <w:lang w:val="en-US"/>
        </w:rPr>
      </w:pPr>
      <w:r w:rsidRPr="008C3F26">
        <w:rPr>
          <w:rFonts w:eastAsia="Times New Roman" w:cs="Arial"/>
          <w:szCs w:val="22"/>
          <w:lang w:val="en-US"/>
        </w:rPr>
        <w:t xml:space="preserve">A chief executive may, in exceptional circumstances, determine that </w:t>
      </w:r>
      <w:r w:rsidR="00195CB4" w:rsidRPr="008C3F26">
        <w:rPr>
          <w:rFonts w:eastAsia="Times New Roman" w:cs="Arial"/>
          <w:szCs w:val="22"/>
          <w:lang w:val="en-US"/>
        </w:rPr>
        <w:t xml:space="preserve">an </w:t>
      </w:r>
      <w:r w:rsidRPr="008C3F26">
        <w:rPr>
          <w:rFonts w:eastAsia="Times New Roman" w:cs="Arial"/>
          <w:szCs w:val="22"/>
          <w:lang w:val="en-US"/>
        </w:rPr>
        <w:t xml:space="preserve">individual </w:t>
      </w:r>
      <w:r w:rsidR="00AC3F09" w:rsidRPr="008C3F26">
        <w:rPr>
          <w:rFonts w:eastAsia="Times New Roman" w:cs="Arial"/>
          <w:szCs w:val="22"/>
          <w:lang w:val="en-US"/>
        </w:rPr>
        <w:t xml:space="preserve">senior officer </w:t>
      </w:r>
      <w:r w:rsidRPr="008C3F26">
        <w:rPr>
          <w:rFonts w:eastAsia="Times New Roman" w:cs="Arial"/>
          <w:szCs w:val="22"/>
          <w:lang w:val="en-US"/>
        </w:rPr>
        <w:t>do</w:t>
      </w:r>
      <w:r w:rsidR="00195CB4" w:rsidRPr="008C3F26">
        <w:rPr>
          <w:rFonts w:eastAsia="Times New Roman" w:cs="Arial"/>
          <w:szCs w:val="22"/>
          <w:lang w:val="en-US"/>
        </w:rPr>
        <w:t>es</w:t>
      </w:r>
      <w:r w:rsidRPr="008C3F26">
        <w:rPr>
          <w:rFonts w:eastAsia="Times New Roman" w:cs="Arial"/>
          <w:szCs w:val="22"/>
          <w:lang w:val="en-US"/>
        </w:rPr>
        <w:t xml:space="preserve"> not qualify for the granted leave days. Where a chief executive makes such a determination, the </w:t>
      </w:r>
      <w:r w:rsidR="00AC3F09" w:rsidRPr="008C3F26">
        <w:rPr>
          <w:rFonts w:eastAsia="Times New Roman" w:cs="Arial"/>
          <w:szCs w:val="22"/>
          <w:lang w:val="en-US"/>
        </w:rPr>
        <w:t xml:space="preserve">senior officer </w:t>
      </w:r>
      <w:r w:rsidRPr="008C3F26">
        <w:rPr>
          <w:rFonts w:eastAsia="Times New Roman" w:cs="Arial"/>
          <w:szCs w:val="22"/>
          <w:lang w:val="en-US"/>
        </w:rPr>
        <w:t xml:space="preserve">is required to apply for leave if they are not otherwise required for </w:t>
      </w:r>
      <w:r w:rsidR="00195CB4" w:rsidRPr="008C3F26">
        <w:rPr>
          <w:rFonts w:eastAsia="Times New Roman" w:cs="Arial"/>
          <w:szCs w:val="22"/>
          <w:lang w:val="en-US"/>
        </w:rPr>
        <w:t>work</w:t>
      </w:r>
      <w:r w:rsidR="00967815" w:rsidRPr="008C3F26">
        <w:rPr>
          <w:rFonts w:eastAsia="Times New Roman" w:cs="Arial"/>
          <w:szCs w:val="22"/>
          <w:lang w:val="en-US"/>
        </w:rPr>
        <w:t>.</w:t>
      </w:r>
    </w:p>
    <w:p w14:paraId="34D42DE2" w14:textId="77777777" w:rsidR="00F0497A" w:rsidRPr="00E728DB" w:rsidRDefault="00F0497A" w:rsidP="00F0497A">
      <w:pPr>
        <w:pStyle w:val="PSCNumberedBullets-Level1"/>
        <w:keepNext w:val="0"/>
        <w:keepLines w:val="0"/>
        <w:widowControl w:val="0"/>
      </w:pPr>
    </w:p>
    <w:p w14:paraId="2498D415" w14:textId="77777777" w:rsidR="008A4D4A" w:rsidRPr="00E728DB" w:rsidRDefault="008A4D4A" w:rsidP="006965C6">
      <w:pPr>
        <w:pStyle w:val="Heading2"/>
        <w:keepNext w:val="0"/>
        <w:keepLines w:val="0"/>
        <w:widowControl w:val="0"/>
        <w:ind w:left="-851"/>
        <w:jc w:val="center"/>
        <w:sectPr w:rsidR="008A4D4A" w:rsidRPr="00E728DB" w:rsidSect="00304596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701" w:right="1701" w:bottom="1701" w:left="1701" w:header="709" w:footer="709" w:gutter="0"/>
          <w:cols w:space="708"/>
          <w:titlePg/>
          <w:docGrid w:linePitch="360"/>
        </w:sectPr>
      </w:pPr>
    </w:p>
    <w:p w14:paraId="79D2D937" w14:textId="595F3AAF" w:rsidR="002A121A" w:rsidRPr="00E728DB" w:rsidRDefault="00084BB0" w:rsidP="006965C6">
      <w:pPr>
        <w:pStyle w:val="Heading2"/>
        <w:keepNext w:val="0"/>
        <w:keepLines w:val="0"/>
        <w:widowControl w:val="0"/>
        <w:ind w:left="-851"/>
        <w:jc w:val="center"/>
      </w:pPr>
      <w:r w:rsidRPr="00E728DB">
        <w:lastRenderedPageBreak/>
        <w:t>Schedule 1: S</w:t>
      </w:r>
      <w:r w:rsidR="00D72C51" w:rsidRPr="00E728DB">
        <w:t xml:space="preserve">enior </w:t>
      </w:r>
      <w:r w:rsidR="008B4029">
        <w:t>o</w:t>
      </w:r>
      <w:r w:rsidR="00D72C51" w:rsidRPr="00E728DB">
        <w:t>fficer</w:t>
      </w:r>
      <w:r w:rsidRPr="00E728DB">
        <w:t xml:space="preserve"> remuneration rates</w:t>
      </w:r>
    </w:p>
    <w:p w14:paraId="7D73A078" w14:textId="4D334E08" w:rsidR="006965C6" w:rsidRPr="00E728DB" w:rsidRDefault="002A121A" w:rsidP="002A121A">
      <w:pPr>
        <w:pStyle w:val="Heading2"/>
        <w:keepNext w:val="0"/>
        <w:keepLines w:val="0"/>
        <w:widowControl w:val="0"/>
        <w:spacing w:before="0"/>
        <w:ind w:left="-851"/>
        <w:jc w:val="center"/>
      </w:pPr>
      <w:r w:rsidRPr="00E728DB">
        <w:t>E</w:t>
      </w:r>
      <w:r w:rsidR="00084BB0" w:rsidRPr="00E728DB">
        <w:t xml:space="preserve">ffective from 1 </w:t>
      </w:r>
      <w:r w:rsidRPr="00E728DB">
        <w:t>September 2019</w:t>
      </w:r>
    </w:p>
    <w:p w14:paraId="25930684" w14:textId="6C6BC50E" w:rsidR="00084BB0" w:rsidRPr="00E728DB" w:rsidRDefault="00295C75" w:rsidP="006965C6">
      <w:pPr>
        <w:pStyle w:val="Heading2"/>
        <w:keepNext w:val="0"/>
        <w:keepLines w:val="0"/>
        <w:widowControl w:val="0"/>
        <w:spacing w:before="0"/>
        <w:ind w:left="-851"/>
        <w:jc w:val="center"/>
      </w:pPr>
      <w:r w:rsidRPr="00E728DB">
        <w:t>(2.5%</w:t>
      </w:r>
      <w:r w:rsidR="0024254A" w:rsidRPr="00E728DB">
        <w:t xml:space="preserve"> increase</w:t>
      </w:r>
      <w:r w:rsidRPr="00E728DB">
        <w:t>)</w:t>
      </w:r>
    </w:p>
    <w:p w14:paraId="7E560327" w14:textId="77777777" w:rsidR="001D3B88" w:rsidRPr="00E728DB" w:rsidRDefault="001D3B88" w:rsidP="005E7CE7">
      <w:pPr>
        <w:pStyle w:val="PSC-bodycopy"/>
        <w:widowControl w:val="0"/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560"/>
        <w:gridCol w:w="1560"/>
        <w:gridCol w:w="1984"/>
        <w:gridCol w:w="1276"/>
        <w:gridCol w:w="1704"/>
      </w:tblGrid>
      <w:tr w:rsidR="00E92636" w:rsidRPr="00E728DB" w14:paraId="2E889E6B" w14:textId="77777777" w:rsidTr="00E92636">
        <w:trPr>
          <w:trHeight w:val="779"/>
          <w:jc w:val="center"/>
        </w:trPr>
        <w:tc>
          <w:tcPr>
            <w:tcW w:w="1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ACAAF"/>
            <w:textDirection w:val="btLr"/>
            <w:vAlign w:val="center"/>
          </w:tcPr>
          <w:p w14:paraId="3B6F10D0" w14:textId="3646F8C9" w:rsidR="00E92636" w:rsidRPr="00E728DB" w:rsidRDefault="00E92636" w:rsidP="00D32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SO Pay-point</w:t>
            </w:r>
          </w:p>
        </w:tc>
        <w:tc>
          <w:tcPr>
            <w:tcW w:w="8084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5ACAAF"/>
            <w:vAlign w:val="center"/>
          </w:tcPr>
          <w:p w14:paraId="261ACF50" w14:textId="61C4E2E0" w:rsidR="00E92636" w:rsidRPr="00E728DB" w:rsidRDefault="00EB5360" w:rsidP="00E92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E92636" w:rsidRPr="00E728DB">
              <w:rPr>
                <w:rFonts w:ascii="Arial" w:hAnsi="Arial" w:cs="Arial"/>
                <w:bCs/>
                <w:sz w:val="22"/>
                <w:szCs w:val="22"/>
              </w:rPr>
              <w:t xml:space="preserve">ffective </w:t>
            </w:r>
            <w:r w:rsidR="00E92636" w:rsidRPr="00E728DB">
              <w:rPr>
                <w:rFonts w:ascii="Arial" w:hAnsi="Arial" w:cs="Arial"/>
                <w:b/>
                <w:sz w:val="22"/>
                <w:szCs w:val="22"/>
              </w:rPr>
              <w:t>1 September 2019</w:t>
            </w:r>
          </w:p>
          <w:p w14:paraId="1A10C351" w14:textId="6D8FED0D" w:rsidR="00E92636" w:rsidRPr="00E728DB" w:rsidRDefault="00E92636" w:rsidP="00E92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Cs/>
                <w:sz w:val="22"/>
                <w:szCs w:val="22"/>
              </w:rPr>
              <w:t>$ per annum</w:t>
            </w:r>
          </w:p>
        </w:tc>
      </w:tr>
      <w:tr w:rsidR="00E92636" w:rsidRPr="00E728DB" w14:paraId="2FBA9C94" w14:textId="77777777" w:rsidTr="00E92636">
        <w:trPr>
          <w:cantSplit/>
          <w:trHeight w:val="1160"/>
          <w:jc w:val="center"/>
        </w:trPr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ACAAF"/>
            <w:vAlign w:val="center"/>
          </w:tcPr>
          <w:p w14:paraId="18E1E45D" w14:textId="77777777" w:rsidR="00E92636" w:rsidRPr="00E728DB" w:rsidRDefault="00E92636" w:rsidP="00D32231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5ACAAF"/>
            <w:vAlign w:val="center"/>
          </w:tcPr>
          <w:p w14:paraId="2349D9BB" w14:textId="77777777" w:rsidR="00EB5360" w:rsidRPr="00E728DB" w:rsidRDefault="00E92636" w:rsidP="00E92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Fortnightly</w:t>
            </w:r>
          </w:p>
          <w:p w14:paraId="2D8E6FB6" w14:textId="7D635258" w:rsidR="00EB5360" w:rsidRPr="00E728DB" w:rsidRDefault="00EB5360" w:rsidP="00E92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92636" w:rsidRPr="00E728DB">
              <w:rPr>
                <w:rFonts w:ascii="Arial" w:hAnsi="Arial" w:cs="Arial"/>
                <w:b/>
                <w:sz w:val="22"/>
                <w:szCs w:val="22"/>
              </w:rPr>
              <w:t>alary</w:t>
            </w:r>
          </w:p>
          <w:p w14:paraId="00078D75" w14:textId="166B4DA5" w:rsidR="00E92636" w:rsidRPr="00E728DB" w:rsidRDefault="00E92636" w:rsidP="00E92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1/09/2019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5ACAAF"/>
            <w:vAlign w:val="center"/>
          </w:tcPr>
          <w:p w14:paraId="5E689E16" w14:textId="77777777" w:rsidR="00EB5360" w:rsidRPr="00E728DB" w:rsidRDefault="00E92636" w:rsidP="00D32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Annual</w:t>
            </w:r>
          </w:p>
          <w:p w14:paraId="234D8B67" w14:textId="60AB83C6" w:rsidR="00EB5360" w:rsidRPr="00E728DB" w:rsidRDefault="00EB5360" w:rsidP="00D32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92636" w:rsidRPr="00E728DB">
              <w:rPr>
                <w:rFonts w:ascii="Arial" w:hAnsi="Arial" w:cs="Arial"/>
                <w:b/>
                <w:sz w:val="22"/>
                <w:szCs w:val="22"/>
              </w:rPr>
              <w:t>alary</w:t>
            </w:r>
          </w:p>
          <w:p w14:paraId="6136C86F" w14:textId="16FDD7D4" w:rsidR="00E92636" w:rsidRPr="00E728DB" w:rsidRDefault="00E92636" w:rsidP="00D32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1/09/2019</w:t>
            </w:r>
          </w:p>
        </w:tc>
        <w:tc>
          <w:tcPr>
            <w:tcW w:w="1984" w:type="dxa"/>
            <w:shd w:val="clear" w:color="auto" w:fill="5ACAAF"/>
            <w:vAlign w:val="center"/>
          </w:tcPr>
          <w:p w14:paraId="54D4A34B" w14:textId="77777777" w:rsidR="00EB5360" w:rsidRPr="00E728DB" w:rsidRDefault="00E92636" w:rsidP="00D32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Superannuation</w:t>
            </w:r>
          </w:p>
          <w:p w14:paraId="12805C5E" w14:textId="30B2C24C" w:rsidR="00E92636" w:rsidRPr="00E728DB" w:rsidRDefault="00E92636" w:rsidP="00D32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12.75%</w:t>
            </w:r>
          </w:p>
        </w:tc>
        <w:tc>
          <w:tcPr>
            <w:tcW w:w="1276" w:type="dxa"/>
            <w:shd w:val="clear" w:color="auto" w:fill="5ACAAF"/>
            <w:vAlign w:val="center"/>
          </w:tcPr>
          <w:p w14:paraId="0C818644" w14:textId="77777777" w:rsidR="00EB5360" w:rsidRPr="00E728DB" w:rsidRDefault="00E92636" w:rsidP="00D32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Leave</w:t>
            </w:r>
          </w:p>
          <w:p w14:paraId="1C57103D" w14:textId="4CCA6B41" w:rsidR="00E92636" w:rsidRPr="00E728DB" w:rsidRDefault="00E92636" w:rsidP="00D32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loading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shd w:val="clear" w:color="auto" w:fill="5ACAAF"/>
            <w:vAlign w:val="center"/>
          </w:tcPr>
          <w:p w14:paraId="23E46F59" w14:textId="77777777" w:rsidR="00EB5360" w:rsidRPr="00E728DB" w:rsidRDefault="00E92636" w:rsidP="00D32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4032D1E2" w14:textId="4FD47049" w:rsidR="00EB5360" w:rsidRPr="00E728DB" w:rsidRDefault="00E92636" w:rsidP="00D32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employment</w:t>
            </w:r>
          </w:p>
          <w:p w14:paraId="0F9CE36B" w14:textId="377FE2F6" w:rsidR="00EB5360" w:rsidRPr="00E728DB" w:rsidRDefault="00E92636" w:rsidP="00D32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  <w:p w14:paraId="7891D7A5" w14:textId="3CBF3D3B" w:rsidR="00E92636" w:rsidRPr="00E728DB" w:rsidRDefault="00E92636" w:rsidP="00D322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1/09/2019</w:t>
            </w:r>
          </w:p>
        </w:tc>
      </w:tr>
      <w:tr w:rsidR="00E92636" w:rsidRPr="00E728DB" w14:paraId="263186FE" w14:textId="77777777" w:rsidTr="00E92636">
        <w:trPr>
          <w:trHeight w:val="454"/>
          <w:jc w:val="center"/>
        </w:trPr>
        <w:tc>
          <w:tcPr>
            <w:tcW w:w="1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43D8E1" w14:textId="1E0DD60E" w:rsidR="00E92636" w:rsidRPr="00E728DB" w:rsidRDefault="00E92636" w:rsidP="00E92636">
            <w:pPr>
              <w:ind w:left="-108"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538AD" w14:textId="418A1228" w:rsidR="00E92636" w:rsidRPr="00E728DB" w:rsidRDefault="00E92636" w:rsidP="00E92636">
            <w:pPr>
              <w:ind w:left="-108"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5,570.00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578ADB00" w14:textId="4B803F07" w:rsidR="00E92636" w:rsidRPr="00E728DB" w:rsidRDefault="00E92636" w:rsidP="00E92636">
            <w:pPr>
              <w:ind w:left="-108" w:right="-11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145,318</w:t>
            </w:r>
          </w:p>
        </w:tc>
        <w:tc>
          <w:tcPr>
            <w:tcW w:w="1984" w:type="dxa"/>
            <w:vAlign w:val="center"/>
          </w:tcPr>
          <w:p w14:paraId="5DF0FB35" w14:textId="4677F145" w:rsidR="00E92636" w:rsidRPr="00E728DB" w:rsidRDefault="00E92636" w:rsidP="00E92636">
            <w:pPr>
              <w:ind w:left="-106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18,528</w:t>
            </w:r>
          </w:p>
        </w:tc>
        <w:tc>
          <w:tcPr>
            <w:tcW w:w="1276" w:type="dxa"/>
            <w:vAlign w:val="center"/>
          </w:tcPr>
          <w:p w14:paraId="2B8537B6" w14:textId="12D28A98" w:rsidR="00E92636" w:rsidRPr="00E728DB" w:rsidRDefault="00E92636" w:rsidP="00E92636">
            <w:pPr>
              <w:ind w:left="-112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1,950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502423AC" w14:textId="6C1D15E2" w:rsidR="00E92636" w:rsidRPr="00E728DB" w:rsidRDefault="00E92636" w:rsidP="00E92636">
            <w:pPr>
              <w:ind w:left="-109" w:right="-10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bCs/>
                <w:sz w:val="22"/>
                <w:szCs w:val="22"/>
              </w:rPr>
              <w:t>165,796</w:t>
            </w:r>
          </w:p>
        </w:tc>
      </w:tr>
      <w:tr w:rsidR="00E92636" w:rsidRPr="00E728DB" w14:paraId="4A331F76" w14:textId="77777777" w:rsidTr="00E92636">
        <w:trPr>
          <w:trHeight w:val="454"/>
          <w:jc w:val="center"/>
        </w:trPr>
        <w:tc>
          <w:tcPr>
            <w:tcW w:w="11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13E728" w14:textId="13D98F0F" w:rsidR="00E92636" w:rsidRPr="00E728DB" w:rsidRDefault="00E92636" w:rsidP="00E92636">
            <w:pPr>
              <w:ind w:left="-108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7ABD7" w14:textId="68E74F90" w:rsidR="00E92636" w:rsidRPr="00E728DB" w:rsidRDefault="00E92636" w:rsidP="00E92636">
            <w:pPr>
              <w:ind w:left="-108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5,323.50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14:paraId="7CDF64F8" w14:textId="550C2581" w:rsidR="00E92636" w:rsidRPr="00E728DB" w:rsidRDefault="00E92636" w:rsidP="00E92636">
            <w:pPr>
              <w:ind w:left="-108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138,886</w:t>
            </w:r>
          </w:p>
        </w:tc>
        <w:tc>
          <w:tcPr>
            <w:tcW w:w="1984" w:type="dxa"/>
            <w:vAlign w:val="center"/>
          </w:tcPr>
          <w:p w14:paraId="7A71E34C" w14:textId="3414D4CA" w:rsidR="00E92636" w:rsidRPr="00E728DB" w:rsidRDefault="00E92636" w:rsidP="00E92636">
            <w:pPr>
              <w:ind w:left="-106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17,708</w:t>
            </w:r>
          </w:p>
        </w:tc>
        <w:tc>
          <w:tcPr>
            <w:tcW w:w="1276" w:type="dxa"/>
            <w:vAlign w:val="center"/>
          </w:tcPr>
          <w:p w14:paraId="77986874" w14:textId="51940F3D" w:rsidR="00E92636" w:rsidRPr="00E728DB" w:rsidRDefault="00E92636" w:rsidP="00E92636">
            <w:pPr>
              <w:ind w:left="-112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1,863</w:t>
            </w:r>
          </w:p>
        </w:tc>
        <w:tc>
          <w:tcPr>
            <w:tcW w:w="1702" w:type="dxa"/>
            <w:tcBorders>
              <w:right w:val="single" w:sz="12" w:space="0" w:color="auto"/>
            </w:tcBorders>
            <w:vAlign w:val="center"/>
          </w:tcPr>
          <w:p w14:paraId="6E95D49A" w14:textId="463B7A34" w:rsidR="00E92636" w:rsidRPr="00E728DB" w:rsidRDefault="00E92636" w:rsidP="00E92636">
            <w:pPr>
              <w:ind w:left="-109" w:right="-10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bCs/>
                <w:sz w:val="22"/>
                <w:szCs w:val="22"/>
              </w:rPr>
              <w:t>158,457</w:t>
            </w:r>
          </w:p>
        </w:tc>
      </w:tr>
      <w:tr w:rsidR="00E92636" w:rsidRPr="00E728DB" w14:paraId="3FFF88F8" w14:textId="77777777" w:rsidTr="00E92636">
        <w:trPr>
          <w:trHeight w:val="454"/>
          <w:jc w:val="center"/>
        </w:trPr>
        <w:tc>
          <w:tcPr>
            <w:tcW w:w="1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6773B" w14:textId="1C52003A" w:rsidR="00E92636" w:rsidRPr="00E728DB" w:rsidRDefault="00E92636" w:rsidP="00E92636">
            <w:pPr>
              <w:ind w:left="-108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93D77E" w14:textId="0CE428A6" w:rsidR="00E92636" w:rsidRPr="00E728DB" w:rsidRDefault="00E92636" w:rsidP="00E92636">
            <w:pPr>
              <w:ind w:left="-108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5,077.10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4CF43E1" w14:textId="1758391D" w:rsidR="00E92636" w:rsidRPr="00E728DB" w:rsidRDefault="00E92636" w:rsidP="00E92636">
            <w:pPr>
              <w:ind w:left="-108" w:right="-10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132,458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2796B105" w14:textId="0A91055E" w:rsidR="00E92636" w:rsidRPr="00E728DB" w:rsidRDefault="00E92636" w:rsidP="00E92636">
            <w:pPr>
              <w:ind w:left="-106" w:right="-10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16,888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B3842AD" w14:textId="03C28F21" w:rsidR="00E92636" w:rsidRPr="00E728DB" w:rsidRDefault="00E92636" w:rsidP="00E92636">
            <w:pPr>
              <w:ind w:left="-112"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1,777</w:t>
            </w:r>
          </w:p>
        </w:tc>
        <w:tc>
          <w:tcPr>
            <w:tcW w:w="17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E33747" w14:textId="598E458E" w:rsidR="00E92636" w:rsidRPr="00E728DB" w:rsidRDefault="00E92636" w:rsidP="00E92636">
            <w:pPr>
              <w:ind w:left="-109" w:right="-10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bCs/>
                <w:sz w:val="22"/>
                <w:szCs w:val="22"/>
              </w:rPr>
              <w:t>151,123</w:t>
            </w:r>
          </w:p>
        </w:tc>
      </w:tr>
    </w:tbl>
    <w:p w14:paraId="49366E41" w14:textId="77777777" w:rsidR="001D3B88" w:rsidRPr="00E728DB" w:rsidRDefault="001D3B88" w:rsidP="00EA2F4D">
      <w:pPr>
        <w:widowControl w:val="0"/>
        <w:tabs>
          <w:tab w:val="left" w:pos="567"/>
        </w:tabs>
        <w:ind w:left="2127" w:right="284"/>
        <w:outlineLvl w:val="0"/>
        <w:rPr>
          <w:rFonts w:ascii="Arial" w:hAnsi="Arial" w:cs="Arial"/>
          <w:i/>
          <w:sz w:val="22"/>
          <w:szCs w:val="22"/>
        </w:rPr>
      </w:pPr>
    </w:p>
    <w:p w14:paraId="48309D7D" w14:textId="77777777" w:rsidR="001D3B88" w:rsidRPr="00E728DB" w:rsidRDefault="001D3B88" w:rsidP="00EA2F4D">
      <w:pPr>
        <w:widowControl w:val="0"/>
        <w:tabs>
          <w:tab w:val="left" w:pos="567"/>
        </w:tabs>
        <w:ind w:left="2127" w:right="284"/>
        <w:outlineLvl w:val="0"/>
        <w:rPr>
          <w:rFonts w:ascii="Arial" w:hAnsi="Arial" w:cs="Arial"/>
          <w:sz w:val="22"/>
          <w:szCs w:val="22"/>
        </w:rPr>
      </w:pPr>
      <w:r w:rsidRPr="00E728DB">
        <w:rPr>
          <w:rFonts w:ascii="Arial" w:hAnsi="Arial" w:cs="Arial"/>
          <w:i/>
          <w:sz w:val="22"/>
          <w:szCs w:val="22"/>
        </w:rPr>
        <w:t>Per annum = 26.0892857142 fortnights (F/N)</w:t>
      </w:r>
    </w:p>
    <w:p w14:paraId="26B9CB0E" w14:textId="77777777" w:rsidR="00D32231" w:rsidRPr="00E728DB" w:rsidRDefault="00D32231">
      <w:pPr>
        <w:rPr>
          <w:rFonts w:ascii="Arial" w:eastAsiaTheme="majorEastAsia" w:hAnsi="Arial" w:cstheme="majorBidi"/>
          <w:color w:val="037A6C"/>
          <w:sz w:val="28"/>
          <w:szCs w:val="28"/>
        </w:rPr>
      </w:pPr>
      <w:r w:rsidRPr="00E728DB">
        <w:br w:type="page"/>
      </w:r>
    </w:p>
    <w:p w14:paraId="13790EDC" w14:textId="355B2DCE" w:rsidR="00DA5648" w:rsidRPr="00E728DB" w:rsidRDefault="00D32231" w:rsidP="002A4D26">
      <w:pPr>
        <w:pStyle w:val="Heading2"/>
        <w:keepNext w:val="0"/>
        <w:keepLines w:val="0"/>
        <w:widowControl w:val="0"/>
        <w:spacing w:before="0"/>
        <w:ind w:left="-851"/>
        <w:jc w:val="center"/>
      </w:pPr>
      <w:r w:rsidRPr="00E728DB">
        <w:lastRenderedPageBreak/>
        <w:t>Schedule 2: S</w:t>
      </w:r>
      <w:r w:rsidR="00D72C51" w:rsidRPr="00E728DB">
        <w:t xml:space="preserve">enior </w:t>
      </w:r>
      <w:r w:rsidR="008B4029">
        <w:t>o</w:t>
      </w:r>
      <w:r w:rsidR="00D72C51" w:rsidRPr="00E728DB">
        <w:t>fficer</w:t>
      </w:r>
      <w:r w:rsidRPr="00E728DB">
        <w:t xml:space="preserve"> remuneration rate</w:t>
      </w:r>
      <w:r w:rsidR="00DA5648" w:rsidRPr="00E728DB">
        <w:t>s</w:t>
      </w:r>
    </w:p>
    <w:p w14:paraId="4413286C" w14:textId="73154EB3" w:rsidR="002A4D26" w:rsidRPr="00E728DB" w:rsidRDefault="002A4D26" w:rsidP="002A4D26">
      <w:pPr>
        <w:pStyle w:val="Heading2"/>
        <w:keepNext w:val="0"/>
        <w:keepLines w:val="0"/>
        <w:widowControl w:val="0"/>
        <w:spacing w:before="0"/>
        <w:ind w:left="-851"/>
        <w:jc w:val="center"/>
      </w:pPr>
      <w:r w:rsidRPr="00E728DB">
        <w:t>(2.5% increase each STAGE)</w:t>
      </w:r>
    </w:p>
    <w:p w14:paraId="2C27DCAD" w14:textId="3B0EB634" w:rsidR="002A4D26" w:rsidRPr="00E728DB" w:rsidRDefault="00E54552" w:rsidP="009C36A5">
      <w:pPr>
        <w:pStyle w:val="Heading2"/>
        <w:keepNext w:val="0"/>
        <w:keepLines w:val="0"/>
        <w:widowControl w:val="0"/>
        <w:spacing w:before="0"/>
        <w:ind w:left="2160"/>
        <w:rPr>
          <w:rFonts w:asciiTheme="minorHAnsi" w:eastAsiaTheme="minorEastAsia" w:hAnsiTheme="minorHAnsi" w:cstheme="minorBidi"/>
        </w:rPr>
      </w:pPr>
      <w:r w:rsidRPr="00E728DB">
        <w:t>Effective</w:t>
      </w:r>
      <w:r w:rsidR="00191FF0" w:rsidRPr="00E728DB">
        <w:t xml:space="preserve"> dates:</w:t>
      </w:r>
      <w:r w:rsidR="002A4D26" w:rsidRPr="00E728DB">
        <w:tab/>
      </w:r>
      <w:r w:rsidR="00DA5648" w:rsidRPr="00E728DB">
        <w:t xml:space="preserve"> </w:t>
      </w:r>
      <w:r w:rsidR="00191FF0" w:rsidRPr="00E728DB">
        <w:t xml:space="preserve">STAGE 1 from </w:t>
      </w:r>
      <w:r w:rsidR="006C78E6" w:rsidRPr="00E728DB">
        <w:t>1</w:t>
      </w:r>
      <w:r w:rsidR="00E92636" w:rsidRPr="00E728DB">
        <w:t xml:space="preserve"> September </w:t>
      </w:r>
      <w:r w:rsidR="006C78E6" w:rsidRPr="00E728DB">
        <w:t>2021</w:t>
      </w:r>
    </w:p>
    <w:p w14:paraId="29785E24" w14:textId="77777777" w:rsidR="002A4D26" w:rsidRPr="00E728DB" w:rsidRDefault="00191FF0" w:rsidP="00DA5648">
      <w:pPr>
        <w:pStyle w:val="Heading2"/>
        <w:keepNext w:val="0"/>
        <w:keepLines w:val="0"/>
        <w:widowControl w:val="0"/>
        <w:spacing w:before="0"/>
        <w:ind w:left="4395"/>
      </w:pPr>
      <w:r w:rsidRPr="00E728DB">
        <w:t>STAGE 2 from</w:t>
      </w:r>
      <w:r w:rsidR="006C78E6" w:rsidRPr="00E728DB">
        <w:t xml:space="preserve"> </w:t>
      </w:r>
      <w:r w:rsidR="00F51901" w:rsidRPr="00E728DB">
        <w:t>1</w:t>
      </w:r>
      <w:r w:rsidR="00E92636" w:rsidRPr="00E728DB">
        <w:t xml:space="preserve"> March </w:t>
      </w:r>
      <w:r w:rsidR="00F51901" w:rsidRPr="00E728DB">
        <w:t>2022</w:t>
      </w:r>
    </w:p>
    <w:p w14:paraId="1758AFF5" w14:textId="2BE27391" w:rsidR="0095588C" w:rsidRPr="00E728DB" w:rsidRDefault="00191FF0" w:rsidP="00DA5648">
      <w:pPr>
        <w:pStyle w:val="Heading2"/>
        <w:keepNext w:val="0"/>
        <w:keepLines w:val="0"/>
        <w:widowControl w:val="0"/>
        <w:spacing w:before="0"/>
        <w:ind w:left="4395"/>
      </w:pPr>
      <w:r w:rsidRPr="00E728DB">
        <w:t>STAGE 3 from</w:t>
      </w:r>
      <w:r w:rsidR="00B159AC" w:rsidRPr="00E728DB">
        <w:t xml:space="preserve"> </w:t>
      </w:r>
      <w:r w:rsidR="00F51901" w:rsidRPr="00E728DB">
        <w:t>1</w:t>
      </w:r>
      <w:r w:rsidR="00E92636" w:rsidRPr="00E728DB">
        <w:t xml:space="preserve"> September </w:t>
      </w:r>
      <w:r w:rsidR="00F51901" w:rsidRPr="00E728DB">
        <w:t>2022</w:t>
      </w:r>
    </w:p>
    <w:p w14:paraId="16CCF1C6" w14:textId="77777777" w:rsidR="00D32231" w:rsidRPr="00E728DB" w:rsidRDefault="00D32231" w:rsidP="00D32231">
      <w:pPr>
        <w:pStyle w:val="PSC-bodycopy"/>
        <w:widowControl w:val="0"/>
      </w:pPr>
    </w:p>
    <w:tbl>
      <w:tblPr>
        <w:tblW w:w="15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135"/>
        <w:gridCol w:w="953"/>
        <w:gridCol w:w="954"/>
        <w:gridCol w:w="953"/>
        <w:gridCol w:w="955"/>
        <w:gridCol w:w="1147"/>
        <w:gridCol w:w="954"/>
        <w:gridCol w:w="955"/>
        <w:gridCol w:w="954"/>
        <w:gridCol w:w="964"/>
        <w:gridCol w:w="1134"/>
        <w:gridCol w:w="954"/>
        <w:gridCol w:w="955"/>
        <w:gridCol w:w="954"/>
        <w:gridCol w:w="996"/>
      </w:tblGrid>
      <w:tr w:rsidR="00D32231" w:rsidRPr="00E728DB" w14:paraId="1CA833AC" w14:textId="77777777" w:rsidTr="002E1DB1">
        <w:trPr>
          <w:trHeight w:val="827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F0E8"/>
            <w:textDirection w:val="btLr"/>
            <w:vAlign w:val="center"/>
          </w:tcPr>
          <w:p w14:paraId="4F63FB51" w14:textId="2770D2F4" w:rsidR="00D32231" w:rsidRPr="00E728DB" w:rsidRDefault="006C78E6" w:rsidP="0030459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 xml:space="preserve">SO </w:t>
            </w:r>
            <w:r w:rsidR="00D32231" w:rsidRPr="00E728DB">
              <w:rPr>
                <w:rFonts w:ascii="Arial" w:hAnsi="Arial" w:cs="Arial"/>
                <w:b/>
                <w:sz w:val="22"/>
                <w:szCs w:val="22"/>
              </w:rPr>
              <w:t>Pay-point</w:t>
            </w:r>
          </w:p>
        </w:tc>
        <w:tc>
          <w:tcPr>
            <w:tcW w:w="49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DE5D8"/>
            <w:vAlign w:val="center"/>
          </w:tcPr>
          <w:p w14:paraId="74B018E5" w14:textId="1E673DDC" w:rsidR="0095588C" w:rsidRPr="00E728DB" w:rsidRDefault="00B159AC" w:rsidP="00E92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STAGE</w:t>
            </w:r>
            <w:r w:rsidR="0095588C" w:rsidRPr="00E728DB">
              <w:rPr>
                <w:rFonts w:ascii="Arial" w:hAnsi="Arial" w:cs="Arial"/>
                <w:b/>
                <w:sz w:val="22"/>
                <w:szCs w:val="22"/>
              </w:rPr>
              <w:t xml:space="preserve"> 1</w:t>
            </w:r>
          </w:p>
          <w:p w14:paraId="057E6526" w14:textId="6A29A049" w:rsidR="00E92636" w:rsidRPr="00E728DB" w:rsidRDefault="003460F2" w:rsidP="00E92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E92636" w:rsidRPr="00E728DB">
              <w:rPr>
                <w:rFonts w:ascii="Arial" w:hAnsi="Arial" w:cs="Arial"/>
                <w:bCs/>
                <w:sz w:val="22"/>
                <w:szCs w:val="22"/>
              </w:rPr>
              <w:t xml:space="preserve">ffective </w:t>
            </w:r>
            <w:r w:rsidR="00E92636" w:rsidRPr="00E728DB">
              <w:rPr>
                <w:rFonts w:ascii="Arial" w:hAnsi="Arial" w:cs="Arial"/>
                <w:b/>
                <w:sz w:val="22"/>
                <w:szCs w:val="22"/>
              </w:rPr>
              <w:t>1 September 2021</w:t>
            </w:r>
          </w:p>
          <w:p w14:paraId="132642C6" w14:textId="122B90E9" w:rsidR="00D32231" w:rsidRPr="00E728DB" w:rsidRDefault="00D32231" w:rsidP="00E926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Cs/>
                <w:sz w:val="22"/>
                <w:szCs w:val="22"/>
              </w:rPr>
              <w:t>$ per annum</w:t>
            </w:r>
          </w:p>
        </w:tc>
        <w:tc>
          <w:tcPr>
            <w:tcW w:w="497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3D7C3"/>
            <w:vAlign w:val="center"/>
          </w:tcPr>
          <w:p w14:paraId="5929AB13" w14:textId="1BD1399E" w:rsidR="009E632B" w:rsidRPr="00E728DB" w:rsidRDefault="00B159AC" w:rsidP="00E926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STAGE</w:t>
            </w:r>
            <w:r w:rsidR="009E632B" w:rsidRPr="00E728DB">
              <w:rPr>
                <w:rFonts w:ascii="Arial" w:hAnsi="Arial" w:cs="Arial"/>
                <w:b/>
                <w:sz w:val="22"/>
                <w:szCs w:val="22"/>
              </w:rPr>
              <w:t xml:space="preserve"> 2</w:t>
            </w:r>
          </w:p>
          <w:p w14:paraId="5A58384B" w14:textId="3EF2ECE6" w:rsidR="00E92636" w:rsidRPr="00E728DB" w:rsidRDefault="003460F2" w:rsidP="00E92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E92636" w:rsidRPr="00E728DB">
              <w:rPr>
                <w:rFonts w:ascii="Arial" w:hAnsi="Arial" w:cs="Arial"/>
                <w:bCs/>
                <w:sz w:val="22"/>
                <w:szCs w:val="22"/>
              </w:rPr>
              <w:t xml:space="preserve">ffective </w:t>
            </w:r>
            <w:r w:rsidR="00E92636" w:rsidRPr="00E728DB">
              <w:rPr>
                <w:rFonts w:ascii="Arial" w:hAnsi="Arial" w:cs="Arial"/>
                <w:b/>
                <w:sz w:val="22"/>
                <w:szCs w:val="22"/>
              </w:rPr>
              <w:t>1 March 2022</w:t>
            </w:r>
          </w:p>
          <w:p w14:paraId="3DDC71FB" w14:textId="0574777B" w:rsidR="00D32231" w:rsidRPr="00E728DB" w:rsidRDefault="00E92636" w:rsidP="00E92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Cs/>
                <w:sz w:val="22"/>
                <w:szCs w:val="22"/>
              </w:rPr>
              <w:t>$ per annum</w:t>
            </w:r>
          </w:p>
        </w:tc>
        <w:tc>
          <w:tcPr>
            <w:tcW w:w="49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ACAAF"/>
            <w:vAlign w:val="center"/>
          </w:tcPr>
          <w:p w14:paraId="4A1B219D" w14:textId="0D9210A4" w:rsidR="009E632B" w:rsidRPr="00E728DB" w:rsidRDefault="00B159AC" w:rsidP="00E9263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STAGE</w:t>
            </w:r>
            <w:r w:rsidR="009E632B" w:rsidRPr="00E728DB">
              <w:rPr>
                <w:rFonts w:ascii="Arial" w:hAnsi="Arial" w:cs="Arial"/>
                <w:b/>
                <w:sz w:val="22"/>
                <w:szCs w:val="22"/>
              </w:rPr>
              <w:t xml:space="preserve"> 3</w:t>
            </w:r>
          </w:p>
          <w:p w14:paraId="10BF6DEC" w14:textId="6F74D226" w:rsidR="00E92636" w:rsidRPr="00E728DB" w:rsidRDefault="003460F2" w:rsidP="00E92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E92636" w:rsidRPr="00E728DB">
              <w:rPr>
                <w:rFonts w:ascii="Arial" w:hAnsi="Arial" w:cs="Arial"/>
                <w:bCs/>
                <w:sz w:val="22"/>
                <w:szCs w:val="22"/>
              </w:rPr>
              <w:t xml:space="preserve">ffective </w:t>
            </w:r>
            <w:r w:rsidR="00E92636" w:rsidRPr="00E728DB">
              <w:rPr>
                <w:rFonts w:ascii="Arial" w:hAnsi="Arial" w:cs="Arial"/>
                <w:b/>
                <w:sz w:val="22"/>
                <w:szCs w:val="22"/>
              </w:rPr>
              <w:t>1 September 2022</w:t>
            </w:r>
          </w:p>
          <w:p w14:paraId="4D0D9209" w14:textId="1AE8A4F8" w:rsidR="00D32231" w:rsidRPr="00E728DB" w:rsidRDefault="00E92636" w:rsidP="00E926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Cs/>
                <w:sz w:val="22"/>
                <w:szCs w:val="22"/>
              </w:rPr>
              <w:t>$ per annum</w:t>
            </w:r>
          </w:p>
        </w:tc>
      </w:tr>
      <w:tr w:rsidR="00F51901" w:rsidRPr="00E728DB" w14:paraId="49012770" w14:textId="77777777" w:rsidTr="002E1DB1">
        <w:trPr>
          <w:cantSplit/>
          <w:trHeight w:val="1957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0F0E8"/>
            <w:vAlign w:val="center"/>
          </w:tcPr>
          <w:p w14:paraId="7BD2FD23" w14:textId="77777777" w:rsidR="006C78E6" w:rsidRPr="00E728DB" w:rsidRDefault="006C78E6" w:rsidP="006C78E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DE5D8"/>
            <w:textDirection w:val="btLr"/>
            <w:vAlign w:val="center"/>
          </w:tcPr>
          <w:p w14:paraId="1F527979" w14:textId="77777777" w:rsidR="0051328A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Fortnightly</w:t>
            </w:r>
          </w:p>
          <w:p w14:paraId="53EFC519" w14:textId="65D72E47" w:rsidR="006C78E6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salary 1/09/2021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shd w:val="clear" w:color="auto" w:fill="ADE5D8"/>
            <w:textDirection w:val="btLr"/>
            <w:vAlign w:val="center"/>
          </w:tcPr>
          <w:p w14:paraId="219F8193" w14:textId="77777777" w:rsidR="0051328A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Annual salary</w:t>
            </w:r>
          </w:p>
          <w:p w14:paraId="28897CB9" w14:textId="5D6FB5D5" w:rsidR="006C78E6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1/09/2021</w:t>
            </w:r>
          </w:p>
        </w:tc>
        <w:tc>
          <w:tcPr>
            <w:tcW w:w="954" w:type="dxa"/>
            <w:shd w:val="clear" w:color="auto" w:fill="ADE5D8"/>
            <w:textDirection w:val="btLr"/>
            <w:vAlign w:val="center"/>
          </w:tcPr>
          <w:p w14:paraId="3A9B60D7" w14:textId="77777777" w:rsidR="0051328A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Superannuation</w:t>
            </w:r>
          </w:p>
          <w:p w14:paraId="3D828FC3" w14:textId="409BF88F" w:rsidR="006C78E6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12.75%</w:t>
            </w:r>
          </w:p>
        </w:tc>
        <w:tc>
          <w:tcPr>
            <w:tcW w:w="953" w:type="dxa"/>
            <w:shd w:val="clear" w:color="auto" w:fill="ADE5D8"/>
            <w:textDirection w:val="btLr"/>
            <w:vAlign w:val="center"/>
          </w:tcPr>
          <w:p w14:paraId="54D1FB6A" w14:textId="77777777" w:rsidR="006C78E6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Leave loading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DE5D8"/>
            <w:textDirection w:val="btLr"/>
            <w:vAlign w:val="center"/>
          </w:tcPr>
          <w:p w14:paraId="43DF483A" w14:textId="77777777" w:rsidR="00F13F89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69B10338" w14:textId="2DD0E9CC" w:rsidR="00F13F89" w:rsidRPr="00E728DB" w:rsidRDefault="00F13F89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C78E6" w:rsidRPr="00E728DB">
              <w:rPr>
                <w:rFonts w:ascii="Arial" w:hAnsi="Arial" w:cs="Arial"/>
                <w:b/>
                <w:sz w:val="22"/>
                <w:szCs w:val="22"/>
              </w:rPr>
              <w:t>mployment</w:t>
            </w:r>
          </w:p>
          <w:p w14:paraId="16A6E79A" w14:textId="7B438E24" w:rsidR="006C78E6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cost 1/09/2021</w:t>
            </w:r>
          </w:p>
        </w:tc>
        <w:tc>
          <w:tcPr>
            <w:tcW w:w="1147" w:type="dxa"/>
            <w:shd w:val="clear" w:color="auto" w:fill="83D7C3"/>
            <w:textDirection w:val="btLr"/>
            <w:vAlign w:val="center"/>
          </w:tcPr>
          <w:p w14:paraId="1120C7F2" w14:textId="77777777" w:rsidR="00F13F89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Fortnightly</w:t>
            </w:r>
          </w:p>
          <w:p w14:paraId="3200FBE5" w14:textId="69EBAB8A" w:rsidR="006C78E6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salary 1/03/2022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shd w:val="clear" w:color="auto" w:fill="83D7C3"/>
            <w:textDirection w:val="btLr"/>
            <w:vAlign w:val="center"/>
          </w:tcPr>
          <w:p w14:paraId="18EED5C5" w14:textId="77777777" w:rsidR="00F13F89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Annual salary</w:t>
            </w:r>
          </w:p>
          <w:p w14:paraId="1C0FCD79" w14:textId="6977185F" w:rsidR="006C78E6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1/03/2022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shd w:val="clear" w:color="auto" w:fill="83D7C3"/>
            <w:textDirection w:val="btLr"/>
            <w:vAlign w:val="center"/>
          </w:tcPr>
          <w:p w14:paraId="7D463FEA" w14:textId="77777777" w:rsidR="00F13F89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Superannuation</w:t>
            </w:r>
          </w:p>
          <w:p w14:paraId="254A5C39" w14:textId="23CCA798" w:rsidR="006C78E6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12.75%</w:t>
            </w:r>
          </w:p>
        </w:tc>
        <w:tc>
          <w:tcPr>
            <w:tcW w:w="954" w:type="dxa"/>
            <w:shd w:val="clear" w:color="auto" w:fill="83D7C3"/>
            <w:textDirection w:val="btLr"/>
            <w:vAlign w:val="center"/>
          </w:tcPr>
          <w:p w14:paraId="30C0B234" w14:textId="77777777" w:rsidR="006C78E6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Leave loading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83D7C3"/>
            <w:textDirection w:val="btLr"/>
            <w:vAlign w:val="center"/>
          </w:tcPr>
          <w:p w14:paraId="40EAE43E" w14:textId="77777777" w:rsidR="00F13F89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29C0C763" w14:textId="4345E509" w:rsidR="00F13F89" w:rsidRPr="00E728DB" w:rsidRDefault="00F13F89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C78E6" w:rsidRPr="00E728DB">
              <w:rPr>
                <w:rFonts w:ascii="Arial" w:hAnsi="Arial" w:cs="Arial"/>
                <w:b/>
                <w:sz w:val="22"/>
                <w:szCs w:val="22"/>
              </w:rPr>
              <w:t>mployment</w:t>
            </w:r>
          </w:p>
          <w:p w14:paraId="6B8130E8" w14:textId="2D12151D" w:rsidR="006C78E6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cost 1/03/2022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5ACAAF"/>
            <w:textDirection w:val="btLr"/>
            <w:vAlign w:val="center"/>
          </w:tcPr>
          <w:p w14:paraId="2A5CC725" w14:textId="77777777" w:rsidR="00F13F89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Fortnightly</w:t>
            </w:r>
          </w:p>
          <w:p w14:paraId="170E32CD" w14:textId="62BA9115" w:rsidR="006C78E6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salary 1/09/2022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5ACAAF"/>
            <w:textDirection w:val="btLr"/>
            <w:vAlign w:val="center"/>
          </w:tcPr>
          <w:p w14:paraId="587C4A13" w14:textId="77777777" w:rsidR="00F13F89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Annual salary</w:t>
            </w:r>
          </w:p>
          <w:p w14:paraId="563E2113" w14:textId="01955220" w:rsidR="006C78E6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1/09/2022</w:t>
            </w:r>
          </w:p>
        </w:tc>
        <w:tc>
          <w:tcPr>
            <w:tcW w:w="955" w:type="dxa"/>
            <w:shd w:val="clear" w:color="auto" w:fill="5ACAAF"/>
            <w:textDirection w:val="btLr"/>
            <w:vAlign w:val="center"/>
          </w:tcPr>
          <w:p w14:paraId="7E347737" w14:textId="77777777" w:rsidR="00F13F89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Superannuation</w:t>
            </w:r>
          </w:p>
          <w:p w14:paraId="2887CC37" w14:textId="01A3A66E" w:rsidR="006C78E6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12.75%</w:t>
            </w:r>
          </w:p>
        </w:tc>
        <w:tc>
          <w:tcPr>
            <w:tcW w:w="954" w:type="dxa"/>
            <w:shd w:val="clear" w:color="auto" w:fill="5ACAAF"/>
            <w:textDirection w:val="btLr"/>
            <w:vAlign w:val="center"/>
          </w:tcPr>
          <w:p w14:paraId="7CB22C8C" w14:textId="77777777" w:rsidR="006C78E6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Leave loading</w:t>
            </w:r>
          </w:p>
        </w:tc>
        <w:tc>
          <w:tcPr>
            <w:tcW w:w="996" w:type="dxa"/>
            <w:tcBorders>
              <w:right w:val="single" w:sz="12" w:space="0" w:color="auto"/>
            </w:tcBorders>
            <w:shd w:val="clear" w:color="auto" w:fill="5ACAAF"/>
            <w:textDirection w:val="btLr"/>
            <w:vAlign w:val="center"/>
          </w:tcPr>
          <w:p w14:paraId="760E7F63" w14:textId="77777777" w:rsidR="00F13F89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  <w:p w14:paraId="0102245D" w14:textId="59B968C4" w:rsidR="00F13F89" w:rsidRPr="00E728DB" w:rsidRDefault="00F13F89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6C78E6" w:rsidRPr="00E728DB">
              <w:rPr>
                <w:rFonts w:ascii="Arial" w:hAnsi="Arial" w:cs="Arial"/>
                <w:b/>
                <w:sz w:val="22"/>
                <w:szCs w:val="22"/>
              </w:rPr>
              <w:t>mployment</w:t>
            </w:r>
          </w:p>
          <w:p w14:paraId="5A63FD81" w14:textId="3AA903C3" w:rsidR="006C78E6" w:rsidRPr="00E728DB" w:rsidRDefault="006C78E6" w:rsidP="006C78E6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sz w:val="22"/>
                <w:szCs w:val="22"/>
              </w:rPr>
              <w:t>cost 1/09/2022</w:t>
            </w:r>
          </w:p>
        </w:tc>
      </w:tr>
      <w:tr w:rsidR="00356A34" w:rsidRPr="00E728DB" w14:paraId="6D7AF8EB" w14:textId="77777777" w:rsidTr="002E1DB1">
        <w:trPr>
          <w:trHeight w:val="454"/>
          <w:jc w:val="center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2CAE7" w14:textId="77777777" w:rsidR="00356A34" w:rsidRPr="00E728DB" w:rsidRDefault="00356A34" w:rsidP="0035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773489" w14:textId="2ADA6F9E" w:rsidR="00356A34" w:rsidRPr="00E728DB" w:rsidRDefault="00356A34" w:rsidP="00356A34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5,709.30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14:paraId="67BA3942" w14:textId="11FEC44A" w:rsidR="00356A34" w:rsidRPr="00E728DB" w:rsidRDefault="00356A34" w:rsidP="00356A34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148,951</w:t>
            </w:r>
          </w:p>
        </w:tc>
        <w:tc>
          <w:tcPr>
            <w:tcW w:w="954" w:type="dxa"/>
            <w:vAlign w:val="center"/>
          </w:tcPr>
          <w:p w14:paraId="6E338518" w14:textId="456429F9" w:rsidR="00356A34" w:rsidRPr="00E728DB" w:rsidRDefault="00356A34" w:rsidP="00356A34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18,991</w:t>
            </w:r>
          </w:p>
        </w:tc>
        <w:tc>
          <w:tcPr>
            <w:tcW w:w="953" w:type="dxa"/>
            <w:vAlign w:val="center"/>
          </w:tcPr>
          <w:p w14:paraId="4985EE0B" w14:textId="717F9EE9" w:rsidR="00356A34" w:rsidRPr="00E728DB" w:rsidRDefault="00356A34" w:rsidP="00356A34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1,998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vAlign w:val="center"/>
          </w:tcPr>
          <w:p w14:paraId="3209ED72" w14:textId="4DF114C0" w:rsidR="00356A34" w:rsidRPr="00E728DB" w:rsidRDefault="00356A34" w:rsidP="00356A34">
            <w:pPr>
              <w:ind w:left="-112" w:right="-11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bCs/>
                <w:sz w:val="22"/>
                <w:szCs w:val="22"/>
              </w:rPr>
              <w:t>169,940</w:t>
            </w:r>
          </w:p>
        </w:tc>
        <w:tc>
          <w:tcPr>
            <w:tcW w:w="1147" w:type="dxa"/>
            <w:vAlign w:val="center"/>
          </w:tcPr>
          <w:p w14:paraId="39765B4F" w14:textId="261C86A3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5,852.00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41E6F2E6" w14:textId="56B1FD44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152,674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14:paraId="54013C24" w14:textId="1CBB33B1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19,466</w:t>
            </w:r>
          </w:p>
        </w:tc>
        <w:tc>
          <w:tcPr>
            <w:tcW w:w="954" w:type="dxa"/>
            <w:vAlign w:val="center"/>
          </w:tcPr>
          <w:p w14:paraId="4E6D2212" w14:textId="20424D43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2,048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4BC0E315" w14:textId="0F8BFD43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bCs/>
                <w:sz w:val="22"/>
                <w:szCs w:val="22"/>
              </w:rPr>
              <w:t>174,188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FA054AC" w14:textId="3BE52D9C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5,998.30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14:paraId="41D46E9A" w14:textId="2028339D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156,491</w:t>
            </w:r>
          </w:p>
        </w:tc>
        <w:tc>
          <w:tcPr>
            <w:tcW w:w="955" w:type="dxa"/>
            <w:vAlign w:val="center"/>
          </w:tcPr>
          <w:p w14:paraId="0DA3D8D9" w14:textId="54ABF2C6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19,953</w:t>
            </w:r>
          </w:p>
        </w:tc>
        <w:tc>
          <w:tcPr>
            <w:tcW w:w="954" w:type="dxa"/>
            <w:vAlign w:val="center"/>
          </w:tcPr>
          <w:p w14:paraId="61C2BA92" w14:textId="46DFC964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2,099</w:t>
            </w:r>
          </w:p>
        </w:tc>
        <w:tc>
          <w:tcPr>
            <w:tcW w:w="996" w:type="dxa"/>
            <w:tcBorders>
              <w:right w:val="single" w:sz="12" w:space="0" w:color="auto"/>
            </w:tcBorders>
            <w:vAlign w:val="center"/>
          </w:tcPr>
          <w:p w14:paraId="067C66A8" w14:textId="6858E5F3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bCs/>
                <w:sz w:val="22"/>
                <w:szCs w:val="22"/>
              </w:rPr>
              <w:t>178,543</w:t>
            </w:r>
          </w:p>
        </w:tc>
      </w:tr>
      <w:tr w:rsidR="00356A34" w:rsidRPr="00E728DB" w14:paraId="6403DB0A" w14:textId="77777777" w:rsidTr="002E1DB1">
        <w:trPr>
          <w:trHeight w:val="454"/>
          <w:jc w:val="center"/>
        </w:trPr>
        <w:tc>
          <w:tcPr>
            <w:tcW w:w="5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AC50ED" w14:textId="77777777" w:rsidR="00356A34" w:rsidRPr="00E728DB" w:rsidRDefault="00356A34" w:rsidP="0035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B331D03" w14:textId="1D82EBB7" w:rsidR="00356A34" w:rsidRPr="00E728DB" w:rsidRDefault="00356A34" w:rsidP="00356A34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5,456.60</w:t>
            </w:r>
          </w:p>
        </w:tc>
        <w:tc>
          <w:tcPr>
            <w:tcW w:w="953" w:type="dxa"/>
            <w:tcBorders>
              <w:left w:val="single" w:sz="4" w:space="0" w:color="auto"/>
            </w:tcBorders>
            <w:vAlign w:val="center"/>
          </w:tcPr>
          <w:p w14:paraId="1B0FFFA7" w14:textId="41420585" w:rsidR="00356A34" w:rsidRPr="00E728DB" w:rsidRDefault="00356A34" w:rsidP="00356A34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142,358</w:t>
            </w:r>
          </w:p>
        </w:tc>
        <w:tc>
          <w:tcPr>
            <w:tcW w:w="954" w:type="dxa"/>
            <w:vAlign w:val="center"/>
          </w:tcPr>
          <w:p w14:paraId="4FCF6D54" w14:textId="073B5BD7" w:rsidR="00356A34" w:rsidRPr="00E728DB" w:rsidRDefault="00356A34" w:rsidP="00356A34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18,151</w:t>
            </w:r>
          </w:p>
        </w:tc>
        <w:tc>
          <w:tcPr>
            <w:tcW w:w="953" w:type="dxa"/>
            <w:vAlign w:val="center"/>
          </w:tcPr>
          <w:p w14:paraId="63A20A2D" w14:textId="08E6A5E7" w:rsidR="00356A34" w:rsidRPr="00E728DB" w:rsidRDefault="00356A34" w:rsidP="00356A34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1,910</w:t>
            </w:r>
          </w:p>
        </w:tc>
        <w:tc>
          <w:tcPr>
            <w:tcW w:w="955" w:type="dxa"/>
            <w:tcBorders>
              <w:right w:val="single" w:sz="12" w:space="0" w:color="auto"/>
            </w:tcBorders>
            <w:vAlign w:val="center"/>
          </w:tcPr>
          <w:p w14:paraId="5A6D584E" w14:textId="5F7D6268" w:rsidR="00356A34" w:rsidRPr="00E728DB" w:rsidRDefault="00356A34" w:rsidP="00356A34">
            <w:pPr>
              <w:ind w:left="-112" w:right="-11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bCs/>
                <w:sz w:val="22"/>
                <w:szCs w:val="22"/>
              </w:rPr>
              <w:t>162,419</w:t>
            </w:r>
          </w:p>
        </w:tc>
        <w:tc>
          <w:tcPr>
            <w:tcW w:w="1147" w:type="dxa"/>
            <w:vAlign w:val="center"/>
          </w:tcPr>
          <w:p w14:paraId="7E7603E9" w14:textId="742C5AA1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5,593.00</w:t>
            </w:r>
          </w:p>
        </w:tc>
        <w:tc>
          <w:tcPr>
            <w:tcW w:w="954" w:type="dxa"/>
            <w:tcBorders>
              <w:right w:val="single" w:sz="4" w:space="0" w:color="auto"/>
            </w:tcBorders>
            <w:vAlign w:val="center"/>
          </w:tcPr>
          <w:p w14:paraId="2FE1A11F" w14:textId="230D1EA9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145,917</w:t>
            </w:r>
          </w:p>
        </w:tc>
        <w:tc>
          <w:tcPr>
            <w:tcW w:w="955" w:type="dxa"/>
            <w:tcBorders>
              <w:left w:val="single" w:sz="4" w:space="0" w:color="auto"/>
            </w:tcBorders>
            <w:vAlign w:val="center"/>
          </w:tcPr>
          <w:p w14:paraId="7DEEF49B" w14:textId="38262134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18,604</w:t>
            </w:r>
          </w:p>
        </w:tc>
        <w:tc>
          <w:tcPr>
            <w:tcW w:w="954" w:type="dxa"/>
            <w:vAlign w:val="center"/>
          </w:tcPr>
          <w:p w14:paraId="532AD00D" w14:textId="5CC07AF1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1,958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vAlign w:val="center"/>
          </w:tcPr>
          <w:p w14:paraId="2C7C525F" w14:textId="35342251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bCs/>
                <w:sz w:val="22"/>
                <w:szCs w:val="22"/>
              </w:rPr>
              <w:t>166,479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36E0E53" w14:textId="233FE393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5,732.80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vAlign w:val="center"/>
          </w:tcPr>
          <w:p w14:paraId="3870E393" w14:textId="37BD7C9F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149,565</w:t>
            </w:r>
          </w:p>
        </w:tc>
        <w:tc>
          <w:tcPr>
            <w:tcW w:w="955" w:type="dxa"/>
            <w:vAlign w:val="center"/>
          </w:tcPr>
          <w:p w14:paraId="5DD748CE" w14:textId="1315B60A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19,070</w:t>
            </w:r>
          </w:p>
        </w:tc>
        <w:tc>
          <w:tcPr>
            <w:tcW w:w="954" w:type="dxa"/>
            <w:vAlign w:val="center"/>
          </w:tcPr>
          <w:p w14:paraId="2710EED7" w14:textId="56DC805D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2,006</w:t>
            </w:r>
          </w:p>
        </w:tc>
        <w:tc>
          <w:tcPr>
            <w:tcW w:w="996" w:type="dxa"/>
            <w:tcBorders>
              <w:right w:val="single" w:sz="12" w:space="0" w:color="auto"/>
            </w:tcBorders>
            <w:vAlign w:val="center"/>
          </w:tcPr>
          <w:p w14:paraId="4FA76614" w14:textId="6AA418D0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bCs/>
                <w:sz w:val="22"/>
                <w:szCs w:val="22"/>
              </w:rPr>
              <w:t>170,641</w:t>
            </w:r>
          </w:p>
        </w:tc>
      </w:tr>
      <w:tr w:rsidR="00356A34" w:rsidRPr="00E728DB" w14:paraId="363B4C44" w14:textId="77777777" w:rsidTr="002E1DB1">
        <w:trPr>
          <w:trHeight w:val="454"/>
          <w:jc w:val="center"/>
        </w:trPr>
        <w:tc>
          <w:tcPr>
            <w:tcW w:w="5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6FD4E" w14:textId="77777777" w:rsidR="00356A34" w:rsidRPr="00E728DB" w:rsidRDefault="00356A34" w:rsidP="00356A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85B175" w14:textId="16DEC0B6" w:rsidR="00356A34" w:rsidRPr="00E728DB" w:rsidRDefault="00356A34" w:rsidP="00356A34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5,204.00</w:t>
            </w:r>
          </w:p>
        </w:tc>
        <w:tc>
          <w:tcPr>
            <w:tcW w:w="95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765C474" w14:textId="596AE025" w:rsidR="00356A34" w:rsidRPr="00E728DB" w:rsidRDefault="00356A34" w:rsidP="00356A34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135,769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14:paraId="662E5D8C" w14:textId="67421602" w:rsidR="00356A34" w:rsidRPr="00E728DB" w:rsidRDefault="00356A34" w:rsidP="00356A34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17,311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vAlign w:val="center"/>
          </w:tcPr>
          <w:p w14:paraId="1BC7A1AC" w14:textId="2D3AF77B" w:rsidR="00356A34" w:rsidRPr="00E728DB" w:rsidRDefault="00356A34" w:rsidP="00356A34">
            <w:pPr>
              <w:ind w:left="-112" w:right="-11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1,821</w:t>
            </w:r>
          </w:p>
        </w:tc>
        <w:tc>
          <w:tcPr>
            <w:tcW w:w="9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49206D8" w14:textId="6F19FA3F" w:rsidR="00356A34" w:rsidRPr="00E728DB" w:rsidRDefault="00356A34" w:rsidP="00356A34">
            <w:pPr>
              <w:ind w:left="-112" w:right="-11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bCs/>
                <w:sz w:val="22"/>
                <w:szCs w:val="22"/>
              </w:rPr>
              <w:t>154,901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vAlign w:val="center"/>
          </w:tcPr>
          <w:p w14:paraId="3D3F9576" w14:textId="11DFEDB5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5,334.10</w:t>
            </w:r>
          </w:p>
        </w:tc>
        <w:tc>
          <w:tcPr>
            <w:tcW w:w="95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11D71A0" w14:textId="4A8234B6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139,163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19CC2D7" w14:textId="58CA0D83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17,743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14:paraId="55EBA964" w14:textId="602F4013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1,867</w:t>
            </w:r>
          </w:p>
        </w:tc>
        <w:tc>
          <w:tcPr>
            <w:tcW w:w="9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CE4D39" w14:textId="6D87FED6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bCs/>
                <w:sz w:val="22"/>
                <w:szCs w:val="22"/>
              </w:rPr>
              <w:t>158,773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692F4FB" w14:textId="574FE68F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5,467.50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1757321" w14:textId="4F213F27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142,642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vAlign w:val="center"/>
          </w:tcPr>
          <w:p w14:paraId="31CE7049" w14:textId="66BE69EE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18,187</w:t>
            </w: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14:paraId="57B67C4E" w14:textId="463BB64C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28DB">
              <w:rPr>
                <w:rFonts w:ascii="Arial" w:hAnsi="Arial" w:cs="Arial"/>
                <w:sz w:val="22"/>
                <w:szCs w:val="22"/>
              </w:rPr>
              <w:t>1,914</w:t>
            </w:r>
          </w:p>
        </w:tc>
        <w:tc>
          <w:tcPr>
            <w:tcW w:w="9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CBA9BC" w14:textId="127EC254" w:rsidR="00356A34" w:rsidRPr="00E728DB" w:rsidRDefault="00356A34" w:rsidP="00356A34">
            <w:pPr>
              <w:ind w:left="-104" w:right="-124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8DB">
              <w:rPr>
                <w:rFonts w:ascii="Arial" w:hAnsi="Arial" w:cs="Arial"/>
                <w:b/>
                <w:bCs/>
                <w:sz w:val="22"/>
                <w:szCs w:val="22"/>
              </w:rPr>
              <w:t>162,743</w:t>
            </w:r>
          </w:p>
        </w:tc>
      </w:tr>
    </w:tbl>
    <w:p w14:paraId="1BE9A4AC" w14:textId="77777777" w:rsidR="00D32231" w:rsidRPr="00E728DB" w:rsidRDefault="00D32231" w:rsidP="00EA2F4D">
      <w:pPr>
        <w:widowControl w:val="0"/>
        <w:tabs>
          <w:tab w:val="left" w:pos="567"/>
        </w:tabs>
        <w:ind w:left="-993" w:right="284"/>
        <w:outlineLvl w:val="0"/>
        <w:rPr>
          <w:rFonts w:ascii="Arial" w:hAnsi="Arial" w:cs="Arial"/>
          <w:i/>
          <w:sz w:val="22"/>
          <w:szCs w:val="22"/>
        </w:rPr>
      </w:pPr>
    </w:p>
    <w:p w14:paraId="6321E71E" w14:textId="580096DD" w:rsidR="005E7CE7" w:rsidRPr="00EA2F4D" w:rsidRDefault="00D32231" w:rsidP="00EA2F4D">
      <w:pPr>
        <w:widowControl w:val="0"/>
        <w:tabs>
          <w:tab w:val="left" w:pos="567"/>
        </w:tabs>
        <w:ind w:left="-993" w:right="284"/>
        <w:outlineLvl w:val="0"/>
        <w:rPr>
          <w:rFonts w:ascii="Arial" w:hAnsi="Arial" w:cs="Arial"/>
          <w:sz w:val="22"/>
          <w:szCs w:val="22"/>
        </w:rPr>
      </w:pPr>
      <w:r w:rsidRPr="00E728DB">
        <w:rPr>
          <w:rFonts w:ascii="Arial" w:hAnsi="Arial" w:cs="Arial"/>
          <w:i/>
          <w:sz w:val="22"/>
          <w:szCs w:val="22"/>
        </w:rPr>
        <w:t>Per annum = 26.0892857142 fortnights (F/N)</w:t>
      </w:r>
    </w:p>
    <w:sectPr w:rsidR="005E7CE7" w:rsidRPr="00EA2F4D" w:rsidSect="008A4D4A">
      <w:headerReference w:type="default" r:id="rId16"/>
      <w:footerReference w:type="default" r:id="rId17"/>
      <w:headerReference w:type="first" r:id="rId18"/>
      <w:footerReference w:type="first" r:id="rId19"/>
      <w:pgSz w:w="16840" w:h="11900" w:orient="landscape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EFBB" w14:textId="77777777" w:rsidR="00906FC3" w:rsidRDefault="00906FC3">
      <w:r>
        <w:separator/>
      </w:r>
    </w:p>
  </w:endnote>
  <w:endnote w:type="continuationSeparator" w:id="0">
    <w:p w14:paraId="1129AB3A" w14:textId="77777777" w:rsidR="00906FC3" w:rsidRDefault="00906FC3">
      <w:r>
        <w:continuationSeparator/>
      </w:r>
    </w:p>
  </w:endnote>
  <w:endnote w:type="continuationNotice" w:id="1">
    <w:p w14:paraId="70AFA3CA" w14:textId="77777777" w:rsidR="00906FC3" w:rsidRDefault="00906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97898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D91FD2" w14:textId="77777777" w:rsidR="00304596" w:rsidRDefault="00875901" w:rsidP="0030459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399797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A69EDF" w14:textId="77777777" w:rsidR="00304596" w:rsidRDefault="00875901" w:rsidP="00304596">
        <w:pPr>
          <w:pStyle w:val="Footer"/>
          <w:framePr w:wrap="none" w:vAnchor="text" w:hAnchor="margin" w:xAlign="right" w:y="1"/>
          <w:ind w:firstLine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2993D9" w14:textId="77777777" w:rsidR="00304596" w:rsidRDefault="00304596" w:rsidP="003045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7A6D"/>
        <w:sz w:val="22"/>
        <w:szCs w:val="22"/>
      </w:rPr>
      <w:id w:val="-14315863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E3A79B" w14:textId="577FAF0F" w:rsidR="00304596" w:rsidRPr="00007EFA" w:rsidRDefault="00875901" w:rsidP="00304596">
        <w:pPr>
          <w:pStyle w:val="Footer"/>
          <w:framePr w:wrap="none" w:vAnchor="text" w:hAnchor="page" w:x="1141" w:y="15"/>
          <w:rPr>
            <w:rStyle w:val="PageNumber"/>
            <w:rFonts w:ascii="Arial" w:hAnsi="Arial" w:cs="Arial"/>
            <w:color w:val="007A6D"/>
            <w:sz w:val="22"/>
            <w:szCs w:val="22"/>
          </w:rPr>
        </w:pP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begin"/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instrText xml:space="preserve"> PAGE </w:instrText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separate"/>
        </w:r>
        <w:r w:rsidRPr="00EC07EB">
          <w:rPr>
            <w:rStyle w:val="PageNumber"/>
            <w:rFonts w:ascii="Arial" w:hAnsi="Arial" w:cs="Arial"/>
            <w:b/>
            <w:bCs/>
            <w:noProof/>
            <w:color w:val="007A6D"/>
            <w:sz w:val="22"/>
            <w:szCs w:val="22"/>
          </w:rPr>
          <w:t>2</w:t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end"/>
        </w:r>
      </w:p>
    </w:sdtContent>
  </w:sdt>
  <w:p w14:paraId="63A1B3C2" w14:textId="6E84F99D" w:rsidR="00304596" w:rsidRPr="00877C9C" w:rsidRDefault="00875901" w:rsidP="00F51901">
    <w:pPr>
      <w:pStyle w:val="Footer"/>
      <w:tabs>
        <w:tab w:val="clear" w:pos="4513"/>
        <w:tab w:val="clear" w:pos="9026"/>
        <w:tab w:val="right" w:pos="13608"/>
      </w:tabs>
      <w:ind w:left="-284" w:right="-574"/>
      <w:rPr>
        <w:rFonts w:ascii="Arial" w:hAnsi="Arial" w:cs="Arial"/>
        <w:b/>
        <w:bCs/>
        <w:color w:val="007A6D"/>
        <w:sz w:val="22"/>
        <w:szCs w:val="22"/>
      </w:rPr>
    </w:pPr>
    <w:proofErr w:type="gramStart"/>
    <w:r w:rsidRPr="00877C9C">
      <w:rPr>
        <w:rFonts w:ascii="Arial" w:hAnsi="Arial" w:cs="Arial"/>
        <w:b/>
        <w:bCs/>
        <w:color w:val="007A6D"/>
        <w:sz w:val="22"/>
      </w:rPr>
      <w:t xml:space="preserve">|  </w:t>
    </w:r>
    <w:r w:rsidR="00811B0D" w:rsidRPr="008C3F26">
      <w:rPr>
        <w:rFonts w:ascii="Arial" w:hAnsi="Arial" w:cs="Arial"/>
        <w:color w:val="007A6D"/>
        <w:sz w:val="22"/>
      </w:rPr>
      <w:t>Directive</w:t>
    </w:r>
    <w:proofErr w:type="gramEnd"/>
    <w:r w:rsidR="00811B0D" w:rsidRPr="008C3F26">
      <w:rPr>
        <w:rFonts w:ascii="Arial" w:hAnsi="Arial" w:cs="Arial"/>
        <w:color w:val="007A6D"/>
        <w:sz w:val="22"/>
      </w:rPr>
      <w:t xml:space="preserve"> </w:t>
    </w:r>
    <w:r w:rsidR="00E10355">
      <w:rPr>
        <w:rFonts w:ascii="Arial" w:hAnsi="Arial" w:cs="Arial"/>
        <w:color w:val="007A6D"/>
        <w:sz w:val="22"/>
      </w:rPr>
      <w:t>02</w:t>
    </w:r>
    <w:r w:rsidR="00811B0D" w:rsidRPr="008C3F26">
      <w:rPr>
        <w:rFonts w:ascii="Arial" w:hAnsi="Arial" w:cs="Arial"/>
        <w:color w:val="007A6D"/>
        <w:sz w:val="22"/>
      </w:rPr>
      <w:t>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C6A3" w14:textId="77777777" w:rsidR="00304596" w:rsidRPr="00EC07EB" w:rsidRDefault="00875901" w:rsidP="00304596">
    <w:pPr>
      <w:pStyle w:val="Footer"/>
      <w:framePr w:wrap="none" w:vAnchor="text" w:hAnchor="page" w:x="869" w:y="15"/>
      <w:rPr>
        <w:rStyle w:val="PageNumber"/>
        <w:rFonts w:ascii="Arial" w:hAnsi="Arial" w:cs="Arial"/>
        <w:b/>
        <w:bCs/>
        <w:color w:val="007A6D"/>
        <w:sz w:val="22"/>
        <w:szCs w:val="22"/>
      </w:rPr>
    </w:pP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begin"/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instrText xml:space="preserve"> PAGE </w:instrText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separate"/>
    </w:r>
    <w:r w:rsidRPr="00EC07EB">
      <w:rPr>
        <w:rStyle w:val="PageNumber"/>
        <w:rFonts w:ascii="Arial" w:hAnsi="Arial" w:cs="Arial"/>
        <w:b/>
        <w:bCs/>
        <w:noProof/>
        <w:color w:val="007A6D"/>
        <w:sz w:val="22"/>
        <w:szCs w:val="22"/>
      </w:rPr>
      <w:t>1</w:t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end"/>
    </w:r>
  </w:p>
  <w:p w14:paraId="77961967" w14:textId="7E68FA5C" w:rsidR="00304596" w:rsidRPr="001D2FEA" w:rsidRDefault="00875901" w:rsidP="00291519">
    <w:pPr>
      <w:pStyle w:val="Footer"/>
      <w:tabs>
        <w:tab w:val="clear" w:pos="4513"/>
        <w:tab w:val="clear" w:pos="9026"/>
        <w:tab w:val="right" w:pos="13438"/>
      </w:tabs>
      <w:ind w:left="-567"/>
      <w:rPr>
        <w:rFonts w:ascii="Arial" w:hAnsi="Arial" w:cs="Arial"/>
        <w:color w:val="007A6D"/>
        <w:sz w:val="22"/>
        <w:szCs w:val="22"/>
      </w:rPr>
    </w:pPr>
    <w:proofErr w:type="gramStart"/>
    <w:r w:rsidRPr="00007EFA">
      <w:rPr>
        <w:rFonts w:ascii="Arial" w:hAnsi="Arial" w:cs="Arial"/>
        <w:b/>
        <w:bCs/>
        <w:color w:val="007A6D"/>
        <w:sz w:val="22"/>
        <w:szCs w:val="22"/>
      </w:rPr>
      <w:t xml:space="preserve">| </w:t>
    </w:r>
    <w:r w:rsidR="003E4C71">
      <w:rPr>
        <w:rFonts w:ascii="Arial" w:hAnsi="Arial" w:cs="Arial"/>
        <w:b/>
        <w:bCs/>
        <w:color w:val="007A6D"/>
        <w:sz w:val="22"/>
        <w:szCs w:val="22"/>
      </w:rPr>
      <w:t xml:space="preserve"> </w:t>
    </w:r>
    <w:r w:rsidR="00811B0D" w:rsidRPr="008C3F26">
      <w:rPr>
        <w:rFonts w:ascii="Arial" w:hAnsi="Arial" w:cs="Arial"/>
        <w:color w:val="007A6D"/>
        <w:sz w:val="22"/>
        <w:szCs w:val="22"/>
      </w:rPr>
      <w:t>Directive</w:t>
    </w:r>
    <w:proofErr w:type="gramEnd"/>
    <w:r w:rsidR="00811B0D" w:rsidRPr="008C3F26">
      <w:rPr>
        <w:rFonts w:ascii="Arial" w:hAnsi="Arial" w:cs="Arial"/>
        <w:color w:val="007A6D"/>
        <w:sz w:val="22"/>
        <w:szCs w:val="22"/>
      </w:rPr>
      <w:t xml:space="preserve"> </w:t>
    </w:r>
    <w:r w:rsidR="007A3EA2">
      <w:rPr>
        <w:rFonts w:ascii="Arial" w:hAnsi="Arial" w:cs="Arial"/>
        <w:color w:val="007A6D"/>
        <w:sz w:val="22"/>
        <w:szCs w:val="22"/>
      </w:rPr>
      <w:t>02</w:t>
    </w:r>
    <w:r w:rsidR="00811B0D" w:rsidRPr="008C3F26">
      <w:rPr>
        <w:rFonts w:ascii="Arial" w:hAnsi="Arial" w:cs="Arial"/>
        <w:color w:val="007A6D"/>
        <w:sz w:val="22"/>
        <w:szCs w:val="22"/>
      </w:rPr>
      <w:t>/21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7A6D"/>
        <w:sz w:val="22"/>
        <w:szCs w:val="22"/>
      </w:rPr>
      <w:id w:val="1725259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EEACF1" w14:textId="77777777" w:rsidR="00AA78E0" w:rsidRPr="00007EFA" w:rsidRDefault="00AA78E0" w:rsidP="008B5015">
        <w:pPr>
          <w:pStyle w:val="Footer"/>
          <w:framePr w:wrap="none" w:vAnchor="text" w:hAnchor="page" w:x="1659" w:y="6"/>
          <w:rPr>
            <w:rStyle w:val="PageNumber"/>
            <w:rFonts w:ascii="Arial" w:hAnsi="Arial" w:cs="Arial"/>
            <w:color w:val="007A6D"/>
            <w:sz w:val="22"/>
            <w:szCs w:val="22"/>
          </w:rPr>
        </w:pP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begin"/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instrText xml:space="preserve"> PAGE </w:instrText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separate"/>
        </w:r>
        <w:r w:rsidRPr="00EC07EB">
          <w:rPr>
            <w:rStyle w:val="PageNumber"/>
            <w:rFonts w:ascii="Arial" w:hAnsi="Arial" w:cs="Arial"/>
            <w:b/>
            <w:bCs/>
            <w:noProof/>
            <w:color w:val="007A6D"/>
            <w:sz w:val="22"/>
            <w:szCs w:val="22"/>
          </w:rPr>
          <w:t>2</w:t>
        </w:r>
        <w:r w:rsidRPr="00EC07EB">
          <w:rPr>
            <w:rStyle w:val="PageNumber"/>
            <w:rFonts w:ascii="Arial" w:hAnsi="Arial" w:cs="Arial"/>
            <w:b/>
            <w:bCs/>
            <w:color w:val="007A6D"/>
            <w:sz w:val="22"/>
            <w:szCs w:val="22"/>
          </w:rPr>
          <w:fldChar w:fldCharType="end"/>
        </w:r>
      </w:p>
    </w:sdtContent>
  </w:sdt>
  <w:p w14:paraId="6A6D4A40" w14:textId="6AD1BBC1" w:rsidR="00AA78E0" w:rsidRPr="00877C9C" w:rsidRDefault="00AA78E0" w:rsidP="008B5015">
    <w:pPr>
      <w:pStyle w:val="Footer"/>
      <w:tabs>
        <w:tab w:val="clear" w:pos="4513"/>
        <w:tab w:val="clear" w:pos="9026"/>
        <w:tab w:val="right" w:pos="13608"/>
      </w:tabs>
      <w:ind w:left="142" w:right="-574"/>
      <w:rPr>
        <w:rFonts w:ascii="Arial" w:hAnsi="Arial" w:cs="Arial"/>
        <w:b/>
        <w:bCs/>
        <w:color w:val="007A6D"/>
        <w:sz w:val="22"/>
        <w:szCs w:val="22"/>
      </w:rPr>
    </w:pPr>
    <w:proofErr w:type="gramStart"/>
    <w:r w:rsidRPr="00877C9C">
      <w:rPr>
        <w:rFonts w:ascii="Arial" w:hAnsi="Arial" w:cs="Arial"/>
        <w:b/>
        <w:bCs/>
        <w:color w:val="007A6D"/>
        <w:sz w:val="22"/>
      </w:rPr>
      <w:t xml:space="preserve">|  </w:t>
    </w:r>
    <w:r w:rsidRPr="008C3F26">
      <w:rPr>
        <w:rFonts w:ascii="Arial" w:hAnsi="Arial" w:cs="Arial"/>
        <w:color w:val="007A6D"/>
        <w:sz w:val="22"/>
      </w:rPr>
      <w:t>Directive</w:t>
    </w:r>
    <w:proofErr w:type="gramEnd"/>
    <w:r w:rsidRPr="008C3F26">
      <w:rPr>
        <w:rFonts w:ascii="Arial" w:hAnsi="Arial" w:cs="Arial"/>
        <w:color w:val="007A6D"/>
        <w:sz w:val="22"/>
      </w:rPr>
      <w:t xml:space="preserve"> </w:t>
    </w:r>
    <w:r>
      <w:rPr>
        <w:rFonts w:ascii="Arial" w:hAnsi="Arial" w:cs="Arial"/>
        <w:color w:val="007A6D"/>
        <w:sz w:val="22"/>
      </w:rPr>
      <w:t>02</w:t>
    </w:r>
    <w:r w:rsidRPr="008C3F26">
      <w:rPr>
        <w:rFonts w:ascii="Arial" w:hAnsi="Arial" w:cs="Arial"/>
        <w:color w:val="007A6D"/>
        <w:sz w:val="22"/>
      </w:rPr>
      <w:t>/21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BE3C9" w14:textId="77777777" w:rsidR="00AA78E0" w:rsidRPr="00EC07EB" w:rsidRDefault="00AA78E0" w:rsidP="008B5015">
    <w:pPr>
      <w:pStyle w:val="Footer"/>
      <w:framePr w:wrap="none" w:vAnchor="text" w:hAnchor="page" w:x="1621" w:y="21"/>
      <w:rPr>
        <w:rStyle w:val="PageNumber"/>
        <w:rFonts w:ascii="Arial" w:hAnsi="Arial" w:cs="Arial"/>
        <w:b/>
        <w:bCs/>
        <w:color w:val="007A6D"/>
        <w:sz w:val="22"/>
        <w:szCs w:val="22"/>
      </w:rPr>
    </w:pP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begin"/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instrText xml:space="preserve"> PAGE </w:instrText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separate"/>
    </w:r>
    <w:r w:rsidRPr="00EC07EB">
      <w:rPr>
        <w:rStyle w:val="PageNumber"/>
        <w:rFonts w:ascii="Arial" w:hAnsi="Arial" w:cs="Arial"/>
        <w:b/>
        <w:bCs/>
        <w:noProof/>
        <w:color w:val="007A6D"/>
        <w:sz w:val="22"/>
        <w:szCs w:val="22"/>
      </w:rPr>
      <w:t>1</w:t>
    </w:r>
    <w:r w:rsidRPr="00EC07EB">
      <w:rPr>
        <w:rStyle w:val="PageNumber"/>
        <w:rFonts w:ascii="Arial" w:hAnsi="Arial" w:cs="Arial"/>
        <w:b/>
        <w:bCs/>
        <w:color w:val="007A6D"/>
        <w:sz w:val="22"/>
        <w:szCs w:val="22"/>
      </w:rPr>
      <w:fldChar w:fldCharType="end"/>
    </w:r>
  </w:p>
  <w:p w14:paraId="0CEE5929" w14:textId="0B1CD387" w:rsidR="00AA78E0" w:rsidRPr="001D2FEA" w:rsidRDefault="00AA78E0" w:rsidP="008B5015">
    <w:pPr>
      <w:pStyle w:val="Footer"/>
      <w:tabs>
        <w:tab w:val="clear" w:pos="4513"/>
        <w:tab w:val="clear" w:pos="9026"/>
        <w:tab w:val="right" w:pos="13438"/>
      </w:tabs>
      <w:ind w:left="142"/>
      <w:rPr>
        <w:rFonts w:ascii="Arial" w:hAnsi="Arial" w:cs="Arial"/>
        <w:color w:val="007A6D"/>
        <w:sz w:val="22"/>
        <w:szCs w:val="22"/>
      </w:rPr>
    </w:pPr>
    <w:proofErr w:type="gramStart"/>
    <w:r w:rsidRPr="00007EFA">
      <w:rPr>
        <w:rFonts w:ascii="Arial" w:hAnsi="Arial" w:cs="Arial"/>
        <w:b/>
        <w:bCs/>
        <w:color w:val="007A6D"/>
        <w:sz w:val="22"/>
        <w:szCs w:val="22"/>
      </w:rPr>
      <w:t xml:space="preserve">| </w:t>
    </w:r>
    <w:r>
      <w:rPr>
        <w:rFonts w:ascii="Arial" w:hAnsi="Arial" w:cs="Arial"/>
        <w:b/>
        <w:bCs/>
        <w:color w:val="007A6D"/>
        <w:sz w:val="22"/>
        <w:szCs w:val="22"/>
      </w:rPr>
      <w:t xml:space="preserve"> </w:t>
    </w:r>
    <w:r w:rsidRPr="008C3F26">
      <w:rPr>
        <w:rFonts w:ascii="Arial" w:hAnsi="Arial" w:cs="Arial"/>
        <w:color w:val="007A6D"/>
        <w:sz w:val="22"/>
        <w:szCs w:val="22"/>
      </w:rPr>
      <w:t>Directive</w:t>
    </w:r>
    <w:proofErr w:type="gramEnd"/>
    <w:r w:rsidRPr="008C3F26">
      <w:rPr>
        <w:rFonts w:ascii="Arial" w:hAnsi="Arial" w:cs="Arial"/>
        <w:color w:val="007A6D"/>
        <w:sz w:val="22"/>
        <w:szCs w:val="22"/>
      </w:rPr>
      <w:t xml:space="preserve"> </w:t>
    </w:r>
    <w:r>
      <w:rPr>
        <w:rFonts w:ascii="Arial" w:hAnsi="Arial" w:cs="Arial"/>
        <w:color w:val="007A6D"/>
        <w:sz w:val="22"/>
        <w:szCs w:val="22"/>
      </w:rPr>
      <w:t>02</w:t>
    </w:r>
    <w:r w:rsidRPr="008C3F26">
      <w:rPr>
        <w:rFonts w:ascii="Arial" w:hAnsi="Arial" w:cs="Arial"/>
        <w:color w:val="007A6D"/>
        <w:sz w:val="22"/>
        <w:szCs w:val="22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BB9B5" w14:textId="77777777" w:rsidR="00906FC3" w:rsidRDefault="00906FC3">
      <w:r>
        <w:separator/>
      </w:r>
    </w:p>
  </w:footnote>
  <w:footnote w:type="continuationSeparator" w:id="0">
    <w:p w14:paraId="6143DEED" w14:textId="77777777" w:rsidR="00906FC3" w:rsidRDefault="00906FC3">
      <w:r>
        <w:continuationSeparator/>
      </w:r>
    </w:p>
  </w:footnote>
  <w:footnote w:type="continuationNotice" w:id="1">
    <w:p w14:paraId="468BCB2B" w14:textId="77777777" w:rsidR="00906FC3" w:rsidRDefault="00906FC3"/>
  </w:footnote>
  <w:footnote w:id="2">
    <w:p w14:paraId="49B99F61" w14:textId="4344A3C8" w:rsidR="002F6707" w:rsidRPr="008B5015" w:rsidRDefault="002F6707">
      <w:pPr>
        <w:pStyle w:val="FootnoteText"/>
        <w:rPr>
          <w:rFonts w:ascii="Arial" w:hAnsi="Arial" w:cs="Arial"/>
          <w:lang w:val="en-US"/>
        </w:rPr>
      </w:pPr>
      <w:r w:rsidRPr="008B5015">
        <w:rPr>
          <w:rStyle w:val="FootnoteReference"/>
          <w:rFonts w:ascii="Arial" w:hAnsi="Arial" w:cs="Arial"/>
        </w:rPr>
        <w:footnoteRef/>
      </w:r>
      <w:r w:rsidRPr="008B5015">
        <w:rPr>
          <w:rFonts w:ascii="Arial" w:hAnsi="Arial" w:cs="Arial"/>
        </w:rPr>
        <w:t xml:space="preserve"> </w:t>
      </w:r>
      <w:r w:rsidR="00872749" w:rsidRPr="008B5015">
        <w:rPr>
          <w:rFonts w:ascii="Arial" w:hAnsi="Arial" w:cs="Arial"/>
          <w:lang w:val="en-US"/>
        </w:rPr>
        <w:t xml:space="preserve">The usual hours may be worked </w:t>
      </w:r>
      <w:r w:rsidR="00EE2625" w:rsidRPr="008B5015">
        <w:rPr>
          <w:rFonts w:ascii="Arial" w:hAnsi="Arial" w:cs="Arial"/>
          <w:lang w:val="en-US"/>
        </w:rPr>
        <w:t>flexibly</w:t>
      </w:r>
      <w:r w:rsidR="008006D8" w:rsidRPr="008B5015">
        <w:rPr>
          <w:rFonts w:ascii="Arial" w:hAnsi="Arial" w:cs="Arial"/>
          <w:lang w:val="en-US"/>
        </w:rPr>
        <w:t>, including</w:t>
      </w:r>
      <w:r w:rsidR="00856AE2">
        <w:rPr>
          <w:rFonts w:ascii="Arial" w:hAnsi="Arial" w:cs="Arial"/>
          <w:lang w:val="en-US"/>
        </w:rPr>
        <w:t>,</w:t>
      </w:r>
      <w:r w:rsidR="008006D8" w:rsidRPr="008B5015">
        <w:rPr>
          <w:rFonts w:ascii="Arial" w:hAnsi="Arial" w:cs="Arial"/>
          <w:lang w:val="en-US"/>
        </w:rPr>
        <w:t xml:space="preserve"> </w:t>
      </w:r>
      <w:r w:rsidR="00856AE2" w:rsidRPr="00B745CB">
        <w:rPr>
          <w:rFonts w:ascii="Arial" w:hAnsi="Arial" w:cs="Arial"/>
          <w:lang w:val="en-US"/>
        </w:rPr>
        <w:t>at the discretion of the chief executive</w:t>
      </w:r>
      <w:r w:rsidR="00856AE2">
        <w:rPr>
          <w:rFonts w:ascii="Arial" w:hAnsi="Arial" w:cs="Arial"/>
          <w:lang w:val="en-US"/>
        </w:rPr>
        <w:t>,</w:t>
      </w:r>
      <w:r w:rsidR="00856AE2" w:rsidRPr="00856AE2">
        <w:rPr>
          <w:rFonts w:ascii="Arial" w:hAnsi="Arial" w:cs="Arial"/>
          <w:lang w:val="en-US"/>
        </w:rPr>
        <w:t xml:space="preserve"> </w:t>
      </w:r>
      <w:r w:rsidR="008006D8" w:rsidRPr="008B5015">
        <w:rPr>
          <w:rFonts w:ascii="Arial" w:hAnsi="Arial" w:cs="Arial"/>
          <w:lang w:val="en-US"/>
        </w:rPr>
        <w:t>by averaging</w:t>
      </w:r>
      <w:r w:rsidR="00820CED" w:rsidRPr="008B5015">
        <w:rPr>
          <w:rFonts w:ascii="Arial" w:hAnsi="Arial" w:cs="Arial"/>
          <w:lang w:val="en-US"/>
        </w:rPr>
        <w:t xml:space="preserve"> work hours over multiple fortnightly periods</w:t>
      </w:r>
      <w:r w:rsidR="00856AE2" w:rsidRPr="008B5015">
        <w:rPr>
          <w:rFonts w:ascii="Arial" w:hAnsi="Arial" w:cs="Arial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0904" w14:textId="4081C0BE" w:rsidR="00304596" w:rsidRDefault="00875901" w:rsidP="00F51901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8240" behindDoc="1" locked="1" layoutInCell="1" allowOverlap="1" wp14:anchorId="07E2E94A" wp14:editId="271C79E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95600"/>
          <wp:effectExtent l="0" t="0" r="0" b="0"/>
          <wp:wrapNone/>
          <wp:docPr id="5" name="Picture 5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20---PSC-Position-Description-Word-Template-Alteration---V0-05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DD054" w14:textId="43814DB2" w:rsidR="00304596" w:rsidRDefault="00875901" w:rsidP="00304596">
    <w:pPr>
      <w:pStyle w:val="Header"/>
    </w:pPr>
    <w:r>
      <w:rPr>
        <w:noProof/>
      </w:rPr>
      <w:drawing>
        <wp:anchor distT="0" distB="0" distL="114300" distR="114300" simplePos="0" relativeHeight="251658241" behindDoc="1" locked="1" layoutInCell="1" allowOverlap="1" wp14:anchorId="0A7E3BDD" wp14:editId="36637EA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9040" cy="10695432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20---PSC-Position-Description-Word-Template-Alteration---V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5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A087" w14:textId="62E3B934" w:rsidR="00F40909" w:rsidRDefault="00187490" w:rsidP="00F51901">
    <w:pPr>
      <w:pStyle w:val="Header"/>
      <w:tabs>
        <w:tab w:val="clear" w:pos="9026"/>
      </w:tabs>
    </w:pPr>
    <w:r>
      <w:rPr>
        <w:noProof/>
      </w:rPr>
      <w:pict w14:anchorId="53FF38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0;margin-top:0;width:536pt;height:63.05pt;rotation:315;z-index:-2516551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CONSULTATION"/>
          <w10:wrap anchorx="margin" anchory="margin"/>
        </v:shape>
      </w:pict>
    </w:r>
    <w:r w:rsidR="00F40909">
      <w:rPr>
        <w:noProof/>
      </w:rPr>
      <w:drawing>
        <wp:anchor distT="0" distB="0" distL="114300" distR="114300" simplePos="0" relativeHeight="251663364" behindDoc="1" locked="1" layoutInCell="1" allowOverlap="1" wp14:anchorId="5544DD07" wp14:editId="45B6021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91495" cy="7559675"/>
          <wp:effectExtent l="0" t="0" r="0" b="3175"/>
          <wp:wrapNone/>
          <wp:docPr id="18" name="Picture 18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Landscape-header-artwork---V0-0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755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8C2C" w14:textId="137732B7" w:rsidR="007A0789" w:rsidRDefault="00187490" w:rsidP="00304596">
    <w:pPr>
      <w:pStyle w:val="Header"/>
    </w:pPr>
    <w:r>
      <w:rPr>
        <w:noProof/>
      </w:rPr>
      <w:pict w14:anchorId="7A45DC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36pt;height:63.05pt;rotation:315;z-index:-2516500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CONSULTATION"/>
          <w10:wrap anchorx="margin" anchory="margin"/>
        </v:shape>
      </w:pict>
    </w:r>
    <w:r w:rsidR="007A0789">
      <w:rPr>
        <w:noProof/>
      </w:rPr>
      <w:drawing>
        <wp:anchor distT="0" distB="0" distL="114300" distR="114300" simplePos="0" relativeHeight="251668484" behindDoc="1" locked="1" layoutInCell="1" allowOverlap="1" wp14:anchorId="5EE1587E" wp14:editId="6FBFF96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91495" cy="7559675"/>
          <wp:effectExtent l="0" t="0" r="0" b="3175"/>
          <wp:wrapNone/>
          <wp:docPr id="3" name="Picture 3" descr="A picture containing shi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-Landscape-header-artwork---V0-0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755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CC7A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C590A5A8"/>
    <w:lvl w:ilvl="0" w:tplc="414EC5C2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97E62A2">
      <w:numFmt w:val="decimal"/>
      <w:lvlText w:val=""/>
      <w:lvlJc w:val="left"/>
    </w:lvl>
    <w:lvl w:ilvl="2" w:tplc="700048C0">
      <w:numFmt w:val="decimal"/>
      <w:lvlText w:val=""/>
      <w:lvlJc w:val="left"/>
    </w:lvl>
    <w:lvl w:ilvl="3" w:tplc="408CB034">
      <w:numFmt w:val="decimal"/>
      <w:lvlText w:val=""/>
      <w:lvlJc w:val="left"/>
    </w:lvl>
    <w:lvl w:ilvl="4" w:tplc="4FAE6018">
      <w:numFmt w:val="decimal"/>
      <w:lvlText w:val=""/>
      <w:lvlJc w:val="left"/>
    </w:lvl>
    <w:lvl w:ilvl="5" w:tplc="E2FA3C18">
      <w:numFmt w:val="decimal"/>
      <w:lvlText w:val=""/>
      <w:lvlJc w:val="left"/>
    </w:lvl>
    <w:lvl w:ilvl="6" w:tplc="B63A4026">
      <w:numFmt w:val="decimal"/>
      <w:lvlText w:val=""/>
      <w:lvlJc w:val="left"/>
    </w:lvl>
    <w:lvl w:ilvl="7" w:tplc="876007D4">
      <w:numFmt w:val="decimal"/>
      <w:lvlText w:val=""/>
      <w:lvlJc w:val="left"/>
    </w:lvl>
    <w:lvl w:ilvl="8" w:tplc="95C08B52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D00277EA"/>
    <w:lvl w:ilvl="0" w:tplc="4E10541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EFFAFCD2">
      <w:numFmt w:val="decimal"/>
      <w:lvlText w:val=""/>
      <w:lvlJc w:val="left"/>
    </w:lvl>
    <w:lvl w:ilvl="2" w:tplc="B4D03888">
      <w:numFmt w:val="decimal"/>
      <w:lvlText w:val=""/>
      <w:lvlJc w:val="left"/>
    </w:lvl>
    <w:lvl w:ilvl="3" w:tplc="23DE61C2">
      <w:numFmt w:val="decimal"/>
      <w:lvlText w:val=""/>
      <w:lvlJc w:val="left"/>
    </w:lvl>
    <w:lvl w:ilvl="4" w:tplc="D52488B4">
      <w:numFmt w:val="decimal"/>
      <w:lvlText w:val=""/>
      <w:lvlJc w:val="left"/>
    </w:lvl>
    <w:lvl w:ilvl="5" w:tplc="D41E40E2">
      <w:numFmt w:val="decimal"/>
      <w:lvlText w:val=""/>
      <w:lvlJc w:val="left"/>
    </w:lvl>
    <w:lvl w:ilvl="6" w:tplc="774AEE8C">
      <w:numFmt w:val="decimal"/>
      <w:lvlText w:val=""/>
      <w:lvlJc w:val="left"/>
    </w:lvl>
    <w:lvl w:ilvl="7" w:tplc="05C22250">
      <w:numFmt w:val="decimal"/>
      <w:lvlText w:val=""/>
      <w:lvlJc w:val="left"/>
    </w:lvl>
    <w:lvl w:ilvl="8" w:tplc="A54E436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B85AE044"/>
    <w:lvl w:ilvl="0" w:tplc="9FB465E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876CDC6E">
      <w:numFmt w:val="decimal"/>
      <w:lvlText w:val=""/>
      <w:lvlJc w:val="left"/>
    </w:lvl>
    <w:lvl w:ilvl="2" w:tplc="12E8BD02">
      <w:numFmt w:val="decimal"/>
      <w:lvlText w:val=""/>
      <w:lvlJc w:val="left"/>
    </w:lvl>
    <w:lvl w:ilvl="3" w:tplc="8078FA2A">
      <w:numFmt w:val="decimal"/>
      <w:lvlText w:val=""/>
      <w:lvlJc w:val="left"/>
    </w:lvl>
    <w:lvl w:ilvl="4" w:tplc="C0A02F4E">
      <w:numFmt w:val="decimal"/>
      <w:lvlText w:val=""/>
      <w:lvlJc w:val="left"/>
    </w:lvl>
    <w:lvl w:ilvl="5" w:tplc="49E8AEAC">
      <w:numFmt w:val="decimal"/>
      <w:lvlText w:val=""/>
      <w:lvlJc w:val="left"/>
    </w:lvl>
    <w:lvl w:ilvl="6" w:tplc="79564D60">
      <w:numFmt w:val="decimal"/>
      <w:lvlText w:val=""/>
      <w:lvlJc w:val="left"/>
    </w:lvl>
    <w:lvl w:ilvl="7" w:tplc="B4FA83A0">
      <w:numFmt w:val="decimal"/>
      <w:lvlText w:val=""/>
      <w:lvlJc w:val="left"/>
    </w:lvl>
    <w:lvl w:ilvl="8" w:tplc="232C96D2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6CEC1782"/>
    <w:lvl w:ilvl="0" w:tplc="6F3CBC9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1AE629D2">
      <w:numFmt w:val="decimal"/>
      <w:lvlText w:val=""/>
      <w:lvlJc w:val="left"/>
    </w:lvl>
    <w:lvl w:ilvl="2" w:tplc="B6961F3C">
      <w:numFmt w:val="decimal"/>
      <w:lvlText w:val=""/>
      <w:lvlJc w:val="left"/>
    </w:lvl>
    <w:lvl w:ilvl="3" w:tplc="A23A2DAE">
      <w:numFmt w:val="decimal"/>
      <w:lvlText w:val=""/>
      <w:lvlJc w:val="left"/>
    </w:lvl>
    <w:lvl w:ilvl="4" w:tplc="E96A03C2">
      <w:numFmt w:val="decimal"/>
      <w:lvlText w:val=""/>
      <w:lvlJc w:val="left"/>
    </w:lvl>
    <w:lvl w:ilvl="5" w:tplc="8FA2AEDE">
      <w:numFmt w:val="decimal"/>
      <w:lvlText w:val=""/>
      <w:lvlJc w:val="left"/>
    </w:lvl>
    <w:lvl w:ilvl="6" w:tplc="052A77D4">
      <w:numFmt w:val="decimal"/>
      <w:lvlText w:val=""/>
      <w:lvlJc w:val="left"/>
    </w:lvl>
    <w:lvl w:ilvl="7" w:tplc="97320698">
      <w:numFmt w:val="decimal"/>
      <w:lvlText w:val=""/>
      <w:lvlJc w:val="left"/>
    </w:lvl>
    <w:lvl w:ilvl="8" w:tplc="4BF8BDF2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283E18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3DDA41AA"/>
    <w:lvl w:ilvl="0" w:tplc="21AC42C6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24486014">
      <w:numFmt w:val="decimal"/>
      <w:lvlText w:val=""/>
      <w:lvlJc w:val="left"/>
    </w:lvl>
    <w:lvl w:ilvl="2" w:tplc="6DC8FE8E">
      <w:numFmt w:val="decimal"/>
      <w:lvlText w:val=""/>
      <w:lvlJc w:val="left"/>
    </w:lvl>
    <w:lvl w:ilvl="3" w:tplc="26BC73CC">
      <w:numFmt w:val="decimal"/>
      <w:lvlText w:val=""/>
      <w:lvlJc w:val="left"/>
    </w:lvl>
    <w:lvl w:ilvl="4" w:tplc="C33ECD0C">
      <w:numFmt w:val="decimal"/>
      <w:lvlText w:val=""/>
      <w:lvlJc w:val="left"/>
    </w:lvl>
    <w:lvl w:ilvl="5" w:tplc="FF368580">
      <w:numFmt w:val="decimal"/>
      <w:lvlText w:val=""/>
      <w:lvlJc w:val="left"/>
    </w:lvl>
    <w:lvl w:ilvl="6" w:tplc="EBC0BDD4">
      <w:numFmt w:val="decimal"/>
      <w:lvlText w:val=""/>
      <w:lvlJc w:val="left"/>
    </w:lvl>
    <w:lvl w:ilvl="7" w:tplc="DEA04C22">
      <w:numFmt w:val="decimal"/>
      <w:lvlText w:val=""/>
      <w:lvlJc w:val="left"/>
    </w:lvl>
    <w:lvl w:ilvl="8" w:tplc="35C07C02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A412F168"/>
    <w:lvl w:ilvl="0" w:tplc="A13A9F0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7194ACEC">
      <w:numFmt w:val="decimal"/>
      <w:lvlText w:val=""/>
      <w:lvlJc w:val="left"/>
    </w:lvl>
    <w:lvl w:ilvl="2" w:tplc="7E28367A">
      <w:numFmt w:val="decimal"/>
      <w:lvlText w:val=""/>
      <w:lvlJc w:val="left"/>
    </w:lvl>
    <w:lvl w:ilvl="3" w:tplc="681EC2E0">
      <w:numFmt w:val="decimal"/>
      <w:lvlText w:val=""/>
      <w:lvlJc w:val="left"/>
    </w:lvl>
    <w:lvl w:ilvl="4" w:tplc="979251F4">
      <w:numFmt w:val="decimal"/>
      <w:lvlText w:val=""/>
      <w:lvlJc w:val="left"/>
    </w:lvl>
    <w:lvl w:ilvl="5" w:tplc="7F9E4D6A">
      <w:numFmt w:val="decimal"/>
      <w:lvlText w:val=""/>
      <w:lvlJc w:val="left"/>
    </w:lvl>
    <w:lvl w:ilvl="6" w:tplc="56BCCC60">
      <w:numFmt w:val="decimal"/>
      <w:lvlText w:val=""/>
      <w:lvlJc w:val="left"/>
    </w:lvl>
    <w:lvl w:ilvl="7" w:tplc="295ABD8E">
      <w:numFmt w:val="decimal"/>
      <w:lvlText w:val=""/>
      <w:lvlJc w:val="left"/>
    </w:lvl>
    <w:lvl w:ilvl="8" w:tplc="A072B94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41E8C3DC"/>
    <w:lvl w:ilvl="0" w:tplc="9F005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449FAE">
      <w:numFmt w:val="decimal"/>
      <w:lvlText w:val=""/>
      <w:lvlJc w:val="left"/>
    </w:lvl>
    <w:lvl w:ilvl="2" w:tplc="405C6F10">
      <w:numFmt w:val="decimal"/>
      <w:lvlText w:val=""/>
      <w:lvlJc w:val="left"/>
    </w:lvl>
    <w:lvl w:ilvl="3" w:tplc="25942776">
      <w:numFmt w:val="decimal"/>
      <w:lvlText w:val=""/>
      <w:lvlJc w:val="left"/>
    </w:lvl>
    <w:lvl w:ilvl="4" w:tplc="33B053A6">
      <w:numFmt w:val="decimal"/>
      <w:lvlText w:val=""/>
      <w:lvlJc w:val="left"/>
    </w:lvl>
    <w:lvl w:ilvl="5" w:tplc="5AD89C5C">
      <w:numFmt w:val="decimal"/>
      <w:lvlText w:val=""/>
      <w:lvlJc w:val="left"/>
    </w:lvl>
    <w:lvl w:ilvl="6" w:tplc="026ADC78">
      <w:numFmt w:val="decimal"/>
      <w:lvlText w:val=""/>
      <w:lvlJc w:val="left"/>
    </w:lvl>
    <w:lvl w:ilvl="7" w:tplc="9A0E8CB0">
      <w:numFmt w:val="decimal"/>
      <w:lvlText w:val=""/>
      <w:lvlJc w:val="left"/>
    </w:lvl>
    <w:lvl w:ilvl="8" w:tplc="C3D69238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BE8EEB38"/>
    <w:lvl w:ilvl="0" w:tplc="F2A082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7EE414">
      <w:numFmt w:val="decimal"/>
      <w:lvlText w:val=""/>
      <w:lvlJc w:val="left"/>
    </w:lvl>
    <w:lvl w:ilvl="2" w:tplc="62F019D4">
      <w:numFmt w:val="decimal"/>
      <w:lvlText w:val=""/>
      <w:lvlJc w:val="left"/>
    </w:lvl>
    <w:lvl w:ilvl="3" w:tplc="475ADC22">
      <w:numFmt w:val="decimal"/>
      <w:lvlText w:val=""/>
      <w:lvlJc w:val="left"/>
    </w:lvl>
    <w:lvl w:ilvl="4" w:tplc="A064864E">
      <w:numFmt w:val="decimal"/>
      <w:lvlText w:val=""/>
      <w:lvlJc w:val="left"/>
    </w:lvl>
    <w:lvl w:ilvl="5" w:tplc="E3C0F6C6">
      <w:numFmt w:val="decimal"/>
      <w:lvlText w:val=""/>
      <w:lvlJc w:val="left"/>
    </w:lvl>
    <w:lvl w:ilvl="6" w:tplc="B0787BFA">
      <w:numFmt w:val="decimal"/>
      <w:lvlText w:val=""/>
      <w:lvlJc w:val="left"/>
    </w:lvl>
    <w:lvl w:ilvl="7" w:tplc="99E09F02">
      <w:numFmt w:val="decimal"/>
      <w:lvlText w:val=""/>
      <w:lvlJc w:val="left"/>
    </w:lvl>
    <w:lvl w:ilvl="8" w:tplc="86E8D450">
      <w:numFmt w:val="decimal"/>
      <w:lvlText w:val=""/>
      <w:lvlJc w:val="left"/>
    </w:lvl>
  </w:abstractNum>
  <w:abstractNum w:abstractNumId="10" w15:restartNumberingAfterBreak="0">
    <w:nsid w:val="02674EDA"/>
    <w:multiLevelType w:val="multilevel"/>
    <w:tmpl w:val="B84485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9C4E08"/>
    <w:multiLevelType w:val="hybridMultilevel"/>
    <w:tmpl w:val="FFFFFFFF"/>
    <w:lvl w:ilvl="0" w:tplc="794CBA7A">
      <w:start w:val="1"/>
      <w:numFmt w:val="decimal"/>
      <w:lvlText w:val="%1."/>
      <w:lvlJc w:val="left"/>
      <w:pPr>
        <w:ind w:left="720" w:hanging="360"/>
      </w:pPr>
    </w:lvl>
    <w:lvl w:ilvl="1" w:tplc="849272A4">
      <w:start w:val="1"/>
      <w:numFmt w:val="lowerLetter"/>
      <w:lvlText w:val="%2."/>
      <w:lvlJc w:val="left"/>
      <w:pPr>
        <w:ind w:left="1440" w:hanging="360"/>
      </w:pPr>
    </w:lvl>
    <w:lvl w:ilvl="2" w:tplc="A00207B4">
      <w:start w:val="1"/>
      <w:numFmt w:val="lowerRoman"/>
      <w:lvlText w:val="%3."/>
      <w:lvlJc w:val="left"/>
      <w:pPr>
        <w:ind w:left="2160" w:hanging="180"/>
      </w:pPr>
    </w:lvl>
    <w:lvl w:ilvl="3" w:tplc="02CCC054">
      <w:start w:val="1"/>
      <w:numFmt w:val="decimal"/>
      <w:lvlText w:val="%4."/>
      <w:lvlJc w:val="left"/>
      <w:pPr>
        <w:ind w:left="2880" w:hanging="360"/>
      </w:pPr>
    </w:lvl>
    <w:lvl w:ilvl="4" w:tplc="E33609D8">
      <w:start w:val="1"/>
      <w:numFmt w:val="lowerLetter"/>
      <w:lvlText w:val="%5."/>
      <w:lvlJc w:val="left"/>
      <w:pPr>
        <w:ind w:left="3600" w:hanging="360"/>
      </w:pPr>
    </w:lvl>
    <w:lvl w:ilvl="5" w:tplc="20303AC8">
      <w:start w:val="1"/>
      <w:numFmt w:val="lowerRoman"/>
      <w:lvlText w:val="%6."/>
      <w:lvlJc w:val="right"/>
      <w:pPr>
        <w:ind w:left="4320" w:hanging="180"/>
      </w:pPr>
    </w:lvl>
    <w:lvl w:ilvl="6" w:tplc="88C08F32">
      <w:start w:val="1"/>
      <w:numFmt w:val="decimal"/>
      <w:lvlText w:val="%7."/>
      <w:lvlJc w:val="left"/>
      <w:pPr>
        <w:ind w:left="5040" w:hanging="360"/>
      </w:pPr>
    </w:lvl>
    <w:lvl w:ilvl="7" w:tplc="FAF4E800">
      <w:start w:val="1"/>
      <w:numFmt w:val="lowerLetter"/>
      <w:lvlText w:val="%8."/>
      <w:lvlJc w:val="left"/>
      <w:pPr>
        <w:ind w:left="5760" w:hanging="360"/>
      </w:pPr>
    </w:lvl>
    <w:lvl w:ilvl="8" w:tplc="DB8ACC7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52641"/>
    <w:multiLevelType w:val="hybridMultilevel"/>
    <w:tmpl w:val="FFFFFFFF"/>
    <w:lvl w:ilvl="0" w:tplc="9B8CF6F4">
      <w:start w:val="1"/>
      <w:numFmt w:val="decimal"/>
      <w:lvlText w:val="%1."/>
      <w:lvlJc w:val="left"/>
      <w:pPr>
        <w:ind w:left="720" w:hanging="360"/>
      </w:pPr>
    </w:lvl>
    <w:lvl w:ilvl="1" w:tplc="705E2E44">
      <w:start w:val="1"/>
      <w:numFmt w:val="lowerLetter"/>
      <w:lvlText w:val="%2."/>
      <w:lvlJc w:val="left"/>
      <w:pPr>
        <w:ind w:left="1440" w:hanging="360"/>
      </w:pPr>
    </w:lvl>
    <w:lvl w:ilvl="2" w:tplc="37E84FFE">
      <w:start w:val="1"/>
      <w:numFmt w:val="lowerRoman"/>
      <w:lvlText w:val="%3."/>
      <w:lvlJc w:val="left"/>
      <w:pPr>
        <w:ind w:left="2160" w:hanging="180"/>
      </w:pPr>
    </w:lvl>
    <w:lvl w:ilvl="3" w:tplc="30BE6DA6">
      <w:start w:val="1"/>
      <w:numFmt w:val="decimal"/>
      <w:lvlText w:val="%4."/>
      <w:lvlJc w:val="left"/>
      <w:pPr>
        <w:ind w:left="2880" w:hanging="360"/>
      </w:pPr>
    </w:lvl>
    <w:lvl w:ilvl="4" w:tplc="033A113A">
      <w:start w:val="1"/>
      <w:numFmt w:val="lowerLetter"/>
      <w:lvlText w:val="%5."/>
      <w:lvlJc w:val="left"/>
      <w:pPr>
        <w:ind w:left="3600" w:hanging="360"/>
      </w:pPr>
    </w:lvl>
    <w:lvl w:ilvl="5" w:tplc="1C429120">
      <w:start w:val="1"/>
      <w:numFmt w:val="lowerRoman"/>
      <w:lvlText w:val="%6."/>
      <w:lvlJc w:val="right"/>
      <w:pPr>
        <w:ind w:left="4320" w:hanging="180"/>
      </w:pPr>
    </w:lvl>
    <w:lvl w:ilvl="6" w:tplc="1D269996">
      <w:start w:val="1"/>
      <w:numFmt w:val="decimal"/>
      <w:lvlText w:val="%7."/>
      <w:lvlJc w:val="left"/>
      <w:pPr>
        <w:ind w:left="5040" w:hanging="360"/>
      </w:pPr>
    </w:lvl>
    <w:lvl w:ilvl="7" w:tplc="9F2281EA">
      <w:start w:val="1"/>
      <w:numFmt w:val="lowerLetter"/>
      <w:lvlText w:val="%8."/>
      <w:lvlJc w:val="left"/>
      <w:pPr>
        <w:ind w:left="5760" w:hanging="360"/>
      </w:pPr>
    </w:lvl>
    <w:lvl w:ilvl="8" w:tplc="59DCAF3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5FC41C2"/>
    <w:multiLevelType w:val="multilevel"/>
    <w:tmpl w:val="ACFE1DFC"/>
    <w:lvl w:ilvl="0">
      <w:start w:val="1"/>
      <w:numFmt w:val="decimal"/>
      <w:lvlText w:val="%1."/>
      <w:lvlJc w:val="left"/>
      <w:pPr>
        <w:ind w:left="2382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2" w:hanging="43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(%3)"/>
      <w:lvlJc w:val="left"/>
      <w:pPr>
        <w:ind w:left="2773" w:hanging="504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ind w:left="68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23" w:hanging="1440"/>
      </w:pPr>
      <w:rPr>
        <w:rFonts w:hint="default"/>
      </w:rPr>
    </w:lvl>
  </w:abstractNum>
  <w:abstractNum w:abstractNumId="14" w15:restartNumberingAfterBreak="0">
    <w:nsid w:val="07E63E79"/>
    <w:multiLevelType w:val="hybridMultilevel"/>
    <w:tmpl w:val="ABE63CCE"/>
    <w:lvl w:ilvl="0" w:tplc="E8D86E5E">
      <w:start w:val="1"/>
      <w:numFmt w:val="bullet"/>
      <w:pStyle w:val="Bullets1"/>
      <w:lvlText w:val=""/>
      <w:lvlJc w:val="left"/>
      <w:pPr>
        <w:ind w:left="862" w:hanging="720"/>
      </w:pPr>
      <w:rPr>
        <w:rFonts w:ascii="Symbol" w:hAnsi="Symbol" w:hint="default"/>
        <w:color w:val="60C3AD"/>
      </w:rPr>
    </w:lvl>
    <w:lvl w:ilvl="1" w:tplc="19C2AA84">
      <w:start w:val="1"/>
      <w:numFmt w:val="bullet"/>
      <w:pStyle w:val="Bullets2"/>
      <w:lvlText w:val="―"/>
      <w:lvlJc w:val="left"/>
      <w:pPr>
        <w:ind w:left="1080" w:hanging="360"/>
      </w:pPr>
      <w:rPr>
        <w:rFonts w:ascii="Arial Black" w:hAnsi="Arial Black" w:hint="default"/>
        <w:color w:val="4472C4" w:themeColor="accent1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7B24CD"/>
    <w:multiLevelType w:val="hybridMultilevel"/>
    <w:tmpl w:val="FFFFFFFF"/>
    <w:lvl w:ilvl="0" w:tplc="06FC438A">
      <w:numFmt w:val="none"/>
      <w:lvlText w:val=""/>
      <w:lvlJc w:val="left"/>
      <w:pPr>
        <w:tabs>
          <w:tab w:val="num" w:pos="360"/>
        </w:tabs>
      </w:pPr>
    </w:lvl>
    <w:lvl w:ilvl="1" w:tplc="69F2F5FC">
      <w:start w:val="1"/>
      <w:numFmt w:val="lowerLetter"/>
      <w:lvlText w:val="%2."/>
      <w:lvlJc w:val="left"/>
      <w:pPr>
        <w:ind w:left="1440" w:hanging="360"/>
      </w:pPr>
    </w:lvl>
    <w:lvl w:ilvl="2" w:tplc="6862D33E">
      <w:start w:val="1"/>
      <w:numFmt w:val="lowerRoman"/>
      <w:lvlText w:val="%3."/>
      <w:lvlJc w:val="right"/>
      <w:pPr>
        <w:ind w:left="2160" w:hanging="180"/>
      </w:pPr>
    </w:lvl>
    <w:lvl w:ilvl="3" w:tplc="A9269CD0">
      <w:start w:val="1"/>
      <w:numFmt w:val="decimal"/>
      <w:lvlText w:val="%4."/>
      <w:lvlJc w:val="left"/>
      <w:pPr>
        <w:ind w:left="2880" w:hanging="360"/>
      </w:pPr>
    </w:lvl>
    <w:lvl w:ilvl="4" w:tplc="53C65A02">
      <w:start w:val="1"/>
      <w:numFmt w:val="lowerLetter"/>
      <w:lvlText w:val="%5."/>
      <w:lvlJc w:val="left"/>
      <w:pPr>
        <w:ind w:left="3600" w:hanging="360"/>
      </w:pPr>
    </w:lvl>
    <w:lvl w:ilvl="5" w:tplc="74D44412">
      <w:start w:val="1"/>
      <w:numFmt w:val="lowerRoman"/>
      <w:lvlText w:val="%6."/>
      <w:lvlJc w:val="right"/>
      <w:pPr>
        <w:ind w:left="4320" w:hanging="180"/>
      </w:pPr>
    </w:lvl>
    <w:lvl w:ilvl="6" w:tplc="B3E02558">
      <w:start w:val="1"/>
      <w:numFmt w:val="decimal"/>
      <w:lvlText w:val="%7."/>
      <w:lvlJc w:val="left"/>
      <w:pPr>
        <w:ind w:left="5040" w:hanging="360"/>
      </w:pPr>
    </w:lvl>
    <w:lvl w:ilvl="7" w:tplc="E4623DC2">
      <w:start w:val="1"/>
      <w:numFmt w:val="lowerLetter"/>
      <w:lvlText w:val="%8."/>
      <w:lvlJc w:val="left"/>
      <w:pPr>
        <w:ind w:left="5760" w:hanging="360"/>
      </w:pPr>
    </w:lvl>
    <w:lvl w:ilvl="8" w:tplc="B83EA73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6050D"/>
    <w:multiLevelType w:val="multilevel"/>
    <w:tmpl w:val="E08AA9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1146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14041832"/>
    <w:multiLevelType w:val="multilevel"/>
    <w:tmpl w:val="F1CE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5D9630E"/>
    <w:multiLevelType w:val="multilevel"/>
    <w:tmpl w:val="0BC49AC6"/>
    <w:lvl w:ilvl="0">
      <w:start w:val="1"/>
      <w:numFmt w:val="decimal"/>
      <w:pStyle w:val="PSC-Heading2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16CA7169"/>
    <w:multiLevelType w:val="multilevel"/>
    <w:tmpl w:val="B84485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71B0C29"/>
    <w:multiLevelType w:val="hybridMultilevel"/>
    <w:tmpl w:val="0AC8D422"/>
    <w:lvl w:ilvl="0" w:tplc="DC5418B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AC125F2"/>
    <w:multiLevelType w:val="multilevel"/>
    <w:tmpl w:val="5A0E21F6"/>
    <w:lvl w:ilvl="0">
      <w:start w:val="1"/>
      <w:numFmt w:val="decimal"/>
      <w:pStyle w:val="PSCBodycopynumbered"/>
      <w:lvlText w:val="%1.1"/>
      <w:lvlJc w:val="left"/>
      <w:pPr>
        <w:ind w:left="1149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3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201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215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2301" w:hanging="1584"/>
      </w:pPr>
      <w:rPr>
        <w:rFonts w:hint="default"/>
      </w:rPr>
    </w:lvl>
  </w:abstractNum>
  <w:abstractNum w:abstractNumId="22" w15:restartNumberingAfterBreak="0">
    <w:nsid w:val="1BF77C7A"/>
    <w:multiLevelType w:val="hybridMultilevel"/>
    <w:tmpl w:val="CEC291B0"/>
    <w:lvl w:ilvl="0" w:tplc="7518835C">
      <w:start w:val="1"/>
      <w:numFmt w:val="bullet"/>
      <w:pStyle w:val="PSC-Bullets2"/>
      <w:lvlText w:val="·"/>
      <w:lvlJc w:val="left"/>
      <w:pPr>
        <w:ind w:left="720" w:hanging="360"/>
      </w:pPr>
      <w:rPr>
        <w:rFonts w:ascii="Symbol" w:hAnsi="Symbol" w:cs="Symbol" w:hint="default"/>
        <w:b/>
        <w:i w:val="0"/>
        <w:color w:val="60C3AD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1C1B7A3B"/>
    <w:multiLevelType w:val="multilevel"/>
    <w:tmpl w:val="B84485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D1A1923"/>
    <w:multiLevelType w:val="hybridMultilevel"/>
    <w:tmpl w:val="67348DF8"/>
    <w:lvl w:ilvl="0" w:tplc="C3DED23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DC55611"/>
    <w:multiLevelType w:val="hybridMultilevel"/>
    <w:tmpl w:val="4150F934"/>
    <w:lvl w:ilvl="0" w:tplc="EF043388">
      <w:start w:val="1"/>
      <w:numFmt w:val="bullet"/>
      <w:pStyle w:val="PSC-Bullets3"/>
      <w:lvlText w:val="–"/>
      <w:lvlJc w:val="left"/>
      <w:pPr>
        <w:tabs>
          <w:tab w:val="num" w:pos="1418"/>
        </w:tabs>
        <w:ind w:left="1077" w:hanging="357"/>
      </w:pPr>
      <w:rPr>
        <w:rFonts w:ascii="Arial Black" w:hAnsi="Arial Black" w:cs="Symbol" w:hint="default"/>
        <w:b/>
        <w:i w:val="0"/>
        <w:color w:val="60C3AD"/>
        <w:w w:val="100"/>
        <w:kern w:val="0"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20C858EA"/>
    <w:multiLevelType w:val="hybridMultilevel"/>
    <w:tmpl w:val="FFFFFFFF"/>
    <w:lvl w:ilvl="0" w:tplc="9CD8B1D4">
      <w:numFmt w:val="none"/>
      <w:lvlText w:val=""/>
      <w:lvlJc w:val="left"/>
      <w:pPr>
        <w:tabs>
          <w:tab w:val="num" w:pos="360"/>
        </w:tabs>
      </w:pPr>
    </w:lvl>
    <w:lvl w:ilvl="1" w:tplc="C65EB856">
      <w:start w:val="1"/>
      <w:numFmt w:val="lowerLetter"/>
      <w:lvlText w:val="%2."/>
      <w:lvlJc w:val="left"/>
      <w:pPr>
        <w:ind w:left="1440" w:hanging="360"/>
      </w:pPr>
    </w:lvl>
    <w:lvl w:ilvl="2" w:tplc="5FFA629A">
      <w:start w:val="1"/>
      <w:numFmt w:val="lowerRoman"/>
      <w:lvlText w:val="%3."/>
      <w:lvlJc w:val="right"/>
      <w:pPr>
        <w:ind w:left="2160" w:hanging="180"/>
      </w:pPr>
    </w:lvl>
    <w:lvl w:ilvl="3" w:tplc="3C808DEA">
      <w:start w:val="1"/>
      <w:numFmt w:val="decimal"/>
      <w:lvlText w:val="%4."/>
      <w:lvlJc w:val="left"/>
      <w:pPr>
        <w:ind w:left="2880" w:hanging="360"/>
      </w:pPr>
    </w:lvl>
    <w:lvl w:ilvl="4" w:tplc="D040C884">
      <w:start w:val="1"/>
      <w:numFmt w:val="lowerLetter"/>
      <w:lvlText w:val="%5."/>
      <w:lvlJc w:val="left"/>
      <w:pPr>
        <w:ind w:left="3600" w:hanging="360"/>
      </w:pPr>
    </w:lvl>
    <w:lvl w:ilvl="5" w:tplc="EE5499A0">
      <w:start w:val="1"/>
      <w:numFmt w:val="lowerRoman"/>
      <w:lvlText w:val="%6."/>
      <w:lvlJc w:val="right"/>
      <w:pPr>
        <w:ind w:left="4320" w:hanging="180"/>
      </w:pPr>
    </w:lvl>
    <w:lvl w:ilvl="6" w:tplc="230A909A">
      <w:start w:val="1"/>
      <w:numFmt w:val="decimal"/>
      <w:lvlText w:val="%7."/>
      <w:lvlJc w:val="left"/>
      <w:pPr>
        <w:ind w:left="5040" w:hanging="360"/>
      </w:pPr>
    </w:lvl>
    <w:lvl w:ilvl="7" w:tplc="11462E1C">
      <w:start w:val="1"/>
      <w:numFmt w:val="lowerLetter"/>
      <w:lvlText w:val="%8."/>
      <w:lvlJc w:val="left"/>
      <w:pPr>
        <w:ind w:left="5760" w:hanging="360"/>
      </w:pPr>
    </w:lvl>
    <w:lvl w:ilvl="8" w:tplc="5436294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36B1"/>
    <w:multiLevelType w:val="multilevel"/>
    <w:tmpl w:val="B84485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6484E9E"/>
    <w:multiLevelType w:val="hybridMultilevel"/>
    <w:tmpl w:val="FFFFFFFF"/>
    <w:lvl w:ilvl="0" w:tplc="B3C2897C">
      <w:start w:val="1"/>
      <w:numFmt w:val="decimal"/>
      <w:lvlText w:val="%1."/>
      <w:lvlJc w:val="left"/>
      <w:pPr>
        <w:ind w:left="720" w:hanging="360"/>
      </w:pPr>
    </w:lvl>
    <w:lvl w:ilvl="1" w:tplc="F16083D2">
      <w:start w:val="1"/>
      <w:numFmt w:val="lowerLetter"/>
      <w:lvlText w:val="%2."/>
      <w:lvlJc w:val="left"/>
      <w:pPr>
        <w:ind w:left="1440" w:hanging="360"/>
      </w:pPr>
    </w:lvl>
    <w:lvl w:ilvl="2" w:tplc="B7B2AB58">
      <w:start w:val="1"/>
      <w:numFmt w:val="lowerRoman"/>
      <w:lvlText w:val="%3."/>
      <w:lvlJc w:val="left"/>
      <w:pPr>
        <w:ind w:left="2160" w:hanging="180"/>
      </w:pPr>
    </w:lvl>
    <w:lvl w:ilvl="3" w:tplc="EB1C2BB0">
      <w:start w:val="1"/>
      <w:numFmt w:val="decimal"/>
      <w:lvlText w:val="%4."/>
      <w:lvlJc w:val="left"/>
      <w:pPr>
        <w:ind w:left="2880" w:hanging="360"/>
      </w:pPr>
    </w:lvl>
    <w:lvl w:ilvl="4" w:tplc="5220FAF4">
      <w:start w:val="1"/>
      <w:numFmt w:val="lowerLetter"/>
      <w:lvlText w:val="%5."/>
      <w:lvlJc w:val="left"/>
      <w:pPr>
        <w:ind w:left="3600" w:hanging="360"/>
      </w:pPr>
    </w:lvl>
    <w:lvl w:ilvl="5" w:tplc="18D88360">
      <w:start w:val="1"/>
      <w:numFmt w:val="lowerRoman"/>
      <w:lvlText w:val="%6."/>
      <w:lvlJc w:val="right"/>
      <w:pPr>
        <w:ind w:left="4320" w:hanging="180"/>
      </w:pPr>
    </w:lvl>
    <w:lvl w:ilvl="6" w:tplc="7B8AF768">
      <w:start w:val="1"/>
      <w:numFmt w:val="decimal"/>
      <w:lvlText w:val="%7."/>
      <w:lvlJc w:val="left"/>
      <w:pPr>
        <w:ind w:left="5040" w:hanging="360"/>
      </w:pPr>
    </w:lvl>
    <w:lvl w:ilvl="7" w:tplc="F2DED5A6">
      <w:start w:val="1"/>
      <w:numFmt w:val="lowerLetter"/>
      <w:lvlText w:val="%8."/>
      <w:lvlJc w:val="left"/>
      <w:pPr>
        <w:ind w:left="5760" w:hanging="360"/>
      </w:pPr>
    </w:lvl>
    <w:lvl w:ilvl="8" w:tplc="C3760C0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0F2535"/>
    <w:multiLevelType w:val="multilevel"/>
    <w:tmpl w:val="B84485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74822BE"/>
    <w:multiLevelType w:val="hybridMultilevel"/>
    <w:tmpl w:val="1BC82288"/>
    <w:lvl w:ilvl="0" w:tplc="920AFCCE">
      <w:start w:val="1"/>
      <w:numFmt w:val="lowerRoman"/>
      <w:lvlText w:val="(%1)"/>
      <w:lvlJc w:val="left"/>
      <w:pPr>
        <w:ind w:left="23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FA37D9"/>
    <w:multiLevelType w:val="multilevel"/>
    <w:tmpl w:val="B84485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07C3CA6"/>
    <w:multiLevelType w:val="hybridMultilevel"/>
    <w:tmpl w:val="FFFFFFFF"/>
    <w:lvl w:ilvl="0" w:tplc="B54CC990">
      <w:start w:val="1"/>
      <w:numFmt w:val="decimal"/>
      <w:lvlText w:val="%1."/>
      <w:lvlJc w:val="left"/>
      <w:pPr>
        <w:ind w:left="720" w:hanging="360"/>
      </w:pPr>
    </w:lvl>
    <w:lvl w:ilvl="1" w:tplc="203858F0">
      <w:start w:val="1"/>
      <w:numFmt w:val="lowerLetter"/>
      <w:lvlText w:val="%2."/>
      <w:lvlJc w:val="left"/>
      <w:pPr>
        <w:ind w:left="1440" w:hanging="360"/>
      </w:pPr>
    </w:lvl>
    <w:lvl w:ilvl="2" w:tplc="8B7EF712">
      <w:start w:val="1"/>
      <w:numFmt w:val="lowerRoman"/>
      <w:lvlText w:val="%3."/>
      <w:lvlJc w:val="left"/>
      <w:pPr>
        <w:ind w:left="2160" w:hanging="180"/>
      </w:pPr>
    </w:lvl>
    <w:lvl w:ilvl="3" w:tplc="F842BA8C">
      <w:start w:val="1"/>
      <w:numFmt w:val="decimal"/>
      <w:lvlText w:val="%4."/>
      <w:lvlJc w:val="left"/>
      <w:pPr>
        <w:ind w:left="2880" w:hanging="360"/>
      </w:pPr>
    </w:lvl>
    <w:lvl w:ilvl="4" w:tplc="1C265A88">
      <w:start w:val="1"/>
      <w:numFmt w:val="lowerLetter"/>
      <w:lvlText w:val="%5."/>
      <w:lvlJc w:val="left"/>
      <w:pPr>
        <w:ind w:left="3600" w:hanging="360"/>
      </w:pPr>
    </w:lvl>
    <w:lvl w:ilvl="5" w:tplc="74960FC0">
      <w:start w:val="1"/>
      <w:numFmt w:val="lowerRoman"/>
      <w:lvlText w:val="%6."/>
      <w:lvlJc w:val="right"/>
      <w:pPr>
        <w:ind w:left="4320" w:hanging="180"/>
      </w:pPr>
    </w:lvl>
    <w:lvl w:ilvl="6" w:tplc="8D124D7C">
      <w:start w:val="1"/>
      <w:numFmt w:val="decimal"/>
      <w:lvlText w:val="%7."/>
      <w:lvlJc w:val="left"/>
      <w:pPr>
        <w:ind w:left="5040" w:hanging="360"/>
      </w:pPr>
    </w:lvl>
    <w:lvl w:ilvl="7" w:tplc="E8B61AE0">
      <w:start w:val="1"/>
      <w:numFmt w:val="lowerLetter"/>
      <w:lvlText w:val="%8."/>
      <w:lvlJc w:val="left"/>
      <w:pPr>
        <w:ind w:left="5760" w:hanging="360"/>
      </w:pPr>
    </w:lvl>
    <w:lvl w:ilvl="8" w:tplc="736C74C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4A3A74"/>
    <w:multiLevelType w:val="hybridMultilevel"/>
    <w:tmpl w:val="FFFFFFFF"/>
    <w:lvl w:ilvl="0" w:tplc="511CFCE4">
      <w:numFmt w:val="none"/>
      <w:lvlText w:val=""/>
      <w:lvlJc w:val="left"/>
      <w:pPr>
        <w:tabs>
          <w:tab w:val="num" w:pos="360"/>
        </w:tabs>
      </w:pPr>
    </w:lvl>
    <w:lvl w:ilvl="1" w:tplc="5344D3E0">
      <w:start w:val="1"/>
      <w:numFmt w:val="lowerLetter"/>
      <w:lvlText w:val="%2."/>
      <w:lvlJc w:val="left"/>
      <w:pPr>
        <w:ind w:left="1440" w:hanging="360"/>
      </w:pPr>
    </w:lvl>
    <w:lvl w:ilvl="2" w:tplc="DF903646">
      <w:start w:val="1"/>
      <w:numFmt w:val="lowerRoman"/>
      <w:lvlText w:val="%3."/>
      <w:lvlJc w:val="right"/>
      <w:pPr>
        <w:ind w:left="2160" w:hanging="180"/>
      </w:pPr>
    </w:lvl>
    <w:lvl w:ilvl="3" w:tplc="927C3C2A">
      <w:start w:val="1"/>
      <w:numFmt w:val="decimal"/>
      <w:lvlText w:val="%4."/>
      <w:lvlJc w:val="left"/>
      <w:pPr>
        <w:ind w:left="2880" w:hanging="360"/>
      </w:pPr>
    </w:lvl>
    <w:lvl w:ilvl="4" w:tplc="69C636EE">
      <w:start w:val="1"/>
      <w:numFmt w:val="lowerLetter"/>
      <w:lvlText w:val="%5."/>
      <w:lvlJc w:val="left"/>
      <w:pPr>
        <w:ind w:left="3600" w:hanging="360"/>
      </w:pPr>
    </w:lvl>
    <w:lvl w:ilvl="5" w:tplc="BF06EF50">
      <w:start w:val="1"/>
      <w:numFmt w:val="lowerRoman"/>
      <w:lvlText w:val="%6."/>
      <w:lvlJc w:val="right"/>
      <w:pPr>
        <w:ind w:left="4320" w:hanging="180"/>
      </w:pPr>
    </w:lvl>
    <w:lvl w:ilvl="6" w:tplc="71F8969C">
      <w:start w:val="1"/>
      <w:numFmt w:val="decimal"/>
      <w:lvlText w:val="%7."/>
      <w:lvlJc w:val="left"/>
      <w:pPr>
        <w:ind w:left="5040" w:hanging="360"/>
      </w:pPr>
    </w:lvl>
    <w:lvl w:ilvl="7" w:tplc="5B8221CA">
      <w:start w:val="1"/>
      <w:numFmt w:val="lowerLetter"/>
      <w:lvlText w:val="%8."/>
      <w:lvlJc w:val="left"/>
      <w:pPr>
        <w:ind w:left="5760" w:hanging="360"/>
      </w:pPr>
    </w:lvl>
    <w:lvl w:ilvl="8" w:tplc="A91ADEB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6B5DB1"/>
    <w:multiLevelType w:val="hybridMultilevel"/>
    <w:tmpl w:val="0AC8D422"/>
    <w:lvl w:ilvl="0" w:tplc="DC5418B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36F47A92"/>
    <w:multiLevelType w:val="multilevel"/>
    <w:tmpl w:val="1624E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beredlist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C5D0C1D"/>
    <w:multiLevelType w:val="multilevel"/>
    <w:tmpl w:val="DD8E5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3FCA60B8"/>
    <w:multiLevelType w:val="multilevel"/>
    <w:tmpl w:val="650E5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108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41563C18"/>
    <w:multiLevelType w:val="hybridMultilevel"/>
    <w:tmpl w:val="0809001D"/>
    <w:styleLink w:val="Heading2Indent"/>
    <w:lvl w:ilvl="0" w:tplc="6D48D2A0">
      <w:start w:val="1"/>
      <w:numFmt w:val="decimal"/>
      <w:lvlText w:val="%1)"/>
      <w:lvlJc w:val="left"/>
      <w:pPr>
        <w:ind w:left="360" w:hanging="360"/>
      </w:pPr>
    </w:lvl>
    <w:lvl w:ilvl="1" w:tplc="ED72F736">
      <w:start w:val="1"/>
      <w:numFmt w:val="lowerLetter"/>
      <w:lvlText w:val="%2)"/>
      <w:lvlJc w:val="left"/>
      <w:pPr>
        <w:ind w:left="720" w:hanging="360"/>
      </w:pPr>
    </w:lvl>
    <w:lvl w:ilvl="2" w:tplc="6F0C9C38">
      <w:start w:val="1"/>
      <w:numFmt w:val="lowerRoman"/>
      <w:lvlText w:val="%3)"/>
      <w:lvlJc w:val="left"/>
      <w:pPr>
        <w:ind w:left="1080" w:hanging="360"/>
      </w:pPr>
    </w:lvl>
    <w:lvl w:ilvl="3" w:tplc="B482527E">
      <w:start w:val="1"/>
      <w:numFmt w:val="decimal"/>
      <w:lvlText w:val="(%4)"/>
      <w:lvlJc w:val="left"/>
      <w:pPr>
        <w:ind w:left="1440" w:hanging="360"/>
      </w:pPr>
    </w:lvl>
    <w:lvl w:ilvl="4" w:tplc="31A61D04">
      <w:start w:val="1"/>
      <w:numFmt w:val="lowerLetter"/>
      <w:lvlText w:val="(%5)"/>
      <w:lvlJc w:val="left"/>
      <w:pPr>
        <w:ind w:left="1800" w:hanging="360"/>
      </w:pPr>
    </w:lvl>
    <w:lvl w:ilvl="5" w:tplc="8308333E">
      <w:start w:val="1"/>
      <w:numFmt w:val="lowerRoman"/>
      <w:lvlText w:val="(%6)"/>
      <w:lvlJc w:val="left"/>
      <w:pPr>
        <w:ind w:left="2160" w:hanging="360"/>
      </w:pPr>
    </w:lvl>
    <w:lvl w:ilvl="6" w:tplc="22624DCA">
      <w:start w:val="1"/>
      <w:numFmt w:val="decimal"/>
      <w:lvlText w:val="%7."/>
      <w:lvlJc w:val="left"/>
      <w:pPr>
        <w:ind w:left="2520" w:hanging="360"/>
      </w:pPr>
    </w:lvl>
    <w:lvl w:ilvl="7" w:tplc="A558CD86">
      <w:start w:val="1"/>
      <w:numFmt w:val="lowerLetter"/>
      <w:lvlText w:val="%8."/>
      <w:lvlJc w:val="left"/>
      <w:pPr>
        <w:ind w:left="2880" w:hanging="360"/>
      </w:pPr>
    </w:lvl>
    <w:lvl w:ilvl="8" w:tplc="1FB845C2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45A03E2D"/>
    <w:multiLevelType w:val="hybridMultilevel"/>
    <w:tmpl w:val="FFFFFFFF"/>
    <w:lvl w:ilvl="0" w:tplc="F24285B8">
      <w:numFmt w:val="none"/>
      <w:lvlText w:val=""/>
      <w:lvlJc w:val="left"/>
      <w:pPr>
        <w:tabs>
          <w:tab w:val="num" w:pos="360"/>
        </w:tabs>
      </w:pPr>
    </w:lvl>
    <w:lvl w:ilvl="1" w:tplc="621434F4">
      <w:start w:val="1"/>
      <w:numFmt w:val="lowerLetter"/>
      <w:lvlText w:val="%2."/>
      <w:lvlJc w:val="left"/>
      <w:pPr>
        <w:ind w:left="1440" w:hanging="360"/>
      </w:pPr>
    </w:lvl>
    <w:lvl w:ilvl="2" w:tplc="BB121170">
      <w:start w:val="1"/>
      <w:numFmt w:val="lowerRoman"/>
      <w:lvlText w:val="%3."/>
      <w:lvlJc w:val="right"/>
      <w:pPr>
        <w:ind w:left="2160" w:hanging="180"/>
      </w:pPr>
    </w:lvl>
    <w:lvl w:ilvl="3" w:tplc="63FAE218">
      <w:start w:val="1"/>
      <w:numFmt w:val="decimal"/>
      <w:lvlText w:val="%4."/>
      <w:lvlJc w:val="left"/>
      <w:pPr>
        <w:ind w:left="2880" w:hanging="360"/>
      </w:pPr>
    </w:lvl>
    <w:lvl w:ilvl="4" w:tplc="50D69EF8">
      <w:start w:val="1"/>
      <w:numFmt w:val="lowerLetter"/>
      <w:lvlText w:val="%5."/>
      <w:lvlJc w:val="left"/>
      <w:pPr>
        <w:ind w:left="3600" w:hanging="360"/>
      </w:pPr>
    </w:lvl>
    <w:lvl w:ilvl="5" w:tplc="2EA4AA04">
      <w:start w:val="1"/>
      <w:numFmt w:val="lowerRoman"/>
      <w:lvlText w:val="%6."/>
      <w:lvlJc w:val="right"/>
      <w:pPr>
        <w:ind w:left="4320" w:hanging="180"/>
      </w:pPr>
    </w:lvl>
    <w:lvl w:ilvl="6" w:tplc="EDEAEF4A">
      <w:start w:val="1"/>
      <w:numFmt w:val="decimal"/>
      <w:lvlText w:val="%7."/>
      <w:lvlJc w:val="left"/>
      <w:pPr>
        <w:ind w:left="5040" w:hanging="360"/>
      </w:pPr>
    </w:lvl>
    <w:lvl w:ilvl="7" w:tplc="AA16B294">
      <w:start w:val="1"/>
      <w:numFmt w:val="lowerLetter"/>
      <w:lvlText w:val="%8."/>
      <w:lvlJc w:val="left"/>
      <w:pPr>
        <w:ind w:left="5760" w:hanging="360"/>
      </w:pPr>
    </w:lvl>
    <w:lvl w:ilvl="8" w:tplc="7DC0CA2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443474"/>
    <w:multiLevelType w:val="hybridMultilevel"/>
    <w:tmpl w:val="67348DF8"/>
    <w:lvl w:ilvl="0" w:tplc="C3DED23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B774BA4"/>
    <w:multiLevelType w:val="multilevel"/>
    <w:tmpl w:val="B84485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F577A50"/>
    <w:multiLevelType w:val="hybridMultilevel"/>
    <w:tmpl w:val="67348DF8"/>
    <w:lvl w:ilvl="0" w:tplc="C3DED23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FE65F2E"/>
    <w:multiLevelType w:val="multilevel"/>
    <w:tmpl w:val="1710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09947C8"/>
    <w:multiLevelType w:val="multilevel"/>
    <w:tmpl w:val="F1CE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5" w15:restartNumberingAfterBreak="0">
    <w:nsid w:val="541573BE"/>
    <w:multiLevelType w:val="multilevel"/>
    <w:tmpl w:val="1710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9560F47"/>
    <w:multiLevelType w:val="multilevel"/>
    <w:tmpl w:val="B84485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A5C31C9"/>
    <w:multiLevelType w:val="hybridMultilevel"/>
    <w:tmpl w:val="04CA2E36"/>
    <w:lvl w:ilvl="0" w:tplc="461614C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867DA3"/>
    <w:multiLevelType w:val="hybridMultilevel"/>
    <w:tmpl w:val="67348DF8"/>
    <w:lvl w:ilvl="0" w:tplc="C3DED23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5BC0136D"/>
    <w:multiLevelType w:val="hybridMultilevel"/>
    <w:tmpl w:val="242CF4C4"/>
    <w:lvl w:ilvl="0" w:tplc="DBD638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BF0553"/>
    <w:multiLevelType w:val="hybridMultilevel"/>
    <w:tmpl w:val="0AC8D422"/>
    <w:lvl w:ilvl="0" w:tplc="DC5418B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F120A73"/>
    <w:multiLevelType w:val="hybridMultilevel"/>
    <w:tmpl w:val="FFFFFFFF"/>
    <w:lvl w:ilvl="0" w:tplc="3466A9A4">
      <w:numFmt w:val="none"/>
      <w:lvlText w:val=""/>
      <w:lvlJc w:val="left"/>
      <w:pPr>
        <w:tabs>
          <w:tab w:val="num" w:pos="360"/>
        </w:tabs>
      </w:pPr>
    </w:lvl>
    <w:lvl w:ilvl="1" w:tplc="663EAFDA">
      <w:start w:val="1"/>
      <w:numFmt w:val="lowerLetter"/>
      <w:lvlText w:val="%2."/>
      <w:lvlJc w:val="left"/>
      <w:pPr>
        <w:ind w:left="1440" w:hanging="360"/>
      </w:pPr>
    </w:lvl>
    <w:lvl w:ilvl="2" w:tplc="D13EE96E">
      <w:start w:val="1"/>
      <w:numFmt w:val="lowerRoman"/>
      <w:lvlText w:val="%3."/>
      <w:lvlJc w:val="right"/>
      <w:pPr>
        <w:ind w:left="2160" w:hanging="180"/>
      </w:pPr>
    </w:lvl>
    <w:lvl w:ilvl="3" w:tplc="A692D666">
      <w:start w:val="1"/>
      <w:numFmt w:val="decimal"/>
      <w:lvlText w:val="%4."/>
      <w:lvlJc w:val="left"/>
      <w:pPr>
        <w:ind w:left="2880" w:hanging="360"/>
      </w:pPr>
    </w:lvl>
    <w:lvl w:ilvl="4" w:tplc="C25A6EF4">
      <w:start w:val="1"/>
      <w:numFmt w:val="lowerLetter"/>
      <w:lvlText w:val="%5."/>
      <w:lvlJc w:val="left"/>
      <w:pPr>
        <w:ind w:left="3600" w:hanging="360"/>
      </w:pPr>
    </w:lvl>
    <w:lvl w:ilvl="5" w:tplc="1D1AB52E">
      <w:start w:val="1"/>
      <w:numFmt w:val="lowerRoman"/>
      <w:lvlText w:val="%6."/>
      <w:lvlJc w:val="right"/>
      <w:pPr>
        <w:ind w:left="4320" w:hanging="180"/>
      </w:pPr>
    </w:lvl>
    <w:lvl w:ilvl="6" w:tplc="23BAFAC6">
      <w:start w:val="1"/>
      <w:numFmt w:val="decimal"/>
      <w:lvlText w:val="%7."/>
      <w:lvlJc w:val="left"/>
      <w:pPr>
        <w:ind w:left="5040" w:hanging="360"/>
      </w:pPr>
    </w:lvl>
    <w:lvl w:ilvl="7" w:tplc="33ACB4EC">
      <w:start w:val="1"/>
      <w:numFmt w:val="lowerLetter"/>
      <w:lvlText w:val="%8."/>
      <w:lvlJc w:val="left"/>
      <w:pPr>
        <w:ind w:left="5760" w:hanging="360"/>
      </w:pPr>
    </w:lvl>
    <w:lvl w:ilvl="8" w:tplc="3684EC04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034019B"/>
    <w:multiLevelType w:val="multilevel"/>
    <w:tmpl w:val="B84485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60E91CC4"/>
    <w:multiLevelType w:val="hybridMultilevel"/>
    <w:tmpl w:val="3A02AF5C"/>
    <w:lvl w:ilvl="0" w:tplc="D66C7820">
      <w:start w:val="1"/>
      <w:numFmt w:val="decimal"/>
      <w:pStyle w:val="PSC-Bullets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682B77"/>
    <w:multiLevelType w:val="multilevel"/>
    <w:tmpl w:val="B84485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6B0276C2"/>
    <w:multiLevelType w:val="hybridMultilevel"/>
    <w:tmpl w:val="FFFFFFFF"/>
    <w:lvl w:ilvl="0" w:tplc="9E243E7C">
      <w:start w:val="1"/>
      <w:numFmt w:val="decimal"/>
      <w:lvlText w:val="%1."/>
      <w:lvlJc w:val="left"/>
      <w:pPr>
        <w:ind w:left="720" w:hanging="360"/>
      </w:pPr>
    </w:lvl>
    <w:lvl w:ilvl="1" w:tplc="7B4451A6">
      <w:start w:val="1"/>
      <w:numFmt w:val="lowerLetter"/>
      <w:lvlText w:val="%2."/>
      <w:lvlJc w:val="left"/>
      <w:pPr>
        <w:ind w:left="1440" w:hanging="360"/>
      </w:pPr>
    </w:lvl>
    <w:lvl w:ilvl="2" w:tplc="D40440E6">
      <w:start w:val="1"/>
      <w:numFmt w:val="lowerRoman"/>
      <w:lvlText w:val="%3."/>
      <w:lvlJc w:val="left"/>
      <w:pPr>
        <w:ind w:left="2160" w:hanging="180"/>
      </w:pPr>
    </w:lvl>
    <w:lvl w:ilvl="3" w:tplc="24008C10">
      <w:start w:val="1"/>
      <w:numFmt w:val="decimal"/>
      <w:lvlText w:val="%4."/>
      <w:lvlJc w:val="left"/>
      <w:pPr>
        <w:ind w:left="2880" w:hanging="360"/>
      </w:pPr>
    </w:lvl>
    <w:lvl w:ilvl="4" w:tplc="D6504A36">
      <w:start w:val="1"/>
      <w:numFmt w:val="lowerLetter"/>
      <w:lvlText w:val="%5."/>
      <w:lvlJc w:val="left"/>
      <w:pPr>
        <w:ind w:left="3600" w:hanging="360"/>
      </w:pPr>
    </w:lvl>
    <w:lvl w:ilvl="5" w:tplc="9228B204">
      <w:start w:val="1"/>
      <w:numFmt w:val="lowerRoman"/>
      <w:lvlText w:val="%6."/>
      <w:lvlJc w:val="right"/>
      <w:pPr>
        <w:ind w:left="4320" w:hanging="180"/>
      </w:pPr>
    </w:lvl>
    <w:lvl w:ilvl="6" w:tplc="C472BF0E">
      <w:start w:val="1"/>
      <w:numFmt w:val="decimal"/>
      <w:lvlText w:val="%7."/>
      <w:lvlJc w:val="left"/>
      <w:pPr>
        <w:ind w:left="5040" w:hanging="360"/>
      </w:pPr>
    </w:lvl>
    <w:lvl w:ilvl="7" w:tplc="0228FB98">
      <w:start w:val="1"/>
      <w:numFmt w:val="lowerLetter"/>
      <w:lvlText w:val="%8."/>
      <w:lvlJc w:val="left"/>
      <w:pPr>
        <w:ind w:left="5760" w:hanging="360"/>
      </w:pPr>
    </w:lvl>
    <w:lvl w:ilvl="8" w:tplc="7B9461C8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224D2B"/>
    <w:multiLevelType w:val="multilevel"/>
    <w:tmpl w:val="B84485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6D0055AA"/>
    <w:multiLevelType w:val="multilevel"/>
    <w:tmpl w:val="B84485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0647E8E"/>
    <w:multiLevelType w:val="multilevel"/>
    <w:tmpl w:val="B84485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9" w15:restartNumberingAfterBreak="0">
    <w:nsid w:val="74287042"/>
    <w:multiLevelType w:val="multilevel"/>
    <w:tmpl w:val="B84485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75047DD8"/>
    <w:multiLevelType w:val="multilevel"/>
    <w:tmpl w:val="F1CE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1" w15:restartNumberingAfterBreak="0">
    <w:nsid w:val="76CC3E19"/>
    <w:multiLevelType w:val="hybridMultilevel"/>
    <w:tmpl w:val="0AC8D422"/>
    <w:lvl w:ilvl="0" w:tplc="DC5418B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76E74E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3" w15:restartNumberingAfterBreak="0">
    <w:nsid w:val="79225D6F"/>
    <w:multiLevelType w:val="multilevel"/>
    <w:tmpl w:val="E08AA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1080" w:hanging="720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7DDC303B"/>
    <w:multiLevelType w:val="multilevel"/>
    <w:tmpl w:val="B84485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01"/>
        </w:tabs>
        <w:ind w:left="425" w:hanging="425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51" w:hanging="426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18" w:hanging="42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3"/>
  </w:num>
  <w:num w:numId="2">
    <w:abstractNumId w:val="22"/>
  </w:num>
  <w:num w:numId="3">
    <w:abstractNumId w:val="25"/>
  </w:num>
  <w:num w:numId="4">
    <w:abstractNumId w:val="14"/>
  </w:num>
  <w:num w:numId="5">
    <w:abstractNumId w:val="63"/>
  </w:num>
  <w:num w:numId="6">
    <w:abstractNumId w:val="21"/>
  </w:num>
  <w:num w:numId="7">
    <w:abstractNumId w:val="38"/>
  </w:num>
  <w:num w:numId="8">
    <w:abstractNumId w:val="47"/>
  </w:num>
  <w:num w:numId="9">
    <w:abstractNumId w:val="18"/>
  </w:num>
  <w:num w:numId="10">
    <w:abstractNumId w:val="3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3"/>
  </w:num>
  <w:num w:numId="22">
    <w:abstractNumId w:val="42"/>
  </w:num>
  <w:num w:numId="23">
    <w:abstractNumId w:val="48"/>
  </w:num>
  <w:num w:numId="24">
    <w:abstractNumId w:val="24"/>
  </w:num>
  <w:num w:numId="25">
    <w:abstractNumId w:val="62"/>
  </w:num>
  <w:num w:numId="26">
    <w:abstractNumId w:val="40"/>
  </w:num>
  <w:num w:numId="27">
    <w:abstractNumId w:val="30"/>
  </w:num>
  <w:num w:numId="28">
    <w:abstractNumId w:val="50"/>
  </w:num>
  <w:num w:numId="29">
    <w:abstractNumId w:val="63"/>
  </w:num>
  <w:num w:numId="30">
    <w:abstractNumId w:val="61"/>
  </w:num>
  <w:num w:numId="31">
    <w:abstractNumId w:val="63"/>
  </w:num>
  <w:num w:numId="32">
    <w:abstractNumId w:val="20"/>
  </w:num>
  <w:num w:numId="33">
    <w:abstractNumId w:val="63"/>
  </w:num>
  <w:num w:numId="34">
    <w:abstractNumId w:val="34"/>
  </w:num>
  <w:num w:numId="35">
    <w:abstractNumId w:val="49"/>
  </w:num>
  <w:num w:numId="36">
    <w:abstractNumId w:val="63"/>
  </w:num>
  <w:num w:numId="37">
    <w:abstractNumId w:val="63"/>
  </w:num>
  <w:num w:numId="38">
    <w:abstractNumId w:val="63"/>
  </w:num>
  <w:num w:numId="39">
    <w:abstractNumId w:val="63"/>
  </w:num>
  <w:num w:numId="40">
    <w:abstractNumId w:val="63"/>
  </w:num>
  <w:num w:numId="41">
    <w:abstractNumId w:val="32"/>
  </w:num>
  <w:num w:numId="42">
    <w:abstractNumId w:val="26"/>
  </w:num>
  <w:num w:numId="43">
    <w:abstractNumId w:val="12"/>
  </w:num>
  <w:num w:numId="44">
    <w:abstractNumId w:val="33"/>
  </w:num>
  <w:num w:numId="45">
    <w:abstractNumId w:val="55"/>
  </w:num>
  <w:num w:numId="46">
    <w:abstractNumId w:val="39"/>
  </w:num>
  <w:num w:numId="47">
    <w:abstractNumId w:val="11"/>
  </w:num>
  <w:num w:numId="48">
    <w:abstractNumId w:val="15"/>
  </w:num>
  <w:num w:numId="49">
    <w:abstractNumId w:val="28"/>
  </w:num>
  <w:num w:numId="50">
    <w:abstractNumId w:val="51"/>
  </w:num>
  <w:num w:numId="51">
    <w:abstractNumId w:val="44"/>
  </w:num>
  <w:num w:numId="52">
    <w:abstractNumId w:val="17"/>
  </w:num>
  <w:num w:numId="53">
    <w:abstractNumId w:val="36"/>
  </w:num>
  <w:num w:numId="54">
    <w:abstractNumId w:val="45"/>
  </w:num>
  <w:num w:numId="55">
    <w:abstractNumId w:val="43"/>
  </w:num>
  <w:num w:numId="56">
    <w:abstractNumId w:val="60"/>
  </w:num>
  <w:num w:numId="5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righ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59">
    <w:abstractNumId w:val="31"/>
  </w:num>
  <w:num w:numId="60">
    <w:abstractNumId w:val="16"/>
  </w:num>
  <w:num w:numId="6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3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851" w:hanging="426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276" w:hanging="425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63">
    <w:abstractNumId w:val="57"/>
  </w:num>
  <w:num w:numId="64">
    <w:abstractNumId w:val="52"/>
  </w:num>
  <w:num w:numId="65">
    <w:abstractNumId w:val="56"/>
  </w:num>
  <w:num w:numId="66">
    <w:abstractNumId w:val="27"/>
  </w:num>
  <w:num w:numId="67">
    <w:abstractNumId w:val="58"/>
  </w:num>
  <w:num w:numId="68">
    <w:abstractNumId w:val="41"/>
  </w:num>
  <w:num w:numId="69">
    <w:abstractNumId w:val="64"/>
  </w:num>
  <w:num w:numId="70">
    <w:abstractNumId w:val="37"/>
  </w:num>
  <w:num w:numId="71">
    <w:abstractNumId w:val="19"/>
  </w:num>
  <w:num w:numId="72">
    <w:abstractNumId w:val="10"/>
  </w:num>
  <w:num w:numId="73">
    <w:abstractNumId w:val="59"/>
  </w:num>
  <w:num w:numId="74">
    <w:abstractNumId w:val="29"/>
  </w:num>
  <w:num w:numId="75">
    <w:abstractNumId w:val="46"/>
  </w:num>
  <w:num w:numId="76">
    <w:abstractNumId w:val="54"/>
  </w:num>
  <w:num w:numId="77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901"/>
    <w:rsid w:val="00003380"/>
    <w:rsid w:val="00003CEE"/>
    <w:rsid w:val="00003DF6"/>
    <w:rsid w:val="00004C5F"/>
    <w:rsid w:val="000109F3"/>
    <w:rsid w:val="00010C11"/>
    <w:rsid w:val="000178F4"/>
    <w:rsid w:val="0002631E"/>
    <w:rsid w:val="000304BF"/>
    <w:rsid w:val="00034F73"/>
    <w:rsid w:val="00037049"/>
    <w:rsid w:val="00040D13"/>
    <w:rsid w:val="00044D1C"/>
    <w:rsid w:val="00053993"/>
    <w:rsid w:val="0005651E"/>
    <w:rsid w:val="00064C68"/>
    <w:rsid w:val="0008054F"/>
    <w:rsid w:val="00084BB0"/>
    <w:rsid w:val="0008627C"/>
    <w:rsid w:val="0009392D"/>
    <w:rsid w:val="00095D4A"/>
    <w:rsid w:val="000A0DBA"/>
    <w:rsid w:val="000A31E5"/>
    <w:rsid w:val="000B26BF"/>
    <w:rsid w:val="000B5065"/>
    <w:rsid w:val="000C11A7"/>
    <w:rsid w:val="000C288A"/>
    <w:rsid w:val="000C4606"/>
    <w:rsid w:val="000C5250"/>
    <w:rsid w:val="000D293C"/>
    <w:rsid w:val="000E01CD"/>
    <w:rsid w:val="000E0387"/>
    <w:rsid w:val="000E0632"/>
    <w:rsid w:val="000E674B"/>
    <w:rsid w:val="000E7415"/>
    <w:rsid w:val="000F1ABF"/>
    <w:rsid w:val="000F3681"/>
    <w:rsid w:val="00100FA6"/>
    <w:rsid w:val="00104112"/>
    <w:rsid w:val="001066F1"/>
    <w:rsid w:val="00123318"/>
    <w:rsid w:val="00134566"/>
    <w:rsid w:val="00135B4E"/>
    <w:rsid w:val="00136468"/>
    <w:rsid w:val="001366C6"/>
    <w:rsid w:val="0014505F"/>
    <w:rsid w:val="00145D51"/>
    <w:rsid w:val="00147944"/>
    <w:rsid w:val="001508FD"/>
    <w:rsid w:val="00155662"/>
    <w:rsid w:val="0015587D"/>
    <w:rsid w:val="00157641"/>
    <w:rsid w:val="00160FC9"/>
    <w:rsid w:val="001616BD"/>
    <w:rsid w:val="00161B40"/>
    <w:rsid w:val="00184FC2"/>
    <w:rsid w:val="001859D2"/>
    <w:rsid w:val="00187490"/>
    <w:rsid w:val="00191FF0"/>
    <w:rsid w:val="00193BE1"/>
    <w:rsid w:val="001950CB"/>
    <w:rsid w:val="00195CB4"/>
    <w:rsid w:val="001A0A67"/>
    <w:rsid w:val="001A0A95"/>
    <w:rsid w:val="001A2499"/>
    <w:rsid w:val="001A763B"/>
    <w:rsid w:val="001B3469"/>
    <w:rsid w:val="001C06ED"/>
    <w:rsid w:val="001C3C88"/>
    <w:rsid w:val="001C5398"/>
    <w:rsid w:val="001C68E3"/>
    <w:rsid w:val="001C7C40"/>
    <w:rsid w:val="001D2FEA"/>
    <w:rsid w:val="001D3B88"/>
    <w:rsid w:val="001E7A74"/>
    <w:rsid w:val="001F26E6"/>
    <w:rsid w:val="001F5C9A"/>
    <w:rsid w:val="0020157F"/>
    <w:rsid w:val="00202563"/>
    <w:rsid w:val="00203BD0"/>
    <w:rsid w:val="00210E27"/>
    <w:rsid w:val="00215B0F"/>
    <w:rsid w:val="0021735F"/>
    <w:rsid w:val="00217721"/>
    <w:rsid w:val="00221F44"/>
    <w:rsid w:val="00222C55"/>
    <w:rsid w:val="00226C17"/>
    <w:rsid w:val="00226CFE"/>
    <w:rsid w:val="00233999"/>
    <w:rsid w:val="002363AB"/>
    <w:rsid w:val="0024003B"/>
    <w:rsid w:val="0024254A"/>
    <w:rsid w:val="00262A61"/>
    <w:rsid w:val="00267AA0"/>
    <w:rsid w:val="00272209"/>
    <w:rsid w:val="00272599"/>
    <w:rsid w:val="00273A72"/>
    <w:rsid w:val="00277085"/>
    <w:rsid w:val="00277579"/>
    <w:rsid w:val="00277615"/>
    <w:rsid w:val="002906B3"/>
    <w:rsid w:val="00291519"/>
    <w:rsid w:val="00293762"/>
    <w:rsid w:val="00294404"/>
    <w:rsid w:val="0029517C"/>
    <w:rsid w:val="00295C75"/>
    <w:rsid w:val="00296D35"/>
    <w:rsid w:val="002970DD"/>
    <w:rsid w:val="002A121A"/>
    <w:rsid w:val="002A3653"/>
    <w:rsid w:val="002A4D26"/>
    <w:rsid w:val="002C112C"/>
    <w:rsid w:val="002C1DC1"/>
    <w:rsid w:val="002E0984"/>
    <w:rsid w:val="002E1DB1"/>
    <w:rsid w:val="002F3458"/>
    <w:rsid w:val="002F6707"/>
    <w:rsid w:val="002F6E11"/>
    <w:rsid w:val="003009D1"/>
    <w:rsid w:val="003012FE"/>
    <w:rsid w:val="003017F6"/>
    <w:rsid w:val="00302E5E"/>
    <w:rsid w:val="00304596"/>
    <w:rsid w:val="003079B6"/>
    <w:rsid w:val="00313F8A"/>
    <w:rsid w:val="003143B0"/>
    <w:rsid w:val="00316791"/>
    <w:rsid w:val="00325C8F"/>
    <w:rsid w:val="0032707B"/>
    <w:rsid w:val="0033150E"/>
    <w:rsid w:val="003460F2"/>
    <w:rsid w:val="0034691C"/>
    <w:rsid w:val="00352180"/>
    <w:rsid w:val="003531E8"/>
    <w:rsid w:val="00356A34"/>
    <w:rsid w:val="00360058"/>
    <w:rsid w:val="00360ABB"/>
    <w:rsid w:val="003664E5"/>
    <w:rsid w:val="0037115A"/>
    <w:rsid w:val="0037302C"/>
    <w:rsid w:val="003732CA"/>
    <w:rsid w:val="0037658C"/>
    <w:rsid w:val="00377D4F"/>
    <w:rsid w:val="00383090"/>
    <w:rsid w:val="003878DD"/>
    <w:rsid w:val="00393979"/>
    <w:rsid w:val="00395465"/>
    <w:rsid w:val="003B2DCB"/>
    <w:rsid w:val="003B554F"/>
    <w:rsid w:val="003B68C5"/>
    <w:rsid w:val="003C2BE1"/>
    <w:rsid w:val="003C6B63"/>
    <w:rsid w:val="003D4ADD"/>
    <w:rsid w:val="003E4C71"/>
    <w:rsid w:val="003F7A7F"/>
    <w:rsid w:val="004012A7"/>
    <w:rsid w:val="004050F6"/>
    <w:rsid w:val="004057CF"/>
    <w:rsid w:val="0040695F"/>
    <w:rsid w:val="00412DB1"/>
    <w:rsid w:val="00417192"/>
    <w:rsid w:val="004209C3"/>
    <w:rsid w:val="0042326E"/>
    <w:rsid w:val="004259BB"/>
    <w:rsid w:val="004259FA"/>
    <w:rsid w:val="004275E5"/>
    <w:rsid w:val="004276C0"/>
    <w:rsid w:val="00432A67"/>
    <w:rsid w:val="00433929"/>
    <w:rsid w:val="00434873"/>
    <w:rsid w:val="00435923"/>
    <w:rsid w:val="00441AD9"/>
    <w:rsid w:val="00443E53"/>
    <w:rsid w:val="00453F74"/>
    <w:rsid w:val="004548E8"/>
    <w:rsid w:val="00476EB2"/>
    <w:rsid w:val="00477B72"/>
    <w:rsid w:val="00485AB9"/>
    <w:rsid w:val="004A109D"/>
    <w:rsid w:val="004A4906"/>
    <w:rsid w:val="004B1231"/>
    <w:rsid w:val="004B5277"/>
    <w:rsid w:val="004C16A4"/>
    <w:rsid w:val="004C550E"/>
    <w:rsid w:val="004C5B2E"/>
    <w:rsid w:val="004E214D"/>
    <w:rsid w:val="004E225D"/>
    <w:rsid w:val="004E40D0"/>
    <w:rsid w:val="004E53E0"/>
    <w:rsid w:val="004E6151"/>
    <w:rsid w:val="00500EEB"/>
    <w:rsid w:val="0051328A"/>
    <w:rsid w:val="00521AC0"/>
    <w:rsid w:val="00522819"/>
    <w:rsid w:val="00522DD4"/>
    <w:rsid w:val="00525DDD"/>
    <w:rsid w:val="005260BF"/>
    <w:rsid w:val="00526A32"/>
    <w:rsid w:val="00527535"/>
    <w:rsid w:val="005334EB"/>
    <w:rsid w:val="005335C2"/>
    <w:rsid w:val="005348E9"/>
    <w:rsid w:val="00540E35"/>
    <w:rsid w:val="005411A0"/>
    <w:rsid w:val="00551124"/>
    <w:rsid w:val="00555117"/>
    <w:rsid w:val="00557FE8"/>
    <w:rsid w:val="0056570A"/>
    <w:rsid w:val="005707F2"/>
    <w:rsid w:val="00573D42"/>
    <w:rsid w:val="00574718"/>
    <w:rsid w:val="00574F9B"/>
    <w:rsid w:val="00576E09"/>
    <w:rsid w:val="00580C68"/>
    <w:rsid w:val="005826E6"/>
    <w:rsid w:val="00583C6B"/>
    <w:rsid w:val="00586166"/>
    <w:rsid w:val="00587C04"/>
    <w:rsid w:val="00594147"/>
    <w:rsid w:val="0059432F"/>
    <w:rsid w:val="005951E3"/>
    <w:rsid w:val="005972E9"/>
    <w:rsid w:val="005B5A5F"/>
    <w:rsid w:val="005B6FF9"/>
    <w:rsid w:val="005B7CE1"/>
    <w:rsid w:val="005C0C05"/>
    <w:rsid w:val="005C0F3B"/>
    <w:rsid w:val="005C2BB2"/>
    <w:rsid w:val="005C51A5"/>
    <w:rsid w:val="005D028C"/>
    <w:rsid w:val="005E4D25"/>
    <w:rsid w:val="005E4D4D"/>
    <w:rsid w:val="005E519B"/>
    <w:rsid w:val="005E7CE7"/>
    <w:rsid w:val="00600728"/>
    <w:rsid w:val="0060121B"/>
    <w:rsid w:val="006131C2"/>
    <w:rsid w:val="006236FA"/>
    <w:rsid w:val="00631E60"/>
    <w:rsid w:val="006566C9"/>
    <w:rsid w:val="00660367"/>
    <w:rsid w:val="0066336B"/>
    <w:rsid w:val="00676972"/>
    <w:rsid w:val="00682C6A"/>
    <w:rsid w:val="006845E1"/>
    <w:rsid w:val="006846B4"/>
    <w:rsid w:val="00684E84"/>
    <w:rsid w:val="006965C6"/>
    <w:rsid w:val="006A3251"/>
    <w:rsid w:val="006B27A7"/>
    <w:rsid w:val="006B3898"/>
    <w:rsid w:val="006B6B9D"/>
    <w:rsid w:val="006B719B"/>
    <w:rsid w:val="006B7F1A"/>
    <w:rsid w:val="006C6266"/>
    <w:rsid w:val="006C78E6"/>
    <w:rsid w:val="006D28F0"/>
    <w:rsid w:val="006E3211"/>
    <w:rsid w:val="006E5E3D"/>
    <w:rsid w:val="006E6A82"/>
    <w:rsid w:val="006F0F62"/>
    <w:rsid w:val="006F236D"/>
    <w:rsid w:val="00701655"/>
    <w:rsid w:val="007037D2"/>
    <w:rsid w:val="007038B4"/>
    <w:rsid w:val="00703E3F"/>
    <w:rsid w:val="00706224"/>
    <w:rsid w:val="007114E2"/>
    <w:rsid w:val="00712250"/>
    <w:rsid w:val="007158A6"/>
    <w:rsid w:val="00716728"/>
    <w:rsid w:val="00717D5E"/>
    <w:rsid w:val="00720E75"/>
    <w:rsid w:val="00721C71"/>
    <w:rsid w:val="00731145"/>
    <w:rsid w:val="00744619"/>
    <w:rsid w:val="00750391"/>
    <w:rsid w:val="007505D6"/>
    <w:rsid w:val="00763317"/>
    <w:rsid w:val="007637DF"/>
    <w:rsid w:val="007638D7"/>
    <w:rsid w:val="00767ADC"/>
    <w:rsid w:val="00767C01"/>
    <w:rsid w:val="0077580C"/>
    <w:rsid w:val="00775DFD"/>
    <w:rsid w:val="007923F4"/>
    <w:rsid w:val="00795625"/>
    <w:rsid w:val="007972F0"/>
    <w:rsid w:val="007977FA"/>
    <w:rsid w:val="007A0789"/>
    <w:rsid w:val="007A14AC"/>
    <w:rsid w:val="007A328D"/>
    <w:rsid w:val="007A3426"/>
    <w:rsid w:val="007A3EA2"/>
    <w:rsid w:val="007A667F"/>
    <w:rsid w:val="007B05F4"/>
    <w:rsid w:val="007B12C4"/>
    <w:rsid w:val="007B514D"/>
    <w:rsid w:val="007B5D87"/>
    <w:rsid w:val="007C2C53"/>
    <w:rsid w:val="007C55F6"/>
    <w:rsid w:val="007D0174"/>
    <w:rsid w:val="007D26DB"/>
    <w:rsid w:val="007D29D7"/>
    <w:rsid w:val="007E5B23"/>
    <w:rsid w:val="007F3F7D"/>
    <w:rsid w:val="008006D8"/>
    <w:rsid w:val="00801474"/>
    <w:rsid w:val="0080529B"/>
    <w:rsid w:val="0081001F"/>
    <w:rsid w:val="00811B0D"/>
    <w:rsid w:val="00813E2B"/>
    <w:rsid w:val="00820101"/>
    <w:rsid w:val="00820CED"/>
    <w:rsid w:val="00821807"/>
    <w:rsid w:val="00822BD3"/>
    <w:rsid w:val="00827160"/>
    <w:rsid w:val="00835FC7"/>
    <w:rsid w:val="008361A9"/>
    <w:rsid w:val="0083777E"/>
    <w:rsid w:val="00840D7F"/>
    <w:rsid w:val="00842B3B"/>
    <w:rsid w:val="0084398E"/>
    <w:rsid w:val="00856AE2"/>
    <w:rsid w:val="008634A4"/>
    <w:rsid w:val="008676F9"/>
    <w:rsid w:val="00872749"/>
    <w:rsid w:val="00874487"/>
    <w:rsid w:val="00875901"/>
    <w:rsid w:val="00881F8A"/>
    <w:rsid w:val="00885AB1"/>
    <w:rsid w:val="008A4D4A"/>
    <w:rsid w:val="008B0BEA"/>
    <w:rsid w:val="008B1281"/>
    <w:rsid w:val="008B4029"/>
    <w:rsid w:val="008B5015"/>
    <w:rsid w:val="008B5DD5"/>
    <w:rsid w:val="008B7982"/>
    <w:rsid w:val="008C3F26"/>
    <w:rsid w:val="008D111E"/>
    <w:rsid w:val="008E2524"/>
    <w:rsid w:val="008E49A7"/>
    <w:rsid w:val="008E77A2"/>
    <w:rsid w:val="008F1CD7"/>
    <w:rsid w:val="008F4A80"/>
    <w:rsid w:val="008F794A"/>
    <w:rsid w:val="00900CEC"/>
    <w:rsid w:val="009064A2"/>
    <w:rsid w:val="00906FC3"/>
    <w:rsid w:val="00911851"/>
    <w:rsid w:val="00912A4D"/>
    <w:rsid w:val="0091344F"/>
    <w:rsid w:val="00914019"/>
    <w:rsid w:val="009235E9"/>
    <w:rsid w:val="00923E90"/>
    <w:rsid w:val="009240CD"/>
    <w:rsid w:val="00924D26"/>
    <w:rsid w:val="00934584"/>
    <w:rsid w:val="00935525"/>
    <w:rsid w:val="0093565E"/>
    <w:rsid w:val="00940A9B"/>
    <w:rsid w:val="00942EFD"/>
    <w:rsid w:val="00946ABB"/>
    <w:rsid w:val="0094759A"/>
    <w:rsid w:val="00950944"/>
    <w:rsid w:val="0095588C"/>
    <w:rsid w:val="00955B7A"/>
    <w:rsid w:val="00957CFC"/>
    <w:rsid w:val="00961496"/>
    <w:rsid w:val="00963458"/>
    <w:rsid w:val="00967815"/>
    <w:rsid w:val="009706D2"/>
    <w:rsid w:val="00971F9D"/>
    <w:rsid w:val="009900B3"/>
    <w:rsid w:val="009A0A3C"/>
    <w:rsid w:val="009A146E"/>
    <w:rsid w:val="009A36B5"/>
    <w:rsid w:val="009B2288"/>
    <w:rsid w:val="009B381D"/>
    <w:rsid w:val="009B4222"/>
    <w:rsid w:val="009C1469"/>
    <w:rsid w:val="009C36A5"/>
    <w:rsid w:val="009D4230"/>
    <w:rsid w:val="009D4523"/>
    <w:rsid w:val="009E0D62"/>
    <w:rsid w:val="009E17A3"/>
    <w:rsid w:val="009E19C3"/>
    <w:rsid w:val="009E47C2"/>
    <w:rsid w:val="009E6156"/>
    <w:rsid w:val="009E632B"/>
    <w:rsid w:val="009F5A10"/>
    <w:rsid w:val="00A011D5"/>
    <w:rsid w:val="00A03F13"/>
    <w:rsid w:val="00A05B58"/>
    <w:rsid w:val="00A23ACA"/>
    <w:rsid w:val="00A25625"/>
    <w:rsid w:val="00A5678D"/>
    <w:rsid w:val="00A56C88"/>
    <w:rsid w:val="00A573BF"/>
    <w:rsid w:val="00A57669"/>
    <w:rsid w:val="00A644BA"/>
    <w:rsid w:val="00A7399F"/>
    <w:rsid w:val="00A74E6C"/>
    <w:rsid w:val="00A87ADC"/>
    <w:rsid w:val="00A93D3B"/>
    <w:rsid w:val="00A963A4"/>
    <w:rsid w:val="00A96AFD"/>
    <w:rsid w:val="00AA3C0E"/>
    <w:rsid w:val="00AA554B"/>
    <w:rsid w:val="00AA78E0"/>
    <w:rsid w:val="00AB0D1C"/>
    <w:rsid w:val="00AB7445"/>
    <w:rsid w:val="00AC3853"/>
    <w:rsid w:val="00AC3F09"/>
    <w:rsid w:val="00AC41E9"/>
    <w:rsid w:val="00AC52D6"/>
    <w:rsid w:val="00AD039E"/>
    <w:rsid w:val="00AD497F"/>
    <w:rsid w:val="00AD5A49"/>
    <w:rsid w:val="00AD6AC4"/>
    <w:rsid w:val="00AD6F0C"/>
    <w:rsid w:val="00AD768A"/>
    <w:rsid w:val="00AE41BF"/>
    <w:rsid w:val="00AF06CF"/>
    <w:rsid w:val="00AF1219"/>
    <w:rsid w:val="00AF71C9"/>
    <w:rsid w:val="00B006AB"/>
    <w:rsid w:val="00B045D1"/>
    <w:rsid w:val="00B0563A"/>
    <w:rsid w:val="00B065D5"/>
    <w:rsid w:val="00B136E7"/>
    <w:rsid w:val="00B1388E"/>
    <w:rsid w:val="00B14067"/>
    <w:rsid w:val="00B159AC"/>
    <w:rsid w:val="00B15CED"/>
    <w:rsid w:val="00B22DCE"/>
    <w:rsid w:val="00B24861"/>
    <w:rsid w:val="00B25669"/>
    <w:rsid w:val="00B33166"/>
    <w:rsid w:val="00B33751"/>
    <w:rsid w:val="00B43511"/>
    <w:rsid w:val="00B46C3A"/>
    <w:rsid w:val="00B60322"/>
    <w:rsid w:val="00B6462A"/>
    <w:rsid w:val="00B772D0"/>
    <w:rsid w:val="00B80B9A"/>
    <w:rsid w:val="00B9177A"/>
    <w:rsid w:val="00B91DBA"/>
    <w:rsid w:val="00B94D83"/>
    <w:rsid w:val="00B95EB8"/>
    <w:rsid w:val="00B9691A"/>
    <w:rsid w:val="00BA0A41"/>
    <w:rsid w:val="00BA1548"/>
    <w:rsid w:val="00BA4E43"/>
    <w:rsid w:val="00BA730E"/>
    <w:rsid w:val="00BB069E"/>
    <w:rsid w:val="00BC4355"/>
    <w:rsid w:val="00BC625C"/>
    <w:rsid w:val="00BD0B96"/>
    <w:rsid w:val="00BD197B"/>
    <w:rsid w:val="00BD27EF"/>
    <w:rsid w:val="00BD4A42"/>
    <w:rsid w:val="00BD5595"/>
    <w:rsid w:val="00BD5DCE"/>
    <w:rsid w:val="00BD6AE5"/>
    <w:rsid w:val="00BE706B"/>
    <w:rsid w:val="00BF3DCD"/>
    <w:rsid w:val="00BF7368"/>
    <w:rsid w:val="00C02B22"/>
    <w:rsid w:val="00C0327B"/>
    <w:rsid w:val="00C07EAE"/>
    <w:rsid w:val="00C1383E"/>
    <w:rsid w:val="00C2220D"/>
    <w:rsid w:val="00C25391"/>
    <w:rsid w:val="00C25398"/>
    <w:rsid w:val="00C268A1"/>
    <w:rsid w:val="00C35180"/>
    <w:rsid w:val="00C46232"/>
    <w:rsid w:val="00C515BD"/>
    <w:rsid w:val="00C54C47"/>
    <w:rsid w:val="00C552DC"/>
    <w:rsid w:val="00C56EA9"/>
    <w:rsid w:val="00C61127"/>
    <w:rsid w:val="00C620B0"/>
    <w:rsid w:val="00C70162"/>
    <w:rsid w:val="00C71CE8"/>
    <w:rsid w:val="00C722D1"/>
    <w:rsid w:val="00C77596"/>
    <w:rsid w:val="00C7777F"/>
    <w:rsid w:val="00C84C4B"/>
    <w:rsid w:val="00C85024"/>
    <w:rsid w:val="00C905AE"/>
    <w:rsid w:val="00C92AE4"/>
    <w:rsid w:val="00C94D70"/>
    <w:rsid w:val="00C96293"/>
    <w:rsid w:val="00C96792"/>
    <w:rsid w:val="00C96CEB"/>
    <w:rsid w:val="00C97E4A"/>
    <w:rsid w:val="00CA2FD5"/>
    <w:rsid w:val="00CA4810"/>
    <w:rsid w:val="00CA64ED"/>
    <w:rsid w:val="00CB1F61"/>
    <w:rsid w:val="00CC1C40"/>
    <w:rsid w:val="00CC5C75"/>
    <w:rsid w:val="00CD2638"/>
    <w:rsid w:val="00CD42F2"/>
    <w:rsid w:val="00CD698F"/>
    <w:rsid w:val="00CE2872"/>
    <w:rsid w:val="00CF3577"/>
    <w:rsid w:val="00CF609E"/>
    <w:rsid w:val="00D017ED"/>
    <w:rsid w:val="00D02D60"/>
    <w:rsid w:val="00D044CA"/>
    <w:rsid w:val="00D069B4"/>
    <w:rsid w:val="00D119D7"/>
    <w:rsid w:val="00D16B2B"/>
    <w:rsid w:val="00D23F2D"/>
    <w:rsid w:val="00D32231"/>
    <w:rsid w:val="00D3333D"/>
    <w:rsid w:val="00D34060"/>
    <w:rsid w:val="00D50897"/>
    <w:rsid w:val="00D56874"/>
    <w:rsid w:val="00D572CD"/>
    <w:rsid w:val="00D57B3D"/>
    <w:rsid w:val="00D61348"/>
    <w:rsid w:val="00D64439"/>
    <w:rsid w:val="00D67627"/>
    <w:rsid w:val="00D678FF"/>
    <w:rsid w:val="00D707AC"/>
    <w:rsid w:val="00D7199C"/>
    <w:rsid w:val="00D72C51"/>
    <w:rsid w:val="00D834C0"/>
    <w:rsid w:val="00D84399"/>
    <w:rsid w:val="00D8466D"/>
    <w:rsid w:val="00D90816"/>
    <w:rsid w:val="00DA374E"/>
    <w:rsid w:val="00DA4419"/>
    <w:rsid w:val="00DA5648"/>
    <w:rsid w:val="00DA6DB5"/>
    <w:rsid w:val="00DB3A6F"/>
    <w:rsid w:val="00DB537A"/>
    <w:rsid w:val="00DC08DC"/>
    <w:rsid w:val="00DC358B"/>
    <w:rsid w:val="00DC7E39"/>
    <w:rsid w:val="00DD59C6"/>
    <w:rsid w:val="00DD6EA2"/>
    <w:rsid w:val="00DE3477"/>
    <w:rsid w:val="00DE706B"/>
    <w:rsid w:val="00DF516E"/>
    <w:rsid w:val="00E02B5A"/>
    <w:rsid w:val="00E07530"/>
    <w:rsid w:val="00E10355"/>
    <w:rsid w:val="00E11628"/>
    <w:rsid w:val="00E126FF"/>
    <w:rsid w:val="00E16A3B"/>
    <w:rsid w:val="00E23EA9"/>
    <w:rsid w:val="00E32842"/>
    <w:rsid w:val="00E33513"/>
    <w:rsid w:val="00E3777F"/>
    <w:rsid w:val="00E403B4"/>
    <w:rsid w:val="00E40A9B"/>
    <w:rsid w:val="00E42ED6"/>
    <w:rsid w:val="00E44D3A"/>
    <w:rsid w:val="00E4713C"/>
    <w:rsid w:val="00E47187"/>
    <w:rsid w:val="00E510B6"/>
    <w:rsid w:val="00E51C10"/>
    <w:rsid w:val="00E54552"/>
    <w:rsid w:val="00E649B8"/>
    <w:rsid w:val="00E728DB"/>
    <w:rsid w:val="00E72C8D"/>
    <w:rsid w:val="00E75FAF"/>
    <w:rsid w:val="00E80D31"/>
    <w:rsid w:val="00E80D49"/>
    <w:rsid w:val="00E81482"/>
    <w:rsid w:val="00E8430D"/>
    <w:rsid w:val="00E85FD7"/>
    <w:rsid w:val="00E92636"/>
    <w:rsid w:val="00E936E0"/>
    <w:rsid w:val="00E94902"/>
    <w:rsid w:val="00E96E3C"/>
    <w:rsid w:val="00EA1964"/>
    <w:rsid w:val="00EA2F4D"/>
    <w:rsid w:val="00EA4637"/>
    <w:rsid w:val="00EB266D"/>
    <w:rsid w:val="00EB5360"/>
    <w:rsid w:val="00EB6DE9"/>
    <w:rsid w:val="00EC07D0"/>
    <w:rsid w:val="00EC0E84"/>
    <w:rsid w:val="00EC5DD6"/>
    <w:rsid w:val="00ED70D7"/>
    <w:rsid w:val="00EE2625"/>
    <w:rsid w:val="00EE7150"/>
    <w:rsid w:val="00EF08B3"/>
    <w:rsid w:val="00EF5BB1"/>
    <w:rsid w:val="00F0019F"/>
    <w:rsid w:val="00F028AB"/>
    <w:rsid w:val="00F0497A"/>
    <w:rsid w:val="00F04CDC"/>
    <w:rsid w:val="00F13F89"/>
    <w:rsid w:val="00F16BD5"/>
    <w:rsid w:val="00F2396D"/>
    <w:rsid w:val="00F25493"/>
    <w:rsid w:val="00F26BB9"/>
    <w:rsid w:val="00F31F44"/>
    <w:rsid w:val="00F343F9"/>
    <w:rsid w:val="00F40909"/>
    <w:rsid w:val="00F40BC2"/>
    <w:rsid w:val="00F426A4"/>
    <w:rsid w:val="00F427F7"/>
    <w:rsid w:val="00F4301E"/>
    <w:rsid w:val="00F51901"/>
    <w:rsid w:val="00F6125C"/>
    <w:rsid w:val="00F640F9"/>
    <w:rsid w:val="00F703FF"/>
    <w:rsid w:val="00F71A1C"/>
    <w:rsid w:val="00F7318F"/>
    <w:rsid w:val="00F8588A"/>
    <w:rsid w:val="00F86989"/>
    <w:rsid w:val="00F90CEE"/>
    <w:rsid w:val="00F9124C"/>
    <w:rsid w:val="00F92B91"/>
    <w:rsid w:val="00F96272"/>
    <w:rsid w:val="00FA4E9C"/>
    <w:rsid w:val="00FA634D"/>
    <w:rsid w:val="00FA7925"/>
    <w:rsid w:val="00FB22AD"/>
    <w:rsid w:val="00FB3401"/>
    <w:rsid w:val="00FB7453"/>
    <w:rsid w:val="00FC112B"/>
    <w:rsid w:val="00FC5DD9"/>
    <w:rsid w:val="00FD1A2B"/>
    <w:rsid w:val="00FD33E4"/>
    <w:rsid w:val="00FE0A20"/>
    <w:rsid w:val="00FE3A35"/>
    <w:rsid w:val="00FE62C7"/>
    <w:rsid w:val="00FF186A"/>
    <w:rsid w:val="00FF3105"/>
    <w:rsid w:val="00FF5D1F"/>
    <w:rsid w:val="00FF6A36"/>
    <w:rsid w:val="00FF7ACC"/>
    <w:rsid w:val="014C136A"/>
    <w:rsid w:val="01AD9652"/>
    <w:rsid w:val="0222801B"/>
    <w:rsid w:val="023BEF7E"/>
    <w:rsid w:val="029B96CE"/>
    <w:rsid w:val="04112843"/>
    <w:rsid w:val="04480BE8"/>
    <w:rsid w:val="05EAFF27"/>
    <w:rsid w:val="0617FCA9"/>
    <w:rsid w:val="061FB663"/>
    <w:rsid w:val="06656CA7"/>
    <w:rsid w:val="06816846"/>
    <w:rsid w:val="0691462D"/>
    <w:rsid w:val="06924DDF"/>
    <w:rsid w:val="069DA61B"/>
    <w:rsid w:val="0752AEC9"/>
    <w:rsid w:val="08535675"/>
    <w:rsid w:val="0865FD49"/>
    <w:rsid w:val="08981A93"/>
    <w:rsid w:val="08D13E18"/>
    <w:rsid w:val="096E8744"/>
    <w:rsid w:val="09835888"/>
    <w:rsid w:val="0A2572A4"/>
    <w:rsid w:val="0AA6A8B3"/>
    <w:rsid w:val="0AF6FC57"/>
    <w:rsid w:val="0C807F97"/>
    <w:rsid w:val="0CC57686"/>
    <w:rsid w:val="0D610E7A"/>
    <w:rsid w:val="0E0AB07A"/>
    <w:rsid w:val="0E324E47"/>
    <w:rsid w:val="0ED96276"/>
    <w:rsid w:val="0FD97D42"/>
    <w:rsid w:val="0FF958A2"/>
    <w:rsid w:val="10215DF6"/>
    <w:rsid w:val="103A2B53"/>
    <w:rsid w:val="103E4F91"/>
    <w:rsid w:val="105648FE"/>
    <w:rsid w:val="12A7D69A"/>
    <w:rsid w:val="13057A84"/>
    <w:rsid w:val="13C1D7AE"/>
    <w:rsid w:val="13DF6B59"/>
    <w:rsid w:val="141D6088"/>
    <w:rsid w:val="1478903D"/>
    <w:rsid w:val="14ADEA84"/>
    <w:rsid w:val="1541E564"/>
    <w:rsid w:val="156262D4"/>
    <w:rsid w:val="15B09E4A"/>
    <w:rsid w:val="15BE9F12"/>
    <w:rsid w:val="16526721"/>
    <w:rsid w:val="16B6DF61"/>
    <w:rsid w:val="171BBC48"/>
    <w:rsid w:val="174E169F"/>
    <w:rsid w:val="1763BDBF"/>
    <w:rsid w:val="177797B8"/>
    <w:rsid w:val="17788F03"/>
    <w:rsid w:val="17E1FCBB"/>
    <w:rsid w:val="189AE30F"/>
    <w:rsid w:val="18D2850B"/>
    <w:rsid w:val="192C800F"/>
    <w:rsid w:val="194D0912"/>
    <w:rsid w:val="19A36CAE"/>
    <w:rsid w:val="1A05AF47"/>
    <w:rsid w:val="1A4A5B61"/>
    <w:rsid w:val="1A7F2B9C"/>
    <w:rsid w:val="1BACD0CA"/>
    <w:rsid w:val="1BE22B11"/>
    <w:rsid w:val="1C4E90D7"/>
    <w:rsid w:val="1C5714DA"/>
    <w:rsid w:val="1D2C4708"/>
    <w:rsid w:val="1DEE5C4C"/>
    <w:rsid w:val="1E18BF80"/>
    <w:rsid w:val="1E2566D0"/>
    <w:rsid w:val="1E42BDB1"/>
    <w:rsid w:val="1EA1D87D"/>
    <w:rsid w:val="1EB6DC92"/>
    <w:rsid w:val="1FEBE266"/>
    <w:rsid w:val="2070FF54"/>
    <w:rsid w:val="2091A4A1"/>
    <w:rsid w:val="20A8ACE3"/>
    <w:rsid w:val="21E1715D"/>
    <w:rsid w:val="21F34350"/>
    <w:rsid w:val="2297550B"/>
    <w:rsid w:val="22AF4E78"/>
    <w:rsid w:val="22F41296"/>
    <w:rsid w:val="23110431"/>
    <w:rsid w:val="23304CDD"/>
    <w:rsid w:val="242F295D"/>
    <w:rsid w:val="24421550"/>
    <w:rsid w:val="245177CD"/>
    <w:rsid w:val="247ED9BC"/>
    <w:rsid w:val="24E32060"/>
    <w:rsid w:val="24E7B2EC"/>
    <w:rsid w:val="251772F5"/>
    <w:rsid w:val="253758ED"/>
    <w:rsid w:val="261ADD28"/>
    <w:rsid w:val="26C189D0"/>
    <w:rsid w:val="26C6B473"/>
    <w:rsid w:val="27334B70"/>
    <w:rsid w:val="284A965B"/>
    <w:rsid w:val="28C012B6"/>
    <w:rsid w:val="28F81E3F"/>
    <w:rsid w:val="2910C20A"/>
    <w:rsid w:val="29AF099F"/>
    <w:rsid w:val="29EFBC22"/>
    <w:rsid w:val="2A2885F4"/>
    <w:rsid w:val="2A824E27"/>
    <w:rsid w:val="2AC74516"/>
    <w:rsid w:val="2B06AC5F"/>
    <w:rsid w:val="2B168670"/>
    <w:rsid w:val="2B1A6708"/>
    <w:rsid w:val="2B966705"/>
    <w:rsid w:val="2BFF34AF"/>
    <w:rsid w:val="2C498912"/>
    <w:rsid w:val="2C4A9025"/>
    <w:rsid w:val="2CC09D4B"/>
    <w:rsid w:val="2CDEAE9A"/>
    <w:rsid w:val="2D000F2C"/>
    <w:rsid w:val="2D1A984F"/>
    <w:rsid w:val="2D824CED"/>
    <w:rsid w:val="2DA136C6"/>
    <w:rsid w:val="2DE3ED76"/>
    <w:rsid w:val="2E6293CF"/>
    <w:rsid w:val="2E9E1DE7"/>
    <w:rsid w:val="2EAA25AB"/>
    <w:rsid w:val="2EAF4573"/>
    <w:rsid w:val="2EF9D6A0"/>
    <w:rsid w:val="2F6EDCB3"/>
    <w:rsid w:val="2FA11AC0"/>
    <w:rsid w:val="305E86F1"/>
    <w:rsid w:val="307E77DD"/>
    <w:rsid w:val="30CB1DEE"/>
    <w:rsid w:val="30E3175B"/>
    <w:rsid w:val="30FB10C8"/>
    <w:rsid w:val="312D75B7"/>
    <w:rsid w:val="315CC681"/>
    <w:rsid w:val="317197C5"/>
    <w:rsid w:val="31B9840C"/>
    <w:rsid w:val="322B787D"/>
    <w:rsid w:val="327E7EFD"/>
    <w:rsid w:val="32A4C201"/>
    <w:rsid w:val="3339A6F2"/>
    <w:rsid w:val="333C04D2"/>
    <w:rsid w:val="334639B1"/>
    <w:rsid w:val="340784AC"/>
    <w:rsid w:val="34487463"/>
    <w:rsid w:val="3454C291"/>
    <w:rsid w:val="3489C2C9"/>
    <w:rsid w:val="348D497A"/>
    <w:rsid w:val="34AB9667"/>
    <w:rsid w:val="34DCE943"/>
    <w:rsid w:val="351D8AD8"/>
    <w:rsid w:val="3549E8CA"/>
    <w:rsid w:val="356A3C7C"/>
    <w:rsid w:val="35A1E910"/>
    <w:rsid w:val="35B1C321"/>
    <w:rsid w:val="35E48DB2"/>
    <w:rsid w:val="362B714C"/>
    <w:rsid w:val="3634A2F2"/>
    <w:rsid w:val="36F761BC"/>
    <w:rsid w:val="3713EDB5"/>
    <w:rsid w:val="37890954"/>
    <w:rsid w:val="37CAA644"/>
    <w:rsid w:val="381D899E"/>
    <w:rsid w:val="3878B392"/>
    <w:rsid w:val="38891988"/>
    <w:rsid w:val="3891A91E"/>
    <w:rsid w:val="394A8224"/>
    <w:rsid w:val="39AAF975"/>
    <w:rsid w:val="39F76082"/>
    <w:rsid w:val="3A245E04"/>
    <w:rsid w:val="3A92B075"/>
    <w:rsid w:val="3AA7E75B"/>
    <w:rsid w:val="3ABFE0C8"/>
    <w:rsid w:val="3B665A9F"/>
    <w:rsid w:val="3C14BDD0"/>
    <w:rsid w:val="3C7E9616"/>
    <w:rsid w:val="3CCB47BA"/>
    <w:rsid w:val="3D1AEDBB"/>
    <w:rsid w:val="3D3A79A4"/>
    <w:rsid w:val="3D99F9B6"/>
    <w:rsid w:val="3DA05E3D"/>
    <w:rsid w:val="3DACA08A"/>
    <w:rsid w:val="3DFB7C9E"/>
    <w:rsid w:val="3EB9EFE2"/>
    <w:rsid w:val="3F344118"/>
    <w:rsid w:val="3F541C78"/>
    <w:rsid w:val="3FADB374"/>
    <w:rsid w:val="3FF97A0C"/>
    <w:rsid w:val="402836DC"/>
    <w:rsid w:val="4031DE3C"/>
    <w:rsid w:val="40B679DD"/>
    <w:rsid w:val="40B8E255"/>
    <w:rsid w:val="40CCBE94"/>
    <w:rsid w:val="41C1F416"/>
    <w:rsid w:val="41C6F102"/>
    <w:rsid w:val="425833F3"/>
    <w:rsid w:val="433E84F1"/>
    <w:rsid w:val="43E60CF5"/>
    <w:rsid w:val="44109BE0"/>
    <w:rsid w:val="44A13CC1"/>
    <w:rsid w:val="44D8A0F8"/>
    <w:rsid w:val="45A4A6F4"/>
    <w:rsid w:val="45ABBDF9"/>
    <w:rsid w:val="4692DA41"/>
    <w:rsid w:val="46D7D130"/>
    <w:rsid w:val="471F303B"/>
    <w:rsid w:val="475E43F9"/>
    <w:rsid w:val="47C341F6"/>
    <w:rsid w:val="47D3C4AD"/>
    <w:rsid w:val="486988FC"/>
    <w:rsid w:val="48896EF4"/>
    <w:rsid w:val="4916675A"/>
    <w:rsid w:val="49DD44A0"/>
    <w:rsid w:val="4A708598"/>
    <w:rsid w:val="4B251E52"/>
    <w:rsid w:val="4B8CE4FE"/>
    <w:rsid w:val="4C473EEE"/>
    <w:rsid w:val="4D56AA2D"/>
    <w:rsid w:val="4D626FBD"/>
    <w:rsid w:val="4DE25099"/>
    <w:rsid w:val="4E2115D2"/>
    <w:rsid w:val="4E3A006A"/>
    <w:rsid w:val="4E689C77"/>
    <w:rsid w:val="4E6AEBB3"/>
    <w:rsid w:val="4E92D772"/>
    <w:rsid w:val="4EA0C3DD"/>
    <w:rsid w:val="4ED4A43A"/>
    <w:rsid w:val="4FAE3B12"/>
    <w:rsid w:val="50011E6C"/>
    <w:rsid w:val="50200845"/>
    <w:rsid w:val="50522533"/>
    <w:rsid w:val="50B2B01E"/>
    <w:rsid w:val="50F34CCD"/>
    <w:rsid w:val="51211498"/>
    <w:rsid w:val="51237278"/>
    <w:rsid w:val="512E6512"/>
    <w:rsid w:val="51906EBB"/>
    <w:rsid w:val="51D19B71"/>
    <w:rsid w:val="52484C79"/>
    <w:rsid w:val="528DB174"/>
    <w:rsid w:val="52A8AA32"/>
    <w:rsid w:val="532A3B4B"/>
    <w:rsid w:val="53D08DE4"/>
    <w:rsid w:val="53F06944"/>
    <w:rsid w:val="54558394"/>
    <w:rsid w:val="56881AF9"/>
    <w:rsid w:val="56FA750C"/>
    <w:rsid w:val="5717D5E6"/>
    <w:rsid w:val="576A1730"/>
    <w:rsid w:val="5771F825"/>
    <w:rsid w:val="578645EB"/>
    <w:rsid w:val="57D0AEEC"/>
    <w:rsid w:val="581984F7"/>
    <w:rsid w:val="589C7723"/>
    <w:rsid w:val="5970B8C5"/>
    <w:rsid w:val="5A0480D4"/>
    <w:rsid w:val="5A7EEE54"/>
    <w:rsid w:val="5A96643A"/>
    <w:rsid w:val="5A9C8CF3"/>
    <w:rsid w:val="5B466516"/>
    <w:rsid w:val="5B81B2CE"/>
    <w:rsid w:val="5BAE64DE"/>
    <w:rsid w:val="5BC0A66C"/>
    <w:rsid w:val="5BC74F76"/>
    <w:rsid w:val="5BC9A1C3"/>
    <w:rsid w:val="5BDB2F8F"/>
    <w:rsid w:val="5C922682"/>
    <w:rsid w:val="5CA23269"/>
    <w:rsid w:val="5DA378A7"/>
    <w:rsid w:val="5E26D3A6"/>
    <w:rsid w:val="5EC65D11"/>
    <w:rsid w:val="5F2AE337"/>
    <w:rsid w:val="5F76B119"/>
    <w:rsid w:val="5FD0AC1D"/>
    <w:rsid w:val="5FD93BB3"/>
    <w:rsid w:val="60092E8D"/>
    <w:rsid w:val="600DDBA8"/>
    <w:rsid w:val="60535887"/>
    <w:rsid w:val="607A1B4C"/>
    <w:rsid w:val="60B2A022"/>
    <w:rsid w:val="60E202BB"/>
    <w:rsid w:val="6196A2E8"/>
    <w:rsid w:val="61B2A09D"/>
    <w:rsid w:val="62FB40E8"/>
    <w:rsid w:val="634B9013"/>
    <w:rsid w:val="63953242"/>
    <w:rsid w:val="63C91E03"/>
    <w:rsid w:val="64602E03"/>
    <w:rsid w:val="64628050"/>
    <w:rsid w:val="65AA49FA"/>
    <w:rsid w:val="65DD148B"/>
    <w:rsid w:val="65EF40E9"/>
    <w:rsid w:val="666B8691"/>
    <w:rsid w:val="673822FC"/>
    <w:rsid w:val="673D6F1A"/>
    <w:rsid w:val="6752405E"/>
    <w:rsid w:val="676CB196"/>
    <w:rsid w:val="679B1E99"/>
    <w:rsid w:val="6822F9E2"/>
    <w:rsid w:val="689C5C55"/>
    <w:rsid w:val="690EB668"/>
    <w:rsid w:val="6924EA75"/>
    <w:rsid w:val="6940BD4F"/>
    <w:rsid w:val="69687E9B"/>
    <w:rsid w:val="69E3D041"/>
    <w:rsid w:val="6ACB0E75"/>
    <w:rsid w:val="6AE56523"/>
    <w:rsid w:val="6B2D1E99"/>
    <w:rsid w:val="6B466DDC"/>
    <w:rsid w:val="6BA3D867"/>
    <w:rsid w:val="6BC12F48"/>
    <w:rsid w:val="6BDB84FB"/>
    <w:rsid w:val="6C87673A"/>
    <w:rsid w:val="6C8D87E1"/>
    <w:rsid w:val="6D26F0A5"/>
    <w:rsid w:val="6D48FDC8"/>
    <w:rsid w:val="6E076A58"/>
    <w:rsid w:val="6E1C7A00"/>
    <w:rsid w:val="6E45903D"/>
    <w:rsid w:val="6E864ADC"/>
    <w:rsid w:val="6EC6106D"/>
    <w:rsid w:val="6EFDBD01"/>
    <w:rsid w:val="6F64AF82"/>
    <w:rsid w:val="6F9954F5"/>
    <w:rsid w:val="6FAC0F20"/>
    <w:rsid w:val="71732BD9"/>
    <w:rsid w:val="718C1671"/>
    <w:rsid w:val="71CB0853"/>
    <w:rsid w:val="71FD19B7"/>
    <w:rsid w:val="7229D6AC"/>
    <w:rsid w:val="727C7FC1"/>
    <w:rsid w:val="72E948D7"/>
    <w:rsid w:val="72EDB520"/>
    <w:rsid w:val="72F64417"/>
    <w:rsid w:val="730BC111"/>
    <w:rsid w:val="73A43B3A"/>
    <w:rsid w:val="73EE8466"/>
    <w:rsid w:val="749CEAC8"/>
    <w:rsid w:val="74DF8F6A"/>
    <w:rsid w:val="74EEF941"/>
    <w:rsid w:val="756E921C"/>
    <w:rsid w:val="75DFC77B"/>
    <w:rsid w:val="76363AEE"/>
    <w:rsid w:val="76A6C9B6"/>
    <w:rsid w:val="76BBB89B"/>
    <w:rsid w:val="776F49FC"/>
    <w:rsid w:val="7777D992"/>
    <w:rsid w:val="77C47FA3"/>
    <w:rsid w:val="77D1A1C5"/>
    <w:rsid w:val="77E66F8C"/>
    <w:rsid w:val="77FF9C61"/>
    <w:rsid w:val="7826028B"/>
    <w:rsid w:val="78509890"/>
    <w:rsid w:val="78901509"/>
    <w:rsid w:val="789DC40B"/>
    <w:rsid w:val="78B82D16"/>
    <w:rsid w:val="78F90884"/>
    <w:rsid w:val="78FC7ACF"/>
    <w:rsid w:val="79051B1C"/>
    <w:rsid w:val="79738EAC"/>
    <w:rsid w:val="7A21C2DC"/>
    <w:rsid w:val="7A4C8B13"/>
    <w:rsid w:val="7A66B9CB"/>
    <w:rsid w:val="7A69EBED"/>
    <w:rsid w:val="7A72A2C1"/>
    <w:rsid w:val="7B22C4F3"/>
    <w:rsid w:val="7B5EF28A"/>
    <w:rsid w:val="7B9E0565"/>
    <w:rsid w:val="7BB407E4"/>
    <w:rsid w:val="7C3F2399"/>
    <w:rsid w:val="7DD2D5B7"/>
    <w:rsid w:val="7EB8C20E"/>
    <w:rsid w:val="7F007AE5"/>
    <w:rsid w:val="7F184181"/>
    <w:rsid w:val="7F4D63B7"/>
    <w:rsid w:val="7F5D059F"/>
    <w:rsid w:val="7F8A68C3"/>
    <w:rsid w:val="7FA1F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A65D9AD"/>
  <w15:chartTrackingRefBased/>
  <w15:docId w15:val="{CD472BAB-BEC2-4A4B-9D0B-1DB2B60D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01"/>
  </w:style>
  <w:style w:type="paragraph" w:styleId="Heading1">
    <w:name w:val="heading 1"/>
    <w:basedOn w:val="Normal"/>
    <w:next w:val="Normal"/>
    <w:link w:val="Heading1Char"/>
    <w:uiPriority w:val="9"/>
    <w:qFormat/>
    <w:rsid w:val="00B435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B40"/>
    <w:pPr>
      <w:keepNext/>
      <w:keepLines/>
      <w:spacing w:before="280" w:after="120"/>
      <w:outlineLvl w:val="1"/>
    </w:pPr>
    <w:rPr>
      <w:rFonts w:ascii="Arial" w:eastAsiaTheme="majorEastAsia" w:hAnsi="Arial" w:cstheme="majorBidi"/>
      <w:color w:val="037A6C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6166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61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6166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616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6166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6166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6166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9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01"/>
  </w:style>
  <w:style w:type="paragraph" w:styleId="Footer">
    <w:name w:val="footer"/>
    <w:basedOn w:val="Normal"/>
    <w:link w:val="FooterChar"/>
    <w:uiPriority w:val="99"/>
    <w:unhideWhenUsed/>
    <w:rsid w:val="008759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901"/>
  </w:style>
  <w:style w:type="paragraph" w:customStyle="1" w:styleId="PSC-Titleofdocument">
    <w:name w:val="PSC - Title of document"/>
    <w:basedOn w:val="Normal"/>
    <w:qFormat/>
    <w:rsid w:val="00C515BD"/>
    <w:pPr>
      <w:pBdr>
        <w:bottom w:val="single" w:sz="36" w:space="6" w:color="60C3AD"/>
      </w:pBdr>
    </w:pPr>
    <w:rPr>
      <w:rFonts w:ascii="Arial" w:hAnsi="Arial" w:cs="Arial"/>
      <w:b/>
      <w:bCs/>
      <w:sz w:val="64"/>
      <w:szCs w:val="64"/>
    </w:rPr>
  </w:style>
  <w:style w:type="character" w:styleId="PageNumber">
    <w:name w:val="page number"/>
    <w:basedOn w:val="DefaultParagraphFont"/>
    <w:uiPriority w:val="99"/>
    <w:semiHidden/>
    <w:unhideWhenUsed/>
    <w:rsid w:val="00875901"/>
  </w:style>
  <w:style w:type="paragraph" w:customStyle="1" w:styleId="PSCSubtitle">
    <w:name w:val="PSC Subtitle"/>
    <w:basedOn w:val="Normal"/>
    <w:qFormat/>
    <w:rsid w:val="00161B40"/>
    <w:pPr>
      <w:spacing w:before="240"/>
    </w:pPr>
    <w:rPr>
      <w:rFonts w:ascii="Arial" w:hAnsi="Arial" w:cs="Arial"/>
      <w:sz w:val="36"/>
      <w:szCs w:val="32"/>
    </w:rPr>
  </w:style>
  <w:style w:type="paragraph" w:customStyle="1" w:styleId="PSC-Heading1">
    <w:name w:val="PSC - Heading 1"/>
    <w:basedOn w:val="Normal"/>
    <w:qFormat/>
    <w:rsid w:val="00875901"/>
    <w:rPr>
      <w:rFonts w:ascii="Arial" w:hAnsi="Arial" w:cs="Arial"/>
      <w:color w:val="007A6D"/>
      <w:sz w:val="36"/>
      <w:szCs w:val="32"/>
    </w:rPr>
  </w:style>
  <w:style w:type="paragraph" w:customStyle="1" w:styleId="PSC-Heading2">
    <w:name w:val="PSC - Heading 2"/>
    <w:basedOn w:val="Normal"/>
    <w:qFormat/>
    <w:rsid w:val="00DC08DC"/>
    <w:pPr>
      <w:numPr>
        <w:numId w:val="9"/>
      </w:numPr>
      <w:spacing w:after="120"/>
    </w:pPr>
    <w:rPr>
      <w:rFonts w:ascii="Arial" w:hAnsi="Arial" w:cs="Arial"/>
      <w:color w:val="037A6C"/>
      <w:sz w:val="32"/>
      <w:szCs w:val="28"/>
    </w:rPr>
  </w:style>
  <w:style w:type="paragraph" w:customStyle="1" w:styleId="PSC-bodycopy">
    <w:name w:val="PSC - body copy"/>
    <w:basedOn w:val="Normal"/>
    <w:qFormat/>
    <w:rsid w:val="00875901"/>
    <w:rPr>
      <w:rFonts w:ascii="Arial" w:hAnsi="Arial" w:cs="Arial"/>
      <w:sz w:val="22"/>
    </w:rPr>
  </w:style>
  <w:style w:type="paragraph" w:customStyle="1" w:styleId="PSC-Heading3">
    <w:name w:val="PSC - Heading 3"/>
    <w:basedOn w:val="Normal"/>
    <w:qFormat/>
    <w:rsid w:val="00875901"/>
    <w:rPr>
      <w:rFonts w:ascii="Arial" w:hAnsi="Arial" w:cs="Arial"/>
      <w:sz w:val="28"/>
    </w:rPr>
  </w:style>
  <w:style w:type="paragraph" w:customStyle="1" w:styleId="PSC-Bullets1">
    <w:name w:val="PSC - Bullets #1"/>
    <w:basedOn w:val="ListParagraph"/>
    <w:qFormat/>
    <w:rsid w:val="004C5B2E"/>
    <w:pPr>
      <w:numPr>
        <w:numId w:val="1"/>
      </w:numPr>
      <w:tabs>
        <w:tab w:val="num" w:pos="360"/>
      </w:tabs>
      <w:spacing w:before="120" w:after="120"/>
      <w:ind w:left="714" w:hanging="357"/>
    </w:pPr>
    <w:rPr>
      <w:rFonts w:ascii="Arial" w:hAnsi="Arial" w:cs="Arial"/>
      <w:sz w:val="22"/>
    </w:rPr>
  </w:style>
  <w:style w:type="paragraph" w:customStyle="1" w:styleId="PSC-Bullets2">
    <w:name w:val="PSC - Bullets #2"/>
    <w:basedOn w:val="ListParagraph"/>
    <w:qFormat/>
    <w:rsid w:val="004C5B2E"/>
    <w:pPr>
      <w:numPr>
        <w:numId w:val="2"/>
      </w:numPr>
      <w:tabs>
        <w:tab w:val="num" w:pos="360"/>
      </w:tabs>
      <w:spacing w:before="120" w:after="120"/>
      <w:ind w:left="714" w:hanging="357"/>
    </w:pPr>
    <w:rPr>
      <w:rFonts w:ascii="Arial" w:hAnsi="Arial" w:cs="Arial"/>
      <w:sz w:val="22"/>
    </w:rPr>
  </w:style>
  <w:style w:type="paragraph" w:customStyle="1" w:styleId="PSC-Bullets3">
    <w:name w:val="PSC - Bullets #3"/>
    <w:basedOn w:val="ListParagraph"/>
    <w:qFormat/>
    <w:rsid w:val="004C5B2E"/>
    <w:pPr>
      <w:numPr>
        <w:numId w:val="3"/>
      </w:numPr>
    </w:pPr>
    <w:rPr>
      <w:rFonts w:ascii="Arial" w:hAnsi="Arial" w:cs="Arial"/>
      <w:sz w:val="22"/>
    </w:rPr>
  </w:style>
  <w:style w:type="paragraph" w:customStyle="1" w:styleId="PSC-Primaryquote">
    <w:name w:val="PSC - Primary quote"/>
    <w:basedOn w:val="Normal"/>
    <w:qFormat/>
    <w:rsid w:val="00875901"/>
    <w:pPr>
      <w:pBdr>
        <w:top w:val="single" w:sz="12" w:space="5" w:color="007A6D"/>
        <w:bottom w:val="single" w:sz="12" w:space="5" w:color="007A6D"/>
      </w:pBdr>
      <w:spacing w:before="120" w:after="120"/>
    </w:pPr>
    <w:rPr>
      <w:rFonts w:ascii="Times New Roman" w:hAnsi="Times New Roman" w:cs="Arial"/>
      <w:b/>
      <w:bCs/>
      <w:i/>
      <w:iCs/>
      <w:color w:val="007A6D"/>
      <w:sz w:val="28"/>
      <w:szCs w:val="32"/>
    </w:rPr>
  </w:style>
  <w:style w:type="table" w:styleId="GridTable4-Accent1">
    <w:name w:val="Grid Table 4 Accent 1"/>
    <w:aliases w:val="PSC Table Template V0-02"/>
    <w:basedOn w:val="TableNormal"/>
    <w:uiPriority w:val="49"/>
    <w:rsid w:val="00226CFE"/>
    <w:pPr>
      <w:jc w:val="center"/>
    </w:pPr>
    <w:rPr>
      <w:rFonts w:ascii="Arial" w:eastAsiaTheme="minorEastAsia" w:hAnsi="Arial"/>
      <w:sz w:val="22"/>
      <w:szCs w:val="21"/>
    </w:rPr>
    <w:tblPr>
      <w:tblStyleRowBandSize w:val="1"/>
      <w:tblStyleColBandSize w:val="1"/>
      <w:tblBorders>
        <w:top w:val="single" w:sz="4" w:space="0" w:color="CBE8E2"/>
        <w:bottom w:val="single" w:sz="4" w:space="0" w:color="CBE8E2"/>
        <w:insideH w:val="single" w:sz="4" w:space="0" w:color="CBE8E2"/>
        <w:insideV w:val="single" w:sz="4" w:space="0" w:color="CBE8E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rPr>
        <w:b/>
        <w:bCs/>
        <w:color w:val="000000" w:themeColor="text1"/>
      </w:rPr>
      <w:tblPr/>
      <w:tcPr>
        <w:shd w:val="clear" w:color="auto" w:fill="60C3AD"/>
      </w:tcPr>
    </w:tblStylePr>
    <w:tblStylePr w:type="lastRow">
      <w:rPr>
        <w:rFonts w:ascii="Arial" w:hAnsi="Arial"/>
        <w:b w:val="0"/>
        <w:bCs/>
        <w:color w:val="000000" w:themeColor="text1"/>
        <w:sz w:val="22"/>
      </w:rPr>
    </w:tblStylePr>
    <w:tblStylePr w:type="firstCol">
      <w:rPr>
        <w:rFonts w:ascii="Arial" w:hAnsi="Arial"/>
        <w:b w:val="0"/>
        <w:bCs/>
        <w:sz w:val="22"/>
      </w:rPr>
      <w:tblPr/>
      <w:tcPr>
        <w:tcBorders>
          <w:bottom w:val="nil"/>
        </w:tcBorders>
        <w:shd w:val="clear" w:color="auto" w:fill="auto"/>
      </w:tcPr>
    </w:tblStylePr>
    <w:tblStylePr w:type="lastCol">
      <w:rPr>
        <w:b/>
        <w:bCs/>
      </w:rPr>
    </w:tblStylePr>
    <w:tblStylePr w:type="band1Horz"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rPr>
        <w:rFonts w:ascii="Arial" w:hAnsi="Arial"/>
        <w:sz w:val="22"/>
      </w:rPr>
    </w:tblStylePr>
  </w:style>
  <w:style w:type="paragraph" w:styleId="ListParagraph">
    <w:name w:val="List Paragraph"/>
    <w:basedOn w:val="Normal"/>
    <w:uiPriority w:val="34"/>
    <w:qFormat/>
    <w:rsid w:val="00875901"/>
    <w:pPr>
      <w:ind w:left="720"/>
      <w:contextualSpacing/>
    </w:pPr>
  </w:style>
  <w:style w:type="table" w:styleId="TableGrid">
    <w:name w:val="Table Grid"/>
    <w:basedOn w:val="TableNormal"/>
    <w:uiPriority w:val="39"/>
    <w:rsid w:val="0022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C-Secondaryquote">
    <w:name w:val="PSC - Secondary quote"/>
    <w:basedOn w:val="Normal"/>
    <w:qFormat/>
    <w:rsid w:val="002E0984"/>
    <w:pPr>
      <w:ind w:left="720"/>
    </w:pPr>
    <w:rPr>
      <w:rFonts w:ascii="Arial" w:hAnsi="Arial" w:cs="Arial"/>
      <w:i/>
      <w:iCs/>
      <w:color w:val="007A6D"/>
    </w:rPr>
  </w:style>
  <w:style w:type="table" w:customStyle="1" w:styleId="GridTable6ColourfulAccent21">
    <w:name w:val="Grid Table 6 Colourful – Accent 21"/>
    <w:basedOn w:val="TableNormal"/>
    <w:next w:val="GridTable6Colorful-Accent2"/>
    <w:uiPriority w:val="51"/>
    <w:rsid w:val="00C722D1"/>
    <w:rPr>
      <w:rFonts w:ascii="Arial" w:eastAsia="Times New Roman" w:hAnsi="Arial"/>
      <w:sz w:val="22"/>
      <w:szCs w:val="21"/>
    </w:rPr>
    <w:tblPr>
      <w:tblStyleRowBandSize w:val="1"/>
      <w:tblStyleColBandSize w:val="1"/>
      <w:tblBorders>
        <w:top w:val="single" w:sz="4" w:space="0" w:color="C0E5DE"/>
        <w:left w:val="single" w:sz="4" w:space="0" w:color="C0E5DE"/>
        <w:bottom w:val="single" w:sz="4" w:space="0" w:color="C0E5DE"/>
        <w:right w:val="single" w:sz="4" w:space="0" w:color="C0E5DE"/>
        <w:insideH w:val="single" w:sz="4" w:space="0" w:color="C0E5DE"/>
        <w:insideV w:val="single" w:sz="4" w:space="0" w:color="C0E5DE"/>
      </w:tblBorders>
    </w:tblPr>
    <w:tcPr>
      <w:tcMar>
        <w:top w:w="57" w:type="dxa"/>
        <w:bottom w:w="57" w:type="dxa"/>
      </w:tcMar>
      <w:vAlign w:val="center"/>
    </w:tcPr>
    <w:tblStylePr w:type="firstRow">
      <w:rPr>
        <w:b/>
        <w:bCs/>
      </w:rPr>
      <w:tblPr/>
      <w:tcPr>
        <w:tcBorders>
          <w:bottom w:val="single" w:sz="12" w:space="0" w:color="C0E5DE"/>
        </w:tcBorders>
      </w:tcPr>
    </w:tblStylePr>
    <w:tblStylePr w:type="lastRow">
      <w:rPr>
        <w:rFonts w:ascii="Arial" w:hAnsi="Arial"/>
        <w:b w:val="0"/>
        <w:bCs/>
        <w:sz w:val="22"/>
      </w:rPr>
      <w:tblPr/>
      <w:tcPr>
        <w:tcBorders>
          <w:top w:val="double" w:sz="4" w:space="0" w:color="C0E5DE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EAF6F4"/>
      </w:tcPr>
    </w:tblStylePr>
    <w:tblStylePr w:type="band1Horz">
      <w:tblPr/>
      <w:tcPr>
        <w:shd w:val="clear" w:color="auto" w:fill="EAF6F4"/>
      </w:tcPr>
    </w:tblStylePr>
  </w:style>
  <w:style w:type="table" w:styleId="GridTable6Colorful-Accent2">
    <w:name w:val="Grid Table 6 Colorful Accent 2"/>
    <w:basedOn w:val="TableNormal"/>
    <w:uiPriority w:val="51"/>
    <w:rsid w:val="00942EF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PSCTable">
    <w:name w:val="PSC Table"/>
    <w:basedOn w:val="TableNormal"/>
    <w:uiPriority w:val="99"/>
    <w:rsid w:val="00942EFD"/>
    <w:tblPr/>
  </w:style>
  <w:style w:type="paragraph" w:customStyle="1" w:styleId="PSC-bodycopyheavy">
    <w:name w:val="PSC - body copy heavy"/>
    <w:basedOn w:val="PSC-bodycopy"/>
    <w:qFormat/>
    <w:rsid w:val="00914019"/>
    <w:rPr>
      <w:b/>
    </w:rPr>
  </w:style>
  <w:style w:type="paragraph" w:customStyle="1" w:styleId="Bodystrong">
    <w:name w:val="Body strong"/>
    <w:basedOn w:val="Normal"/>
    <w:next w:val="Normal"/>
    <w:link w:val="BodystrongChar"/>
    <w:qFormat/>
    <w:rsid w:val="00161B40"/>
    <w:pPr>
      <w:spacing w:after="120" w:line="264" w:lineRule="auto"/>
    </w:pPr>
    <w:rPr>
      <w:rFonts w:ascii="Arial" w:eastAsiaTheme="minorEastAsia" w:hAnsi="Arial"/>
      <w:b/>
      <w:sz w:val="22"/>
      <w:szCs w:val="21"/>
    </w:rPr>
  </w:style>
  <w:style w:type="character" w:customStyle="1" w:styleId="BodystrongChar">
    <w:name w:val="Body strong Char"/>
    <w:basedOn w:val="DefaultParagraphFont"/>
    <w:link w:val="Bodystrong"/>
    <w:rsid w:val="00161B40"/>
    <w:rPr>
      <w:rFonts w:ascii="Arial" w:eastAsiaTheme="minorEastAsia" w:hAnsi="Arial"/>
      <w:b/>
      <w:sz w:val="22"/>
      <w:szCs w:val="21"/>
    </w:rPr>
  </w:style>
  <w:style w:type="paragraph" w:customStyle="1" w:styleId="Bullets1">
    <w:name w:val="Bullets 1"/>
    <w:basedOn w:val="ListParagraph"/>
    <w:link w:val="Bullets1Char"/>
    <w:qFormat/>
    <w:rsid w:val="00161B40"/>
    <w:pPr>
      <w:numPr>
        <w:numId w:val="4"/>
      </w:numPr>
      <w:spacing w:after="120" w:line="264" w:lineRule="auto"/>
      <w:ind w:left="397" w:hanging="397"/>
    </w:pPr>
    <w:rPr>
      <w:rFonts w:ascii="Arial" w:eastAsiaTheme="majorEastAsia" w:hAnsi="Arial"/>
      <w:sz w:val="22"/>
      <w:szCs w:val="21"/>
    </w:rPr>
  </w:style>
  <w:style w:type="character" w:customStyle="1" w:styleId="Bullets1Char">
    <w:name w:val="Bullets 1 Char"/>
    <w:basedOn w:val="DefaultParagraphFont"/>
    <w:link w:val="Bullets1"/>
    <w:rsid w:val="00161B40"/>
    <w:rPr>
      <w:rFonts w:ascii="Arial" w:eastAsiaTheme="majorEastAsia" w:hAnsi="Arial"/>
      <w:sz w:val="22"/>
      <w:szCs w:val="21"/>
    </w:rPr>
  </w:style>
  <w:style w:type="paragraph" w:customStyle="1" w:styleId="Bullets2">
    <w:name w:val="Bullets 2"/>
    <w:basedOn w:val="Bullets1"/>
    <w:qFormat/>
    <w:rsid w:val="00914019"/>
    <w:pPr>
      <w:numPr>
        <w:ilvl w:val="1"/>
      </w:numPr>
      <w:tabs>
        <w:tab w:val="num" w:pos="360"/>
      </w:tabs>
      <w:ind w:left="1440"/>
    </w:pPr>
  </w:style>
  <w:style w:type="character" w:customStyle="1" w:styleId="Heading2Char">
    <w:name w:val="Heading 2 Char"/>
    <w:basedOn w:val="DefaultParagraphFont"/>
    <w:link w:val="Heading2"/>
    <w:uiPriority w:val="9"/>
    <w:rsid w:val="00161B40"/>
    <w:rPr>
      <w:rFonts w:ascii="Arial" w:eastAsiaTheme="majorEastAsia" w:hAnsi="Arial" w:cstheme="majorBidi"/>
      <w:color w:val="037A6C"/>
      <w:sz w:val="28"/>
      <w:szCs w:val="28"/>
    </w:rPr>
  </w:style>
  <w:style w:type="paragraph" w:customStyle="1" w:styleId="Numberedlist2">
    <w:name w:val="Numbered list 2"/>
    <w:basedOn w:val="Numberedlist"/>
    <w:link w:val="Numberedlist2Char"/>
    <w:qFormat/>
    <w:rsid w:val="00914019"/>
    <w:pPr>
      <w:keepNext/>
      <w:keepLines/>
      <w:numPr>
        <w:ilvl w:val="1"/>
        <w:numId w:val="10"/>
      </w:numPr>
      <w:spacing w:before="80"/>
      <w:outlineLvl w:val="2"/>
    </w:pPr>
  </w:style>
  <w:style w:type="paragraph" w:customStyle="1" w:styleId="Strongbody">
    <w:name w:val="Strong body"/>
    <w:basedOn w:val="Normal"/>
    <w:next w:val="Normal"/>
    <w:link w:val="StrongbodyChar"/>
    <w:rsid w:val="00914019"/>
    <w:pPr>
      <w:spacing w:after="120" w:line="264" w:lineRule="auto"/>
    </w:pPr>
    <w:rPr>
      <w:rFonts w:ascii="Arial" w:eastAsiaTheme="minorEastAsia" w:hAnsi="Arial"/>
      <w:b/>
      <w:sz w:val="20"/>
      <w:szCs w:val="21"/>
    </w:rPr>
  </w:style>
  <w:style w:type="character" w:customStyle="1" w:styleId="StrongbodyChar">
    <w:name w:val="Strong body Char"/>
    <w:basedOn w:val="DefaultParagraphFont"/>
    <w:link w:val="Strongbody"/>
    <w:rsid w:val="00914019"/>
    <w:rPr>
      <w:rFonts w:ascii="Arial" w:eastAsiaTheme="minorEastAsia" w:hAnsi="Arial"/>
      <w:b/>
      <w:sz w:val="20"/>
      <w:szCs w:val="21"/>
    </w:rPr>
  </w:style>
  <w:style w:type="paragraph" w:customStyle="1" w:styleId="PSC-Title1">
    <w:name w:val="PSC - Title #1"/>
    <w:basedOn w:val="PSC-Titleofdocument"/>
    <w:qFormat/>
    <w:rsid w:val="00914019"/>
    <w:rPr>
      <w:sz w:val="40"/>
    </w:rPr>
  </w:style>
  <w:style w:type="character" w:customStyle="1" w:styleId="Numberedlist2Char">
    <w:name w:val="Numbered list 2 Char"/>
    <w:basedOn w:val="DefaultParagraphFont"/>
    <w:link w:val="Numberedlist2"/>
    <w:rsid w:val="007A328D"/>
    <w:rPr>
      <w:rFonts w:ascii="Arial" w:eastAsiaTheme="majorEastAsia" w:hAnsi="Arial"/>
      <w:sz w:val="20"/>
      <w:szCs w:val="21"/>
    </w:rPr>
  </w:style>
  <w:style w:type="paragraph" w:customStyle="1" w:styleId="PSCBodycopynumbered">
    <w:name w:val="PSC Body copy numbered"/>
    <w:basedOn w:val="PSC-bodycopy"/>
    <w:qFormat/>
    <w:rsid w:val="00586166"/>
    <w:pPr>
      <w:numPr>
        <w:numId w:val="6"/>
      </w:numPr>
    </w:pPr>
  </w:style>
  <w:style w:type="numbering" w:customStyle="1" w:styleId="Heading2Indent">
    <w:name w:val="Heading 2 Indent"/>
    <w:uiPriority w:val="99"/>
    <w:rsid w:val="00DC08DC"/>
    <w:pPr>
      <w:numPr>
        <w:numId w:val="7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515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5B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5B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5B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5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5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list">
    <w:name w:val="Numbered list"/>
    <w:basedOn w:val="ListParagraph"/>
    <w:link w:val="NumberedlistChar"/>
    <w:qFormat/>
    <w:rsid w:val="007A328D"/>
    <w:pPr>
      <w:numPr>
        <w:numId w:val="8"/>
      </w:numPr>
      <w:spacing w:after="120" w:line="264" w:lineRule="auto"/>
      <w:ind w:left="284" w:hanging="284"/>
    </w:pPr>
    <w:rPr>
      <w:rFonts w:ascii="Arial" w:eastAsiaTheme="majorEastAsia" w:hAnsi="Arial"/>
      <w:sz w:val="20"/>
      <w:szCs w:val="21"/>
    </w:rPr>
  </w:style>
  <w:style w:type="character" w:customStyle="1" w:styleId="NumberedlistChar">
    <w:name w:val="Numbered list Char"/>
    <w:basedOn w:val="DefaultParagraphFont"/>
    <w:link w:val="Numberedlist"/>
    <w:rsid w:val="007A328D"/>
    <w:rPr>
      <w:rFonts w:ascii="Arial" w:eastAsiaTheme="majorEastAsia" w:hAnsi="Arial"/>
      <w:sz w:val="20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B435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43511"/>
    <w:pPr>
      <w:pBdr>
        <w:bottom w:val="single" w:sz="36" w:space="8" w:color="4472C4" w:themeColor="accent1"/>
      </w:pBdr>
      <w:contextualSpacing/>
    </w:pPr>
    <w:rPr>
      <w:rFonts w:ascii="Arial" w:eastAsiaTheme="majorEastAsia" w:hAnsi="Arial" w:cstheme="majorBidi"/>
      <w:b/>
      <w:spacing w:val="-7"/>
      <w:sz w:val="64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B43511"/>
    <w:rPr>
      <w:rFonts w:ascii="Arial" w:eastAsiaTheme="majorEastAsia" w:hAnsi="Arial" w:cstheme="majorBidi"/>
      <w:b/>
      <w:spacing w:val="-7"/>
      <w:sz w:val="64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511"/>
    <w:pPr>
      <w:numPr>
        <w:ilvl w:val="1"/>
      </w:numPr>
      <w:spacing w:before="240" w:after="480"/>
    </w:pPr>
    <w:rPr>
      <w:rFonts w:ascii="Arial" w:eastAsiaTheme="majorEastAsia" w:hAnsi="Arial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B43511"/>
    <w:rPr>
      <w:rFonts w:ascii="Arial" w:eastAsiaTheme="majorEastAsia" w:hAnsi="Arial" w:cstheme="majorBidi"/>
      <w:sz w:val="30"/>
      <w:szCs w:val="30"/>
    </w:rPr>
  </w:style>
  <w:style w:type="character" w:customStyle="1" w:styleId="DocTitle">
    <w:name w:val="DocTitle"/>
    <w:basedOn w:val="DefaultParagraphFont"/>
    <w:rsid w:val="00B43511"/>
  </w:style>
  <w:style w:type="character" w:customStyle="1" w:styleId="normaltextrun">
    <w:name w:val="normaltextrun"/>
    <w:basedOn w:val="DefaultParagraphFont"/>
    <w:rsid w:val="00003DF6"/>
  </w:style>
  <w:style w:type="character" w:customStyle="1" w:styleId="apple-converted-space">
    <w:name w:val="apple-converted-space"/>
    <w:basedOn w:val="DefaultParagraphFont"/>
    <w:rsid w:val="00003DF6"/>
  </w:style>
  <w:style w:type="character" w:customStyle="1" w:styleId="eop">
    <w:name w:val="eop"/>
    <w:basedOn w:val="DefaultParagraphFont"/>
    <w:rsid w:val="00003DF6"/>
  </w:style>
  <w:style w:type="character" w:styleId="Hyperlink">
    <w:name w:val="Hyperlink"/>
    <w:basedOn w:val="DefaultParagraphFont"/>
    <w:uiPriority w:val="99"/>
    <w:unhideWhenUsed/>
    <w:rsid w:val="00DD6EA2"/>
    <w:rPr>
      <w:b/>
      <w:color w:val="1F3864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6EA2"/>
    <w:rPr>
      <w:color w:val="954F72" w:themeColor="followedHyperlink"/>
      <w:u w:val="single"/>
    </w:rPr>
  </w:style>
  <w:style w:type="paragraph" w:customStyle="1" w:styleId="PSCNumberedBullets-Level1">
    <w:name w:val="PSC Numbered Bullets - Level 1"/>
    <w:basedOn w:val="Numberedlist2"/>
    <w:qFormat/>
    <w:rsid w:val="003E4C71"/>
    <w:pPr>
      <w:numPr>
        <w:ilvl w:val="0"/>
        <w:numId w:val="0"/>
      </w:numPr>
      <w:spacing w:after="0" w:line="240" w:lineRule="auto"/>
      <w:contextualSpacing w:val="0"/>
    </w:pPr>
    <w:rPr>
      <w:sz w:val="22"/>
      <w:szCs w:val="24"/>
    </w:rPr>
  </w:style>
  <w:style w:type="paragraph" w:customStyle="1" w:styleId="PSCHeading4">
    <w:name w:val="PSC Heading #4"/>
    <w:basedOn w:val="PSCSubtitle"/>
    <w:qFormat/>
    <w:rsid w:val="003E4C71"/>
  </w:style>
  <w:style w:type="numbering" w:styleId="ArticleSection">
    <w:name w:val="Outline List 3"/>
    <w:basedOn w:val="NoList"/>
    <w:semiHidden/>
    <w:unhideWhenUsed/>
    <w:rsid w:val="00BD27EF"/>
    <w:pPr>
      <w:numPr>
        <w:numId w:val="25"/>
      </w:numPr>
    </w:pPr>
  </w:style>
  <w:style w:type="paragraph" w:styleId="Date">
    <w:name w:val="Date"/>
    <w:basedOn w:val="Normal"/>
    <w:next w:val="Normal"/>
    <w:link w:val="DateChar"/>
    <w:semiHidden/>
    <w:rsid w:val="00BD27EF"/>
    <w:rPr>
      <w:rFonts w:ascii="Arial" w:eastAsia="Times New Roman" w:hAnsi="Arial" w:cs="Times New Roman"/>
      <w:sz w:val="22"/>
      <w:lang w:eastAsia="en-AU"/>
    </w:rPr>
  </w:style>
  <w:style w:type="character" w:customStyle="1" w:styleId="DateChar">
    <w:name w:val="Date Char"/>
    <w:basedOn w:val="DefaultParagraphFont"/>
    <w:link w:val="Date"/>
    <w:semiHidden/>
    <w:rsid w:val="00BD27EF"/>
    <w:rPr>
      <w:rFonts w:ascii="Arial" w:eastAsia="Times New Roman" w:hAnsi="Arial" w:cs="Times New Roman"/>
      <w:sz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25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9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9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59BB"/>
  </w:style>
  <w:style w:type="paragraph" w:styleId="FootnoteText">
    <w:name w:val="footnote text"/>
    <w:basedOn w:val="Normal"/>
    <w:link w:val="FootnoteTextChar"/>
    <w:uiPriority w:val="99"/>
    <w:semiHidden/>
    <w:unhideWhenUsed/>
    <w:rsid w:val="002F67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70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A6B989CE7D34DA1176A73249DD377" ma:contentTypeVersion="2" ma:contentTypeDescription="Create a new document." ma:contentTypeScope="" ma:versionID="84ba1f496c236a7ffa100dcdcb11a447">
  <xsd:schema xmlns:xsd="http://www.w3.org/2001/XMLSchema" xmlns:xs="http://www.w3.org/2001/XMLSchema" xmlns:p="http://schemas.microsoft.com/office/2006/metadata/properties" xmlns:ns2="1e083a7b-b854-49ce-884e-b96136db10c3" targetNamespace="http://schemas.microsoft.com/office/2006/metadata/properties" ma:root="true" ma:fieldsID="999ff764e05255bf5d47debd7f4d2b55" ns2:_="">
    <xsd:import namespace="1e083a7b-b854-49ce-884e-b96136db1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83a7b-b854-49ce-884e-b96136db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380751-5330-4494-87EE-CAAFAD4F86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82A32D-5A22-46D3-84A5-F335CFDFA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83a7b-b854-49ce-884e-b96136db1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1CD77-37CE-8349-9541-D114704551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5AB391-7C6C-433A-8FEA-2D9B3B717BB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e083a7b-b854-49ce-884e-b96136db10c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2283</Words>
  <Characters>11782</Characters>
  <Application>Microsoft Office Word</Application>
  <DocSecurity>0</DocSecurity>
  <Lines>406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document</vt:lpstr>
    </vt:vector>
  </TitlesOfParts>
  <Company>Public Service Commission | Queensland Government</Company>
  <LinksUpToDate>false</LinksUpToDate>
  <CharactersWithSpaces>13885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officers - employment conditions</dc:title>
  <dc:subject>Senior officers - employment conditions</dc:subject>
  <dc:creator>Public Service Commission | Queensland Government</dc:creator>
  <cp:keywords/>
  <dc:description/>
  <cp:lastModifiedBy>Ben Toussaint</cp:lastModifiedBy>
  <cp:revision>3</cp:revision>
  <cp:lastPrinted>2021-06-30T06:22:00Z</cp:lastPrinted>
  <dcterms:created xsi:type="dcterms:W3CDTF">2021-07-01T03:14:00Z</dcterms:created>
  <dcterms:modified xsi:type="dcterms:W3CDTF">2021-07-01T03:16:00Z</dcterms:modified>
  <cp:category>Senior officers - employment conditions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0x010100BF9A6B989CE7D34DA1176A73249DD377</vt:lpwstr>
  </property>
</Properties>
</file>