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F46C" w14:textId="77777777" w:rsidR="00CD5078" w:rsidRPr="003E45B9" w:rsidRDefault="0026298E" w:rsidP="00306143">
      <w:pPr>
        <w:pStyle w:val="Heading1"/>
      </w:pPr>
      <w:r>
        <w:t xml:space="preserve">Interrupt </w:t>
      </w:r>
      <w:r w:rsidR="00306143">
        <w:t>bias during recruitment</w:t>
      </w:r>
    </w:p>
    <w:p w14:paraId="624CB0BE" w14:textId="77777777" w:rsidR="00EC0316" w:rsidRPr="002045C8" w:rsidRDefault="00EC0316" w:rsidP="00EF624C">
      <w:pPr>
        <w:rPr>
          <w:sz w:val="20"/>
          <w:lang w:eastAsia="en-AU"/>
        </w:rPr>
      </w:pPr>
      <w:r w:rsidRPr="002045C8">
        <w:rPr>
          <w:sz w:val="20"/>
          <w:lang w:eastAsia="en-AU"/>
        </w:rPr>
        <w:t xml:space="preserve">Unconscious bias is, simply put, our tendency to believe that some people, ideas etc., are better than others that usually results in treating some people unfairly. Bias interrupters are steps to change process that interrupts bias going forward. </w:t>
      </w:r>
    </w:p>
    <w:p w14:paraId="33255D3D" w14:textId="77777777" w:rsidR="00EC0316" w:rsidRPr="002045C8" w:rsidRDefault="00EC0316" w:rsidP="00EF624C">
      <w:pPr>
        <w:rPr>
          <w:sz w:val="20"/>
          <w:lang w:eastAsia="en-AU"/>
        </w:rPr>
      </w:pPr>
      <w:r w:rsidRPr="002045C8">
        <w:rPr>
          <w:sz w:val="20"/>
          <w:lang w:eastAsia="en-AU"/>
        </w:rPr>
        <w:t xml:space="preserve">To reduce gender bias from your next recruitment process, try introducing some of the suggested activities below. Not all of the activities are suited to every recruitment process. </w:t>
      </w:r>
    </w:p>
    <w:tbl>
      <w:tblPr>
        <w:tblStyle w:val="TableGridLight"/>
        <w:tblW w:w="5000" w:type="pct"/>
        <w:tblLook w:val="04A0" w:firstRow="1" w:lastRow="0" w:firstColumn="1" w:lastColumn="0" w:noHBand="0" w:noVBand="1"/>
      </w:tblPr>
      <w:tblGrid>
        <w:gridCol w:w="1462"/>
        <w:gridCol w:w="7554"/>
      </w:tblGrid>
      <w:tr w:rsidR="00EC0316" w:rsidRPr="009D4E45" w14:paraId="7339794A" w14:textId="77777777" w:rsidTr="00306143">
        <w:tc>
          <w:tcPr>
            <w:tcW w:w="811" w:type="pct"/>
          </w:tcPr>
          <w:p w14:paraId="3B76BC6F" w14:textId="77777777" w:rsidR="00EC0316" w:rsidRPr="009D4E45" w:rsidRDefault="00EC0316" w:rsidP="00EF624C">
            <w:pPr>
              <w:pStyle w:val="BodyText"/>
              <w:spacing w:before="60" w:after="60" w:line="200" w:lineRule="atLeast"/>
              <w:rPr>
                <w:b/>
                <w:sz w:val="20"/>
                <w:szCs w:val="20"/>
              </w:rPr>
            </w:pPr>
            <w:r w:rsidRPr="009D4E45">
              <w:rPr>
                <w:b/>
                <w:sz w:val="20"/>
                <w:szCs w:val="20"/>
              </w:rPr>
              <w:t>Recruitment stage</w:t>
            </w:r>
          </w:p>
        </w:tc>
        <w:tc>
          <w:tcPr>
            <w:tcW w:w="4189" w:type="pct"/>
            <w:vAlign w:val="center"/>
          </w:tcPr>
          <w:p w14:paraId="5527CEE8" w14:textId="77777777" w:rsidR="00EC0316" w:rsidRPr="009D4E45" w:rsidRDefault="00A41292" w:rsidP="00EF624C">
            <w:pPr>
              <w:pStyle w:val="BodyText"/>
              <w:spacing w:before="60" w:after="60" w:line="200" w:lineRule="atLeast"/>
              <w:rPr>
                <w:b/>
                <w:sz w:val="20"/>
                <w:szCs w:val="20"/>
              </w:rPr>
            </w:pPr>
            <w:r>
              <w:rPr>
                <w:b/>
                <w:sz w:val="20"/>
                <w:szCs w:val="20"/>
              </w:rPr>
              <w:t>B</w:t>
            </w:r>
            <w:r w:rsidR="00EC0316" w:rsidRPr="009D4E45">
              <w:rPr>
                <w:b/>
                <w:sz w:val="20"/>
                <w:szCs w:val="20"/>
              </w:rPr>
              <w:t>ias interrupter activity</w:t>
            </w:r>
          </w:p>
        </w:tc>
      </w:tr>
      <w:tr w:rsidR="00C83D27" w:rsidRPr="009D4E45" w14:paraId="06263625" w14:textId="77777777" w:rsidTr="00306143">
        <w:tc>
          <w:tcPr>
            <w:tcW w:w="811" w:type="pct"/>
            <w:vMerge w:val="restart"/>
            <w:vAlign w:val="center"/>
          </w:tcPr>
          <w:p w14:paraId="7EEEF202" w14:textId="77777777" w:rsidR="00C83D27" w:rsidRDefault="00C83D27" w:rsidP="00EF624C">
            <w:pPr>
              <w:pStyle w:val="BodyText"/>
              <w:spacing w:before="0" w:after="0"/>
              <w:rPr>
                <w:sz w:val="20"/>
                <w:szCs w:val="20"/>
              </w:rPr>
            </w:pPr>
            <w:r>
              <w:rPr>
                <w:sz w:val="20"/>
                <w:szCs w:val="20"/>
              </w:rPr>
              <w:t>Identification</w:t>
            </w:r>
          </w:p>
        </w:tc>
        <w:tc>
          <w:tcPr>
            <w:tcW w:w="4189" w:type="pct"/>
          </w:tcPr>
          <w:p w14:paraId="2FC726BF" w14:textId="77777777" w:rsidR="00C83D27" w:rsidRDefault="0081146C" w:rsidP="00C83D27">
            <w:pPr>
              <w:pStyle w:val="BodyText"/>
              <w:spacing w:before="60" w:after="60"/>
              <w:rPr>
                <w:b/>
                <w:i/>
                <w:sz w:val="20"/>
                <w:szCs w:val="20"/>
              </w:rPr>
            </w:pPr>
            <w:hyperlink r:id="rId8" w:history="1">
              <w:r w:rsidR="00C83D27" w:rsidRPr="0026298E">
                <w:rPr>
                  <w:rStyle w:val="Hyperlink"/>
                  <w:b/>
                  <w:i/>
                  <w:sz w:val="20"/>
                  <w:szCs w:val="20"/>
                </w:rPr>
                <w:t>Plan and prepare</w:t>
              </w:r>
            </w:hyperlink>
            <w:r w:rsidR="00C83D27">
              <w:rPr>
                <w:sz w:val="20"/>
                <w:szCs w:val="20"/>
              </w:rPr>
              <w:t xml:space="preserve"> early on to identify what the right person for the role looks like and how to attract them.  </w:t>
            </w:r>
          </w:p>
        </w:tc>
      </w:tr>
      <w:tr w:rsidR="00C83D27" w:rsidRPr="009D4E45" w14:paraId="59688181" w14:textId="77777777" w:rsidTr="00306143">
        <w:tc>
          <w:tcPr>
            <w:tcW w:w="811" w:type="pct"/>
            <w:vMerge/>
            <w:vAlign w:val="center"/>
          </w:tcPr>
          <w:p w14:paraId="02F7EB3C" w14:textId="77777777" w:rsidR="00C83D27" w:rsidRDefault="00C83D27" w:rsidP="00EF624C">
            <w:pPr>
              <w:pStyle w:val="BodyText"/>
              <w:spacing w:before="0" w:after="0"/>
              <w:rPr>
                <w:sz w:val="20"/>
                <w:szCs w:val="20"/>
              </w:rPr>
            </w:pPr>
          </w:p>
        </w:tc>
        <w:tc>
          <w:tcPr>
            <w:tcW w:w="4189" w:type="pct"/>
          </w:tcPr>
          <w:p w14:paraId="7C07FC57" w14:textId="77777777" w:rsidR="00C83D27" w:rsidRPr="00786B74" w:rsidRDefault="00C83D27" w:rsidP="00C83D27">
            <w:pPr>
              <w:pStyle w:val="BodyText"/>
              <w:spacing w:before="60" w:after="60"/>
              <w:rPr>
                <w:sz w:val="20"/>
                <w:szCs w:val="20"/>
              </w:rPr>
            </w:pPr>
            <w:r>
              <w:rPr>
                <w:b/>
                <w:i/>
                <w:sz w:val="20"/>
                <w:szCs w:val="20"/>
              </w:rPr>
              <w:t>Look at diversity</w:t>
            </w:r>
            <w:r>
              <w:rPr>
                <w:i/>
                <w:sz w:val="20"/>
                <w:szCs w:val="20"/>
              </w:rPr>
              <w:t xml:space="preserve"> </w:t>
            </w:r>
            <w:r>
              <w:rPr>
                <w:sz w:val="20"/>
                <w:szCs w:val="20"/>
              </w:rPr>
              <w:t>within the team and target</w:t>
            </w:r>
            <w:r w:rsidR="007454E1">
              <w:rPr>
                <w:sz w:val="20"/>
                <w:szCs w:val="20"/>
              </w:rPr>
              <w:t xml:space="preserve"> </w:t>
            </w:r>
            <w:r>
              <w:rPr>
                <w:sz w:val="20"/>
                <w:szCs w:val="20"/>
              </w:rPr>
              <w:t xml:space="preserve">the difference that is lacking. For example, people with disability, Aboriginal and/or Torres Strait Islander people, women, multicultural, and young or older people.  </w:t>
            </w:r>
          </w:p>
        </w:tc>
      </w:tr>
      <w:tr w:rsidR="00C83D27" w:rsidRPr="009D4E45" w14:paraId="26CD6005" w14:textId="77777777" w:rsidTr="00306143">
        <w:tc>
          <w:tcPr>
            <w:tcW w:w="811" w:type="pct"/>
            <w:vMerge/>
            <w:vAlign w:val="center"/>
          </w:tcPr>
          <w:p w14:paraId="193D1200" w14:textId="77777777" w:rsidR="00C83D27" w:rsidRPr="009D4E45" w:rsidRDefault="00C83D27" w:rsidP="00EF624C">
            <w:pPr>
              <w:pStyle w:val="BodyText"/>
              <w:spacing w:before="0" w:after="0"/>
              <w:rPr>
                <w:sz w:val="20"/>
                <w:szCs w:val="20"/>
              </w:rPr>
            </w:pPr>
          </w:p>
        </w:tc>
        <w:tc>
          <w:tcPr>
            <w:tcW w:w="4189" w:type="pct"/>
          </w:tcPr>
          <w:p w14:paraId="56E83F33" w14:textId="77777777" w:rsidR="00C83D27" w:rsidRPr="009D4E45" w:rsidRDefault="00C83D27" w:rsidP="00DE63DC">
            <w:pPr>
              <w:pStyle w:val="BodyText"/>
              <w:spacing w:before="60" w:after="60"/>
              <w:rPr>
                <w:sz w:val="20"/>
                <w:szCs w:val="20"/>
              </w:rPr>
            </w:pPr>
            <w:r w:rsidRPr="009D4E45">
              <w:rPr>
                <w:b/>
                <w:i/>
                <w:sz w:val="20"/>
                <w:szCs w:val="20"/>
              </w:rPr>
              <w:t xml:space="preserve">Consider all suitable </w:t>
            </w:r>
            <w:hyperlink r:id="rId9" w:history="1">
              <w:r w:rsidRPr="00C860C4">
                <w:rPr>
                  <w:rStyle w:val="Hyperlink"/>
                  <w:b/>
                  <w:i/>
                  <w:sz w:val="20"/>
                  <w:szCs w:val="20"/>
                </w:rPr>
                <w:t>flexible work arrangements</w:t>
              </w:r>
            </w:hyperlink>
            <w:r w:rsidRPr="009D4E45">
              <w:rPr>
                <w:sz w:val="20"/>
                <w:szCs w:val="20"/>
              </w:rPr>
              <w:t xml:space="preserve"> for the role as this will increase the pool of potential applicants for recruitment and higher duties arrangements. </w:t>
            </w:r>
          </w:p>
        </w:tc>
      </w:tr>
      <w:tr w:rsidR="00C83D27" w:rsidRPr="009D4E45" w14:paraId="795DEEC8" w14:textId="77777777" w:rsidTr="00306143">
        <w:tc>
          <w:tcPr>
            <w:tcW w:w="811" w:type="pct"/>
            <w:vMerge/>
            <w:vAlign w:val="center"/>
          </w:tcPr>
          <w:p w14:paraId="2FE96726" w14:textId="77777777" w:rsidR="00C83D27" w:rsidRPr="009D4E45" w:rsidRDefault="00C83D27" w:rsidP="00EF624C">
            <w:pPr>
              <w:pStyle w:val="BodyText"/>
              <w:spacing w:before="0" w:after="0"/>
              <w:rPr>
                <w:sz w:val="20"/>
                <w:szCs w:val="20"/>
              </w:rPr>
            </w:pPr>
          </w:p>
        </w:tc>
        <w:tc>
          <w:tcPr>
            <w:tcW w:w="4189" w:type="pct"/>
          </w:tcPr>
          <w:p w14:paraId="2826F3A6" w14:textId="77777777" w:rsidR="00C83D27" w:rsidRPr="009D4E45" w:rsidRDefault="00C83D27" w:rsidP="00EF624C">
            <w:pPr>
              <w:pStyle w:val="BodyText"/>
              <w:spacing w:before="60" w:after="60"/>
              <w:rPr>
                <w:sz w:val="20"/>
                <w:szCs w:val="20"/>
              </w:rPr>
            </w:pPr>
            <w:r>
              <w:rPr>
                <w:sz w:val="20"/>
                <w:szCs w:val="20"/>
              </w:rPr>
              <w:t>For short-term opportunities w</w:t>
            </w:r>
            <w:r w:rsidRPr="009D4E45">
              <w:rPr>
                <w:sz w:val="20"/>
                <w:szCs w:val="20"/>
              </w:rPr>
              <w:t>hile recruitment is underway</w:t>
            </w:r>
            <w:r>
              <w:rPr>
                <w:sz w:val="20"/>
                <w:szCs w:val="20"/>
              </w:rPr>
              <w:t>,</w:t>
            </w:r>
            <w:r w:rsidRPr="009D4E45">
              <w:rPr>
                <w:sz w:val="20"/>
                <w:szCs w:val="20"/>
              </w:rPr>
              <w:t xml:space="preserve"> </w:t>
            </w:r>
            <w:r w:rsidRPr="009D4E45">
              <w:rPr>
                <w:b/>
                <w:i/>
                <w:sz w:val="20"/>
                <w:szCs w:val="20"/>
              </w:rPr>
              <w:t xml:space="preserve">target high potential and high performing talent </w:t>
            </w:r>
            <w:r w:rsidRPr="009D4E45">
              <w:rPr>
                <w:sz w:val="20"/>
                <w:szCs w:val="20"/>
              </w:rPr>
              <w:t>with diverse backgrounds and experience</w:t>
            </w:r>
            <w:r>
              <w:rPr>
                <w:sz w:val="20"/>
                <w:szCs w:val="20"/>
              </w:rPr>
              <w:t xml:space="preserve"> </w:t>
            </w:r>
            <w:r w:rsidRPr="009D4E45">
              <w:rPr>
                <w:sz w:val="20"/>
                <w:szCs w:val="20"/>
              </w:rPr>
              <w:t>for higher duties to build capability in more senior roles.</w:t>
            </w:r>
          </w:p>
        </w:tc>
      </w:tr>
      <w:tr w:rsidR="00C83D27" w:rsidRPr="009D4E45" w14:paraId="4E016D64" w14:textId="77777777" w:rsidTr="00306143">
        <w:tc>
          <w:tcPr>
            <w:tcW w:w="811" w:type="pct"/>
            <w:vMerge/>
            <w:vAlign w:val="center"/>
          </w:tcPr>
          <w:p w14:paraId="239E79CD" w14:textId="77777777" w:rsidR="00C83D27" w:rsidRPr="009D4E45" w:rsidRDefault="00C83D27" w:rsidP="00EF624C">
            <w:pPr>
              <w:pStyle w:val="BodyText"/>
              <w:spacing w:before="0" w:after="0"/>
              <w:rPr>
                <w:sz w:val="20"/>
                <w:szCs w:val="20"/>
              </w:rPr>
            </w:pPr>
          </w:p>
        </w:tc>
        <w:tc>
          <w:tcPr>
            <w:tcW w:w="4189" w:type="pct"/>
          </w:tcPr>
          <w:p w14:paraId="11B36CCA" w14:textId="77777777" w:rsidR="00C83D27" w:rsidRDefault="00C83D27" w:rsidP="00EF624C">
            <w:pPr>
              <w:pStyle w:val="BodyText"/>
              <w:spacing w:before="60" w:after="60"/>
              <w:rPr>
                <w:sz w:val="20"/>
                <w:szCs w:val="20"/>
              </w:rPr>
            </w:pPr>
            <w:r w:rsidRPr="009D4E45">
              <w:rPr>
                <w:b/>
                <w:i/>
                <w:sz w:val="20"/>
                <w:szCs w:val="20"/>
              </w:rPr>
              <w:t>Review the position description to ensure gender</w:t>
            </w:r>
            <w:r w:rsidR="00306143">
              <w:rPr>
                <w:b/>
                <w:i/>
                <w:sz w:val="20"/>
                <w:szCs w:val="20"/>
              </w:rPr>
              <w:t xml:space="preserve"> </w:t>
            </w:r>
            <w:r w:rsidRPr="009D4E45">
              <w:rPr>
                <w:b/>
                <w:i/>
                <w:sz w:val="20"/>
                <w:szCs w:val="20"/>
              </w:rPr>
              <w:t>neutral language</w:t>
            </w:r>
            <w:r w:rsidRPr="009D4E45">
              <w:rPr>
                <w:sz w:val="20"/>
                <w:szCs w:val="20"/>
              </w:rPr>
              <w:t xml:space="preserve"> and inclusive themes are present. Women can place different values than men on job description cues when making decisions on potential fit. Gendered language is contained not just in job titles, but throughout the job description</w:t>
            </w:r>
            <w:r>
              <w:rPr>
                <w:sz w:val="20"/>
                <w:szCs w:val="20"/>
              </w:rPr>
              <w:t>,</w:t>
            </w:r>
            <w:r w:rsidRPr="009D4E45">
              <w:rPr>
                <w:sz w:val="20"/>
                <w:szCs w:val="20"/>
              </w:rPr>
              <w:t xml:space="preserve"> such as ‘dominate the market place, aggressively meet targets, or drive teams to </w:t>
            </w:r>
            <w:r w:rsidR="007454E1">
              <w:rPr>
                <w:sz w:val="20"/>
                <w:szCs w:val="20"/>
              </w:rPr>
              <w:t>achieve</w:t>
            </w:r>
            <w:r w:rsidRPr="009D4E45">
              <w:rPr>
                <w:sz w:val="20"/>
                <w:szCs w:val="20"/>
              </w:rPr>
              <w:t xml:space="preserve"> results’. Research shows female applicants make decisions on whether they would belong in an organisation based on gendered wording in job descriptions-irrespective of qualifications and skills match. </w:t>
            </w:r>
          </w:p>
          <w:p w14:paraId="2B614784" w14:textId="77777777" w:rsidR="00C83D27" w:rsidRPr="009D4E45" w:rsidRDefault="00C83D27">
            <w:pPr>
              <w:pStyle w:val="BodyText"/>
              <w:spacing w:before="60" w:after="60"/>
              <w:rPr>
                <w:sz w:val="20"/>
                <w:szCs w:val="20"/>
              </w:rPr>
            </w:pPr>
            <w:r w:rsidRPr="009D4E45">
              <w:rPr>
                <w:sz w:val="20"/>
                <w:szCs w:val="20"/>
              </w:rPr>
              <w:t>Recruitment agencies or specialist or</w:t>
            </w:r>
            <w:r>
              <w:rPr>
                <w:sz w:val="20"/>
                <w:szCs w:val="20"/>
              </w:rPr>
              <w:t>ganisations can review the role</w:t>
            </w:r>
            <w:r w:rsidRPr="009D4E45">
              <w:rPr>
                <w:sz w:val="20"/>
                <w:szCs w:val="20"/>
              </w:rPr>
              <w:t xml:space="preserve"> description and provide gender</w:t>
            </w:r>
            <w:r w:rsidR="00306143">
              <w:rPr>
                <w:sz w:val="20"/>
                <w:szCs w:val="20"/>
              </w:rPr>
              <w:t xml:space="preserve"> </w:t>
            </w:r>
            <w:r w:rsidRPr="009D4E45">
              <w:rPr>
                <w:sz w:val="20"/>
                <w:szCs w:val="20"/>
              </w:rPr>
              <w:t xml:space="preserve">neutral wording recommendations for consideration.  </w:t>
            </w:r>
          </w:p>
        </w:tc>
      </w:tr>
      <w:tr w:rsidR="00C83D27" w:rsidRPr="009D4E45" w14:paraId="42E67530" w14:textId="77777777" w:rsidTr="00306143">
        <w:tc>
          <w:tcPr>
            <w:tcW w:w="811" w:type="pct"/>
            <w:vMerge/>
            <w:vAlign w:val="center"/>
          </w:tcPr>
          <w:p w14:paraId="27CE7863" w14:textId="77777777" w:rsidR="00C83D27" w:rsidRPr="009D4E45" w:rsidRDefault="00C83D27" w:rsidP="00EF624C">
            <w:pPr>
              <w:pStyle w:val="BodyText"/>
              <w:spacing w:before="0" w:after="0"/>
              <w:rPr>
                <w:sz w:val="20"/>
                <w:szCs w:val="20"/>
              </w:rPr>
            </w:pPr>
          </w:p>
        </w:tc>
        <w:tc>
          <w:tcPr>
            <w:tcW w:w="4189" w:type="pct"/>
          </w:tcPr>
          <w:p w14:paraId="36ED2663" w14:textId="77777777" w:rsidR="00C83D27" w:rsidRPr="009D4E45" w:rsidRDefault="00C83D27" w:rsidP="00DE63DC">
            <w:pPr>
              <w:pStyle w:val="BodyText"/>
              <w:spacing w:before="60" w:after="60"/>
              <w:rPr>
                <w:sz w:val="20"/>
                <w:szCs w:val="20"/>
              </w:rPr>
            </w:pPr>
            <w:r>
              <w:rPr>
                <w:sz w:val="20"/>
                <w:szCs w:val="20"/>
              </w:rPr>
              <w:t>T</w:t>
            </w:r>
            <w:r w:rsidRPr="009D4E45">
              <w:rPr>
                <w:sz w:val="20"/>
                <w:szCs w:val="20"/>
              </w:rPr>
              <w:t>o demonstrate the organi</w:t>
            </w:r>
            <w:r>
              <w:rPr>
                <w:sz w:val="20"/>
                <w:szCs w:val="20"/>
              </w:rPr>
              <w:t>s</w:t>
            </w:r>
            <w:r w:rsidRPr="009D4E45">
              <w:rPr>
                <w:sz w:val="20"/>
                <w:szCs w:val="20"/>
              </w:rPr>
              <w:t xml:space="preserve">ation’s inclusive </w:t>
            </w:r>
            <w:r w:rsidR="00DE63DC">
              <w:rPr>
                <w:sz w:val="20"/>
                <w:szCs w:val="20"/>
              </w:rPr>
              <w:t>processes</w:t>
            </w:r>
            <w:r w:rsidR="00DE63DC" w:rsidRPr="009D4E45">
              <w:rPr>
                <w:sz w:val="20"/>
                <w:szCs w:val="20"/>
              </w:rPr>
              <w:t xml:space="preserve"> </w:t>
            </w:r>
            <w:r w:rsidRPr="009D4E45">
              <w:rPr>
                <w:sz w:val="20"/>
                <w:szCs w:val="20"/>
              </w:rPr>
              <w:t>and behaviours</w:t>
            </w:r>
            <w:r>
              <w:rPr>
                <w:sz w:val="20"/>
                <w:szCs w:val="20"/>
              </w:rPr>
              <w:t xml:space="preserve">, </w:t>
            </w:r>
            <w:r>
              <w:rPr>
                <w:b/>
                <w:i/>
                <w:sz w:val="20"/>
                <w:szCs w:val="20"/>
              </w:rPr>
              <w:t>identify a suitable and capable panel</w:t>
            </w:r>
            <w:r w:rsidRPr="009D4E45">
              <w:rPr>
                <w:sz w:val="20"/>
                <w:szCs w:val="20"/>
              </w:rPr>
              <w:t>.</w:t>
            </w:r>
            <w:r>
              <w:rPr>
                <w:sz w:val="20"/>
                <w:szCs w:val="20"/>
              </w:rPr>
              <w:t xml:space="preserve"> Look for panel members that will challenge thinking and bring different perspectives. </w:t>
            </w:r>
            <w:r w:rsidRPr="009D4E45">
              <w:rPr>
                <w:sz w:val="20"/>
                <w:szCs w:val="20"/>
              </w:rPr>
              <w:t xml:space="preserve"> </w:t>
            </w:r>
          </w:p>
        </w:tc>
        <w:bookmarkStart w:id="0" w:name="_GoBack"/>
        <w:bookmarkEnd w:id="0"/>
      </w:tr>
      <w:tr w:rsidR="00C83D27" w:rsidRPr="009D4E45" w14:paraId="719E2671" w14:textId="77777777" w:rsidTr="00306143">
        <w:tc>
          <w:tcPr>
            <w:tcW w:w="811" w:type="pct"/>
            <w:vMerge/>
            <w:vAlign w:val="center"/>
          </w:tcPr>
          <w:p w14:paraId="1E2A8862" w14:textId="77777777" w:rsidR="00C83D27" w:rsidRPr="009D4E45" w:rsidRDefault="00C83D27" w:rsidP="00EF624C">
            <w:pPr>
              <w:pStyle w:val="BodyText"/>
              <w:spacing w:before="0" w:after="0"/>
              <w:rPr>
                <w:sz w:val="20"/>
                <w:szCs w:val="20"/>
              </w:rPr>
            </w:pPr>
          </w:p>
        </w:tc>
        <w:tc>
          <w:tcPr>
            <w:tcW w:w="4189" w:type="pct"/>
          </w:tcPr>
          <w:p w14:paraId="60BED830" w14:textId="77777777" w:rsidR="00C83D27" w:rsidRDefault="00C83D27" w:rsidP="00EF624C">
            <w:pPr>
              <w:pStyle w:val="BodyText"/>
              <w:spacing w:before="60" w:after="60"/>
              <w:rPr>
                <w:rFonts w:cs="Arial"/>
                <w:sz w:val="20"/>
                <w:szCs w:val="20"/>
                <w:lang w:val="en"/>
              </w:rPr>
            </w:pPr>
            <w:r w:rsidRPr="009D4E45">
              <w:rPr>
                <w:sz w:val="20"/>
                <w:szCs w:val="20"/>
              </w:rPr>
              <w:t xml:space="preserve">Panel members (who have not already) undertake </w:t>
            </w:r>
            <w:r w:rsidRPr="009D4E45">
              <w:rPr>
                <w:b/>
                <w:i/>
                <w:sz w:val="20"/>
                <w:szCs w:val="20"/>
              </w:rPr>
              <w:t>unconscious bias training</w:t>
            </w:r>
            <w:r w:rsidRPr="009D4E45">
              <w:rPr>
                <w:sz w:val="20"/>
                <w:szCs w:val="20"/>
              </w:rPr>
              <w:t>.  Unconscious bias or</w:t>
            </w:r>
            <w:r w:rsidRPr="009D4E45">
              <w:rPr>
                <w:rStyle w:val="tgc"/>
                <w:rFonts w:cs="Arial"/>
                <w:color w:val="222222"/>
                <w:sz w:val="20"/>
                <w:szCs w:val="20"/>
              </w:rPr>
              <w:t xml:space="preserve"> hidden beliefs are attitudes beyond our regular perceptions of ourselves and others, and</w:t>
            </w:r>
            <w:r>
              <w:rPr>
                <w:rStyle w:val="tgc"/>
                <w:rFonts w:cs="Arial"/>
                <w:color w:val="222222"/>
                <w:sz w:val="20"/>
                <w:szCs w:val="20"/>
              </w:rPr>
              <w:t xml:space="preserve"> underlie</w:t>
            </w:r>
            <w:r w:rsidRPr="009D4E45">
              <w:rPr>
                <w:rStyle w:val="tgc"/>
                <w:rFonts w:cs="Arial"/>
                <w:color w:val="222222"/>
                <w:sz w:val="20"/>
                <w:szCs w:val="20"/>
              </w:rPr>
              <w:t xml:space="preserve"> a great deal of our patterns of behaviour about diversity. </w:t>
            </w:r>
            <w:r w:rsidRPr="00A664A5">
              <w:rPr>
                <w:rFonts w:cs="Arial"/>
                <w:sz w:val="20"/>
                <w:szCs w:val="20"/>
                <w:lang w:val="en"/>
              </w:rPr>
              <w:t>Education</w:t>
            </w:r>
            <w:r w:rsidRPr="009D4E45">
              <w:rPr>
                <w:rFonts w:cs="Arial"/>
                <w:sz w:val="20"/>
                <w:szCs w:val="20"/>
                <w:lang w:val="en"/>
              </w:rPr>
              <w:t xml:space="preserve"> in this area assists leaders to better manage and attract diverse teams effectively. </w:t>
            </w:r>
          </w:p>
          <w:p w14:paraId="1478994F" w14:textId="77777777" w:rsidR="00C83D27" w:rsidRPr="009D4E45" w:rsidRDefault="00C83D27" w:rsidP="00EF624C">
            <w:pPr>
              <w:pStyle w:val="BodyText"/>
              <w:spacing w:before="60" w:after="60"/>
              <w:rPr>
                <w:rFonts w:cs="Arial"/>
                <w:color w:val="222222"/>
                <w:sz w:val="20"/>
                <w:szCs w:val="20"/>
              </w:rPr>
            </w:pPr>
            <w:r w:rsidRPr="009D4E45">
              <w:rPr>
                <w:rFonts w:cs="Arial"/>
                <w:sz w:val="20"/>
                <w:szCs w:val="20"/>
                <w:lang w:val="en"/>
              </w:rPr>
              <w:t xml:space="preserve">It is not necessary that this training is undertaken before every recruitment process. </w:t>
            </w:r>
          </w:p>
        </w:tc>
      </w:tr>
      <w:tr w:rsidR="00EC0316" w:rsidRPr="009D4E45" w14:paraId="29E32C81" w14:textId="77777777" w:rsidTr="00306143">
        <w:tc>
          <w:tcPr>
            <w:tcW w:w="811" w:type="pct"/>
            <w:vMerge w:val="restart"/>
            <w:vAlign w:val="center"/>
          </w:tcPr>
          <w:p w14:paraId="5B35A679" w14:textId="77777777" w:rsidR="00EC0316" w:rsidRPr="009D4E45" w:rsidRDefault="00EC0316" w:rsidP="00EF624C">
            <w:pPr>
              <w:pStyle w:val="BodyText"/>
              <w:spacing w:before="0" w:after="0"/>
              <w:rPr>
                <w:sz w:val="20"/>
                <w:szCs w:val="20"/>
              </w:rPr>
            </w:pPr>
            <w:r w:rsidRPr="009D4E45">
              <w:rPr>
                <w:sz w:val="20"/>
                <w:szCs w:val="20"/>
              </w:rPr>
              <w:t>Attraction</w:t>
            </w:r>
          </w:p>
          <w:p w14:paraId="34405FAD" w14:textId="77777777" w:rsidR="00EC0316" w:rsidRPr="009D4E45" w:rsidRDefault="00EC0316" w:rsidP="00EF624C">
            <w:pPr>
              <w:pStyle w:val="BodyText"/>
              <w:spacing w:after="0"/>
              <w:rPr>
                <w:sz w:val="20"/>
                <w:szCs w:val="20"/>
              </w:rPr>
            </w:pPr>
          </w:p>
        </w:tc>
        <w:tc>
          <w:tcPr>
            <w:tcW w:w="4189" w:type="pct"/>
          </w:tcPr>
          <w:p w14:paraId="24A34305" w14:textId="77777777" w:rsidR="00EC0316" w:rsidRPr="009D4E45" w:rsidRDefault="00EC0316" w:rsidP="00EF624C">
            <w:pPr>
              <w:pStyle w:val="BodyText"/>
              <w:spacing w:before="60" w:after="0"/>
              <w:rPr>
                <w:sz w:val="20"/>
                <w:szCs w:val="20"/>
              </w:rPr>
            </w:pPr>
            <w:r w:rsidRPr="009D4E45">
              <w:rPr>
                <w:sz w:val="20"/>
                <w:szCs w:val="20"/>
              </w:rPr>
              <w:t>U</w:t>
            </w:r>
            <w:r w:rsidR="000A0D4D">
              <w:rPr>
                <w:sz w:val="20"/>
                <w:szCs w:val="20"/>
              </w:rPr>
              <w:t>se</w:t>
            </w:r>
            <w:r w:rsidRPr="009D4E45">
              <w:rPr>
                <w:sz w:val="20"/>
                <w:szCs w:val="20"/>
              </w:rPr>
              <w:t xml:space="preserve"> </w:t>
            </w:r>
            <w:r w:rsidRPr="009D4E45">
              <w:rPr>
                <w:b/>
                <w:i/>
                <w:sz w:val="20"/>
                <w:szCs w:val="20"/>
              </w:rPr>
              <w:t>non-traditional advertising</w:t>
            </w:r>
            <w:r w:rsidRPr="009D4E45">
              <w:rPr>
                <w:sz w:val="20"/>
                <w:szCs w:val="20"/>
              </w:rPr>
              <w:t xml:space="preserve"> avenues in addition to SmartJobs</w:t>
            </w:r>
            <w:r w:rsidR="007879F9">
              <w:rPr>
                <w:sz w:val="20"/>
                <w:szCs w:val="20"/>
              </w:rPr>
              <w:t>,</w:t>
            </w:r>
            <w:r w:rsidRPr="009D4E45">
              <w:rPr>
                <w:sz w:val="20"/>
                <w:szCs w:val="20"/>
              </w:rPr>
              <w:t xml:space="preserve"> including:</w:t>
            </w:r>
          </w:p>
          <w:p w14:paraId="264EE21F" w14:textId="77777777" w:rsidR="00F41FD9" w:rsidRDefault="00C860C4" w:rsidP="00EF624C">
            <w:pPr>
              <w:pStyle w:val="BodyText"/>
              <w:numPr>
                <w:ilvl w:val="0"/>
                <w:numId w:val="2"/>
              </w:numPr>
              <w:spacing w:before="0" w:after="0" w:line="260" w:lineRule="atLeast"/>
              <w:ind w:left="410" w:hanging="284"/>
              <w:rPr>
                <w:sz w:val="20"/>
                <w:szCs w:val="20"/>
              </w:rPr>
            </w:pPr>
            <w:r>
              <w:rPr>
                <w:sz w:val="20"/>
                <w:szCs w:val="20"/>
              </w:rPr>
              <w:t>d</w:t>
            </w:r>
            <w:r w:rsidR="00F41FD9">
              <w:rPr>
                <w:sz w:val="20"/>
                <w:szCs w:val="20"/>
              </w:rPr>
              <w:t>iversity</w:t>
            </w:r>
            <w:r>
              <w:rPr>
                <w:sz w:val="20"/>
                <w:szCs w:val="20"/>
              </w:rPr>
              <w:t>-</w:t>
            </w:r>
            <w:r w:rsidR="00F41FD9">
              <w:rPr>
                <w:sz w:val="20"/>
                <w:szCs w:val="20"/>
              </w:rPr>
              <w:t>focused employment organisations</w:t>
            </w:r>
            <w:r>
              <w:rPr>
                <w:sz w:val="20"/>
                <w:szCs w:val="20"/>
              </w:rPr>
              <w:t>,</w:t>
            </w:r>
            <w:r w:rsidR="00F41FD9">
              <w:rPr>
                <w:sz w:val="20"/>
                <w:szCs w:val="20"/>
              </w:rPr>
              <w:t xml:space="preserve"> such as the </w:t>
            </w:r>
            <w:hyperlink r:id="rId10" w:history="1">
              <w:r w:rsidR="00F41FD9" w:rsidRPr="00F41FD9">
                <w:rPr>
                  <w:rStyle w:val="Hyperlink"/>
                  <w:sz w:val="20"/>
                  <w:szCs w:val="20"/>
                </w:rPr>
                <w:t xml:space="preserve">National Disability Recruitment </w:t>
              </w:r>
              <w:r w:rsidR="00F41FD9">
                <w:rPr>
                  <w:rStyle w:val="Hyperlink"/>
                  <w:sz w:val="20"/>
                  <w:szCs w:val="20"/>
                </w:rPr>
                <w:t>C</w:t>
              </w:r>
              <w:r w:rsidR="00F41FD9" w:rsidRPr="00F41FD9">
                <w:rPr>
                  <w:rStyle w:val="Hyperlink"/>
                  <w:sz w:val="20"/>
                  <w:szCs w:val="20"/>
                </w:rPr>
                <w:t>oordinator</w:t>
              </w:r>
            </w:hyperlink>
            <w:r w:rsidR="00F41FD9">
              <w:rPr>
                <w:sz w:val="20"/>
                <w:szCs w:val="20"/>
              </w:rPr>
              <w:t xml:space="preserve"> </w:t>
            </w:r>
          </w:p>
          <w:p w14:paraId="3B4587CB" w14:textId="77777777" w:rsidR="00233ED2" w:rsidRPr="009D4E45" w:rsidRDefault="00233ED2" w:rsidP="00EF624C">
            <w:pPr>
              <w:pStyle w:val="BodyText"/>
              <w:numPr>
                <w:ilvl w:val="0"/>
                <w:numId w:val="2"/>
              </w:numPr>
              <w:spacing w:before="0" w:after="0" w:line="260" w:lineRule="atLeast"/>
              <w:ind w:left="410" w:hanging="284"/>
              <w:rPr>
                <w:sz w:val="20"/>
                <w:szCs w:val="20"/>
              </w:rPr>
            </w:pPr>
            <w:r>
              <w:rPr>
                <w:sz w:val="20"/>
                <w:szCs w:val="20"/>
              </w:rPr>
              <w:t>e</w:t>
            </w:r>
            <w:r w:rsidRPr="009D4E45">
              <w:rPr>
                <w:sz w:val="20"/>
                <w:szCs w:val="20"/>
              </w:rPr>
              <w:t xml:space="preserve">ngage </w:t>
            </w:r>
            <w:r>
              <w:rPr>
                <w:sz w:val="20"/>
                <w:szCs w:val="20"/>
              </w:rPr>
              <w:t>with</w:t>
            </w:r>
            <w:r w:rsidRPr="009D4E45">
              <w:rPr>
                <w:sz w:val="20"/>
                <w:szCs w:val="20"/>
              </w:rPr>
              <w:t xml:space="preserve"> specialist </w:t>
            </w:r>
            <w:r>
              <w:rPr>
                <w:sz w:val="20"/>
                <w:szCs w:val="20"/>
              </w:rPr>
              <w:t>organisation</w:t>
            </w:r>
            <w:r w:rsidR="00C860C4">
              <w:rPr>
                <w:sz w:val="20"/>
                <w:szCs w:val="20"/>
              </w:rPr>
              <w:t>, such as the</w:t>
            </w:r>
            <w:r w:rsidR="00DE63DC">
              <w:rPr>
                <w:sz w:val="20"/>
                <w:szCs w:val="20"/>
              </w:rPr>
              <w:t xml:space="preserve"> </w:t>
            </w:r>
            <w:hyperlink r:id="rId11" w:history="1">
              <w:r w:rsidRPr="00336F0A">
                <w:rPr>
                  <w:rStyle w:val="Hyperlink"/>
                  <w:sz w:val="20"/>
                  <w:szCs w:val="20"/>
                </w:rPr>
                <w:t>Department of Aboriginal and Torres Strait Islander Partnerships</w:t>
              </w:r>
            </w:hyperlink>
            <w:r w:rsidRPr="009D4E45">
              <w:rPr>
                <w:sz w:val="20"/>
                <w:szCs w:val="20"/>
              </w:rPr>
              <w:t xml:space="preserve"> to advise the best mediums and process to target </w:t>
            </w:r>
            <w:r>
              <w:rPr>
                <w:sz w:val="20"/>
                <w:szCs w:val="20"/>
              </w:rPr>
              <w:t>diverse</w:t>
            </w:r>
            <w:r w:rsidRPr="009D4E45">
              <w:rPr>
                <w:sz w:val="20"/>
                <w:szCs w:val="20"/>
              </w:rPr>
              <w:t xml:space="preserve"> demographic</w:t>
            </w:r>
            <w:r w:rsidR="00C860C4">
              <w:rPr>
                <w:sz w:val="20"/>
                <w:szCs w:val="20"/>
              </w:rPr>
              <w:t>s</w:t>
            </w:r>
            <w:r w:rsidRPr="009D4E45">
              <w:rPr>
                <w:sz w:val="20"/>
                <w:szCs w:val="20"/>
              </w:rPr>
              <w:t xml:space="preserve"> in the related</w:t>
            </w:r>
            <w:r>
              <w:rPr>
                <w:sz w:val="20"/>
                <w:szCs w:val="20"/>
              </w:rPr>
              <w:t xml:space="preserve"> location,</w:t>
            </w:r>
            <w:r w:rsidRPr="009D4E45">
              <w:rPr>
                <w:sz w:val="20"/>
                <w:szCs w:val="20"/>
              </w:rPr>
              <w:t xml:space="preserve"> field or discipline </w:t>
            </w:r>
          </w:p>
          <w:p w14:paraId="757749FD" w14:textId="77777777" w:rsidR="00EC0316" w:rsidRPr="009D4E45" w:rsidRDefault="00EC0316" w:rsidP="00EF624C">
            <w:pPr>
              <w:pStyle w:val="BodyText"/>
              <w:numPr>
                <w:ilvl w:val="0"/>
                <w:numId w:val="2"/>
              </w:numPr>
              <w:spacing w:before="0" w:after="0" w:line="260" w:lineRule="atLeast"/>
              <w:ind w:left="410" w:hanging="284"/>
              <w:rPr>
                <w:sz w:val="20"/>
                <w:szCs w:val="20"/>
              </w:rPr>
            </w:pPr>
            <w:r w:rsidRPr="009D4E45">
              <w:rPr>
                <w:sz w:val="20"/>
                <w:szCs w:val="20"/>
              </w:rPr>
              <w:t>networks and forums</w:t>
            </w:r>
            <w:r w:rsidR="002045C8">
              <w:rPr>
                <w:sz w:val="20"/>
                <w:szCs w:val="20"/>
              </w:rPr>
              <w:t>,</w:t>
            </w:r>
            <w:r w:rsidR="00F41FD9">
              <w:rPr>
                <w:sz w:val="20"/>
                <w:szCs w:val="20"/>
              </w:rPr>
              <w:t xml:space="preserve"> such as </w:t>
            </w:r>
            <w:hyperlink r:id="rId12" w:history="1">
              <w:r w:rsidR="00F41FD9" w:rsidRPr="00F41FD9">
                <w:rPr>
                  <w:rStyle w:val="Hyperlink"/>
                  <w:sz w:val="20"/>
                  <w:szCs w:val="20"/>
                </w:rPr>
                <w:t>QG Women</w:t>
              </w:r>
            </w:hyperlink>
            <w:r w:rsidRPr="009D4E45">
              <w:rPr>
                <w:sz w:val="20"/>
                <w:szCs w:val="20"/>
              </w:rPr>
              <w:t xml:space="preserve">, </w:t>
            </w:r>
            <w:hyperlink r:id="rId13" w:history="1">
              <w:r w:rsidRPr="00F41FD9">
                <w:rPr>
                  <w:rStyle w:val="Hyperlink"/>
                  <w:sz w:val="20"/>
                  <w:szCs w:val="20"/>
                </w:rPr>
                <w:t>Women in Technology</w:t>
              </w:r>
            </w:hyperlink>
            <w:r w:rsidR="00C860C4">
              <w:rPr>
                <w:rStyle w:val="Hyperlink"/>
                <w:sz w:val="20"/>
                <w:szCs w:val="20"/>
              </w:rPr>
              <w:t>, and</w:t>
            </w:r>
            <w:r w:rsidR="00DE63DC">
              <w:rPr>
                <w:rStyle w:val="Hyperlink"/>
                <w:sz w:val="20"/>
                <w:szCs w:val="20"/>
              </w:rPr>
              <w:t xml:space="preserve"> </w:t>
            </w:r>
            <w:r w:rsidR="00C860C4">
              <w:rPr>
                <w:sz w:val="20"/>
                <w:szCs w:val="20"/>
              </w:rPr>
              <w:t>r</w:t>
            </w:r>
            <w:r w:rsidRPr="009D4E45">
              <w:rPr>
                <w:sz w:val="20"/>
                <w:szCs w:val="20"/>
              </w:rPr>
              <w:t>esearch</w:t>
            </w:r>
            <w:r w:rsidR="00C860C4">
              <w:rPr>
                <w:sz w:val="20"/>
                <w:szCs w:val="20"/>
              </w:rPr>
              <w:t>-</w:t>
            </w:r>
            <w:r w:rsidRPr="009D4E45">
              <w:rPr>
                <w:sz w:val="20"/>
                <w:szCs w:val="20"/>
              </w:rPr>
              <w:t xml:space="preserve">related networks in the role specific industry/profession </w:t>
            </w:r>
          </w:p>
          <w:p w14:paraId="7C5E678B" w14:textId="77777777" w:rsidR="00DE63DC" w:rsidRDefault="00EC0316" w:rsidP="00ED2AC3">
            <w:pPr>
              <w:pStyle w:val="BodyText"/>
              <w:numPr>
                <w:ilvl w:val="0"/>
                <w:numId w:val="2"/>
              </w:numPr>
              <w:spacing w:before="0" w:after="0" w:line="260" w:lineRule="atLeast"/>
              <w:ind w:left="410" w:hanging="284"/>
              <w:rPr>
                <w:sz w:val="20"/>
                <w:szCs w:val="20"/>
              </w:rPr>
            </w:pPr>
            <w:r w:rsidRPr="009D4E45">
              <w:rPr>
                <w:sz w:val="20"/>
                <w:szCs w:val="20"/>
              </w:rPr>
              <w:t>social media and professional networks</w:t>
            </w:r>
            <w:r w:rsidR="002045C8">
              <w:rPr>
                <w:sz w:val="20"/>
                <w:szCs w:val="20"/>
              </w:rPr>
              <w:t xml:space="preserve">, such as </w:t>
            </w:r>
            <w:r w:rsidRPr="009D4E45">
              <w:rPr>
                <w:sz w:val="20"/>
                <w:szCs w:val="20"/>
              </w:rPr>
              <w:t>LinkedIn, Twitter</w:t>
            </w:r>
            <w:r w:rsidR="002045C8">
              <w:rPr>
                <w:sz w:val="20"/>
                <w:szCs w:val="20"/>
              </w:rPr>
              <w:t xml:space="preserve"> and</w:t>
            </w:r>
            <w:r w:rsidRPr="009D4E45">
              <w:rPr>
                <w:sz w:val="20"/>
                <w:szCs w:val="20"/>
              </w:rPr>
              <w:t xml:space="preserve"> Yammer</w:t>
            </w:r>
          </w:p>
          <w:p w14:paraId="4CB72A6B" w14:textId="77777777" w:rsidR="007E79FA" w:rsidRPr="007E79FA" w:rsidRDefault="007879F9" w:rsidP="00ED2AC3">
            <w:pPr>
              <w:pStyle w:val="BodyText"/>
              <w:numPr>
                <w:ilvl w:val="0"/>
                <w:numId w:val="2"/>
              </w:numPr>
              <w:spacing w:before="0" w:after="0" w:line="260" w:lineRule="atLeast"/>
              <w:ind w:left="410" w:hanging="284"/>
              <w:rPr>
                <w:sz w:val="20"/>
                <w:szCs w:val="20"/>
              </w:rPr>
            </w:pPr>
            <w:r>
              <w:rPr>
                <w:sz w:val="20"/>
                <w:szCs w:val="20"/>
              </w:rPr>
              <w:lastRenderedPageBreak/>
              <w:t>p</w:t>
            </w:r>
            <w:r w:rsidR="00EC0316" w:rsidRPr="009D4E45">
              <w:rPr>
                <w:sz w:val="20"/>
                <w:szCs w:val="20"/>
              </w:rPr>
              <w:t xml:space="preserve">rint media targeted at the </w:t>
            </w:r>
            <w:r w:rsidR="00336F0A">
              <w:rPr>
                <w:sz w:val="20"/>
                <w:szCs w:val="20"/>
              </w:rPr>
              <w:t xml:space="preserve">diverse </w:t>
            </w:r>
            <w:r w:rsidR="00EC0316" w:rsidRPr="009D4E45">
              <w:rPr>
                <w:sz w:val="20"/>
                <w:szCs w:val="20"/>
              </w:rPr>
              <w:t>demographic</w:t>
            </w:r>
            <w:r w:rsidR="00DE63DC">
              <w:rPr>
                <w:sz w:val="20"/>
                <w:szCs w:val="20"/>
              </w:rPr>
              <w:t>.</w:t>
            </w:r>
            <w:r w:rsidR="00EC0316" w:rsidRPr="009D4E45">
              <w:rPr>
                <w:sz w:val="20"/>
                <w:szCs w:val="20"/>
              </w:rPr>
              <w:t xml:space="preserve"> </w:t>
            </w:r>
          </w:p>
        </w:tc>
      </w:tr>
      <w:tr w:rsidR="00EC0316" w:rsidRPr="009D4E45" w14:paraId="1FE1C5DD" w14:textId="77777777" w:rsidTr="00306143">
        <w:tc>
          <w:tcPr>
            <w:tcW w:w="811" w:type="pct"/>
            <w:vMerge/>
          </w:tcPr>
          <w:p w14:paraId="0B2F1E58" w14:textId="77777777" w:rsidR="00EC0316" w:rsidRPr="009D4E45" w:rsidRDefault="00EC0316" w:rsidP="00EF624C">
            <w:pPr>
              <w:pStyle w:val="BodyText"/>
              <w:spacing w:before="60" w:after="0"/>
              <w:rPr>
                <w:sz w:val="20"/>
                <w:szCs w:val="20"/>
              </w:rPr>
            </w:pPr>
          </w:p>
        </w:tc>
        <w:tc>
          <w:tcPr>
            <w:tcW w:w="4189" w:type="pct"/>
          </w:tcPr>
          <w:p w14:paraId="29ABC267" w14:textId="77777777" w:rsidR="00EC0316" w:rsidRPr="009D4E45" w:rsidRDefault="00EC0316" w:rsidP="00EF624C">
            <w:pPr>
              <w:pStyle w:val="BodyText"/>
              <w:spacing w:before="60" w:after="0"/>
              <w:rPr>
                <w:sz w:val="20"/>
                <w:szCs w:val="20"/>
              </w:rPr>
            </w:pPr>
            <w:r w:rsidRPr="009D4E45">
              <w:rPr>
                <w:b/>
                <w:i/>
                <w:sz w:val="20"/>
                <w:szCs w:val="20"/>
              </w:rPr>
              <w:t xml:space="preserve">Promote benefits that attract </w:t>
            </w:r>
            <w:r w:rsidR="00233ED2">
              <w:rPr>
                <w:b/>
                <w:i/>
                <w:sz w:val="20"/>
                <w:szCs w:val="20"/>
              </w:rPr>
              <w:t>a wide and diverse pool of applicants</w:t>
            </w:r>
            <w:r w:rsidRPr="009D4E45">
              <w:rPr>
                <w:sz w:val="20"/>
                <w:szCs w:val="20"/>
              </w:rPr>
              <w:t xml:space="preserve"> and include items in the job </w:t>
            </w:r>
            <w:r w:rsidR="007E79FA">
              <w:rPr>
                <w:sz w:val="20"/>
                <w:szCs w:val="20"/>
              </w:rPr>
              <w:t xml:space="preserve">description and </w:t>
            </w:r>
            <w:r w:rsidRPr="009D4E45">
              <w:rPr>
                <w:sz w:val="20"/>
                <w:szCs w:val="20"/>
              </w:rPr>
              <w:t>advert</w:t>
            </w:r>
            <w:r w:rsidR="007879F9">
              <w:rPr>
                <w:sz w:val="20"/>
                <w:szCs w:val="20"/>
              </w:rPr>
              <w:t>,</w:t>
            </w:r>
            <w:r w:rsidRPr="009D4E45">
              <w:rPr>
                <w:sz w:val="20"/>
                <w:szCs w:val="20"/>
              </w:rPr>
              <w:t xml:space="preserve"> such as:</w:t>
            </w:r>
          </w:p>
          <w:p w14:paraId="3D4DB83E" w14:textId="77777777" w:rsidR="00EC0316" w:rsidRPr="009D4E45" w:rsidRDefault="0081146C" w:rsidP="00EF624C">
            <w:pPr>
              <w:pStyle w:val="BodyText"/>
              <w:numPr>
                <w:ilvl w:val="0"/>
                <w:numId w:val="2"/>
              </w:numPr>
              <w:spacing w:before="0" w:after="0" w:line="260" w:lineRule="atLeast"/>
              <w:ind w:left="410" w:hanging="284"/>
              <w:rPr>
                <w:sz w:val="20"/>
                <w:szCs w:val="20"/>
              </w:rPr>
            </w:pPr>
            <w:hyperlink r:id="rId14" w:history="1">
              <w:r w:rsidR="007879F9" w:rsidRPr="00D40CC0">
                <w:rPr>
                  <w:rStyle w:val="Hyperlink"/>
                  <w:sz w:val="20"/>
                  <w:szCs w:val="20"/>
                </w:rPr>
                <w:t>f</w:t>
              </w:r>
              <w:r w:rsidR="00EC0316" w:rsidRPr="00D40CC0">
                <w:rPr>
                  <w:rStyle w:val="Hyperlink"/>
                  <w:sz w:val="20"/>
                  <w:szCs w:val="20"/>
                </w:rPr>
                <w:t xml:space="preserve">lexible work </w:t>
              </w:r>
              <w:r w:rsidR="007879F9" w:rsidRPr="00D40CC0">
                <w:rPr>
                  <w:rStyle w:val="Hyperlink"/>
                  <w:sz w:val="20"/>
                  <w:szCs w:val="20"/>
                </w:rPr>
                <w:t>arrangements</w:t>
              </w:r>
            </w:hyperlink>
            <w:r w:rsidR="007879F9">
              <w:rPr>
                <w:sz w:val="20"/>
                <w:szCs w:val="20"/>
              </w:rPr>
              <w:t xml:space="preserve"> </w:t>
            </w:r>
          </w:p>
          <w:p w14:paraId="69A1FFA8" w14:textId="77777777" w:rsidR="00EC0316" w:rsidRPr="009D4E45" w:rsidRDefault="0081146C" w:rsidP="00EF624C">
            <w:pPr>
              <w:pStyle w:val="BodyText"/>
              <w:numPr>
                <w:ilvl w:val="0"/>
                <w:numId w:val="2"/>
              </w:numPr>
              <w:spacing w:before="0" w:after="0" w:line="260" w:lineRule="atLeast"/>
              <w:ind w:left="410" w:hanging="284"/>
              <w:rPr>
                <w:sz w:val="20"/>
                <w:szCs w:val="20"/>
              </w:rPr>
            </w:pPr>
            <w:hyperlink r:id="rId15" w:history="1">
              <w:r w:rsidR="007879F9" w:rsidRPr="00D40CC0">
                <w:rPr>
                  <w:rStyle w:val="Hyperlink"/>
                  <w:sz w:val="20"/>
                  <w:szCs w:val="20"/>
                </w:rPr>
                <w:t>s</w:t>
              </w:r>
              <w:r w:rsidR="00EC0316" w:rsidRPr="00D40CC0">
                <w:rPr>
                  <w:rStyle w:val="Hyperlink"/>
                  <w:sz w:val="20"/>
                  <w:szCs w:val="20"/>
                </w:rPr>
                <w:t>uperannuation</w:t>
              </w:r>
            </w:hyperlink>
            <w:r w:rsidR="007879F9">
              <w:rPr>
                <w:sz w:val="20"/>
                <w:szCs w:val="20"/>
              </w:rPr>
              <w:t>—</w:t>
            </w:r>
            <w:r w:rsidR="00EC0316" w:rsidRPr="009D4E45">
              <w:rPr>
                <w:sz w:val="20"/>
                <w:szCs w:val="20"/>
              </w:rPr>
              <w:t>QSuper provide</w:t>
            </w:r>
            <w:r w:rsidR="00DE63DC">
              <w:rPr>
                <w:sz w:val="20"/>
                <w:szCs w:val="20"/>
              </w:rPr>
              <w:t>s</w:t>
            </w:r>
            <w:r w:rsidR="00EC0316" w:rsidRPr="009D4E45">
              <w:rPr>
                <w:sz w:val="20"/>
                <w:szCs w:val="20"/>
              </w:rPr>
              <w:t xml:space="preserve"> specific support and advice for women to counteract the difference i</w:t>
            </w:r>
            <w:r w:rsidR="007879F9">
              <w:rPr>
                <w:sz w:val="20"/>
                <w:szCs w:val="20"/>
              </w:rPr>
              <w:t>n</w:t>
            </w:r>
            <w:r w:rsidR="00EC0316" w:rsidRPr="009D4E45">
              <w:rPr>
                <w:sz w:val="20"/>
                <w:szCs w:val="20"/>
              </w:rPr>
              <w:t xml:space="preserve"> women and men’s super. </w:t>
            </w:r>
          </w:p>
          <w:p w14:paraId="06D9C7C5" w14:textId="77777777" w:rsidR="00EC0316" w:rsidRPr="009D4E45" w:rsidRDefault="0081146C" w:rsidP="00EF624C">
            <w:pPr>
              <w:pStyle w:val="BodyText"/>
              <w:numPr>
                <w:ilvl w:val="0"/>
                <w:numId w:val="2"/>
              </w:numPr>
              <w:spacing w:before="0" w:after="0" w:line="260" w:lineRule="atLeast"/>
              <w:ind w:left="410" w:hanging="284"/>
              <w:rPr>
                <w:sz w:val="20"/>
                <w:szCs w:val="20"/>
              </w:rPr>
            </w:pPr>
            <w:hyperlink r:id="rId16" w:history="1">
              <w:r w:rsidR="007879F9" w:rsidRPr="00DE63DC">
                <w:rPr>
                  <w:rStyle w:val="Hyperlink"/>
                  <w:sz w:val="20"/>
                  <w:szCs w:val="20"/>
                </w:rPr>
                <w:t>r</w:t>
              </w:r>
              <w:r w:rsidR="00EC0316" w:rsidRPr="00DE63DC">
                <w:rPr>
                  <w:rStyle w:val="Hyperlink"/>
                  <w:sz w:val="20"/>
                  <w:szCs w:val="20"/>
                </w:rPr>
                <w:t>eturn to work program</w:t>
              </w:r>
            </w:hyperlink>
            <w:r w:rsidR="00EC0316" w:rsidRPr="009D4E45">
              <w:rPr>
                <w:sz w:val="20"/>
                <w:szCs w:val="20"/>
              </w:rPr>
              <w:t xml:space="preserve"> </w:t>
            </w:r>
          </w:p>
          <w:p w14:paraId="6BD18E15" w14:textId="77777777" w:rsidR="00EC0316" w:rsidRPr="009D4E45" w:rsidRDefault="0081146C" w:rsidP="00ED2AC3">
            <w:pPr>
              <w:pStyle w:val="BodyText"/>
              <w:numPr>
                <w:ilvl w:val="0"/>
                <w:numId w:val="2"/>
              </w:numPr>
              <w:spacing w:before="0" w:line="260" w:lineRule="atLeast"/>
              <w:ind w:left="410" w:hanging="284"/>
              <w:rPr>
                <w:sz w:val="20"/>
                <w:szCs w:val="20"/>
              </w:rPr>
            </w:pPr>
            <w:hyperlink r:id="rId17" w:history="1">
              <w:r w:rsidR="00EC0316" w:rsidRPr="00D40CC0">
                <w:rPr>
                  <w:rStyle w:val="Hyperlink"/>
                  <w:sz w:val="20"/>
                  <w:szCs w:val="20"/>
                </w:rPr>
                <w:t>White Ribbon Accreditation</w:t>
              </w:r>
            </w:hyperlink>
          </w:p>
          <w:p w14:paraId="61449A56" w14:textId="77777777" w:rsidR="00EC0316" w:rsidRPr="009D4E45" w:rsidRDefault="0081146C" w:rsidP="00D40CC0">
            <w:pPr>
              <w:pStyle w:val="BodyText"/>
              <w:spacing w:before="0" w:after="0" w:line="260" w:lineRule="atLeast"/>
              <w:rPr>
                <w:sz w:val="20"/>
                <w:szCs w:val="20"/>
              </w:rPr>
            </w:pPr>
            <w:hyperlink r:id="rId18" w:history="1">
              <w:r w:rsidR="00D40CC0" w:rsidRPr="00D40CC0">
                <w:rPr>
                  <w:rStyle w:val="Hyperlink"/>
                  <w:sz w:val="20"/>
                  <w:szCs w:val="20"/>
                </w:rPr>
                <w:t>Find out how to write a role description</w:t>
              </w:r>
            </w:hyperlink>
            <w:r w:rsidR="00D40CC0">
              <w:rPr>
                <w:sz w:val="20"/>
                <w:szCs w:val="20"/>
              </w:rPr>
              <w:t>.</w:t>
            </w:r>
          </w:p>
        </w:tc>
      </w:tr>
      <w:tr w:rsidR="00EC0316" w:rsidRPr="009D4E45" w14:paraId="7B4C4CA6" w14:textId="77777777" w:rsidTr="00306143">
        <w:tc>
          <w:tcPr>
            <w:tcW w:w="811" w:type="pct"/>
            <w:vMerge/>
          </w:tcPr>
          <w:p w14:paraId="337062FD" w14:textId="77777777" w:rsidR="00EC0316" w:rsidRPr="009D4E45" w:rsidRDefault="00EC0316" w:rsidP="00EF624C">
            <w:pPr>
              <w:pStyle w:val="BodyText"/>
              <w:spacing w:before="60" w:after="0"/>
              <w:rPr>
                <w:sz w:val="20"/>
                <w:szCs w:val="20"/>
              </w:rPr>
            </w:pPr>
          </w:p>
        </w:tc>
        <w:tc>
          <w:tcPr>
            <w:tcW w:w="4189" w:type="pct"/>
          </w:tcPr>
          <w:p w14:paraId="7992441F" w14:textId="77777777" w:rsidR="00EC0316" w:rsidRPr="009D4E45" w:rsidRDefault="00EC0316" w:rsidP="00EF624C">
            <w:pPr>
              <w:pStyle w:val="BodyText"/>
              <w:spacing w:before="60" w:after="60"/>
              <w:rPr>
                <w:sz w:val="20"/>
                <w:szCs w:val="20"/>
              </w:rPr>
            </w:pPr>
            <w:r w:rsidRPr="009D4E45">
              <w:rPr>
                <w:sz w:val="20"/>
                <w:szCs w:val="20"/>
              </w:rPr>
              <w:t xml:space="preserve">If </w:t>
            </w:r>
            <w:r w:rsidR="007E79FA">
              <w:rPr>
                <w:sz w:val="20"/>
                <w:szCs w:val="20"/>
              </w:rPr>
              <w:t xml:space="preserve">a </w:t>
            </w:r>
            <w:r w:rsidRPr="009D4E45">
              <w:rPr>
                <w:sz w:val="20"/>
                <w:szCs w:val="20"/>
              </w:rPr>
              <w:t xml:space="preserve">recruitment agency </w:t>
            </w:r>
            <w:r w:rsidR="007E79FA">
              <w:rPr>
                <w:sz w:val="20"/>
                <w:szCs w:val="20"/>
              </w:rPr>
              <w:t xml:space="preserve">is </w:t>
            </w:r>
            <w:r w:rsidRPr="009D4E45">
              <w:rPr>
                <w:sz w:val="20"/>
                <w:szCs w:val="20"/>
              </w:rPr>
              <w:t xml:space="preserve">engaged, request they actively </w:t>
            </w:r>
            <w:r w:rsidRPr="009E0FEF">
              <w:rPr>
                <w:b/>
                <w:i/>
                <w:sz w:val="20"/>
                <w:szCs w:val="20"/>
              </w:rPr>
              <w:t xml:space="preserve">promote the </w:t>
            </w:r>
            <w:hyperlink r:id="rId19" w:history="1">
              <w:r w:rsidRPr="00D40CC0">
                <w:rPr>
                  <w:rStyle w:val="Hyperlink"/>
                  <w:b/>
                  <w:i/>
                  <w:sz w:val="20"/>
                  <w:szCs w:val="20"/>
                </w:rPr>
                <w:t xml:space="preserve">flexible work </w:t>
              </w:r>
              <w:r w:rsidR="007879F9" w:rsidRPr="00D40CC0">
                <w:rPr>
                  <w:rStyle w:val="Hyperlink"/>
                  <w:b/>
                  <w:i/>
                  <w:sz w:val="20"/>
                  <w:szCs w:val="20"/>
                </w:rPr>
                <w:t>arrangements</w:t>
              </w:r>
            </w:hyperlink>
            <w:r w:rsidRPr="009D4E45">
              <w:rPr>
                <w:sz w:val="20"/>
                <w:szCs w:val="20"/>
              </w:rPr>
              <w:t xml:space="preserve"> during the initial screening stage. </w:t>
            </w:r>
          </w:p>
        </w:tc>
      </w:tr>
      <w:tr w:rsidR="00EC0316" w:rsidRPr="009D4E45" w14:paraId="01AE4020" w14:textId="77777777" w:rsidTr="00306143">
        <w:tc>
          <w:tcPr>
            <w:tcW w:w="811" w:type="pct"/>
            <w:vMerge/>
          </w:tcPr>
          <w:p w14:paraId="39257205" w14:textId="77777777" w:rsidR="00EC0316" w:rsidRPr="009D4E45" w:rsidRDefault="00EC0316" w:rsidP="00EF624C">
            <w:pPr>
              <w:pStyle w:val="BodyText"/>
              <w:spacing w:before="60" w:after="0"/>
              <w:rPr>
                <w:sz w:val="20"/>
                <w:szCs w:val="20"/>
              </w:rPr>
            </w:pPr>
          </w:p>
        </w:tc>
        <w:tc>
          <w:tcPr>
            <w:tcW w:w="4189" w:type="pct"/>
          </w:tcPr>
          <w:p w14:paraId="6C93EB14" w14:textId="77777777" w:rsidR="00EC0316" w:rsidRPr="009D4E45" w:rsidRDefault="00EC0316" w:rsidP="00D40CC0">
            <w:pPr>
              <w:pStyle w:val="BodyText"/>
              <w:spacing w:before="60" w:after="60"/>
              <w:rPr>
                <w:sz w:val="20"/>
                <w:szCs w:val="20"/>
              </w:rPr>
            </w:pPr>
            <w:r w:rsidRPr="009E0FEF">
              <w:rPr>
                <w:b/>
                <w:i/>
                <w:sz w:val="20"/>
                <w:szCs w:val="20"/>
              </w:rPr>
              <w:t>Request only a resume and a one to two page letter</w:t>
            </w:r>
            <w:r w:rsidRPr="009D4E45">
              <w:rPr>
                <w:sz w:val="20"/>
                <w:szCs w:val="20"/>
              </w:rPr>
              <w:t xml:space="preserve"> outlining your interest in the role in the initial application as this will increase the overall pool of potential applicants from outside of the public se</w:t>
            </w:r>
            <w:r w:rsidR="00D40CC0">
              <w:rPr>
                <w:sz w:val="20"/>
                <w:szCs w:val="20"/>
              </w:rPr>
              <w:t>rvice</w:t>
            </w:r>
            <w:r w:rsidRPr="009D4E45">
              <w:rPr>
                <w:sz w:val="20"/>
                <w:szCs w:val="20"/>
              </w:rPr>
              <w:t xml:space="preserve">. </w:t>
            </w:r>
          </w:p>
        </w:tc>
      </w:tr>
      <w:tr w:rsidR="009E0FEF" w:rsidRPr="009D4E45" w14:paraId="3A1CDC9C" w14:textId="77777777" w:rsidTr="00306143">
        <w:tc>
          <w:tcPr>
            <w:tcW w:w="811" w:type="pct"/>
            <w:vMerge/>
          </w:tcPr>
          <w:p w14:paraId="14DEC7CC" w14:textId="77777777" w:rsidR="009E0FEF" w:rsidRPr="009D4E45" w:rsidRDefault="009E0FEF" w:rsidP="00EF624C">
            <w:pPr>
              <w:pStyle w:val="BodyText"/>
              <w:spacing w:before="60" w:after="0"/>
              <w:rPr>
                <w:sz w:val="20"/>
                <w:szCs w:val="20"/>
              </w:rPr>
            </w:pPr>
          </w:p>
        </w:tc>
        <w:tc>
          <w:tcPr>
            <w:tcW w:w="4189" w:type="pct"/>
          </w:tcPr>
          <w:p w14:paraId="41A38B1E" w14:textId="77777777" w:rsidR="009E0FEF" w:rsidRPr="009D4E45" w:rsidRDefault="009E0FEF" w:rsidP="00EF624C">
            <w:pPr>
              <w:pStyle w:val="BodyText"/>
              <w:spacing w:before="60" w:after="60"/>
              <w:rPr>
                <w:sz w:val="20"/>
                <w:szCs w:val="20"/>
              </w:rPr>
            </w:pPr>
            <w:r>
              <w:rPr>
                <w:sz w:val="20"/>
                <w:szCs w:val="20"/>
              </w:rPr>
              <w:t xml:space="preserve">Ensure the </w:t>
            </w:r>
            <w:r w:rsidRPr="009E0FEF">
              <w:rPr>
                <w:b/>
                <w:i/>
                <w:sz w:val="20"/>
                <w:szCs w:val="20"/>
              </w:rPr>
              <w:t>contact person is available and knowledgeable</w:t>
            </w:r>
            <w:r>
              <w:rPr>
                <w:sz w:val="20"/>
                <w:szCs w:val="20"/>
              </w:rPr>
              <w:t xml:space="preserve"> about the role, its flexibility and the diversity sought.</w:t>
            </w:r>
          </w:p>
        </w:tc>
      </w:tr>
      <w:tr w:rsidR="00EC0316" w:rsidRPr="009D4E45" w14:paraId="0470777A" w14:textId="77777777" w:rsidTr="00306143">
        <w:tc>
          <w:tcPr>
            <w:tcW w:w="811" w:type="pct"/>
            <w:vMerge/>
          </w:tcPr>
          <w:p w14:paraId="004816EE" w14:textId="77777777" w:rsidR="00EC0316" w:rsidRPr="009D4E45" w:rsidRDefault="00EC0316" w:rsidP="00EF624C">
            <w:pPr>
              <w:pStyle w:val="BodyText"/>
              <w:spacing w:before="60" w:after="0"/>
              <w:rPr>
                <w:sz w:val="20"/>
                <w:szCs w:val="20"/>
              </w:rPr>
            </w:pPr>
          </w:p>
        </w:tc>
        <w:tc>
          <w:tcPr>
            <w:tcW w:w="4189" w:type="pct"/>
          </w:tcPr>
          <w:p w14:paraId="68A45C29" w14:textId="77777777" w:rsidR="00EC0316" w:rsidRPr="009D4E45" w:rsidRDefault="00EC0316" w:rsidP="00D40CC0">
            <w:pPr>
              <w:pStyle w:val="BodyText"/>
              <w:spacing w:before="60" w:after="60"/>
              <w:rPr>
                <w:sz w:val="20"/>
                <w:szCs w:val="20"/>
              </w:rPr>
            </w:pPr>
            <w:r w:rsidRPr="009D4E45">
              <w:rPr>
                <w:sz w:val="20"/>
                <w:szCs w:val="20"/>
              </w:rPr>
              <w:t xml:space="preserve">Track the number and </w:t>
            </w:r>
            <w:r w:rsidRPr="009E0FEF">
              <w:rPr>
                <w:b/>
                <w:i/>
                <w:sz w:val="20"/>
                <w:szCs w:val="20"/>
              </w:rPr>
              <w:t xml:space="preserve">ratio of </w:t>
            </w:r>
            <w:r w:rsidR="00DD4FB3">
              <w:rPr>
                <w:b/>
                <w:i/>
                <w:sz w:val="20"/>
                <w:szCs w:val="20"/>
              </w:rPr>
              <w:t>divers</w:t>
            </w:r>
            <w:r w:rsidR="00D40CC0">
              <w:rPr>
                <w:b/>
                <w:i/>
                <w:sz w:val="20"/>
                <w:szCs w:val="20"/>
              </w:rPr>
              <w:t>e applicants</w:t>
            </w:r>
            <w:r w:rsidR="00D40CC0">
              <w:rPr>
                <w:sz w:val="20"/>
                <w:szCs w:val="20"/>
              </w:rPr>
              <w:t xml:space="preserve"> and </w:t>
            </w:r>
            <w:r w:rsidRPr="009D4E45">
              <w:rPr>
                <w:sz w:val="20"/>
                <w:szCs w:val="20"/>
              </w:rPr>
              <w:t xml:space="preserve">extend or </w:t>
            </w:r>
            <w:r w:rsidR="00790EA5">
              <w:rPr>
                <w:sz w:val="20"/>
                <w:szCs w:val="20"/>
              </w:rPr>
              <w:t>adjust</w:t>
            </w:r>
            <w:r w:rsidRPr="009D4E45">
              <w:rPr>
                <w:sz w:val="20"/>
                <w:szCs w:val="20"/>
              </w:rPr>
              <w:t xml:space="preserve"> the attraction campaign to increase low representation</w:t>
            </w:r>
            <w:r w:rsidR="00D40CC0">
              <w:rPr>
                <w:sz w:val="20"/>
                <w:szCs w:val="20"/>
              </w:rPr>
              <w:t xml:space="preserve"> </w:t>
            </w:r>
            <w:r w:rsidR="00DE63DC">
              <w:rPr>
                <w:sz w:val="20"/>
                <w:szCs w:val="20"/>
              </w:rPr>
              <w:t>i</w:t>
            </w:r>
            <w:r w:rsidR="00D40CC0">
              <w:rPr>
                <w:sz w:val="20"/>
                <w:szCs w:val="20"/>
              </w:rPr>
              <w:t>n diverse groups</w:t>
            </w:r>
            <w:r w:rsidRPr="009D4E45">
              <w:rPr>
                <w:sz w:val="20"/>
                <w:szCs w:val="20"/>
              </w:rPr>
              <w:t xml:space="preserve">. </w:t>
            </w:r>
          </w:p>
        </w:tc>
      </w:tr>
      <w:tr w:rsidR="00EC0316" w:rsidRPr="009D4E45" w14:paraId="6E32DEBF" w14:textId="77777777" w:rsidTr="00306143">
        <w:tc>
          <w:tcPr>
            <w:tcW w:w="811" w:type="pct"/>
            <w:vMerge w:val="restart"/>
            <w:vAlign w:val="center"/>
          </w:tcPr>
          <w:p w14:paraId="69A4385E" w14:textId="77777777" w:rsidR="00EC0316" w:rsidRPr="009D4E45" w:rsidRDefault="00EC0316" w:rsidP="00EF624C">
            <w:pPr>
              <w:pStyle w:val="BodyText"/>
              <w:spacing w:before="60" w:after="0"/>
              <w:rPr>
                <w:sz w:val="20"/>
                <w:szCs w:val="20"/>
              </w:rPr>
            </w:pPr>
            <w:r w:rsidRPr="009D4E45">
              <w:rPr>
                <w:sz w:val="20"/>
                <w:szCs w:val="20"/>
              </w:rPr>
              <w:t xml:space="preserve">Selection </w:t>
            </w:r>
          </w:p>
        </w:tc>
        <w:tc>
          <w:tcPr>
            <w:tcW w:w="4189" w:type="pct"/>
          </w:tcPr>
          <w:p w14:paraId="5C135F10" w14:textId="77777777" w:rsidR="00EC0316" w:rsidRPr="009D4E45" w:rsidRDefault="00EC0316" w:rsidP="00D40CC0">
            <w:pPr>
              <w:pStyle w:val="BodyText"/>
              <w:spacing w:before="60" w:after="60"/>
              <w:rPr>
                <w:sz w:val="20"/>
                <w:szCs w:val="20"/>
              </w:rPr>
            </w:pPr>
            <w:r w:rsidRPr="009D4E45">
              <w:rPr>
                <w:sz w:val="20"/>
                <w:szCs w:val="20"/>
              </w:rPr>
              <w:t>Prior to commencing the</w:t>
            </w:r>
            <w:r w:rsidR="00DE63DC">
              <w:rPr>
                <w:sz w:val="20"/>
                <w:szCs w:val="20"/>
              </w:rPr>
              <w:t xml:space="preserve"> recruitment and</w:t>
            </w:r>
            <w:r w:rsidRPr="009D4E45">
              <w:rPr>
                <w:sz w:val="20"/>
                <w:szCs w:val="20"/>
              </w:rPr>
              <w:t xml:space="preserve"> selection process all panel members </w:t>
            </w:r>
            <w:r w:rsidR="00D40CC0">
              <w:rPr>
                <w:sz w:val="20"/>
                <w:szCs w:val="20"/>
              </w:rPr>
              <w:t xml:space="preserve">should </w:t>
            </w:r>
            <w:r w:rsidRPr="009D4E45">
              <w:rPr>
                <w:sz w:val="20"/>
                <w:szCs w:val="20"/>
              </w:rPr>
              <w:t xml:space="preserve">undertake an </w:t>
            </w:r>
            <w:hyperlink r:id="rId20" w:history="1">
              <w:r w:rsidR="00D40CC0">
                <w:rPr>
                  <w:rStyle w:val="Hyperlink"/>
                  <w:b/>
                  <w:i/>
                  <w:sz w:val="20"/>
                  <w:szCs w:val="20"/>
                </w:rPr>
                <w:t>Harvard Implicit Association Test</w:t>
              </w:r>
            </w:hyperlink>
            <w:r w:rsidRPr="009D4E45">
              <w:rPr>
                <w:sz w:val="20"/>
                <w:szCs w:val="20"/>
              </w:rPr>
              <w:t xml:space="preserve"> which is a short</w:t>
            </w:r>
            <w:r>
              <w:rPr>
                <w:sz w:val="20"/>
                <w:szCs w:val="20"/>
              </w:rPr>
              <w:t xml:space="preserve"> (</w:t>
            </w:r>
            <w:r w:rsidR="007879F9">
              <w:rPr>
                <w:sz w:val="20"/>
                <w:szCs w:val="20"/>
              </w:rPr>
              <w:t>five</w:t>
            </w:r>
            <w:r w:rsidR="00D40CC0">
              <w:rPr>
                <w:sz w:val="20"/>
                <w:szCs w:val="20"/>
              </w:rPr>
              <w:t xml:space="preserve"> to </w:t>
            </w:r>
            <w:r w:rsidR="007879F9">
              <w:rPr>
                <w:sz w:val="20"/>
                <w:szCs w:val="20"/>
              </w:rPr>
              <w:t>eight</w:t>
            </w:r>
            <w:r>
              <w:rPr>
                <w:sz w:val="20"/>
                <w:szCs w:val="20"/>
              </w:rPr>
              <w:t xml:space="preserve"> minute)</w:t>
            </w:r>
            <w:r w:rsidRPr="009D4E45">
              <w:rPr>
                <w:sz w:val="20"/>
                <w:szCs w:val="20"/>
              </w:rPr>
              <w:t>, online exercise to highlight unconscious bias and thus make it conscious at this critical point in the recruitment process. It is recommended to take at this point in every/each recruitment process</w:t>
            </w:r>
            <w:r w:rsidR="00790EA5">
              <w:rPr>
                <w:sz w:val="20"/>
                <w:szCs w:val="20"/>
              </w:rPr>
              <w:t xml:space="preserve"> undertaken</w:t>
            </w:r>
            <w:r w:rsidRPr="009D4E45">
              <w:rPr>
                <w:sz w:val="20"/>
                <w:szCs w:val="20"/>
              </w:rPr>
              <w:t xml:space="preserve">. </w:t>
            </w:r>
          </w:p>
        </w:tc>
      </w:tr>
      <w:tr w:rsidR="00EC0316" w:rsidRPr="009D4E45" w14:paraId="3DAEDCC5" w14:textId="77777777" w:rsidTr="00306143">
        <w:tc>
          <w:tcPr>
            <w:tcW w:w="811" w:type="pct"/>
            <w:vMerge/>
          </w:tcPr>
          <w:p w14:paraId="309841D8" w14:textId="77777777" w:rsidR="00EC0316" w:rsidRPr="009D4E45" w:rsidRDefault="00EC0316" w:rsidP="00EF624C">
            <w:pPr>
              <w:pStyle w:val="BodyText"/>
              <w:spacing w:before="60" w:after="0"/>
              <w:rPr>
                <w:sz w:val="20"/>
                <w:szCs w:val="20"/>
              </w:rPr>
            </w:pPr>
          </w:p>
        </w:tc>
        <w:tc>
          <w:tcPr>
            <w:tcW w:w="4189" w:type="pct"/>
          </w:tcPr>
          <w:p w14:paraId="5C22CA11" w14:textId="77777777" w:rsidR="00EC0316" w:rsidRPr="009D4E45" w:rsidRDefault="00EC0316" w:rsidP="00EF624C">
            <w:pPr>
              <w:pStyle w:val="BodyText"/>
              <w:spacing w:before="60" w:after="60"/>
              <w:rPr>
                <w:sz w:val="20"/>
                <w:szCs w:val="20"/>
              </w:rPr>
            </w:pPr>
            <w:r w:rsidRPr="009E0FEF">
              <w:rPr>
                <w:b/>
                <w:i/>
                <w:sz w:val="20"/>
                <w:szCs w:val="20"/>
              </w:rPr>
              <w:t>Blind shortlist</w:t>
            </w:r>
            <w:r w:rsidRPr="009D4E45">
              <w:rPr>
                <w:sz w:val="20"/>
                <w:szCs w:val="20"/>
              </w:rPr>
              <w:t xml:space="preserve"> (removing names or gender</w:t>
            </w:r>
            <w:r w:rsidR="00EC0313">
              <w:rPr>
                <w:sz w:val="20"/>
                <w:szCs w:val="20"/>
              </w:rPr>
              <w:t>/background</w:t>
            </w:r>
            <w:r w:rsidRPr="009D4E45">
              <w:rPr>
                <w:sz w:val="20"/>
                <w:szCs w:val="20"/>
              </w:rPr>
              <w:t xml:space="preserve"> specific information) when selecting applicants to progress.</w:t>
            </w:r>
            <w:r>
              <w:rPr>
                <w:sz w:val="20"/>
                <w:szCs w:val="20"/>
              </w:rPr>
              <w:t xml:space="preserve"> </w:t>
            </w:r>
          </w:p>
        </w:tc>
      </w:tr>
      <w:tr w:rsidR="00EC0316" w:rsidRPr="009D4E45" w14:paraId="33B90BFF" w14:textId="77777777" w:rsidTr="00306143">
        <w:tc>
          <w:tcPr>
            <w:tcW w:w="811" w:type="pct"/>
            <w:vMerge/>
          </w:tcPr>
          <w:p w14:paraId="78584F4C" w14:textId="77777777" w:rsidR="00EC0316" w:rsidRPr="009D4E45" w:rsidRDefault="00EC0316" w:rsidP="00EF624C">
            <w:pPr>
              <w:pStyle w:val="BodyText"/>
              <w:spacing w:before="60" w:after="0"/>
              <w:rPr>
                <w:sz w:val="20"/>
                <w:szCs w:val="20"/>
              </w:rPr>
            </w:pPr>
          </w:p>
        </w:tc>
        <w:tc>
          <w:tcPr>
            <w:tcW w:w="4189" w:type="pct"/>
          </w:tcPr>
          <w:p w14:paraId="6EE71FBA" w14:textId="77777777" w:rsidR="00EC0316" w:rsidRPr="00DD4FB3" w:rsidRDefault="009E0FEF">
            <w:pPr>
              <w:pStyle w:val="BodyText"/>
              <w:spacing w:before="60" w:after="60"/>
              <w:rPr>
                <w:b/>
                <w:i/>
                <w:sz w:val="20"/>
                <w:szCs w:val="20"/>
              </w:rPr>
            </w:pPr>
            <w:r>
              <w:rPr>
                <w:b/>
                <w:i/>
                <w:sz w:val="20"/>
                <w:szCs w:val="20"/>
              </w:rPr>
              <w:t xml:space="preserve">Use </w:t>
            </w:r>
            <w:hyperlink r:id="rId21" w:history="1">
              <w:r w:rsidRPr="00DE63DC">
                <w:rPr>
                  <w:rStyle w:val="Hyperlink"/>
                  <w:b/>
                  <w:i/>
                  <w:sz w:val="20"/>
                  <w:szCs w:val="20"/>
                </w:rPr>
                <w:t>selection tools</w:t>
              </w:r>
            </w:hyperlink>
            <w:r>
              <w:rPr>
                <w:b/>
                <w:i/>
                <w:sz w:val="20"/>
                <w:szCs w:val="20"/>
              </w:rPr>
              <w:t xml:space="preserve"> that suit the role. </w:t>
            </w:r>
            <w:r>
              <w:rPr>
                <w:sz w:val="20"/>
                <w:szCs w:val="20"/>
              </w:rPr>
              <w:t xml:space="preserve">Interviews </w:t>
            </w:r>
            <w:r w:rsidR="00DD4FB3">
              <w:rPr>
                <w:sz w:val="20"/>
                <w:szCs w:val="20"/>
              </w:rPr>
              <w:t>are not</w:t>
            </w:r>
            <w:r w:rsidR="00F226A5">
              <w:rPr>
                <w:sz w:val="20"/>
                <w:szCs w:val="20"/>
              </w:rPr>
              <w:t xml:space="preserve"> always</w:t>
            </w:r>
            <w:r w:rsidR="00DD4FB3">
              <w:rPr>
                <w:sz w:val="20"/>
                <w:szCs w:val="20"/>
              </w:rPr>
              <w:t xml:space="preserve"> the best indicator of performance</w:t>
            </w:r>
            <w:r w:rsidR="00306143">
              <w:rPr>
                <w:sz w:val="20"/>
                <w:szCs w:val="20"/>
              </w:rPr>
              <w:t>. Oth</w:t>
            </w:r>
            <w:r w:rsidR="00DD4FB3">
              <w:rPr>
                <w:sz w:val="20"/>
                <w:szCs w:val="20"/>
              </w:rPr>
              <w:t>er options include work samples, presentations, assessment centres, psychometric testing,</w:t>
            </w:r>
            <w:r w:rsidR="00306143">
              <w:rPr>
                <w:sz w:val="20"/>
                <w:szCs w:val="20"/>
              </w:rPr>
              <w:t xml:space="preserve"> and</w:t>
            </w:r>
            <w:r w:rsidR="00DD4FB3">
              <w:rPr>
                <w:sz w:val="20"/>
                <w:szCs w:val="20"/>
              </w:rPr>
              <w:t xml:space="preserve"> in-tray exercises. </w:t>
            </w:r>
            <w:r>
              <w:rPr>
                <w:b/>
                <w:i/>
                <w:sz w:val="20"/>
                <w:szCs w:val="20"/>
              </w:rPr>
              <w:t xml:space="preserve"> </w:t>
            </w:r>
          </w:p>
        </w:tc>
      </w:tr>
      <w:tr w:rsidR="00EC0316" w:rsidRPr="009D4E45" w14:paraId="70CEC5B7" w14:textId="77777777" w:rsidTr="00306143">
        <w:tc>
          <w:tcPr>
            <w:tcW w:w="811" w:type="pct"/>
            <w:vMerge/>
          </w:tcPr>
          <w:p w14:paraId="5D0DFEFD" w14:textId="77777777" w:rsidR="00EC0316" w:rsidRPr="009D4E45" w:rsidRDefault="00EC0316" w:rsidP="00EF624C">
            <w:pPr>
              <w:pStyle w:val="BodyText"/>
              <w:spacing w:before="0" w:after="0"/>
              <w:rPr>
                <w:sz w:val="20"/>
                <w:szCs w:val="20"/>
              </w:rPr>
            </w:pPr>
          </w:p>
        </w:tc>
        <w:tc>
          <w:tcPr>
            <w:tcW w:w="4189" w:type="pct"/>
          </w:tcPr>
          <w:p w14:paraId="7CFC2971" w14:textId="77777777" w:rsidR="00EC0316" w:rsidRPr="009D4E45" w:rsidRDefault="00F226A5" w:rsidP="00EF624C">
            <w:pPr>
              <w:pStyle w:val="BodyText"/>
              <w:spacing w:before="60" w:after="60"/>
              <w:rPr>
                <w:sz w:val="20"/>
                <w:szCs w:val="20"/>
              </w:rPr>
            </w:pPr>
            <w:r>
              <w:rPr>
                <w:sz w:val="20"/>
                <w:szCs w:val="20"/>
              </w:rPr>
              <w:t>If there is</w:t>
            </w:r>
            <w:r w:rsidR="00EC0316" w:rsidRPr="009D4E45">
              <w:rPr>
                <w:sz w:val="20"/>
                <w:szCs w:val="20"/>
              </w:rPr>
              <w:t xml:space="preserve"> little to no </w:t>
            </w:r>
            <w:r>
              <w:rPr>
                <w:sz w:val="20"/>
                <w:szCs w:val="20"/>
              </w:rPr>
              <w:t>diversity in the schedule</w:t>
            </w:r>
            <w:r w:rsidR="00EC0316" w:rsidRPr="009D4E45">
              <w:rPr>
                <w:sz w:val="20"/>
                <w:szCs w:val="20"/>
              </w:rPr>
              <w:t xml:space="preserve"> for interview </w:t>
            </w:r>
            <w:r w:rsidR="00EC0316" w:rsidRPr="009E0FEF">
              <w:rPr>
                <w:b/>
                <w:i/>
                <w:sz w:val="20"/>
                <w:szCs w:val="20"/>
              </w:rPr>
              <w:t xml:space="preserve">identify at least one capable and suitable </w:t>
            </w:r>
            <w:r>
              <w:rPr>
                <w:b/>
                <w:i/>
                <w:sz w:val="20"/>
                <w:szCs w:val="20"/>
              </w:rPr>
              <w:t xml:space="preserve">diverse candidate (e.g. </w:t>
            </w:r>
            <w:r w:rsidR="00EC0316" w:rsidRPr="009E0FEF">
              <w:rPr>
                <w:b/>
                <w:i/>
                <w:sz w:val="20"/>
                <w:szCs w:val="20"/>
              </w:rPr>
              <w:t>female</w:t>
            </w:r>
            <w:r>
              <w:rPr>
                <w:b/>
                <w:i/>
                <w:sz w:val="20"/>
                <w:szCs w:val="20"/>
              </w:rPr>
              <w:t>)</w:t>
            </w:r>
            <w:r w:rsidR="00EC0316" w:rsidRPr="009E0FEF">
              <w:rPr>
                <w:b/>
                <w:i/>
                <w:sz w:val="20"/>
                <w:szCs w:val="20"/>
              </w:rPr>
              <w:t xml:space="preserve"> from the shortlist for an interview</w:t>
            </w:r>
            <w:r w:rsidR="00EC0316">
              <w:rPr>
                <w:b/>
                <w:sz w:val="20"/>
                <w:szCs w:val="20"/>
              </w:rPr>
              <w:t xml:space="preserve"> </w:t>
            </w:r>
            <w:r w:rsidR="00EC0316">
              <w:rPr>
                <w:sz w:val="20"/>
                <w:szCs w:val="20"/>
              </w:rPr>
              <w:t>and note this as a diversity initiative in the selection report</w:t>
            </w:r>
            <w:r w:rsidR="00EC0316" w:rsidRPr="009D4E45">
              <w:rPr>
                <w:sz w:val="20"/>
                <w:szCs w:val="20"/>
              </w:rPr>
              <w:t xml:space="preserve">. If no capable and suitable </w:t>
            </w:r>
            <w:r>
              <w:rPr>
                <w:sz w:val="20"/>
                <w:szCs w:val="20"/>
              </w:rPr>
              <w:t>candidate</w:t>
            </w:r>
            <w:r w:rsidR="00EC0316" w:rsidRPr="009D4E45">
              <w:rPr>
                <w:sz w:val="20"/>
                <w:szCs w:val="20"/>
              </w:rPr>
              <w:t xml:space="preserve"> is there, </w:t>
            </w:r>
            <w:r>
              <w:rPr>
                <w:sz w:val="20"/>
                <w:szCs w:val="20"/>
              </w:rPr>
              <w:t>consider reviewing, adjusting and completing the attraction process</w:t>
            </w:r>
            <w:r w:rsidR="00EC0316" w:rsidRPr="009D4E45">
              <w:rPr>
                <w:sz w:val="20"/>
                <w:szCs w:val="20"/>
              </w:rPr>
              <w:t xml:space="preserve"> again.</w:t>
            </w:r>
          </w:p>
        </w:tc>
      </w:tr>
      <w:tr w:rsidR="00EC0316" w:rsidRPr="009D4E45" w14:paraId="59819DB7" w14:textId="77777777" w:rsidTr="00306143">
        <w:tc>
          <w:tcPr>
            <w:tcW w:w="811" w:type="pct"/>
            <w:vMerge/>
          </w:tcPr>
          <w:p w14:paraId="4783EC73" w14:textId="77777777" w:rsidR="00EC0316" w:rsidRPr="009D4E45" w:rsidRDefault="00EC0316" w:rsidP="00EF624C">
            <w:pPr>
              <w:pStyle w:val="BodyText"/>
              <w:spacing w:before="0" w:after="0"/>
              <w:rPr>
                <w:sz w:val="20"/>
                <w:szCs w:val="20"/>
              </w:rPr>
            </w:pPr>
          </w:p>
        </w:tc>
        <w:tc>
          <w:tcPr>
            <w:tcW w:w="4189" w:type="pct"/>
          </w:tcPr>
          <w:p w14:paraId="2B12D211" w14:textId="77777777" w:rsidR="00EC0316" w:rsidRPr="009D4E45" w:rsidRDefault="00EC0316" w:rsidP="00EF624C">
            <w:pPr>
              <w:pStyle w:val="BodyText"/>
              <w:spacing w:before="60" w:after="60"/>
              <w:rPr>
                <w:sz w:val="20"/>
                <w:szCs w:val="20"/>
              </w:rPr>
            </w:pPr>
            <w:r w:rsidRPr="009E0FEF">
              <w:rPr>
                <w:b/>
                <w:i/>
                <w:sz w:val="20"/>
                <w:szCs w:val="20"/>
              </w:rPr>
              <w:t>Review interview questions</w:t>
            </w:r>
            <w:r w:rsidRPr="009D4E45">
              <w:rPr>
                <w:sz w:val="20"/>
                <w:szCs w:val="20"/>
              </w:rPr>
              <w:t>:</w:t>
            </w:r>
          </w:p>
          <w:p w14:paraId="0C11AB4C" w14:textId="77777777" w:rsidR="00EC0316" w:rsidRPr="009D4E45" w:rsidRDefault="00EC0316" w:rsidP="00EF624C">
            <w:pPr>
              <w:pStyle w:val="BodyText"/>
              <w:numPr>
                <w:ilvl w:val="0"/>
                <w:numId w:val="2"/>
              </w:numPr>
              <w:spacing w:before="0" w:after="0" w:line="260" w:lineRule="atLeast"/>
              <w:ind w:left="410" w:hanging="284"/>
              <w:rPr>
                <w:sz w:val="20"/>
                <w:szCs w:val="20"/>
              </w:rPr>
            </w:pPr>
            <w:r w:rsidRPr="009D4E45">
              <w:rPr>
                <w:sz w:val="20"/>
                <w:szCs w:val="20"/>
              </w:rPr>
              <w:t>ensure they are not in favour of a particular gender</w:t>
            </w:r>
            <w:r w:rsidR="00F226A5">
              <w:rPr>
                <w:sz w:val="20"/>
                <w:szCs w:val="20"/>
              </w:rPr>
              <w:t xml:space="preserve"> or exclude diverse backgrounds</w:t>
            </w:r>
          </w:p>
          <w:p w14:paraId="1CE54346" w14:textId="77777777" w:rsidR="00EC0316" w:rsidRPr="009D4E45" w:rsidRDefault="00EC0316" w:rsidP="00EF624C">
            <w:pPr>
              <w:pStyle w:val="BodyText"/>
              <w:numPr>
                <w:ilvl w:val="0"/>
                <w:numId w:val="2"/>
              </w:numPr>
              <w:spacing w:before="0" w:after="0" w:line="260" w:lineRule="atLeast"/>
              <w:ind w:left="410" w:hanging="284"/>
              <w:rPr>
                <w:sz w:val="20"/>
                <w:szCs w:val="20"/>
              </w:rPr>
            </w:pPr>
            <w:r w:rsidRPr="009D4E45">
              <w:rPr>
                <w:sz w:val="20"/>
                <w:szCs w:val="20"/>
              </w:rPr>
              <w:t>ensure they use gender neutral language</w:t>
            </w:r>
          </w:p>
          <w:p w14:paraId="2252A4E8" w14:textId="77777777" w:rsidR="00EC0316" w:rsidRDefault="00EC0316" w:rsidP="00EF624C">
            <w:pPr>
              <w:pStyle w:val="BodyText"/>
              <w:numPr>
                <w:ilvl w:val="0"/>
                <w:numId w:val="2"/>
              </w:numPr>
              <w:spacing w:before="0" w:after="0" w:line="260" w:lineRule="atLeast"/>
              <w:ind w:left="410" w:hanging="284"/>
              <w:rPr>
                <w:sz w:val="20"/>
                <w:szCs w:val="20"/>
              </w:rPr>
            </w:pPr>
            <w:r w:rsidRPr="009D4E45">
              <w:rPr>
                <w:sz w:val="20"/>
                <w:szCs w:val="20"/>
              </w:rPr>
              <w:t xml:space="preserve">include a values based diversity question to ask applicants to ensure </w:t>
            </w:r>
            <w:r w:rsidR="00790EA5">
              <w:rPr>
                <w:sz w:val="20"/>
                <w:szCs w:val="20"/>
              </w:rPr>
              <w:t xml:space="preserve">you are </w:t>
            </w:r>
            <w:r w:rsidRPr="009D4E45">
              <w:rPr>
                <w:sz w:val="20"/>
                <w:szCs w:val="20"/>
              </w:rPr>
              <w:t>recruiting people who value diversity</w:t>
            </w:r>
          </w:p>
          <w:p w14:paraId="578D0EE7" w14:textId="77777777" w:rsidR="00EC0316" w:rsidRPr="009D4E45" w:rsidRDefault="00EC0316" w:rsidP="00EF624C">
            <w:pPr>
              <w:pStyle w:val="BodyText"/>
              <w:numPr>
                <w:ilvl w:val="0"/>
                <w:numId w:val="2"/>
              </w:numPr>
              <w:spacing w:before="0" w:after="0" w:line="260" w:lineRule="atLeast"/>
              <w:ind w:left="410" w:hanging="284"/>
              <w:rPr>
                <w:sz w:val="20"/>
                <w:szCs w:val="20"/>
              </w:rPr>
            </w:pPr>
            <w:r>
              <w:rPr>
                <w:sz w:val="20"/>
                <w:szCs w:val="20"/>
              </w:rPr>
              <w:t>structure as a two</w:t>
            </w:r>
            <w:r w:rsidR="00306143">
              <w:rPr>
                <w:sz w:val="20"/>
                <w:szCs w:val="20"/>
              </w:rPr>
              <w:t>-</w:t>
            </w:r>
            <w:r>
              <w:rPr>
                <w:sz w:val="20"/>
                <w:szCs w:val="20"/>
              </w:rPr>
              <w:t xml:space="preserve">way discussion which focuses on </w:t>
            </w:r>
            <w:r w:rsidR="00F226A5">
              <w:rPr>
                <w:sz w:val="20"/>
                <w:szCs w:val="20"/>
              </w:rPr>
              <w:t xml:space="preserve">potential and </w:t>
            </w:r>
            <w:r>
              <w:rPr>
                <w:sz w:val="20"/>
                <w:szCs w:val="20"/>
              </w:rPr>
              <w:t>transferable skills rather than pre-determined words or phases</w:t>
            </w:r>
            <w:r w:rsidR="002045C8">
              <w:rPr>
                <w:sz w:val="20"/>
                <w:szCs w:val="20"/>
              </w:rPr>
              <w:t>.</w:t>
            </w:r>
          </w:p>
        </w:tc>
      </w:tr>
      <w:tr w:rsidR="00EC0316" w:rsidRPr="009D4E45" w14:paraId="79D94B93" w14:textId="77777777" w:rsidTr="00306143">
        <w:tc>
          <w:tcPr>
            <w:tcW w:w="811" w:type="pct"/>
            <w:vMerge/>
          </w:tcPr>
          <w:p w14:paraId="5C8C619A" w14:textId="77777777" w:rsidR="00EC0316" w:rsidRPr="009D4E45" w:rsidRDefault="00EC0316" w:rsidP="00EF624C">
            <w:pPr>
              <w:pStyle w:val="BodyText"/>
              <w:spacing w:before="0" w:after="0"/>
              <w:rPr>
                <w:sz w:val="20"/>
                <w:szCs w:val="20"/>
              </w:rPr>
            </w:pPr>
          </w:p>
        </w:tc>
        <w:tc>
          <w:tcPr>
            <w:tcW w:w="4189" w:type="pct"/>
          </w:tcPr>
          <w:p w14:paraId="10892EE9" w14:textId="77777777" w:rsidR="00EC0316" w:rsidRPr="009D4E45" w:rsidRDefault="00EC0316">
            <w:pPr>
              <w:pStyle w:val="BodyText"/>
              <w:spacing w:before="60" w:after="60"/>
              <w:rPr>
                <w:sz w:val="20"/>
                <w:szCs w:val="20"/>
              </w:rPr>
            </w:pPr>
            <w:r w:rsidRPr="009D4E45">
              <w:rPr>
                <w:sz w:val="20"/>
                <w:szCs w:val="20"/>
              </w:rPr>
              <w:t xml:space="preserve">Track the number and </w:t>
            </w:r>
            <w:r w:rsidRPr="009E0FEF">
              <w:rPr>
                <w:b/>
                <w:i/>
                <w:sz w:val="20"/>
                <w:szCs w:val="20"/>
              </w:rPr>
              <w:t xml:space="preserve">ratio of </w:t>
            </w:r>
            <w:r w:rsidR="00F226A5">
              <w:rPr>
                <w:b/>
                <w:i/>
                <w:sz w:val="20"/>
                <w:szCs w:val="20"/>
              </w:rPr>
              <w:t>divers</w:t>
            </w:r>
            <w:r w:rsidR="00306143">
              <w:rPr>
                <w:b/>
                <w:i/>
                <w:sz w:val="20"/>
                <w:szCs w:val="20"/>
              </w:rPr>
              <w:t>e applicants</w:t>
            </w:r>
            <w:r w:rsidR="00F226A5">
              <w:rPr>
                <w:b/>
                <w:i/>
                <w:sz w:val="20"/>
                <w:szCs w:val="20"/>
              </w:rPr>
              <w:t xml:space="preserve"> throughout the process</w:t>
            </w:r>
            <w:r w:rsidRPr="009D4E45">
              <w:rPr>
                <w:sz w:val="20"/>
                <w:szCs w:val="20"/>
              </w:rPr>
              <w:t>, identify significant ratio shifts at different selection points and consider the underlying cause/s to address.</w:t>
            </w:r>
            <w:r w:rsidR="00790EA5">
              <w:rPr>
                <w:sz w:val="20"/>
                <w:szCs w:val="20"/>
              </w:rPr>
              <w:t xml:space="preserve"> For example</w:t>
            </w:r>
            <w:r w:rsidR="002045C8">
              <w:rPr>
                <w:sz w:val="20"/>
                <w:szCs w:val="20"/>
              </w:rPr>
              <w:t>,</w:t>
            </w:r>
            <w:r w:rsidR="00790EA5">
              <w:rPr>
                <w:sz w:val="20"/>
                <w:szCs w:val="20"/>
              </w:rPr>
              <w:t xml:space="preserve"> if 50</w:t>
            </w:r>
            <w:r w:rsidR="002045C8">
              <w:rPr>
                <w:sz w:val="20"/>
                <w:szCs w:val="20"/>
              </w:rPr>
              <w:t xml:space="preserve"> per cent</w:t>
            </w:r>
            <w:r w:rsidR="00790EA5">
              <w:rPr>
                <w:sz w:val="20"/>
                <w:szCs w:val="20"/>
              </w:rPr>
              <w:t xml:space="preserve"> of</w:t>
            </w:r>
            <w:r w:rsidR="00574B02">
              <w:rPr>
                <w:sz w:val="20"/>
                <w:szCs w:val="20"/>
              </w:rPr>
              <w:t xml:space="preserve"> applicants were female and only </w:t>
            </w:r>
            <w:r w:rsidR="00790EA5">
              <w:rPr>
                <w:sz w:val="20"/>
                <w:szCs w:val="20"/>
              </w:rPr>
              <w:t>10</w:t>
            </w:r>
            <w:r w:rsidR="002045C8">
              <w:rPr>
                <w:sz w:val="20"/>
                <w:szCs w:val="20"/>
              </w:rPr>
              <w:t xml:space="preserve"> per cent</w:t>
            </w:r>
            <w:r w:rsidR="00790EA5">
              <w:rPr>
                <w:sz w:val="20"/>
                <w:szCs w:val="20"/>
              </w:rPr>
              <w:t xml:space="preserve"> of </w:t>
            </w:r>
            <w:r w:rsidR="00574B02">
              <w:rPr>
                <w:sz w:val="20"/>
                <w:szCs w:val="20"/>
              </w:rPr>
              <w:t xml:space="preserve">those </w:t>
            </w:r>
            <w:r w:rsidR="00790EA5">
              <w:rPr>
                <w:sz w:val="20"/>
                <w:szCs w:val="20"/>
              </w:rPr>
              <w:t>interview</w:t>
            </w:r>
            <w:r w:rsidR="00574B02">
              <w:rPr>
                <w:sz w:val="20"/>
                <w:szCs w:val="20"/>
              </w:rPr>
              <w:t>ed</w:t>
            </w:r>
            <w:r w:rsidR="00790EA5">
              <w:rPr>
                <w:sz w:val="20"/>
                <w:szCs w:val="20"/>
              </w:rPr>
              <w:t xml:space="preserve"> were female the shortlisting process</w:t>
            </w:r>
            <w:r w:rsidR="00574B02">
              <w:rPr>
                <w:sz w:val="20"/>
                <w:szCs w:val="20"/>
              </w:rPr>
              <w:t xml:space="preserve"> requires review and adjustment. </w:t>
            </w:r>
            <w:r w:rsidR="00790EA5">
              <w:rPr>
                <w:sz w:val="20"/>
                <w:szCs w:val="20"/>
              </w:rPr>
              <w:t xml:space="preserve"> </w:t>
            </w:r>
          </w:p>
        </w:tc>
      </w:tr>
      <w:tr w:rsidR="00EC0316" w:rsidRPr="009D4E45" w14:paraId="52B56117" w14:textId="77777777" w:rsidTr="00306143">
        <w:tc>
          <w:tcPr>
            <w:tcW w:w="811" w:type="pct"/>
            <w:vAlign w:val="center"/>
          </w:tcPr>
          <w:p w14:paraId="203549AE" w14:textId="77777777" w:rsidR="00EC0316" w:rsidRPr="009D4E45" w:rsidRDefault="00EC0316" w:rsidP="00EF624C">
            <w:pPr>
              <w:pStyle w:val="BodyText"/>
              <w:spacing w:before="60" w:after="60"/>
              <w:rPr>
                <w:sz w:val="20"/>
                <w:szCs w:val="20"/>
              </w:rPr>
            </w:pPr>
            <w:r w:rsidRPr="009D4E45">
              <w:rPr>
                <w:sz w:val="20"/>
                <w:szCs w:val="20"/>
              </w:rPr>
              <w:t xml:space="preserve">Appointment </w:t>
            </w:r>
          </w:p>
        </w:tc>
        <w:tc>
          <w:tcPr>
            <w:tcW w:w="4189" w:type="pct"/>
          </w:tcPr>
          <w:p w14:paraId="375854AE" w14:textId="77777777" w:rsidR="00EC0316" w:rsidRPr="009D4E45" w:rsidRDefault="00EC0316" w:rsidP="00EF624C">
            <w:pPr>
              <w:pStyle w:val="BodyText"/>
              <w:spacing w:before="60" w:after="60"/>
              <w:rPr>
                <w:sz w:val="20"/>
                <w:szCs w:val="20"/>
              </w:rPr>
            </w:pPr>
            <w:r w:rsidRPr="009D4E45">
              <w:rPr>
                <w:sz w:val="20"/>
                <w:szCs w:val="20"/>
              </w:rPr>
              <w:t xml:space="preserve">Undertake an </w:t>
            </w:r>
            <w:r w:rsidRPr="009D4E45">
              <w:rPr>
                <w:b/>
                <w:sz w:val="20"/>
                <w:szCs w:val="20"/>
              </w:rPr>
              <w:t>evaluation process</w:t>
            </w:r>
            <w:r w:rsidRPr="009D4E45">
              <w:rPr>
                <w:sz w:val="20"/>
                <w:szCs w:val="20"/>
              </w:rPr>
              <w:t xml:space="preserve"> with the successful candidate to determine if expectations of role and department were aligned. </w:t>
            </w:r>
            <w:r>
              <w:rPr>
                <w:sz w:val="20"/>
                <w:szCs w:val="20"/>
              </w:rPr>
              <w:t xml:space="preserve">Or survey all shortlisted candidates to understand individual perceptions of the recruitment process. </w:t>
            </w:r>
          </w:p>
        </w:tc>
      </w:tr>
    </w:tbl>
    <w:p w14:paraId="135A8CF2" w14:textId="77777777" w:rsidR="00CD5078" w:rsidRPr="003A71D3" w:rsidRDefault="00CD5078" w:rsidP="00EF624C"/>
    <w:p w14:paraId="13DDCE5F" w14:textId="77777777" w:rsidR="00CD5078" w:rsidRDefault="00CD5078" w:rsidP="00EF624C">
      <w:pPr>
        <w:pStyle w:val="ImprintPageText"/>
        <w:rPr>
          <w:b/>
          <w:sz w:val="20"/>
          <w:szCs w:val="20"/>
          <w:highlight w:val="magenta"/>
        </w:rPr>
      </w:pPr>
    </w:p>
    <w:sectPr w:rsidR="00CD5078" w:rsidSect="00BB001B">
      <w:headerReference w:type="default" r:id="rId22"/>
      <w:footerReference w:type="default" r:id="rId23"/>
      <w:headerReference w:type="first" r:id="rId24"/>
      <w:footerReference w:type="first" r:id="rId25"/>
      <w:type w:val="continuous"/>
      <w:pgSz w:w="11906" w:h="16838" w:code="9"/>
      <w:pgMar w:top="1701" w:right="1440" w:bottom="24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09923" w14:textId="77777777" w:rsidR="005A55AE" w:rsidRDefault="005A55AE" w:rsidP="00C56065">
      <w:r>
        <w:separator/>
      </w:r>
    </w:p>
  </w:endnote>
  <w:endnote w:type="continuationSeparator" w:id="0">
    <w:p w14:paraId="25838EA8" w14:textId="77777777" w:rsidR="005A55AE" w:rsidRDefault="005A55AE" w:rsidP="00C5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7857"/>
      <w:gridCol w:w="1138"/>
    </w:tblGrid>
    <w:tr w:rsidR="00CD5078" w:rsidRPr="00933F6B" w14:paraId="156FC91E" w14:textId="77777777" w:rsidTr="006F4F41">
      <w:tc>
        <w:tcPr>
          <w:tcW w:w="9348" w:type="dxa"/>
          <w:vAlign w:val="bottom"/>
        </w:tcPr>
        <w:p w14:paraId="6B8BDC28" w14:textId="77777777" w:rsidR="00CD5078" w:rsidRPr="003A71D3" w:rsidRDefault="0026298E" w:rsidP="00CD5078">
          <w:pPr>
            <w:pStyle w:val="Footer"/>
            <w:rPr>
              <w:sz w:val="16"/>
              <w:szCs w:val="16"/>
            </w:rPr>
          </w:pPr>
          <w:r>
            <w:rPr>
              <w:sz w:val="16"/>
              <w:szCs w:val="16"/>
            </w:rPr>
            <w:t>Interrupt</w:t>
          </w:r>
          <w:r w:rsidR="00306143">
            <w:rPr>
              <w:sz w:val="16"/>
              <w:szCs w:val="16"/>
            </w:rPr>
            <w:t xml:space="preserve"> bias during recruitment</w:t>
          </w:r>
        </w:p>
      </w:tc>
      <w:tc>
        <w:tcPr>
          <w:tcW w:w="1320" w:type="dxa"/>
          <w:vAlign w:val="bottom"/>
        </w:tcPr>
        <w:p w14:paraId="6F89D2FB" w14:textId="77777777" w:rsidR="00CD5078" w:rsidRPr="003A71D3" w:rsidRDefault="00CD5078" w:rsidP="00CD5078">
          <w:pPr>
            <w:pStyle w:val="Footer"/>
            <w:rPr>
              <w:sz w:val="16"/>
              <w:szCs w:val="16"/>
            </w:rPr>
          </w:pPr>
          <w:r w:rsidRPr="003A71D3">
            <w:rPr>
              <w:sz w:val="16"/>
              <w:szCs w:val="16"/>
            </w:rPr>
            <w:t xml:space="preserve">- </w:t>
          </w:r>
          <w:r w:rsidRPr="003A71D3">
            <w:rPr>
              <w:sz w:val="16"/>
              <w:szCs w:val="16"/>
            </w:rPr>
            <w:fldChar w:fldCharType="begin"/>
          </w:r>
          <w:r w:rsidRPr="003A71D3">
            <w:rPr>
              <w:sz w:val="16"/>
              <w:szCs w:val="16"/>
            </w:rPr>
            <w:instrText xml:space="preserve"> PAGE </w:instrText>
          </w:r>
          <w:r w:rsidRPr="003A71D3">
            <w:rPr>
              <w:sz w:val="16"/>
              <w:szCs w:val="16"/>
            </w:rPr>
            <w:fldChar w:fldCharType="separate"/>
          </w:r>
          <w:r w:rsidR="0081146C">
            <w:rPr>
              <w:noProof/>
              <w:sz w:val="16"/>
              <w:szCs w:val="16"/>
            </w:rPr>
            <w:t>2</w:t>
          </w:r>
          <w:r w:rsidRPr="003A71D3">
            <w:rPr>
              <w:sz w:val="16"/>
              <w:szCs w:val="16"/>
            </w:rPr>
            <w:fldChar w:fldCharType="end"/>
          </w:r>
          <w:r w:rsidRPr="003A71D3">
            <w:rPr>
              <w:sz w:val="16"/>
              <w:szCs w:val="16"/>
            </w:rPr>
            <w:t xml:space="preserve"> -</w:t>
          </w:r>
        </w:p>
      </w:tc>
    </w:tr>
  </w:tbl>
  <w:p w14:paraId="7C8346F5" w14:textId="77777777" w:rsidR="00CD5078" w:rsidRDefault="00CD5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F49A" w14:textId="77777777" w:rsidR="004D7FB0" w:rsidRDefault="00151F06">
    <w:pPr>
      <w:pStyle w:val="Footer"/>
      <w:rPr>
        <w:noProof/>
        <w:lang w:eastAsia="en-AU"/>
      </w:rPr>
    </w:pPr>
    <w:r>
      <w:rPr>
        <w:noProof/>
        <w:lang w:eastAsia="en-AU"/>
      </w:rPr>
      <w:drawing>
        <wp:anchor distT="0" distB="0" distL="114300" distR="114300" simplePos="0" relativeHeight="251664384" behindDoc="1" locked="0" layoutInCell="1" allowOverlap="1" wp14:anchorId="7FA3D096" wp14:editId="4A860C7E">
          <wp:simplePos x="0" y="0"/>
          <wp:positionH relativeFrom="page">
            <wp:posOffset>14061</wp:posOffset>
          </wp:positionH>
          <wp:positionV relativeFrom="page">
            <wp:posOffset>9547860</wp:posOffset>
          </wp:positionV>
          <wp:extent cx="7560000" cy="11448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_P_maroon-block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44800"/>
                  </a:xfrm>
                  <a:prstGeom prst="rect">
                    <a:avLst/>
                  </a:prstGeom>
                </pic:spPr>
              </pic:pic>
            </a:graphicData>
          </a:graphic>
          <wp14:sizeRelH relativeFrom="margin">
            <wp14:pctWidth>0</wp14:pctWidth>
          </wp14:sizeRelH>
          <wp14:sizeRelV relativeFrom="margin">
            <wp14:pctHeight>0</wp14:pctHeight>
          </wp14:sizeRelV>
        </wp:anchor>
      </w:drawing>
    </w:r>
  </w:p>
  <w:p w14:paraId="5C6FB5D3" w14:textId="77777777" w:rsidR="00151F06" w:rsidRDefault="00151F06">
    <w:pPr>
      <w:pStyle w:val="Footer"/>
      <w:rPr>
        <w:noProof/>
        <w:lang w:eastAsia="en-AU"/>
      </w:rPr>
    </w:pPr>
  </w:p>
  <w:p w14:paraId="449F3F7C" w14:textId="77777777" w:rsidR="00151F06" w:rsidRDefault="00151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DBB8" w14:textId="77777777" w:rsidR="005A55AE" w:rsidRDefault="005A55AE" w:rsidP="00C56065">
      <w:r>
        <w:separator/>
      </w:r>
    </w:p>
  </w:footnote>
  <w:footnote w:type="continuationSeparator" w:id="0">
    <w:p w14:paraId="09A92792" w14:textId="77777777" w:rsidR="005A55AE" w:rsidRDefault="005A55AE" w:rsidP="00C56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40AF" w14:textId="77777777" w:rsidR="00CD5078" w:rsidRDefault="00CD5078">
    <w:pPr>
      <w:pStyle w:val="Header"/>
    </w:pPr>
    <w:r>
      <w:rPr>
        <w:noProof/>
        <w:lang w:eastAsia="en-AU"/>
      </w:rPr>
      <w:drawing>
        <wp:anchor distT="0" distB="0" distL="114300" distR="114300" simplePos="0" relativeHeight="251662336" behindDoc="1" locked="0" layoutInCell="1" allowOverlap="1" wp14:anchorId="64E6DB48" wp14:editId="07773E17">
          <wp:simplePos x="0" y="0"/>
          <wp:positionH relativeFrom="page">
            <wp:posOffset>-653862</wp:posOffset>
          </wp:positionH>
          <wp:positionV relativeFrom="page">
            <wp:posOffset>10886</wp:posOffset>
          </wp:positionV>
          <wp:extent cx="8229593" cy="783771"/>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P_follow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9579" cy="79138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F0A8" w14:textId="77777777" w:rsidR="00FE784C" w:rsidRPr="00BC57CA" w:rsidRDefault="004D7FB0" w:rsidP="00BC57CA">
    <w:pPr>
      <w:pStyle w:val="Header"/>
    </w:pPr>
    <w:r w:rsidRPr="004D7FB0">
      <w:rPr>
        <w:noProof/>
        <w:lang w:eastAsia="en-AU"/>
      </w:rPr>
      <w:drawing>
        <wp:anchor distT="0" distB="0" distL="114300" distR="114300" simplePos="0" relativeHeight="251659264" behindDoc="1" locked="0" layoutInCell="1" allowOverlap="1" wp14:anchorId="04959F2C" wp14:editId="7B0811E7">
          <wp:simplePos x="0" y="0"/>
          <wp:positionH relativeFrom="page">
            <wp:posOffset>15240</wp:posOffset>
          </wp:positionH>
          <wp:positionV relativeFrom="page">
            <wp:posOffset>5715</wp:posOffset>
          </wp:positionV>
          <wp:extent cx="7559675" cy="107950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P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217A"/>
    <w:multiLevelType w:val="hybridMultilevel"/>
    <w:tmpl w:val="3DFE95E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0140A"/>
    <w:multiLevelType w:val="hybridMultilevel"/>
    <w:tmpl w:val="65BAE63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0A"/>
    <w:rsid w:val="0000015C"/>
    <w:rsid w:val="0000455F"/>
    <w:rsid w:val="00070B65"/>
    <w:rsid w:val="000A0D4D"/>
    <w:rsid w:val="000D2506"/>
    <w:rsid w:val="00151F06"/>
    <w:rsid w:val="00155467"/>
    <w:rsid w:val="001C5B79"/>
    <w:rsid w:val="0020260A"/>
    <w:rsid w:val="002045C8"/>
    <w:rsid w:val="00216479"/>
    <w:rsid w:val="00233ED2"/>
    <w:rsid w:val="002505BC"/>
    <w:rsid w:val="0026298E"/>
    <w:rsid w:val="00267F5E"/>
    <w:rsid w:val="002876B0"/>
    <w:rsid w:val="00296BCF"/>
    <w:rsid w:val="002B1133"/>
    <w:rsid w:val="00306143"/>
    <w:rsid w:val="0031151C"/>
    <w:rsid w:val="003258AD"/>
    <w:rsid w:val="00336F0A"/>
    <w:rsid w:val="003A06F4"/>
    <w:rsid w:val="003A71D3"/>
    <w:rsid w:val="003B6D85"/>
    <w:rsid w:val="003D3205"/>
    <w:rsid w:val="003E45B9"/>
    <w:rsid w:val="003F78E1"/>
    <w:rsid w:val="0041266E"/>
    <w:rsid w:val="00442BA8"/>
    <w:rsid w:val="00455CDE"/>
    <w:rsid w:val="00465613"/>
    <w:rsid w:val="004C62C9"/>
    <w:rsid w:val="004D7FB0"/>
    <w:rsid w:val="004F7433"/>
    <w:rsid w:val="00550983"/>
    <w:rsid w:val="00574B02"/>
    <w:rsid w:val="00580D9B"/>
    <w:rsid w:val="005A55AE"/>
    <w:rsid w:val="005E5949"/>
    <w:rsid w:val="006423D4"/>
    <w:rsid w:val="006A4BD7"/>
    <w:rsid w:val="006B4A1C"/>
    <w:rsid w:val="00723639"/>
    <w:rsid w:val="007454E1"/>
    <w:rsid w:val="00746193"/>
    <w:rsid w:val="00786B74"/>
    <w:rsid w:val="007879F9"/>
    <w:rsid w:val="00790EA5"/>
    <w:rsid w:val="007937BC"/>
    <w:rsid w:val="007E79FA"/>
    <w:rsid w:val="00806AAB"/>
    <w:rsid w:val="0081146C"/>
    <w:rsid w:val="00835FE5"/>
    <w:rsid w:val="00844592"/>
    <w:rsid w:val="008D6FDF"/>
    <w:rsid w:val="00916158"/>
    <w:rsid w:val="00933A46"/>
    <w:rsid w:val="00960E33"/>
    <w:rsid w:val="009E0FEF"/>
    <w:rsid w:val="009F51ED"/>
    <w:rsid w:val="00A403AF"/>
    <w:rsid w:val="00A40AC2"/>
    <w:rsid w:val="00A41292"/>
    <w:rsid w:val="00A664A5"/>
    <w:rsid w:val="00AA6037"/>
    <w:rsid w:val="00AD4260"/>
    <w:rsid w:val="00BB001B"/>
    <w:rsid w:val="00BC57CA"/>
    <w:rsid w:val="00BE2CF5"/>
    <w:rsid w:val="00C31E82"/>
    <w:rsid w:val="00C4355C"/>
    <w:rsid w:val="00C50584"/>
    <w:rsid w:val="00C56065"/>
    <w:rsid w:val="00C64345"/>
    <w:rsid w:val="00C83D27"/>
    <w:rsid w:val="00C860C4"/>
    <w:rsid w:val="00CB1209"/>
    <w:rsid w:val="00CD5078"/>
    <w:rsid w:val="00D01CE8"/>
    <w:rsid w:val="00D40CC0"/>
    <w:rsid w:val="00DB6EA0"/>
    <w:rsid w:val="00DD4FB3"/>
    <w:rsid w:val="00DE63DC"/>
    <w:rsid w:val="00EC0313"/>
    <w:rsid w:val="00EC0316"/>
    <w:rsid w:val="00ED2AC3"/>
    <w:rsid w:val="00EF50A9"/>
    <w:rsid w:val="00EF624C"/>
    <w:rsid w:val="00F226A5"/>
    <w:rsid w:val="00F41FD9"/>
    <w:rsid w:val="00FC6A1D"/>
    <w:rsid w:val="00FE78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6329E1"/>
  <w15:chartTrackingRefBased/>
  <w15:docId w15:val="{0382B81C-95E9-4160-89FA-581D6836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A71D3"/>
    <w:pPr>
      <w:spacing w:after="120" w:line="240" w:lineRule="auto"/>
    </w:pPr>
    <w:rPr>
      <w:rFonts w:ascii="Arial" w:hAnsi="Arial" w:cs="Arial"/>
      <w:szCs w:val="20"/>
    </w:rPr>
  </w:style>
  <w:style w:type="paragraph" w:styleId="Heading1">
    <w:name w:val="heading 1"/>
    <w:next w:val="Normal"/>
    <w:link w:val="Heading1Char"/>
    <w:autoRedefine/>
    <w:uiPriority w:val="9"/>
    <w:qFormat/>
    <w:rsid w:val="00306143"/>
    <w:pPr>
      <w:spacing w:before="120" w:after="120"/>
      <w:outlineLvl w:val="0"/>
    </w:pPr>
    <w:rPr>
      <w:rFonts w:ascii="Arial" w:hAnsi="Arial" w:cs="Arial"/>
      <w:b/>
      <w:color w:val="A70240"/>
      <w:sz w:val="36"/>
      <w:szCs w:val="52"/>
    </w:rPr>
  </w:style>
  <w:style w:type="paragraph" w:styleId="Heading2">
    <w:name w:val="heading 2"/>
    <w:next w:val="Normal"/>
    <w:link w:val="Heading2Char"/>
    <w:autoRedefine/>
    <w:uiPriority w:val="9"/>
    <w:unhideWhenUsed/>
    <w:qFormat/>
    <w:rsid w:val="003A71D3"/>
    <w:pPr>
      <w:spacing w:before="140" w:after="140"/>
      <w:outlineLvl w:val="1"/>
    </w:pPr>
    <w:rPr>
      <w:rFonts w:ascii="Arial" w:hAnsi="Arial" w:cs="Arial"/>
      <w:color w:val="A70240"/>
      <w:sz w:val="32"/>
      <w:szCs w:val="44"/>
    </w:rPr>
  </w:style>
  <w:style w:type="paragraph" w:styleId="Heading3">
    <w:name w:val="heading 3"/>
    <w:next w:val="Normal"/>
    <w:link w:val="Heading3Char"/>
    <w:autoRedefine/>
    <w:uiPriority w:val="9"/>
    <w:unhideWhenUsed/>
    <w:qFormat/>
    <w:rsid w:val="003A71D3"/>
    <w:pPr>
      <w:spacing w:before="140" w:after="140"/>
      <w:outlineLvl w:val="2"/>
    </w:pPr>
    <w:rPr>
      <w:rFonts w:ascii="Arial" w:hAnsi="Arial" w:cs="Arial"/>
      <w:b/>
      <w:color w:val="595959" w:themeColor="text1" w:themeTint="A6"/>
      <w:sz w:val="28"/>
      <w:szCs w:val="32"/>
    </w:rPr>
  </w:style>
  <w:style w:type="paragraph" w:styleId="Heading4">
    <w:name w:val="heading 4"/>
    <w:next w:val="Normal"/>
    <w:link w:val="Heading4Char"/>
    <w:autoRedefine/>
    <w:uiPriority w:val="9"/>
    <w:unhideWhenUsed/>
    <w:qFormat/>
    <w:rsid w:val="003A71D3"/>
    <w:pPr>
      <w:spacing w:before="120" w:after="120"/>
      <w:outlineLvl w:val="3"/>
    </w:pPr>
    <w:rPr>
      <w:rFonts w:ascii="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60A"/>
    <w:pPr>
      <w:tabs>
        <w:tab w:val="center" w:pos="4513"/>
        <w:tab w:val="right" w:pos="9026"/>
      </w:tabs>
      <w:spacing w:after="0"/>
    </w:pPr>
  </w:style>
  <w:style w:type="character" w:customStyle="1" w:styleId="HeaderChar">
    <w:name w:val="Header Char"/>
    <w:basedOn w:val="DefaultParagraphFont"/>
    <w:link w:val="Header"/>
    <w:uiPriority w:val="99"/>
    <w:rsid w:val="0020260A"/>
  </w:style>
  <w:style w:type="paragraph" w:styleId="Footer">
    <w:name w:val="footer"/>
    <w:basedOn w:val="Normal"/>
    <w:link w:val="FooterChar"/>
    <w:unhideWhenUsed/>
    <w:rsid w:val="0020260A"/>
    <w:pPr>
      <w:tabs>
        <w:tab w:val="center" w:pos="4513"/>
        <w:tab w:val="right" w:pos="9026"/>
      </w:tabs>
      <w:spacing w:after="0"/>
    </w:pPr>
  </w:style>
  <w:style w:type="character" w:customStyle="1" w:styleId="FooterChar">
    <w:name w:val="Footer Char"/>
    <w:basedOn w:val="DefaultParagraphFont"/>
    <w:link w:val="Footer"/>
    <w:uiPriority w:val="99"/>
    <w:rsid w:val="0020260A"/>
  </w:style>
  <w:style w:type="character" w:customStyle="1" w:styleId="Heading1Char">
    <w:name w:val="Heading 1 Char"/>
    <w:basedOn w:val="DefaultParagraphFont"/>
    <w:link w:val="Heading1"/>
    <w:uiPriority w:val="9"/>
    <w:rsid w:val="00306143"/>
    <w:rPr>
      <w:rFonts w:ascii="Arial" w:hAnsi="Arial" w:cs="Arial"/>
      <w:b/>
      <w:color w:val="A70240"/>
      <w:sz w:val="36"/>
      <w:szCs w:val="52"/>
    </w:rPr>
  </w:style>
  <w:style w:type="character" w:customStyle="1" w:styleId="Heading2Char">
    <w:name w:val="Heading 2 Char"/>
    <w:basedOn w:val="DefaultParagraphFont"/>
    <w:link w:val="Heading2"/>
    <w:uiPriority w:val="9"/>
    <w:rsid w:val="003A71D3"/>
    <w:rPr>
      <w:rFonts w:ascii="Arial" w:hAnsi="Arial" w:cs="Arial"/>
      <w:color w:val="A70240"/>
      <w:sz w:val="32"/>
      <w:szCs w:val="44"/>
    </w:rPr>
  </w:style>
  <w:style w:type="character" w:customStyle="1" w:styleId="Heading3Char">
    <w:name w:val="Heading 3 Char"/>
    <w:basedOn w:val="DefaultParagraphFont"/>
    <w:link w:val="Heading3"/>
    <w:uiPriority w:val="9"/>
    <w:rsid w:val="003A71D3"/>
    <w:rPr>
      <w:rFonts w:ascii="Arial" w:hAnsi="Arial" w:cs="Arial"/>
      <w:b/>
      <w:color w:val="595959" w:themeColor="text1" w:themeTint="A6"/>
      <w:sz w:val="28"/>
      <w:szCs w:val="32"/>
    </w:rPr>
  </w:style>
  <w:style w:type="character" w:customStyle="1" w:styleId="Heading4Char">
    <w:name w:val="Heading 4 Char"/>
    <w:basedOn w:val="DefaultParagraphFont"/>
    <w:link w:val="Heading4"/>
    <w:uiPriority w:val="9"/>
    <w:rsid w:val="003A71D3"/>
    <w:rPr>
      <w:rFonts w:ascii="Arial" w:hAnsi="Arial" w:cs="Arial"/>
      <w:b/>
      <w:color w:val="000000" w:themeColor="text1"/>
      <w:sz w:val="24"/>
      <w:szCs w:val="24"/>
    </w:rPr>
  </w:style>
  <w:style w:type="table" w:styleId="TableGrid">
    <w:name w:val="Table Grid"/>
    <w:basedOn w:val="TableNormal"/>
    <w:rsid w:val="00960E33"/>
    <w:pPr>
      <w:spacing w:after="0" w:line="240" w:lineRule="auto"/>
    </w:pPr>
    <w:rPr>
      <w:rFonts w:ascii="Arial" w:eastAsia="Times New Roman" w:hAnsi="Arial" w:cs="Times New Roman"/>
      <w:sz w:val="20"/>
      <w:szCs w:val="20"/>
      <w:lang w:eastAsia="en-AU"/>
    </w:rPr>
    <w:tblPr/>
    <w:trPr>
      <w:cantSplit/>
      <w:tblHeader/>
    </w:trPr>
  </w:style>
  <w:style w:type="paragraph" w:customStyle="1" w:styleId="Subheader2">
    <w:name w:val="Subheader 2"/>
    <w:link w:val="Subheader2Char"/>
    <w:qFormat/>
    <w:rsid w:val="00AA6037"/>
    <w:rPr>
      <w:rFonts w:ascii="Arial" w:hAnsi="Arial" w:cs="Arial"/>
      <w:b/>
      <w:color w:val="595959" w:themeColor="text1" w:themeTint="A6"/>
      <w:sz w:val="24"/>
      <w:szCs w:val="32"/>
    </w:rPr>
  </w:style>
  <w:style w:type="character" w:customStyle="1" w:styleId="Subheader2Char">
    <w:name w:val="Subheader 2 Char"/>
    <w:basedOn w:val="Heading3Char"/>
    <w:link w:val="Subheader2"/>
    <w:rsid w:val="00AA6037"/>
    <w:rPr>
      <w:rFonts w:ascii="Arial" w:hAnsi="Arial" w:cs="Arial"/>
      <w:b/>
      <w:color w:val="595959" w:themeColor="text1" w:themeTint="A6"/>
      <w:sz w:val="24"/>
      <w:szCs w:val="32"/>
    </w:rPr>
  </w:style>
  <w:style w:type="character" w:styleId="Strong">
    <w:name w:val="Strong"/>
    <w:basedOn w:val="DefaultParagraphFont"/>
    <w:uiPriority w:val="22"/>
    <w:qFormat/>
    <w:rsid w:val="00550983"/>
    <w:rPr>
      <w:b/>
      <w:bCs/>
      <w:color w:val="auto"/>
    </w:rPr>
  </w:style>
  <w:style w:type="paragraph" w:customStyle="1" w:styleId="ImprintPageText">
    <w:name w:val="Imprint Page Text"/>
    <w:basedOn w:val="Normal"/>
    <w:rsid w:val="00844592"/>
    <w:pPr>
      <w:spacing w:line="276" w:lineRule="auto"/>
    </w:pPr>
    <w:rPr>
      <w:rFonts w:eastAsia="Times New Roman"/>
      <w:color w:val="000000"/>
      <w:sz w:val="16"/>
      <w:szCs w:val="18"/>
      <w:lang w:eastAsia="en-AU"/>
    </w:rPr>
  </w:style>
  <w:style w:type="paragraph" w:styleId="BodyText">
    <w:name w:val="Body Text"/>
    <w:basedOn w:val="Normal"/>
    <w:link w:val="BodyTextChar"/>
    <w:uiPriority w:val="99"/>
    <w:unhideWhenUsed/>
    <w:rsid w:val="00EC0316"/>
    <w:rPr>
      <w:rFonts w:eastAsiaTheme="minorEastAsia" w:cstheme="minorBidi"/>
      <w:color w:val="000000" w:themeColor="text1"/>
      <w:szCs w:val="24"/>
      <w:lang w:val="en-US"/>
    </w:rPr>
  </w:style>
  <w:style w:type="character" w:customStyle="1" w:styleId="BodyTextChar">
    <w:name w:val="Body Text Char"/>
    <w:basedOn w:val="DefaultParagraphFont"/>
    <w:link w:val="BodyText"/>
    <w:uiPriority w:val="99"/>
    <w:rsid w:val="00EC0316"/>
    <w:rPr>
      <w:rFonts w:ascii="Arial" w:eastAsiaTheme="minorEastAsia" w:hAnsi="Arial"/>
      <w:color w:val="000000" w:themeColor="text1"/>
      <w:szCs w:val="24"/>
      <w:lang w:val="en-US"/>
    </w:rPr>
  </w:style>
  <w:style w:type="character" w:styleId="Hyperlink">
    <w:name w:val="Hyperlink"/>
    <w:basedOn w:val="DefaultParagraphFont"/>
    <w:uiPriority w:val="99"/>
    <w:unhideWhenUsed/>
    <w:rsid w:val="00EC0316"/>
    <w:rPr>
      <w:color w:val="5B9BD5" w:themeColor="accent1"/>
      <w:u w:val="single"/>
    </w:rPr>
  </w:style>
  <w:style w:type="table" w:styleId="TableGridLight">
    <w:name w:val="Grid Table Light"/>
    <w:basedOn w:val="TableNormal"/>
    <w:uiPriority w:val="40"/>
    <w:rsid w:val="00EC0316"/>
    <w:pPr>
      <w:spacing w:before="8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EC0316"/>
  </w:style>
  <w:style w:type="paragraph" w:styleId="BalloonText">
    <w:name w:val="Balloon Text"/>
    <w:basedOn w:val="Normal"/>
    <w:link w:val="BalloonTextChar"/>
    <w:uiPriority w:val="99"/>
    <w:semiHidden/>
    <w:unhideWhenUsed/>
    <w:rsid w:val="00EC03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16"/>
    <w:rPr>
      <w:rFonts w:ascii="Segoe UI" w:hAnsi="Segoe UI" w:cs="Segoe UI"/>
      <w:sz w:val="18"/>
      <w:szCs w:val="18"/>
    </w:rPr>
  </w:style>
  <w:style w:type="character" w:styleId="FollowedHyperlink">
    <w:name w:val="FollowedHyperlink"/>
    <w:basedOn w:val="DefaultParagraphFont"/>
    <w:uiPriority w:val="99"/>
    <w:semiHidden/>
    <w:unhideWhenUsed/>
    <w:rsid w:val="00790EA5"/>
    <w:rPr>
      <w:color w:val="B80B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gov.au/gov/plan-and-prepare" TargetMode="External"/><Relationship Id="rId13" Type="http://schemas.openxmlformats.org/officeDocument/2006/relationships/hyperlink" Target="http://www.wit.org.au/" TargetMode="External"/><Relationship Id="rId18" Type="http://schemas.openxmlformats.org/officeDocument/2006/relationships/hyperlink" Target="https://www.qld.gov.au/gov/develop-role-descrip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qld.gov.au/gov/design-selection-process" TargetMode="External"/><Relationship Id="rId7" Type="http://schemas.openxmlformats.org/officeDocument/2006/relationships/endnotes" Target="endnotes.xml"/><Relationship Id="rId12" Type="http://schemas.openxmlformats.org/officeDocument/2006/relationships/hyperlink" Target="https://www.qld.gov.au/gov/qg-women" TargetMode="External"/><Relationship Id="rId17" Type="http://schemas.openxmlformats.org/officeDocument/2006/relationships/hyperlink" Target="http://www.whiteribbon.org.au/workpla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qld.gov.au/gov/what-return-work-plan" TargetMode="External"/><Relationship Id="rId20" Type="http://schemas.openxmlformats.org/officeDocument/2006/relationships/hyperlink" Target="https://implicit.harvard.edu/implicit/selectat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sip.qld.gov.au/be-involved/cultural-awareness/naidoc-wee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qld.gov.au/gov/superannuation" TargetMode="External"/><Relationship Id="rId23" Type="http://schemas.openxmlformats.org/officeDocument/2006/relationships/footer" Target="footer1.xml"/><Relationship Id="rId10" Type="http://schemas.openxmlformats.org/officeDocument/2006/relationships/hyperlink" Target="http://www.workfocusgroup.com/ndrc/" TargetMode="External"/><Relationship Id="rId19" Type="http://schemas.openxmlformats.org/officeDocument/2006/relationships/hyperlink" Target="https://www.qld.gov.au/gov/flexible-work-arrangements" TargetMode="External"/><Relationship Id="rId4" Type="http://schemas.openxmlformats.org/officeDocument/2006/relationships/settings" Target="settings.xml"/><Relationship Id="rId9" Type="http://schemas.openxmlformats.org/officeDocument/2006/relationships/hyperlink" Target="https://www.qld.gov.au/gov/flexible-work-arrangements" TargetMode="External"/><Relationship Id="rId14" Type="http://schemas.openxmlformats.org/officeDocument/2006/relationships/hyperlink" Target="https://www.qld.gov.au/gov/flexible-work-arrangement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SC maroon">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B80B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BEA5-A5FF-4BA9-BF3D-DF2D6A66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Recognise bias during recruitment</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Interrupt bias during recruitment</dc:title>
  <dc:subject/>
  <dc:creator>Public Service Commission</dc:creator>
  <cp:keywords>PSC</cp:keywords>
  <dc:description/>
  <cp:lastModifiedBy>Stacey Raaymaakers</cp:lastModifiedBy>
  <cp:revision>3</cp:revision>
  <cp:lastPrinted>2016-07-13T01:51:00Z</cp:lastPrinted>
  <dcterms:created xsi:type="dcterms:W3CDTF">2016-08-03T05:56:00Z</dcterms:created>
  <dcterms:modified xsi:type="dcterms:W3CDTF">2016-08-03T05:57:00Z</dcterms:modified>
</cp:coreProperties>
</file>