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2FD9" w14:textId="77777777" w:rsidR="006A7BB9" w:rsidRPr="004977CE" w:rsidRDefault="006A7BB9" w:rsidP="00103D0A">
      <w:pPr>
        <w:jc w:val="center"/>
      </w:pPr>
      <w:bookmarkStart w:id="0" w:name="_Toc314475542"/>
    </w:p>
    <w:p w14:paraId="5F9544A3" w14:textId="77777777" w:rsidR="006A7BB9" w:rsidRDefault="006A7BB9" w:rsidP="00103D0A">
      <w:pPr>
        <w:jc w:val="center"/>
      </w:pPr>
    </w:p>
    <w:p w14:paraId="7C7712E1" w14:textId="77777777" w:rsidR="006A7BB9" w:rsidRDefault="006A7BB9" w:rsidP="00103D0A">
      <w:pPr>
        <w:jc w:val="center"/>
      </w:pPr>
    </w:p>
    <w:p w14:paraId="70B84E97" w14:textId="0C859D8D" w:rsidR="00103D0A" w:rsidRDefault="005B6A86" w:rsidP="005B6A86">
      <w:pPr>
        <w:pStyle w:val="Title"/>
      </w:pPr>
      <w:bookmarkStart w:id="1" w:name="_Toc314475552"/>
      <w:bookmarkEnd w:id="0"/>
      <w:r>
        <w:t>QUEENSLAND LAW SOCIETY R</w:t>
      </w:r>
      <w:r w:rsidR="00103D0A" w:rsidRPr="00261EDB">
        <w:t xml:space="preserve">ETENTION AND </w:t>
      </w:r>
      <w:r w:rsidR="00103D0A" w:rsidRPr="000447D8">
        <w:t>DISPOSAL SCHEDULE</w:t>
      </w:r>
    </w:p>
    <w:p w14:paraId="08A81985" w14:textId="47DE6C97" w:rsidR="00103D0A" w:rsidRDefault="00103D0A" w:rsidP="00103D0A">
      <w:pPr>
        <w:jc w:val="center"/>
        <w:rPr>
          <w:lang w:eastAsia="en-AU"/>
        </w:rPr>
      </w:pPr>
    </w:p>
    <w:p w14:paraId="3391752D" w14:textId="77777777" w:rsidR="008D65C2" w:rsidRDefault="008D65C2" w:rsidP="00103D0A">
      <w:pPr>
        <w:jc w:val="center"/>
        <w:rPr>
          <w:lang w:eastAsia="en-AU"/>
        </w:rPr>
      </w:pPr>
    </w:p>
    <w:p w14:paraId="67775985" w14:textId="77777777" w:rsidR="00103D0A" w:rsidRPr="00103D0A" w:rsidRDefault="00103D0A" w:rsidP="00103D0A">
      <w:pPr>
        <w:jc w:val="center"/>
        <w:rPr>
          <w:lang w:eastAsia="en-AU"/>
        </w:rPr>
      </w:pPr>
    </w:p>
    <w:p w14:paraId="69ABED8A" w14:textId="4352E31F" w:rsidR="00103D0A" w:rsidRPr="00746863" w:rsidRDefault="00103D0A" w:rsidP="00103D0A">
      <w:pPr>
        <w:spacing w:line="264" w:lineRule="auto"/>
        <w:jc w:val="center"/>
        <w:rPr>
          <w:sz w:val="56"/>
          <w:szCs w:val="56"/>
          <w:lang w:eastAsia="en-AU"/>
        </w:rPr>
      </w:pPr>
      <w:r w:rsidRPr="00746863">
        <w:rPr>
          <w:sz w:val="56"/>
          <w:szCs w:val="56"/>
          <w:lang w:eastAsia="en-AU"/>
        </w:rPr>
        <w:t>Authorised</w:t>
      </w:r>
      <w:r>
        <w:rPr>
          <w:sz w:val="56"/>
          <w:szCs w:val="56"/>
          <w:lang w:eastAsia="en-AU"/>
        </w:rPr>
        <w:t xml:space="preserve"> </w:t>
      </w:r>
      <w:r w:rsidR="00F726E9">
        <w:rPr>
          <w:sz w:val="56"/>
          <w:szCs w:val="56"/>
          <w:lang w:eastAsia="en-AU"/>
        </w:rPr>
        <w:t>20/10/2021</w:t>
      </w:r>
    </w:p>
    <w:p w14:paraId="03C4BC8D" w14:textId="71037952" w:rsidR="00103D0A" w:rsidRDefault="00103D0A" w:rsidP="00103D0A">
      <w:pPr>
        <w:jc w:val="center"/>
        <w:rPr>
          <w:lang w:eastAsia="en-AU"/>
        </w:rPr>
      </w:pPr>
    </w:p>
    <w:p w14:paraId="2D523388" w14:textId="77777777" w:rsidR="008D65C2" w:rsidRDefault="008D65C2" w:rsidP="00103D0A">
      <w:pPr>
        <w:jc w:val="center"/>
        <w:rPr>
          <w:lang w:eastAsia="en-AU"/>
        </w:rPr>
      </w:pPr>
    </w:p>
    <w:p w14:paraId="1D6042F3" w14:textId="77777777" w:rsidR="005B6A86" w:rsidRDefault="00103D0A" w:rsidP="00103D0A">
      <w:pPr>
        <w:jc w:val="center"/>
        <w:rPr>
          <w:sz w:val="36"/>
          <w:szCs w:val="36"/>
          <w:lang w:eastAsia="en-AU"/>
        </w:rPr>
      </w:pPr>
      <w:r w:rsidRPr="00746863">
        <w:rPr>
          <w:sz w:val="36"/>
          <w:szCs w:val="36"/>
          <w:lang w:eastAsia="en-AU"/>
        </w:rPr>
        <w:t xml:space="preserve">An authorisation under s.26 of the </w:t>
      </w:r>
      <w:r w:rsidRPr="00746863">
        <w:rPr>
          <w:i/>
          <w:sz w:val="36"/>
          <w:szCs w:val="36"/>
          <w:lang w:eastAsia="en-AU"/>
        </w:rPr>
        <w:t xml:space="preserve">Public Records Act 2002 </w:t>
      </w:r>
      <w:r w:rsidRPr="00746863">
        <w:rPr>
          <w:sz w:val="36"/>
          <w:szCs w:val="36"/>
          <w:lang w:eastAsia="en-AU"/>
        </w:rPr>
        <w:t>for the disposal of</w:t>
      </w:r>
      <w:r w:rsidR="005B6A86">
        <w:rPr>
          <w:sz w:val="36"/>
          <w:szCs w:val="36"/>
          <w:lang w:eastAsia="en-AU"/>
        </w:rPr>
        <w:t xml:space="preserve"> </w:t>
      </w:r>
    </w:p>
    <w:p w14:paraId="2D82128A" w14:textId="4D49A588" w:rsidR="00103D0A" w:rsidRPr="00540F6D" w:rsidRDefault="005B6A86" w:rsidP="00103D0A">
      <w:pPr>
        <w:jc w:val="center"/>
        <w:rPr>
          <w:sz w:val="36"/>
          <w:szCs w:val="36"/>
          <w:lang w:eastAsia="en-AU"/>
        </w:rPr>
      </w:pPr>
      <w:r>
        <w:rPr>
          <w:sz w:val="36"/>
          <w:szCs w:val="36"/>
          <w:lang w:eastAsia="en-AU"/>
        </w:rPr>
        <w:t>public records</w:t>
      </w:r>
      <w:r w:rsidR="00103D0A" w:rsidRPr="00746863">
        <w:rPr>
          <w:sz w:val="36"/>
          <w:szCs w:val="36"/>
          <w:lang w:eastAsia="en-AU"/>
        </w:rPr>
        <w:t xml:space="preserve"> created by</w:t>
      </w:r>
      <w:r>
        <w:rPr>
          <w:sz w:val="36"/>
          <w:szCs w:val="36"/>
          <w:lang w:eastAsia="en-AU"/>
        </w:rPr>
        <w:t xml:space="preserve"> the Queensland Law Society</w:t>
      </w:r>
      <w:r w:rsidR="00103D0A">
        <w:rPr>
          <w:sz w:val="36"/>
          <w:szCs w:val="36"/>
          <w:lang w:eastAsia="en-AU"/>
        </w:rPr>
        <w:t>.</w:t>
      </w:r>
    </w:p>
    <w:p w14:paraId="720DFD24" w14:textId="77777777" w:rsidR="00103D0A" w:rsidRDefault="00103D0A" w:rsidP="00103D0A">
      <w:pPr>
        <w:jc w:val="center"/>
        <w:rPr>
          <w:rFonts w:cs="Arial"/>
          <w:szCs w:val="22"/>
          <w:lang w:eastAsia="en-AU"/>
        </w:rPr>
      </w:pPr>
    </w:p>
    <w:p w14:paraId="1DB53315" w14:textId="77777777" w:rsidR="00103D0A" w:rsidRDefault="00103D0A" w:rsidP="00103D0A">
      <w:pPr>
        <w:jc w:val="center"/>
        <w:rPr>
          <w:rFonts w:cs="Arial"/>
          <w:szCs w:val="22"/>
          <w:lang w:eastAsia="en-AU"/>
        </w:rPr>
      </w:pPr>
    </w:p>
    <w:p w14:paraId="4B7580C6" w14:textId="77777777" w:rsidR="00103D0A" w:rsidRDefault="00103D0A" w:rsidP="00103D0A">
      <w:pPr>
        <w:jc w:val="center"/>
        <w:rPr>
          <w:rFonts w:cs="Arial"/>
          <w:szCs w:val="22"/>
          <w:lang w:eastAsia="en-AU"/>
        </w:rPr>
      </w:pPr>
    </w:p>
    <w:p w14:paraId="75DA0517" w14:textId="0C891716" w:rsidR="00103D0A" w:rsidRPr="00C25F1D" w:rsidRDefault="00103D0A" w:rsidP="00103D0A">
      <w:pPr>
        <w:jc w:val="center"/>
        <w:rPr>
          <w:rFonts w:cs="Arial"/>
          <w:szCs w:val="22"/>
          <w:lang w:eastAsia="en-AU"/>
        </w:rPr>
      </w:pPr>
      <w:r w:rsidRPr="00C25F1D">
        <w:rPr>
          <w:rFonts w:cs="Arial"/>
          <w:szCs w:val="22"/>
          <w:lang w:eastAsia="en-AU"/>
        </w:rPr>
        <w:t>Where printed, this reproduction is only accurate at the time of printing.</w:t>
      </w:r>
    </w:p>
    <w:p w14:paraId="48024967" w14:textId="77777777" w:rsidR="00103D0A" w:rsidRPr="00C25F1D" w:rsidRDefault="00103D0A" w:rsidP="00103D0A">
      <w:pPr>
        <w:jc w:val="center"/>
        <w:rPr>
          <w:rFonts w:cs="Arial"/>
          <w:szCs w:val="22"/>
          <w:lang w:eastAsia="en-AU"/>
        </w:rPr>
      </w:pPr>
      <w:r>
        <w:rPr>
          <w:szCs w:val="22"/>
          <w:lang w:eastAsia="en-AU"/>
        </w:rPr>
        <w:t xml:space="preserve">Please refer to the </w:t>
      </w:r>
      <w:hyperlink r:id="rId9" w:history="1">
        <w:r w:rsidRPr="00C25F1D">
          <w:rPr>
            <w:rStyle w:val="Hyperlink"/>
            <w:szCs w:val="22"/>
            <w:lang w:eastAsia="en-AU"/>
          </w:rPr>
          <w:t>Queensland Government (For Government) website</w:t>
        </w:r>
      </w:hyperlink>
      <w:r w:rsidRPr="00C25F1D">
        <w:rPr>
          <w:szCs w:val="22"/>
          <w:lang w:eastAsia="en-AU"/>
        </w:rPr>
        <w:t xml:space="preserve"> </w:t>
      </w:r>
      <w:r w:rsidRPr="00C25F1D">
        <w:rPr>
          <w:szCs w:val="22"/>
          <w:lang w:eastAsia="en-AU"/>
        </w:rPr>
        <w:br/>
        <w:t>for the current, authorised version.</w:t>
      </w:r>
    </w:p>
    <w:p w14:paraId="1AC6CC9C" w14:textId="77777777" w:rsidR="00103D0A" w:rsidRPr="00261EDB" w:rsidRDefault="00103D0A" w:rsidP="00103D0A">
      <w:pPr>
        <w:pStyle w:val="Heading4"/>
      </w:pPr>
      <w:bookmarkStart w:id="2" w:name="_Toc314475554"/>
      <w:bookmarkEnd w:id="1"/>
      <w:r>
        <w:br w:type="page"/>
      </w:r>
      <w:r w:rsidRPr="00261EDB">
        <w:lastRenderedPageBreak/>
        <w:t>Using this schedule</w:t>
      </w:r>
    </w:p>
    <w:p w14:paraId="57A44E7E" w14:textId="423715A4" w:rsidR="00103D0A" w:rsidRDefault="00103D0A" w:rsidP="00103D0A">
      <w:r>
        <w:t xml:space="preserve">The </w:t>
      </w:r>
      <w:r w:rsidR="005B6A86">
        <w:t xml:space="preserve">Queensland Law Society </w:t>
      </w:r>
      <w:r>
        <w:t>retention and disposal schedule (</w:t>
      </w:r>
      <w:r w:rsidR="005B6A86">
        <w:t>the S</w:t>
      </w:r>
      <w:r>
        <w:t xml:space="preserve">chedule) </w:t>
      </w:r>
      <w:r w:rsidRPr="008D4B3E">
        <w:t xml:space="preserve">authorises the disposal of </w:t>
      </w:r>
      <w:r>
        <w:t>public records</w:t>
      </w:r>
      <w:r w:rsidR="005B6A86">
        <w:t>,</w:t>
      </w:r>
      <w:r>
        <w:t xml:space="preserve"> which can include data and information,</w:t>
      </w:r>
      <w:r w:rsidR="005B6A86">
        <w:t xml:space="preserve"> </w:t>
      </w:r>
      <w:r w:rsidRPr="008D4B3E">
        <w:t xml:space="preserve">created </w:t>
      </w:r>
      <w:r>
        <w:t xml:space="preserve">or received </w:t>
      </w:r>
      <w:r w:rsidRPr="008D4B3E">
        <w:t>by</w:t>
      </w:r>
      <w:r w:rsidR="005B6A86">
        <w:t xml:space="preserve"> the Queensland Law Society</w:t>
      </w:r>
      <w:r w:rsidRPr="008D4B3E">
        <w:t xml:space="preserve">. </w:t>
      </w:r>
      <w:r>
        <w:t>The Schedule</w:t>
      </w:r>
      <w:r w:rsidRPr="008D4B3E">
        <w:t xml:space="preserve"> applies to</w:t>
      </w:r>
      <w:r w:rsidRPr="00D96034">
        <w:t xml:space="preserve"> </w:t>
      </w:r>
      <w:r>
        <w:t xml:space="preserve">public </w:t>
      </w:r>
      <w:r w:rsidRPr="00D96034">
        <w:t xml:space="preserve">records created in any format, unless otherwise specified in the </w:t>
      </w:r>
      <w:r>
        <w:t>disposal authorisation</w:t>
      </w:r>
      <w:r w:rsidRPr="00D96034">
        <w:t xml:space="preserve"> description. </w:t>
      </w:r>
    </w:p>
    <w:p w14:paraId="55641F19" w14:textId="77777777" w:rsidR="00103D0A" w:rsidRDefault="00103D0A" w:rsidP="00103D0A">
      <w:r w:rsidRPr="008D4B3E">
        <w:t xml:space="preserve">The </w:t>
      </w:r>
      <w:r>
        <w:t>Schedule</w:t>
      </w:r>
      <w:r>
        <w:rPr>
          <w:rFonts w:cs="Arial"/>
        </w:rPr>
        <w:t xml:space="preserve"> can</w:t>
      </w:r>
      <w:r w:rsidRPr="008D4B3E">
        <w:t xml:space="preserve"> be used in conjunction with </w:t>
      </w:r>
      <w:r>
        <w:t xml:space="preserve">the </w:t>
      </w:r>
      <w:hyperlink r:id="rId10" w:history="1">
        <w:r w:rsidRPr="00303A49">
          <w:rPr>
            <w:rStyle w:val="Hyperlink"/>
            <w:szCs w:val="22"/>
          </w:rPr>
          <w:t>General retention and disposal schedule</w:t>
        </w:r>
      </w:hyperlink>
      <w:r>
        <w:t xml:space="preserve"> (GRDS)</w:t>
      </w:r>
      <w:r w:rsidRPr="0074729A">
        <w:t xml:space="preserve"> and the </w:t>
      </w:r>
      <w:hyperlink r:id="rId11" w:history="1">
        <w:r w:rsidRPr="001B1C37">
          <w:rPr>
            <w:rStyle w:val="Hyperlink"/>
          </w:rPr>
          <w:t>General retention and disposal schedule – Lite</w:t>
        </w:r>
      </w:hyperlink>
      <w:r w:rsidRPr="0074729A">
        <w:t xml:space="preserve"> (GRDS Lite)</w:t>
      </w:r>
      <w:r>
        <w:t>. Disposal authorisations</w:t>
      </w:r>
      <w:r w:rsidRPr="008D4B3E">
        <w:t xml:space="preserve"> in the Common </w:t>
      </w:r>
      <w:r>
        <w:t>A</w:t>
      </w:r>
      <w:r w:rsidRPr="008D4B3E">
        <w:t>ctivities</w:t>
      </w:r>
      <w:r>
        <w:t xml:space="preserve"> section of the GRDS and the GRDS Lite may</w:t>
      </w:r>
      <w:r w:rsidRPr="00DC4374">
        <w:t xml:space="preserve"> be applied to any function </w:t>
      </w:r>
      <w:r>
        <w:t>undertaken by</w:t>
      </w:r>
      <w:r w:rsidRPr="00DC4374">
        <w:t xml:space="preserve"> </w:t>
      </w:r>
      <w:r>
        <w:t xml:space="preserve">a </w:t>
      </w:r>
      <w:r w:rsidRPr="00E86400">
        <w:t>public authority</w:t>
      </w:r>
      <w:r w:rsidRPr="00DC4374">
        <w:t xml:space="preserve">, provided </w:t>
      </w:r>
      <w:r>
        <w:t>the minimum retention period</w:t>
      </w:r>
      <w:r w:rsidRPr="00DC4374">
        <w:t xml:space="preserve"> meets </w:t>
      </w:r>
      <w:r>
        <w:t xml:space="preserve">all </w:t>
      </w:r>
      <w:r w:rsidRPr="00DC4374">
        <w:t xml:space="preserve">of the </w:t>
      </w:r>
      <w:r>
        <w:t xml:space="preserve">public authority’s </w:t>
      </w:r>
      <w:r w:rsidRPr="00DC4374">
        <w:t>specific regulatory requirements</w:t>
      </w:r>
      <w:r>
        <w:t>.</w:t>
      </w:r>
      <w:r w:rsidRPr="00DC4374">
        <w:t xml:space="preserve"> </w:t>
      </w:r>
    </w:p>
    <w:p w14:paraId="7D09EE6D" w14:textId="77777777" w:rsidR="00103D0A" w:rsidRDefault="00103D0A" w:rsidP="00103D0A">
      <w:pPr>
        <w:ind w:right="-170"/>
        <w:rPr>
          <w:szCs w:val="22"/>
        </w:rPr>
      </w:pPr>
      <w:r>
        <w:rPr>
          <w:szCs w:val="22"/>
        </w:rPr>
        <w:t xml:space="preserve">Any </w:t>
      </w:r>
      <w:r w:rsidRPr="00DC4374">
        <w:rPr>
          <w:szCs w:val="22"/>
        </w:rPr>
        <w:t>references to repealed legislation may be taken as a reference to current legislation if the context permits</w:t>
      </w:r>
      <w:r>
        <w:rPr>
          <w:szCs w:val="22"/>
        </w:rPr>
        <w:t>.</w:t>
      </w:r>
    </w:p>
    <w:p w14:paraId="010CBE78" w14:textId="7D625D40" w:rsidR="00103D0A" w:rsidRPr="00610371" w:rsidRDefault="00103D0A" w:rsidP="00103D0A">
      <w:pPr>
        <w:ind w:right="-170"/>
        <w:rPr>
          <w:iCs/>
          <w:szCs w:val="22"/>
        </w:rPr>
      </w:pPr>
      <w:bookmarkStart w:id="3" w:name="_Hlk61349063"/>
      <w:r w:rsidRPr="00610371">
        <w:rPr>
          <w:iCs/>
          <w:szCs w:val="22"/>
        </w:rPr>
        <w:t>The</w:t>
      </w:r>
      <w:r w:rsidR="005B6A86">
        <w:rPr>
          <w:iCs/>
          <w:szCs w:val="22"/>
        </w:rPr>
        <w:t xml:space="preserve"> Queensland Law Society</w:t>
      </w:r>
      <w:r w:rsidRPr="00610371">
        <w:rPr>
          <w:iCs/>
          <w:szCs w:val="22"/>
        </w:rPr>
        <w:t xml:space="preserve"> is </w:t>
      </w:r>
      <w:r w:rsidRPr="006A6CF5">
        <w:rPr>
          <w:iCs/>
          <w:szCs w:val="22"/>
        </w:rPr>
        <w:t>responsible</w:t>
      </w:r>
      <w:r w:rsidRPr="00552F9F">
        <w:rPr>
          <w:i/>
          <w:szCs w:val="22"/>
        </w:rPr>
        <w:t xml:space="preserve"> </w:t>
      </w:r>
      <w:r w:rsidRPr="00610371">
        <w:rPr>
          <w:iCs/>
          <w:szCs w:val="22"/>
        </w:rPr>
        <w:t xml:space="preserve">for the </w:t>
      </w:r>
      <w:r>
        <w:rPr>
          <w:szCs w:val="22"/>
        </w:rPr>
        <w:t>schedule</w:t>
      </w:r>
      <w:r w:rsidRPr="00552F9F">
        <w:rPr>
          <w:i/>
          <w:iCs/>
          <w:szCs w:val="22"/>
        </w:rPr>
        <w:t>.</w:t>
      </w:r>
      <w:r w:rsidRPr="00610371">
        <w:rPr>
          <w:iCs/>
          <w:szCs w:val="22"/>
        </w:rPr>
        <w:t xml:space="preserve"> </w:t>
      </w:r>
      <w:bookmarkEnd w:id="3"/>
      <w:r>
        <w:rPr>
          <w:iCs/>
          <w:szCs w:val="22"/>
        </w:rPr>
        <w:t>I</w:t>
      </w:r>
      <w:r w:rsidRPr="00610371">
        <w:rPr>
          <w:iCs/>
          <w:szCs w:val="22"/>
        </w:rPr>
        <w:t xml:space="preserve">n the event of an administrative change, or the transfer of a function from one public authority to another, this schedule will continue to apply to the </w:t>
      </w:r>
      <w:r>
        <w:rPr>
          <w:iCs/>
          <w:szCs w:val="22"/>
        </w:rPr>
        <w:t xml:space="preserve">public </w:t>
      </w:r>
      <w:r w:rsidRPr="00610371">
        <w:rPr>
          <w:iCs/>
          <w:szCs w:val="22"/>
        </w:rPr>
        <w:t xml:space="preserve">records </w:t>
      </w:r>
      <w:r>
        <w:rPr>
          <w:iCs/>
          <w:szCs w:val="22"/>
        </w:rPr>
        <w:t xml:space="preserve">described </w:t>
      </w:r>
      <w:r w:rsidRPr="00610371">
        <w:rPr>
          <w:iCs/>
          <w:szCs w:val="22"/>
        </w:rPr>
        <w:t xml:space="preserve">by the schedule. For further advice on </w:t>
      </w:r>
      <w:r>
        <w:rPr>
          <w:iCs/>
          <w:szCs w:val="22"/>
        </w:rPr>
        <w:t>authorised</w:t>
      </w:r>
      <w:r w:rsidRPr="00610371">
        <w:rPr>
          <w:iCs/>
          <w:szCs w:val="22"/>
        </w:rPr>
        <w:t xml:space="preserve"> retention and disposal schedules following administrative change, please contact Queensland State Archives on (07) 3037 </w:t>
      </w:r>
      <w:r w:rsidRPr="00C56E7A">
        <w:rPr>
          <w:iCs/>
          <w:szCs w:val="22"/>
        </w:rPr>
        <w:t>6777</w:t>
      </w:r>
      <w:r>
        <w:rPr>
          <w:iCs/>
          <w:szCs w:val="22"/>
        </w:rPr>
        <w:t xml:space="preserve"> </w:t>
      </w:r>
      <w:r w:rsidRPr="00610371">
        <w:rPr>
          <w:iCs/>
          <w:szCs w:val="22"/>
        </w:rPr>
        <w:t xml:space="preserve">or </w:t>
      </w:r>
      <w:r>
        <w:rPr>
          <w:iCs/>
          <w:szCs w:val="22"/>
        </w:rPr>
        <w:t xml:space="preserve">via the </w:t>
      </w:r>
      <w:hyperlink r:id="rId12" w:history="1">
        <w:r w:rsidRPr="00552F9F">
          <w:rPr>
            <w:rStyle w:val="Hyperlink"/>
            <w:iCs/>
            <w:szCs w:val="22"/>
          </w:rPr>
          <w:t>Queensland Government (For Government) website</w:t>
        </w:r>
      </w:hyperlink>
      <w:r>
        <w:rPr>
          <w:iCs/>
          <w:szCs w:val="22"/>
        </w:rPr>
        <w:t>.</w:t>
      </w:r>
    </w:p>
    <w:p w14:paraId="60F3A03D" w14:textId="0597850E" w:rsidR="00103D0A" w:rsidRDefault="00103D0A" w:rsidP="00103D0A">
      <w:r>
        <w:rPr>
          <w:szCs w:val="22"/>
        </w:rPr>
        <w:t xml:space="preserve">Repealed </w:t>
      </w:r>
      <w:r w:rsidR="005B6A86">
        <w:rPr>
          <w:szCs w:val="22"/>
        </w:rPr>
        <w:t>r</w:t>
      </w:r>
      <w:r>
        <w:rPr>
          <w:szCs w:val="22"/>
        </w:rPr>
        <w:t xml:space="preserve">etention and </w:t>
      </w:r>
      <w:r w:rsidR="005B6A86">
        <w:rPr>
          <w:szCs w:val="22"/>
        </w:rPr>
        <w:t>d</w:t>
      </w:r>
      <w:r>
        <w:rPr>
          <w:szCs w:val="22"/>
        </w:rPr>
        <w:t xml:space="preserve">isposal schedules must not be used to dispose of public records. Repealed schedule/s </w:t>
      </w:r>
      <w:r w:rsidRPr="004977CE">
        <w:t xml:space="preserve">include: </w:t>
      </w:r>
    </w:p>
    <w:p w14:paraId="5920E045" w14:textId="277EDF3C" w:rsidR="00DA5272" w:rsidRPr="00DA5272" w:rsidRDefault="005B6A86" w:rsidP="00DA5272">
      <w:pPr>
        <w:pStyle w:val="ListBullet"/>
        <w:numPr>
          <w:ilvl w:val="0"/>
          <w:numId w:val="6"/>
        </w:numPr>
        <w:rPr>
          <w:b/>
        </w:rPr>
      </w:pPr>
      <w:r w:rsidRPr="005B6A86">
        <w:rPr>
          <w:iCs/>
          <w:shd w:val="clear" w:color="auto" w:fill="FFFFFF"/>
        </w:rPr>
        <w:t>Queensland Law Society retention and disposal schedule (</w:t>
      </w:r>
      <w:r w:rsidRPr="00203353">
        <w:rPr>
          <w:shd w:val="clear" w:color="auto" w:fill="FFFFFF"/>
        </w:rPr>
        <w:t>QDAN674 v.1)</w:t>
      </w:r>
      <w:r w:rsidR="00435035">
        <w:rPr>
          <w:shd w:val="clear" w:color="auto" w:fill="FFFFFF"/>
        </w:rPr>
        <w:t>.</w:t>
      </w:r>
    </w:p>
    <w:p w14:paraId="13D30FDF" w14:textId="77777777" w:rsidR="00103D0A" w:rsidRPr="003477DD" w:rsidRDefault="00103D0A" w:rsidP="003477DD">
      <w:pPr>
        <w:rPr>
          <w:bCs/>
        </w:rPr>
      </w:pPr>
      <w:r w:rsidRPr="003477DD">
        <w:rPr>
          <w:b/>
          <w:bCs/>
        </w:rPr>
        <w:t>Records relating to vulnerable persons</w:t>
      </w:r>
    </w:p>
    <w:p w14:paraId="231488CC" w14:textId="32C53F5E" w:rsidR="00103D0A" w:rsidRDefault="00103D0A" w:rsidP="00103D0A">
      <w:pPr>
        <w:rPr>
          <w:szCs w:val="22"/>
        </w:rPr>
      </w:pPr>
      <w:r w:rsidRPr="007E4E35">
        <w:rPr>
          <w:szCs w:val="22"/>
        </w:rPr>
        <w:t>While using this schedule,</w:t>
      </w:r>
      <w:r w:rsidR="005B6A86">
        <w:rPr>
          <w:szCs w:val="22"/>
        </w:rPr>
        <w:t xml:space="preserve"> the Queensland Law Society</w:t>
      </w:r>
      <w:r w:rsidRPr="007E4E35">
        <w:rPr>
          <w:szCs w:val="22"/>
        </w:rPr>
        <w:t xml:space="preserve"> needs to carefully consider </w:t>
      </w:r>
      <w:r>
        <w:rPr>
          <w:szCs w:val="22"/>
        </w:rPr>
        <w:t xml:space="preserve">public </w:t>
      </w:r>
      <w:r w:rsidRPr="007E4E35">
        <w:rPr>
          <w:szCs w:val="22"/>
        </w:rPr>
        <w:t xml:space="preserve">records relevant to the proactive protection of vulnerable persons. </w:t>
      </w:r>
      <w:r>
        <w:rPr>
          <w:szCs w:val="22"/>
        </w:rPr>
        <w:t xml:space="preserve">Public records relevant to the proactive protection of the rights and entitlements of vulnerable persons are covered by disposal authorisations under </w:t>
      </w:r>
      <w:r w:rsidRPr="007E4E35">
        <w:rPr>
          <w:szCs w:val="22"/>
        </w:rPr>
        <w:t>COMMON ACTIVITIES – PROACTIVE PROTECTION OF VULNERABLE PERSONS-RELEVANT RECORDS</w:t>
      </w:r>
      <w:r w:rsidRPr="007E4E35" w:rsidDel="006C16EE">
        <w:rPr>
          <w:szCs w:val="22"/>
        </w:rPr>
        <w:t xml:space="preserve"> </w:t>
      </w:r>
      <w:r>
        <w:rPr>
          <w:szCs w:val="22"/>
        </w:rPr>
        <w:t xml:space="preserve">in the </w:t>
      </w:r>
      <w:hyperlink r:id="rId13" w:history="1">
        <w:r w:rsidRPr="007E4E35">
          <w:rPr>
            <w:rStyle w:val="Hyperlink"/>
            <w:szCs w:val="22"/>
          </w:rPr>
          <w:t>GRDS</w:t>
        </w:r>
      </w:hyperlink>
      <w:r>
        <w:rPr>
          <w:szCs w:val="22"/>
        </w:rPr>
        <w:t>. T</w:t>
      </w:r>
      <w:r w:rsidRPr="007E4E35">
        <w:rPr>
          <w:szCs w:val="22"/>
        </w:rPr>
        <w:t xml:space="preserve">he </w:t>
      </w:r>
      <w:hyperlink r:id="rId14" w:history="1">
        <w:r w:rsidRPr="007E4E35">
          <w:rPr>
            <w:rStyle w:val="Hyperlink"/>
            <w:szCs w:val="22"/>
          </w:rPr>
          <w:t>Guideline on creating and keeping records for the proactive protection of vulnerable persons</w:t>
        </w:r>
      </w:hyperlink>
      <w:r>
        <w:rPr>
          <w:szCs w:val="22"/>
        </w:rPr>
        <w:t xml:space="preserve"> provides assistance</w:t>
      </w:r>
      <w:r w:rsidRPr="007E4E35">
        <w:rPr>
          <w:szCs w:val="22"/>
        </w:rPr>
        <w:t xml:space="preserve"> on identifying and managing </w:t>
      </w:r>
      <w:r>
        <w:rPr>
          <w:szCs w:val="22"/>
        </w:rPr>
        <w:t xml:space="preserve">public </w:t>
      </w:r>
      <w:r w:rsidRPr="007E4E35">
        <w:rPr>
          <w:szCs w:val="22"/>
        </w:rPr>
        <w:t>records</w:t>
      </w:r>
      <w:r>
        <w:rPr>
          <w:szCs w:val="22"/>
        </w:rPr>
        <w:t xml:space="preserve"> related to vulnerable persons</w:t>
      </w:r>
      <w:r w:rsidRPr="007E4E35">
        <w:rPr>
          <w:szCs w:val="22"/>
        </w:rPr>
        <w:t xml:space="preserve">. </w:t>
      </w:r>
    </w:p>
    <w:p w14:paraId="65D0C915" w14:textId="77777777" w:rsidR="00103D0A" w:rsidRPr="007E4E35" w:rsidRDefault="00103D0A" w:rsidP="00103D0A">
      <w:pPr>
        <w:rPr>
          <w:szCs w:val="22"/>
        </w:rPr>
      </w:pPr>
      <w:bookmarkStart w:id="4" w:name="_Hlk62729909"/>
      <w:r>
        <w:rPr>
          <w:szCs w:val="22"/>
        </w:rPr>
        <w:t>If</w:t>
      </w:r>
      <w:r w:rsidRPr="007E4E35">
        <w:rPr>
          <w:szCs w:val="22"/>
        </w:rPr>
        <w:t xml:space="preserve"> there is an inconsistency in disposal </w:t>
      </w:r>
      <w:r>
        <w:rPr>
          <w:szCs w:val="22"/>
        </w:rPr>
        <w:t>authorisation</w:t>
      </w:r>
      <w:r w:rsidRPr="007E4E35">
        <w:rPr>
          <w:szCs w:val="22"/>
        </w:rPr>
        <w:t xml:space="preserve"> between </w:t>
      </w:r>
      <w:r w:rsidRPr="00CB0735">
        <w:rPr>
          <w:szCs w:val="22"/>
        </w:rPr>
        <w:t>the public records related to vulnerable persons detailed in the GRDS</w:t>
      </w:r>
      <w:r w:rsidRPr="007E4E35">
        <w:rPr>
          <w:szCs w:val="22"/>
        </w:rPr>
        <w:t xml:space="preserve"> and </w:t>
      </w:r>
      <w:r>
        <w:rPr>
          <w:szCs w:val="22"/>
        </w:rPr>
        <w:t xml:space="preserve">this schedule, </w:t>
      </w:r>
      <w:r w:rsidRPr="007E4E35">
        <w:rPr>
          <w:szCs w:val="22"/>
        </w:rPr>
        <w:t xml:space="preserve">the disposal authorisation with the longest </w:t>
      </w:r>
      <w:r>
        <w:rPr>
          <w:szCs w:val="22"/>
        </w:rPr>
        <w:t xml:space="preserve">minimum </w:t>
      </w:r>
      <w:r w:rsidRPr="007E4E35">
        <w:rPr>
          <w:szCs w:val="22"/>
        </w:rPr>
        <w:t xml:space="preserve">retention period </w:t>
      </w:r>
      <w:r>
        <w:rPr>
          <w:szCs w:val="22"/>
        </w:rPr>
        <w:t xml:space="preserve">is </w:t>
      </w:r>
      <w:r w:rsidRPr="007E4E35">
        <w:rPr>
          <w:szCs w:val="22"/>
        </w:rPr>
        <w:t>applied</w:t>
      </w:r>
      <w:bookmarkEnd w:id="4"/>
      <w:r w:rsidRPr="007E4E35">
        <w:rPr>
          <w:szCs w:val="22"/>
        </w:rPr>
        <w:t xml:space="preserve">.  </w:t>
      </w:r>
    </w:p>
    <w:p w14:paraId="15BF15B4" w14:textId="77777777" w:rsidR="00103D0A" w:rsidRPr="00261EDB" w:rsidRDefault="00103D0A" w:rsidP="00103D0A">
      <w:pPr>
        <w:pStyle w:val="Heading4"/>
      </w:pPr>
      <w:bookmarkStart w:id="5" w:name="_Toc314475555"/>
      <w:bookmarkEnd w:id="2"/>
      <w:r w:rsidRPr="00261EDB">
        <w:t>When this schedule should not be used</w:t>
      </w:r>
    </w:p>
    <w:p w14:paraId="5EB06385" w14:textId="541CC6D9" w:rsidR="00DA5272" w:rsidRDefault="00103D0A" w:rsidP="00103D0A">
      <w:pPr>
        <w:rPr>
          <w:szCs w:val="22"/>
        </w:rPr>
      </w:pPr>
      <w:r w:rsidRPr="00DC4374">
        <w:rPr>
          <w:szCs w:val="22"/>
        </w:rPr>
        <w:t xml:space="preserve">It is an offence under the </w:t>
      </w:r>
      <w:r w:rsidRPr="00DC4374">
        <w:rPr>
          <w:i/>
          <w:iCs/>
          <w:szCs w:val="22"/>
        </w:rPr>
        <w:t>Criminal Code Act 1899</w:t>
      </w:r>
      <w:r w:rsidRPr="00DC4374">
        <w:rPr>
          <w:szCs w:val="22"/>
        </w:rPr>
        <w:t xml:space="preserve"> (s.129) </w:t>
      </w:r>
      <w:r>
        <w:rPr>
          <w:szCs w:val="22"/>
        </w:rPr>
        <w:t xml:space="preserve">if </w:t>
      </w:r>
      <w:r w:rsidRPr="00DC4374">
        <w:rPr>
          <w:i/>
          <w:szCs w:val="22"/>
        </w:rPr>
        <w:t xml:space="preserve">‘a person, who knowing something is or may be needed in evidence in a judicial proceeding, damages it with intent to stop it being used in evidence’. </w:t>
      </w:r>
      <w:r w:rsidRPr="00DC4374">
        <w:rPr>
          <w:szCs w:val="22"/>
        </w:rPr>
        <w:t xml:space="preserve">A duty of care exists </w:t>
      </w:r>
      <w:r>
        <w:rPr>
          <w:szCs w:val="22"/>
        </w:rPr>
        <w:t xml:space="preserve">for public authorities </w:t>
      </w:r>
      <w:r w:rsidRPr="00DC4374">
        <w:rPr>
          <w:szCs w:val="22"/>
        </w:rPr>
        <w:t xml:space="preserve">to ensure </w:t>
      </w:r>
      <w:r>
        <w:rPr>
          <w:szCs w:val="22"/>
        </w:rPr>
        <w:t xml:space="preserve">public records are not disposed of </w:t>
      </w:r>
      <w:r w:rsidRPr="00DC4374">
        <w:rPr>
          <w:szCs w:val="22"/>
        </w:rPr>
        <w:t xml:space="preserve">which may be needed in evidence </w:t>
      </w:r>
      <w:r>
        <w:rPr>
          <w:szCs w:val="22"/>
        </w:rPr>
        <w:t>for</w:t>
      </w:r>
      <w:r w:rsidRPr="00DC4374">
        <w:rPr>
          <w:szCs w:val="22"/>
        </w:rPr>
        <w:t xml:space="preserve"> a judicial proceeding, including any legal action or a Commission of Inquiry</w:t>
      </w:r>
      <w:r>
        <w:rPr>
          <w:szCs w:val="22"/>
        </w:rPr>
        <w:t xml:space="preserve">. </w:t>
      </w:r>
      <w:r w:rsidRPr="00DC4374">
        <w:rPr>
          <w:szCs w:val="22"/>
        </w:rPr>
        <w:t>Internal processes should be implemented to meet this obligation</w:t>
      </w:r>
      <w:r>
        <w:rPr>
          <w:szCs w:val="22"/>
        </w:rPr>
        <w:t>,</w:t>
      </w:r>
      <w:r w:rsidRPr="00DC4374">
        <w:rPr>
          <w:szCs w:val="22"/>
        </w:rPr>
        <w:t xml:space="preserve"> which may include consultation with your legal or Right to Information area</w:t>
      </w:r>
      <w:r>
        <w:rPr>
          <w:szCs w:val="22"/>
        </w:rPr>
        <w:t>.</w:t>
      </w:r>
      <w:r w:rsidRPr="00DC4374">
        <w:rPr>
          <w:szCs w:val="22"/>
        </w:rPr>
        <w:t xml:space="preserve"> </w:t>
      </w:r>
    </w:p>
    <w:p w14:paraId="77C1085B" w14:textId="77777777" w:rsidR="00DA5272" w:rsidRDefault="00DA5272">
      <w:pPr>
        <w:spacing w:before="0" w:after="0"/>
        <w:rPr>
          <w:szCs w:val="22"/>
        </w:rPr>
      </w:pPr>
      <w:r>
        <w:rPr>
          <w:szCs w:val="22"/>
        </w:rPr>
        <w:br w:type="page"/>
      </w:r>
    </w:p>
    <w:p w14:paraId="2FE6C9F2" w14:textId="77777777" w:rsidR="00103D0A" w:rsidRPr="00327FF3" w:rsidRDefault="00103D0A" w:rsidP="00103D0A">
      <w:pPr>
        <w:pStyle w:val="Heading4"/>
      </w:pPr>
      <w:r w:rsidRPr="00327FF3">
        <w:lastRenderedPageBreak/>
        <w:t>Schedule layout</w:t>
      </w:r>
    </w:p>
    <w:p w14:paraId="6A3501CF" w14:textId="77777777" w:rsidR="00DA5272" w:rsidRDefault="00103D0A" w:rsidP="00DA5272">
      <w:r>
        <w:t xml:space="preserve">Each disposal authorisation has been allocated a unique number to aid with the disposal of public records. Further implementation information is available on the </w:t>
      </w:r>
      <w:hyperlink r:id="rId15" w:history="1">
        <w:r w:rsidRPr="00241EE1">
          <w:rPr>
            <w:rStyle w:val="Hyperlink"/>
          </w:rPr>
          <w:t>Queensland Government (For Government) website</w:t>
        </w:r>
      </w:hyperlink>
      <w:r w:rsidRPr="00303A49">
        <w:t>.</w:t>
      </w:r>
      <w:bookmarkEnd w:id="5"/>
      <w:r>
        <w:t xml:space="preserve"> </w:t>
      </w:r>
    </w:p>
    <w:p w14:paraId="53EB5494" w14:textId="4FBEEA72" w:rsidR="00103D0A" w:rsidRPr="00327FF3" w:rsidRDefault="00103D0A" w:rsidP="00DA5272">
      <w:pPr>
        <w:pStyle w:val="Heading4"/>
      </w:pPr>
      <w:r w:rsidRPr="00327FF3">
        <w:t xml:space="preserve">Disposal </w:t>
      </w:r>
    </w:p>
    <w:p w14:paraId="06189B7E" w14:textId="77777777" w:rsidR="00103D0A" w:rsidRDefault="00103D0A" w:rsidP="00103D0A">
      <w:r>
        <w:t xml:space="preserve">This schedule provides authorisation by the State Archivist for the disposal of public records as required under the </w:t>
      </w:r>
      <w:r w:rsidRPr="00B71A1F">
        <w:rPr>
          <w:i/>
          <w:iCs/>
        </w:rPr>
        <w:t>Public Records Act 2002.</w:t>
      </w:r>
      <w:r>
        <w:t xml:space="preserve"> No further notification of the disposal of public records by your public authority to Queensland State Archives is required.  </w:t>
      </w:r>
      <w:r w:rsidRPr="003C7C3C">
        <w:t xml:space="preserve">Approval from </w:t>
      </w:r>
      <w:r>
        <w:t>the</w:t>
      </w:r>
      <w:r w:rsidRPr="003C7C3C">
        <w:t xml:space="preserve"> E</w:t>
      </w:r>
      <w:r>
        <w:t xml:space="preserve">xecutive </w:t>
      </w:r>
      <w:r w:rsidRPr="003C7C3C">
        <w:t>O</w:t>
      </w:r>
      <w:r>
        <w:t>fficer</w:t>
      </w:r>
      <w:r w:rsidRPr="003C7C3C">
        <w:t xml:space="preserve"> or authorised delegate </w:t>
      </w:r>
      <w:r>
        <w:t xml:space="preserve">of your public authority </w:t>
      </w:r>
      <w:r w:rsidRPr="003C7C3C">
        <w:t xml:space="preserve">is required prior to </w:t>
      </w:r>
      <w:r>
        <w:t xml:space="preserve">the </w:t>
      </w:r>
      <w:r w:rsidRPr="003C7C3C">
        <w:t>disposal</w:t>
      </w:r>
      <w:r>
        <w:t xml:space="preserve"> of public records</w:t>
      </w:r>
      <w:r w:rsidRPr="003C7C3C">
        <w:t>.</w:t>
      </w:r>
      <w:r>
        <w:t xml:space="preserve"> Disposal</w:t>
      </w:r>
      <w:r w:rsidRPr="003C7C3C">
        <w:t xml:space="preserve"> must </w:t>
      </w:r>
      <w:r>
        <w:t xml:space="preserve">also </w:t>
      </w:r>
      <w:r w:rsidRPr="003C7C3C">
        <w:t>be appropriately documented in accordance with</w:t>
      </w:r>
      <w:r w:rsidRPr="00777DD1">
        <w:rPr>
          <w:i/>
        </w:rPr>
        <w:t xml:space="preserve"> </w:t>
      </w:r>
      <w:r w:rsidRPr="00D2717C">
        <w:t>the</w:t>
      </w:r>
      <w:r>
        <w:rPr>
          <w:i/>
        </w:rPr>
        <w:t xml:space="preserve"> </w:t>
      </w:r>
      <w:hyperlink r:id="rId16" w:history="1">
        <w:r w:rsidRPr="00D2717C">
          <w:rPr>
            <w:rStyle w:val="Hyperlink"/>
            <w:i/>
          </w:rPr>
          <w:t>Records Governance Policy</w:t>
        </w:r>
      </w:hyperlink>
      <w:r w:rsidRPr="003C7C3C">
        <w:t xml:space="preserve">. </w:t>
      </w:r>
    </w:p>
    <w:p w14:paraId="7911EF8F" w14:textId="77777777" w:rsidR="00103D0A" w:rsidRDefault="00103D0A" w:rsidP="00103D0A">
      <w:r>
        <w:t>A</w:t>
      </w:r>
      <w:r w:rsidRPr="00DC4374">
        <w:t xml:space="preserve">ny disposal </w:t>
      </w:r>
      <w:r>
        <w:t xml:space="preserve">of public records </w:t>
      </w:r>
      <w:r w:rsidRPr="00DC4374">
        <w:t xml:space="preserve">without authorisation from the State Archivist may be a breach of the </w:t>
      </w:r>
      <w:r w:rsidRPr="00DC4374">
        <w:rPr>
          <w:i/>
          <w:iCs/>
        </w:rPr>
        <w:t>Public Records Act 2002 (s.13).</w:t>
      </w:r>
    </w:p>
    <w:p w14:paraId="40204965" w14:textId="77777777" w:rsidR="00103D0A" w:rsidRPr="00327FF3" w:rsidRDefault="00103D0A" w:rsidP="00103D0A">
      <w:pPr>
        <w:pStyle w:val="Heading4"/>
      </w:pPr>
      <w:r>
        <w:t>Further information</w:t>
      </w:r>
    </w:p>
    <w:p w14:paraId="31AC78B1" w14:textId="77777777" w:rsidR="00103D0A" w:rsidRPr="00241EE1" w:rsidRDefault="00103D0A" w:rsidP="00103D0A">
      <w:r w:rsidRPr="00DC4374">
        <w:rPr>
          <w:szCs w:val="22"/>
        </w:rPr>
        <w:t xml:space="preserve">More information on implementing schedules is available on the </w:t>
      </w:r>
      <w:hyperlink r:id="rId17" w:history="1">
        <w:r w:rsidRPr="00241EE1">
          <w:rPr>
            <w:rStyle w:val="Hyperlink"/>
          </w:rPr>
          <w:t>Queensland Government (For Government) website</w:t>
        </w:r>
      </w:hyperlink>
      <w:r w:rsidRPr="00303A49">
        <w:t>.</w:t>
      </w:r>
      <w:r>
        <w:t xml:space="preserve"> </w:t>
      </w:r>
      <w:r w:rsidRPr="00DC4374">
        <w:rPr>
          <w:szCs w:val="22"/>
        </w:rPr>
        <w:t xml:space="preserve">Any enquiries about this schedule or recordkeeping should be directed in the first instance to your </w:t>
      </w:r>
      <w:r>
        <w:rPr>
          <w:szCs w:val="22"/>
        </w:rPr>
        <w:t>R</w:t>
      </w:r>
      <w:r w:rsidRPr="00DC4374">
        <w:rPr>
          <w:szCs w:val="22"/>
        </w:rPr>
        <w:t xml:space="preserve">ecords </w:t>
      </w:r>
      <w:r>
        <w:rPr>
          <w:szCs w:val="22"/>
        </w:rPr>
        <w:t>M</w:t>
      </w:r>
      <w:r w:rsidRPr="00DC4374">
        <w:rPr>
          <w:szCs w:val="22"/>
        </w:rPr>
        <w:t xml:space="preserve">anager. If further information is required, please contact Queensland State Archives on </w:t>
      </w:r>
      <w:r>
        <w:rPr>
          <w:szCs w:val="22"/>
        </w:rPr>
        <w:t>(</w:t>
      </w:r>
      <w:r w:rsidRPr="00DC4374">
        <w:rPr>
          <w:szCs w:val="22"/>
        </w:rPr>
        <w:t>07</w:t>
      </w:r>
      <w:r>
        <w:rPr>
          <w:szCs w:val="22"/>
        </w:rPr>
        <w:t>)</w:t>
      </w:r>
      <w:r w:rsidRPr="00DC4374">
        <w:rPr>
          <w:szCs w:val="22"/>
        </w:rPr>
        <w:t xml:space="preserve"> 3</w:t>
      </w:r>
      <w:r>
        <w:rPr>
          <w:szCs w:val="22"/>
        </w:rPr>
        <w:t>037 6777 or via the</w:t>
      </w:r>
      <w:r>
        <w:t xml:space="preserve"> </w:t>
      </w:r>
      <w:hyperlink r:id="rId18" w:history="1">
        <w:r w:rsidRPr="00241EE1">
          <w:rPr>
            <w:rStyle w:val="Hyperlink"/>
          </w:rPr>
          <w:t>Queensland Government (For Government) website</w:t>
        </w:r>
      </w:hyperlink>
      <w:r w:rsidRPr="00DC4374">
        <w:rPr>
          <w:szCs w:val="22"/>
        </w:rPr>
        <w:t xml:space="preserve">. </w:t>
      </w:r>
    </w:p>
    <w:p w14:paraId="409EDF57" w14:textId="60C0C697" w:rsidR="00103D0A" w:rsidRDefault="00103D0A" w:rsidP="00103D0A">
      <w:pPr>
        <w:tabs>
          <w:tab w:val="left" w:pos="8647"/>
        </w:tabs>
      </w:pPr>
    </w:p>
    <w:p w14:paraId="29EAD98F" w14:textId="58B6ECA7" w:rsidR="00103D0A" w:rsidRPr="00327FF3" w:rsidRDefault="00F726E9" w:rsidP="00103D0A">
      <w:pPr>
        <w:tabs>
          <w:tab w:val="left" w:pos="8505"/>
        </w:tabs>
        <w:rPr>
          <w:b/>
          <w:sz w:val="28"/>
        </w:rPr>
      </w:pPr>
      <w:r>
        <w:rPr>
          <w:noProof/>
        </w:rPr>
        <mc:AlternateContent>
          <mc:Choice Requires="wpi">
            <w:drawing>
              <wp:anchor distT="0" distB="0" distL="114300" distR="114300" simplePos="0" relativeHeight="251661312" behindDoc="0" locked="0" layoutInCell="1" allowOverlap="1" wp14:anchorId="33951FDA" wp14:editId="4289C156">
                <wp:simplePos x="0" y="0"/>
                <wp:positionH relativeFrom="column">
                  <wp:posOffset>2936240</wp:posOffset>
                </wp:positionH>
                <wp:positionV relativeFrom="paragraph">
                  <wp:posOffset>-45085</wp:posOffset>
                </wp:positionV>
                <wp:extent cx="1163955" cy="320040"/>
                <wp:effectExtent l="38100" t="38100" r="36195" b="41910"/>
                <wp:wrapNone/>
                <wp:docPr id="5" name="Ink 5"/>
                <wp:cNvGraphicFramePr/>
                <a:graphic xmlns:a="http://schemas.openxmlformats.org/drawingml/2006/main">
                  <a:graphicData uri="http://schemas.microsoft.com/office/word/2010/wordprocessingInk">
                    <w14:contentPart bwMode="auto" r:id="rId19">
                      <w14:nvContentPartPr>
                        <w14:cNvContentPartPr/>
                      </w14:nvContentPartPr>
                      <w14:xfrm>
                        <a:off x="0" y="0"/>
                        <a:ext cx="1163955" cy="320040"/>
                      </w14:xfrm>
                    </w14:contentPart>
                  </a:graphicData>
                </a:graphic>
                <wp14:sizeRelH relativeFrom="margin">
                  <wp14:pctWidth>0</wp14:pctWidth>
                </wp14:sizeRelH>
                <wp14:sizeRelV relativeFrom="margin">
                  <wp14:pctHeight>0</wp14:pctHeight>
                </wp14:sizeRelV>
              </wp:anchor>
            </w:drawing>
          </mc:Choice>
          <mc:Fallback>
            <w:pict>
              <v:shapetype w14:anchorId="252962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30.85pt;margin-top:-3.9pt;width:92.3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w53GFAQAALQMAAA4AAABkcnMvZTJvRG9jLnhtbJxSy07DMBC8I/EP&#10;lu80SR8IoiY9UCH1QOkBPsA4dmMRe6O127R/zyZtaAtCSL1E9o4zO7Oz09nOVmyr0BtwGU8GMWfK&#10;SSiMW2f8/e357oEzH4QrRAVOZXyvPJ/ltzfTpk7VEEqoCoWMSJxPmzrjZQh1GkVelsoKP4BaOQI1&#10;oBWBrriOChQNsdsqGsbxfdQAFjWCVN5TdX4Aed7xa61keNXaq8CqjI9HQ5IX+gN2h4Szj2Mlyqci&#10;XaOoSyOPksQViqwwjgR8U81FEGyD5heVNRLBgw4DCTYCrY1UnR9ylsQ/nC3cZ+sqGcsNphJcUC6s&#10;BIZ+dh1wTQtb0QSaFygoHbEJwI+MNJ7/wziInoPcWNJzSARVJQKtgy9N7TnD1BQZx0WRnPS77dPJ&#10;wQpPvpbbFbL2/YQzJyxJIt9swima3vry8l9CoiP0F+tOo23zILFsl3HagX377eJWu8AkFZPkfvQ4&#10;oa6SMNqTeNw96KkPFP3tbPzU/SLo83ur7GzL8y8AAAD//wMAUEsDBBQABgAIAAAAIQDMxKoG9gcA&#10;AEQXAAAQAAAAZHJzL2luay9pbmsxLnhtbKRYXW8rNRB9R+I/WMsDL+t2be9nRS9PICGBhLggwWNp&#10;lzaiSa6SlN777zlnxvY6aVrpwkOajT2eOXPmeOztN99+XD+af+bdfrXdXFfuoqnMvLnd3q0299fV&#10;b79+b8fK7A83m7ubx+1mvq4+zfvq23dffvHNavP3+vEKfw08bPZ8Wj9eVw+Hw4ery8vn5+eL53Cx&#10;3d1f+qYJlz9s/v7px+pdXHU3/7XarA4IuU9Dt9vNYf54oLOr1d11dXv42GR7+H6/fdrdznmaI7vb&#10;xeKwu7mdv9/u1jeH7PHhZrOZH83mZg3cv1fm8OkDHlaIcz/vKrNeIWHrL1w7tON3EwZuPl5Xxe8n&#10;QNwDybq6PO/zj//p81I4u3od+8+77Yd5d1jNC02aVJz4ZG71t+Snie7m/fbxidxW5p+bxyek7JoG&#10;ZY3puMszCb30h9w+z19MJgIqkceZXMRE5mG1niGt9Ydc1cMeODn8/rATAfrGO+sa65tfm/4qhKsw&#10;XkBOLEiKp7pJPv/cPe0fsr8/d4tCZCbnqbk9r+4OD5mm5qLxXeapZOnc2od5df9w+I+LV/eb7W7+&#10;GbXaP+3m7MQViUnMnOaZHSOyMXHf/DL/dV19JZvGyEodEAJ8M5nQjvXXbvjajXXVVE1tvXG1C8a7&#10;2roW/NaNxQA+3slg8DZ0Omhg7vCHH32AWYP1siQN6g+6w+yIWdtbvyxsYEeTl57yCOrc1cGGaJeM&#10;Uf3aT9YPdd/bsYOHzo61HVvjmgk4CAq2Lti2RV6d6fuMTnwnqOW39bavvYEfRyKwXh3lHzERzkbY&#10;aib2R7nSROMQRf6x5MtRJC9A8SfSmN3pCMFpHjGiDtBeiQCXvQE3mE7uxNMEGpD2YFpXh9F2AW4G&#10;1LAbatejsi0Y82NjwhBqP7Y2jJqrZjUY16Lk1oFJIWGZLBC9QJ8zlYcoC+DDU8hV5xw+kTHg942d&#10;KLpWMpA574G2DoPxKBqMRSaZgUwWM0TBWoOklEf1XZCqdeJAttAyCboMhdPJVL89AFN1idWS4QTH&#10;TUAesLDtsV3qrqECXYP9g4SMF5/YMcixCwbbBijSpxBY1EkKJKJRwUjmGaPS0IInYZOespfIZqQ1&#10;ptpAylDBaAIsB4tN7Tyh2RHl5l9gFnElUOV39rEMKjFnJjK5S35cdd4y175g47x1TD8BoDtnW9G6&#10;kqSuONoJ16P1aAoSGeRjNnQWQp86Ow01Psaho7HFDVjB3B2GGgUq9U3YGGpEKAtZatvQXApES3IY&#10;zPu7qNtR/kfU6Q8GlLxTUMmziBCFoJzSMTUUmwFbqK5jGAIYa+dMRwF45hywJ7SbG2x5VH/AHkkr&#10;sloYUsLInwQgT+sUWgkCBO7IZJGwl3tTAUFgNboJAEXPLx/o5OXoWyOJIbWJFOVsisplxwCckuWi&#10;nKf8kBmRTNxB6DZKA6c1CB5atJYgrcl6tE8cLOxQKjCKiHED7DoQDqkM3vTKcWIni2ECISqlPKQk&#10;MGxKB56E7xz/hKfSVvGqfmiWPuxFWj3iS1aRisU8xik8emmhyNfgeIdaICRAhXCEMELjtmKY4oH+&#10;J7ZonL3GdTww2kH2nzCAaZVm5BRt0dc4/eEVjyO7K3cYkOZapXUpn/QdASM6VmKhHhVp9rVVy/zC&#10;0OlY9nw68Tm/j50g76SAz3Hyqu1b/iz4xqHDu5ruOY+25Ws0PAjWmQGM9bJ9CyeFyHGvY0k5MsnZ&#10;BZHnHlMqiMWPLmIHKtWEGZbxXAbH1MCNCkpkuvhMvk89HMXSE1XvOnnbULij6aAm4wJ2WW9b6HGC&#10;Iikr0ZcWP8VlKDZ12+KklkKdVR/NgV05IKzXBk58RLMlphBQOMieTkzyQj6g2071wCISHPYVN41c&#10;6XyHQ25iO/IGmw2HOnZgx1vUyKOdgQQ21ymbmsIJfJ2UvseecYTv7R/F7JFnTUdnc2N5Y5DcAikv&#10;SdEKiJVxGegpqYm3VON6MIL3jtgtVCwxT4vOI10lyjjTSCSlrKKUiqoemUqZlLSIXgESFHYQYHhc&#10;s1V2uNDRO45ZCKzHFQLjYcJWdPjgmMT1ivrqeMtCv4MQp8Z0SKjv5ITu+TLDVaHFKdT2hnXG7wwo&#10;UZJHJRxHdUYLBkGwD6Z1wIGrfMdjOtLIHaCmjCbeGQv3vpPzOfGkJAj9S+WEyDgmPhTDqY5T9dKs&#10;+pL45CdhjwMpIr+ZAtt6Ahsr5WoInjdWhdJ2eAgBZ7JzsMSFj02PO2DoDPgeG2x6Xm7RAVCbvkcr&#10;k6MJ02wJjhfn5aRIvKQ8EYlY5CRTqoRZGYrYYxI0EtRRccLtYhenyRo9qGLwoJkW8ktYXlgp4boi&#10;GfE781KSB1CYQQ8IqCtut2hqBm/zgjXGxiBef8lFSwl3vRmnesJ9DmewvAPgxiiiwU4bcOsBp228&#10;9WoWMdFcfC0x3np4rcEbZkz0mKa0SJmJ8ksyyHooH2Cz0JiWw6nYkIDT6RNS83QiLQJOTJ4UBJyB&#10;ORCATosWSnohKgiRu3HgHVrXx1pr0lEuHANbwDZAkDhuxthCc8E1mEoqEpM2kuYMF4ITk3IGox6a&#10;aUad88kKyVMvxJRNltwLKGnwzW9lmt2KlACkvr8S9SJi/NABPihixGnx9jHwbTLPEY/KtChkCp+L&#10;/sI8z+SHwqQInYqRzfLDYh8Jfn1GTSUJbIBQ9xA9hZ+zjQXIddGUIBnPd2rY4Z6c/uEo/3bL/5fD&#10;PzXf/QsAAP//AwBQSwMEFAAGAAgAAAAhAPWmYNjgAAAACQEAAA8AAABkcnMvZG93bnJldi54bWxM&#10;j0FLw0AQhe+C/2EZwYu0u5WQaMymiOChIoK1KL1tsmMSmp0N2W2a/nvHkx6H9/Hme8V6dr2YcAyd&#10;Jw2rpQKBVHvbUaNh9/G8uAMRoiFrek+o4YwB1uXlRWFy60/0jtM2NoJLKORGQxvjkEsZ6hadCUs/&#10;IHH27UdnIp9jI+1oTlzuenmrVCqd6Yg/tGbApxbrw/boNOx36pzdHDboqs+Xt/20uX/NvqLW11fz&#10;4wOIiHP8g+FXn9WhZKfKH8kG0WtI0lXGqIZFxhMYSJM0AVFxkiiQZSH/Ly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Lw53GFAQAALQMAAA4AAAAAAAAA&#10;AAAAAAAAPAIAAGRycy9lMm9Eb2MueG1sUEsBAi0AFAAGAAgAAAAhAMzEqgb2BwAARBcAABAAAAAA&#10;AAAAAAAAAAAA7QMAAGRycy9pbmsvaW5rMS54bWxQSwECLQAUAAYACAAAACEA9aZg2OAAAAAJAQAA&#10;DwAAAAAAAAAAAAAAAAARDAAAZHJzL2Rvd25yZXYueG1sUEsBAi0AFAAGAAgAAAAhAHkYvJ2/AAAA&#10;IQEAABkAAAAAAAAAAAAAAAAAHg0AAGRycy9fcmVscy9lMm9Eb2MueG1sLnJlbHNQSwUGAAAAAAYA&#10;BgB4AQAAFA4AAAAA&#10;">
                <v:imagedata r:id="rId20" o:title=""/>
              </v:shape>
            </w:pict>
          </mc:Fallback>
        </mc:AlternateContent>
      </w:r>
      <w:r>
        <w:rPr>
          <w:b/>
          <w:noProof/>
          <w:sz w:val="28"/>
        </w:rPr>
        <mc:AlternateContent>
          <mc:Choice Requires="wpi">
            <w:drawing>
              <wp:anchor distT="0" distB="0" distL="114300" distR="114300" simplePos="0" relativeHeight="251660288" behindDoc="0" locked="0" layoutInCell="1" allowOverlap="1" wp14:anchorId="2E83DCF2" wp14:editId="348B0F27">
                <wp:simplePos x="0" y="0"/>
                <wp:positionH relativeFrom="column">
                  <wp:posOffset>2468990</wp:posOffset>
                </wp:positionH>
                <wp:positionV relativeFrom="paragraph">
                  <wp:posOffset>144860</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6B4371A1" id="Ink 2" o:spid="_x0000_s1026" type="#_x0000_t75" style="position:absolute;margin-left:194.05pt;margin-top:11.0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N+sJ9AQAAJgMAAA4AAABkcnMvZTJvRG9jLnhtbJxSQW7CMBC8V+of&#10;LN9LICCEIhIORZU4lHJoH+A6NrEae6O1IeH33ZCk0FZVJS7RejaendnxctXYkh0VegMu5ZPRmDPl&#10;JOTG7VP+9vr0sODMB+FyUYJTKT8pz1fZ/d2yrhIVQwFlrpARifNJXaW8CKFKosjLQlnhR1ApR00N&#10;aEWgI+6jHEVN7LaM4vF4HtWAeYUglfeErrsmz878WisZXrT2KrAy5bNpTPLCUCAV8wUh730RZUuR&#10;7FFUhZG9JHGDIiuMIwFfVGsRBDug+UVljUTwoMNIgo1AayPV2Q85m4x/ONu4j9bVZCYPmEhwQbmw&#10;ExiG3Z0bt4ywJW2gfoac0hGHALxnpPX8H0Yneg3yYElPlwiqUgR6Dr4wlecME5OnHDf55KLfHR8v&#10;DnZ48bU97pC1/8ecOWFJEvlmMadoBuvb73epE/Wtv1gbjbbNg8SyJuWU+Kn9nuNWTWCSwOmcYEl4&#10;W1xxdneHCVd7p7HfEr4+t5Kunnf2CQAA//8DAFBLAwQUAAYACAAAACEAmrh1360BAAABBAAAEAAA&#10;AGRycy9pbmsvaW5rMS54bWykU8FO4zAQvSPtP1jecxM7LV02asppkZBAQlCk3WNIpolFbFe2Q9q/&#10;Z+IkbiW6B+ASOTOeN++9Ga+u97Ihb2Cs0CqjPGKUgCp0KVSV0efNzeyKEutyVeaNVpDRA1h6vf5x&#10;sRLqVTYpfgkiKNufZJPR2rldGsdd10XdPNKmihPG5vGter2/o+uxqoStUMJhSzuFCq0c7F0Plooy&#10;o4Xbs3AfsZ90awoI6T5iiuMNZ/ICbrSRuQuIda4UNETlEnn/pcQddngQ2KcCQ4kUKHiWRHzxa3H1&#10;5zcG8n1GT/5bpGiRiaTxecx/38SMvWfp/7k/GL0D4wQcbRpEjYkDKYZ/r28QasDqpu29peQtb1qU&#10;zBnDsY5yeHxG0Ec81PY5vFHMSOiU+ZgJQ5zMdEICrpbchak6izz78JMzfgETlvAZZ7OEbdgynSfp&#10;gkXLy2U/kKnfsDcT5otpbR3wXsxxQ3wm6By0daJ0dbCJRSy5DD6dunSutgZR1e6LxaJS2sADzsq2&#10;BgIIPxHmewaZZ16MXxsyvptH2Gb0p380xFcOAW8AJ3xyy9cEUJzI+h0AAP//AwBQSwMEFAAGAAgA&#10;AAAhALsczIfeAAAACQEAAA8AAABkcnMvZG93bnJldi54bWxMj01PwzAMhu9I/IfISNxY+iGVUJpO&#10;A4nLOCDGuGdNaAqJU5p0K/8ec2Iny/aj14+b9eIdO5opDgEl5KsMmMEu6AF7Cfu3pxsBLCaFWrmA&#10;RsKPibBuLy8aVetwwldz3KWeUQjGWkmwKY0157Gzxqu4CqNB2n2EyatE7dRzPakThXvHiyyruFcD&#10;0gWrRvNoTfe1m72Eh2G2n933rd9vFvH+wreTy7fPUl5fLZt7YMks6R+GP31Sh5acDmFGHZmTUAqR&#10;EyqhKKgSUIq7CtiBBmUFvG34+QftL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szfrCfQEAACYDAAAOAAAAAAAAAAAAAAAAADwCAABkcnMvZTJvRG9jLnht&#10;bFBLAQItABQABgAIAAAAIQCauHXfrQEAAAEEAAAQAAAAAAAAAAAAAAAAAOUDAABkcnMvaW5rL2lu&#10;azEueG1sUEsBAi0AFAAGAAgAAAAhALsczIfeAAAACQEAAA8AAAAAAAAAAAAAAAAAwAUAAGRycy9k&#10;b3ducmV2LnhtbFBLAQItABQABgAIAAAAIQB5GLydvwAAACEBAAAZAAAAAAAAAAAAAAAAAMsGAABk&#10;cnMvX3JlbHMvZTJvRG9jLnhtbC5yZWxzUEsFBgAAAAAGAAYAeAEAAMEHAAAAAA==&#10;">
                <v:imagedata r:id="rId22" o:title=""/>
              </v:shape>
            </w:pict>
          </mc:Fallback>
        </mc:AlternateContent>
      </w:r>
      <w:r w:rsidR="00103D0A" w:rsidRPr="00327FF3">
        <w:rPr>
          <w:b/>
          <w:sz w:val="28"/>
        </w:rPr>
        <w:t xml:space="preserve">Approved by State Archivist: </w:t>
      </w:r>
      <w:r>
        <w:rPr>
          <w:b/>
          <w:sz w:val="28"/>
        </w:rPr>
        <w:tab/>
      </w:r>
      <w:r w:rsidR="00103D0A" w:rsidRPr="00327FF3">
        <w:rPr>
          <w:b/>
          <w:sz w:val="28"/>
        </w:rPr>
        <w:tab/>
        <w:t>Date:</w:t>
      </w:r>
      <w:r>
        <w:rPr>
          <w:b/>
          <w:sz w:val="28"/>
        </w:rPr>
        <w:t>20/10/2021</w:t>
      </w:r>
    </w:p>
    <w:p w14:paraId="04B974F1" w14:textId="366841F4" w:rsidR="00533123" w:rsidRDefault="006A7BB9">
      <w:pPr>
        <w:pStyle w:val="TOC1"/>
      </w:pPr>
      <w:r w:rsidRPr="004977CE">
        <w:br w:type="page"/>
      </w:r>
      <w:bookmarkStart w:id="6" w:name="_Toc314475557"/>
      <w:bookmarkStart w:id="7" w:name="_Toc336267549"/>
      <w:bookmarkStart w:id="8" w:name="_Toc42086049"/>
      <w:bookmarkStart w:id="9" w:name="_Toc73959436"/>
      <w:bookmarkStart w:id="10" w:name="_Toc73961350"/>
      <w:r w:rsidRPr="00533123">
        <w:lastRenderedPageBreak/>
        <w:t>Contents</w:t>
      </w:r>
      <w:bookmarkEnd w:id="6"/>
      <w:bookmarkEnd w:id="7"/>
      <w:bookmarkEnd w:id="8"/>
      <w:bookmarkEnd w:id="9"/>
      <w:bookmarkEnd w:id="10"/>
    </w:p>
    <w:p w14:paraId="7C3B93DA" w14:textId="4F54D698" w:rsidR="00533123" w:rsidRDefault="0047627B">
      <w:pPr>
        <w:pStyle w:val="TOC1"/>
        <w:rPr>
          <w:rFonts w:asciiTheme="minorHAnsi" w:eastAsiaTheme="minorEastAsia" w:hAnsiTheme="minorHAnsi" w:cstheme="minorBidi"/>
          <w:b w:val="0"/>
          <w:noProof/>
          <w:szCs w:val="22"/>
          <w:lang w:eastAsia="en-AU"/>
        </w:rPr>
      </w:pPr>
      <w:r>
        <w:rPr>
          <w:u w:val="single"/>
        </w:rPr>
        <w:fldChar w:fldCharType="begin"/>
      </w:r>
      <w:r>
        <w:rPr>
          <w:u w:val="single"/>
        </w:rPr>
        <w:instrText xml:space="preserve"> TOC \u \t "Heading 1,1" </w:instrText>
      </w:r>
      <w:r>
        <w:rPr>
          <w:u w:val="single"/>
        </w:rPr>
        <w:fldChar w:fldCharType="separate"/>
      </w:r>
      <w:r w:rsidR="00533123">
        <w:rPr>
          <w:noProof/>
        </w:rPr>
        <w:t>QUEENSLAND LAW SOCIETY: PERMANENT VALUE RECORDS</w:t>
      </w:r>
      <w:r w:rsidR="00533123">
        <w:rPr>
          <w:noProof/>
        </w:rPr>
        <w:tab/>
      </w:r>
      <w:r w:rsidR="00533123">
        <w:rPr>
          <w:noProof/>
        </w:rPr>
        <w:fldChar w:fldCharType="begin"/>
      </w:r>
      <w:r w:rsidR="00533123">
        <w:rPr>
          <w:noProof/>
        </w:rPr>
        <w:instrText xml:space="preserve"> PAGEREF _Toc78189437 \h </w:instrText>
      </w:r>
      <w:r w:rsidR="00533123">
        <w:rPr>
          <w:noProof/>
        </w:rPr>
      </w:r>
      <w:r w:rsidR="00533123">
        <w:rPr>
          <w:noProof/>
        </w:rPr>
        <w:fldChar w:fldCharType="separate"/>
      </w:r>
      <w:r w:rsidR="00533123">
        <w:rPr>
          <w:noProof/>
        </w:rPr>
        <w:t>5</w:t>
      </w:r>
      <w:r w:rsidR="00533123">
        <w:rPr>
          <w:noProof/>
        </w:rPr>
        <w:fldChar w:fldCharType="end"/>
      </w:r>
    </w:p>
    <w:p w14:paraId="14A41F10" w14:textId="2C9D0A1C" w:rsidR="00533123" w:rsidRDefault="00533123">
      <w:pPr>
        <w:pStyle w:val="TOC1"/>
        <w:rPr>
          <w:rFonts w:asciiTheme="minorHAnsi" w:eastAsiaTheme="minorEastAsia" w:hAnsiTheme="minorHAnsi" w:cstheme="minorBidi"/>
          <w:b w:val="0"/>
          <w:noProof/>
          <w:szCs w:val="22"/>
          <w:lang w:eastAsia="en-AU"/>
        </w:rPr>
      </w:pPr>
      <w:r>
        <w:rPr>
          <w:noProof/>
        </w:rPr>
        <w:t>QUEENSLAND LAW SOCIETY: TEMPORARY VALUE RECORDS</w:t>
      </w:r>
      <w:r>
        <w:rPr>
          <w:noProof/>
        </w:rPr>
        <w:tab/>
      </w:r>
      <w:r>
        <w:rPr>
          <w:noProof/>
        </w:rPr>
        <w:fldChar w:fldCharType="begin"/>
      </w:r>
      <w:r>
        <w:rPr>
          <w:noProof/>
        </w:rPr>
        <w:instrText xml:space="preserve"> PAGEREF _Toc78189438 \h </w:instrText>
      </w:r>
      <w:r>
        <w:rPr>
          <w:noProof/>
        </w:rPr>
      </w:r>
      <w:r>
        <w:rPr>
          <w:noProof/>
        </w:rPr>
        <w:fldChar w:fldCharType="separate"/>
      </w:r>
      <w:r>
        <w:rPr>
          <w:noProof/>
        </w:rPr>
        <w:t>8</w:t>
      </w:r>
      <w:r>
        <w:rPr>
          <w:noProof/>
        </w:rPr>
        <w:fldChar w:fldCharType="end"/>
      </w:r>
    </w:p>
    <w:p w14:paraId="77486EDE" w14:textId="1DB9AB37" w:rsidR="00533123" w:rsidRDefault="00533123">
      <w:pPr>
        <w:pStyle w:val="TOC1"/>
        <w:rPr>
          <w:rFonts w:asciiTheme="minorHAnsi" w:eastAsiaTheme="minorEastAsia" w:hAnsiTheme="minorHAnsi" w:cstheme="minorBidi"/>
          <w:b w:val="0"/>
          <w:noProof/>
          <w:szCs w:val="22"/>
          <w:lang w:eastAsia="en-AU"/>
        </w:rPr>
      </w:pPr>
      <w:r>
        <w:rPr>
          <w:noProof/>
        </w:rPr>
        <w:t>LEGACY RECORDS</w:t>
      </w:r>
      <w:r>
        <w:rPr>
          <w:noProof/>
        </w:rPr>
        <w:tab/>
      </w:r>
      <w:r>
        <w:rPr>
          <w:noProof/>
        </w:rPr>
        <w:fldChar w:fldCharType="begin"/>
      </w:r>
      <w:r>
        <w:rPr>
          <w:noProof/>
        </w:rPr>
        <w:instrText xml:space="preserve"> PAGEREF _Toc78189439 \h </w:instrText>
      </w:r>
      <w:r>
        <w:rPr>
          <w:noProof/>
        </w:rPr>
      </w:r>
      <w:r>
        <w:rPr>
          <w:noProof/>
        </w:rPr>
        <w:fldChar w:fldCharType="separate"/>
      </w:r>
      <w:r>
        <w:rPr>
          <w:noProof/>
        </w:rPr>
        <w:t>13</w:t>
      </w:r>
      <w:r>
        <w:rPr>
          <w:noProof/>
        </w:rPr>
        <w:fldChar w:fldCharType="end"/>
      </w:r>
    </w:p>
    <w:p w14:paraId="185998BD" w14:textId="34A838ED" w:rsidR="000354CD" w:rsidRPr="00F861DA" w:rsidRDefault="0047627B" w:rsidP="00F861DA">
      <w:pPr>
        <w:pStyle w:val="Heading1"/>
      </w:pPr>
      <w:r>
        <w:rPr>
          <w:u w:val="single"/>
        </w:rPr>
        <w:fldChar w:fldCharType="end"/>
      </w:r>
      <w:r w:rsidR="006A7BB9" w:rsidRPr="004977CE">
        <w:br w:type="page"/>
      </w:r>
      <w:bookmarkStart w:id="11" w:name="_Toc523491498"/>
      <w:bookmarkStart w:id="12" w:name="_Toc73715140"/>
      <w:bookmarkStart w:id="13" w:name="_Toc78189437"/>
      <w:bookmarkStart w:id="14" w:name="Text34"/>
      <w:r w:rsidR="000354CD" w:rsidRPr="00F861DA">
        <w:lastRenderedPageBreak/>
        <w:t>QUEENSLAND LAW SOCIETY: P</w:t>
      </w:r>
      <w:r w:rsidR="00F861DA">
        <w:t>ERMANENT VALUE RECORDS</w:t>
      </w:r>
      <w:bookmarkEnd w:id="11"/>
      <w:bookmarkEnd w:id="12"/>
      <w:bookmarkEnd w:id="13"/>
      <w:r w:rsidR="000354CD" w:rsidRPr="00F861DA">
        <w:t xml:space="preserve"> </w:t>
      </w:r>
    </w:p>
    <w:p w14:paraId="4045493A" w14:textId="0B34AAB7" w:rsidR="000354CD" w:rsidRPr="000354CD" w:rsidRDefault="000354CD" w:rsidP="000354CD">
      <w:pPr>
        <w:rPr>
          <w:i/>
          <w:iCs/>
        </w:rPr>
      </w:pPr>
      <w:r w:rsidRPr="000354CD">
        <w:rPr>
          <w:i/>
          <w:iCs/>
        </w:rPr>
        <w:t>The following Queensland Law Society records have enduring value to the people of Queensland and must be retained permanently.</w:t>
      </w:r>
    </w:p>
    <w:p w14:paraId="3D17033F" w14:textId="2E0C9060" w:rsidR="000354CD" w:rsidRPr="000354CD" w:rsidRDefault="000354CD" w:rsidP="001A224E">
      <w:pPr>
        <w:spacing w:before="120"/>
        <w:rPr>
          <w:i/>
          <w:iCs/>
          <w:lang w:eastAsia="en-AU"/>
        </w:rPr>
      </w:pPr>
      <w:r w:rsidRPr="000354CD">
        <w:rPr>
          <w:i/>
          <w:iCs/>
          <w:lang w:eastAsia="en-AU"/>
        </w:rPr>
        <w:t xml:space="preserve">See </w:t>
      </w:r>
      <w:hyperlink r:id="rId23" w:history="1">
        <w:r w:rsidR="008F0FA2">
          <w:rPr>
            <w:rStyle w:val="Hyperlink"/>
            <w:i/>
            <w:iCs/>
            <w:lang w:eastAsia="en-AU"/>
          </w:rPr>
          <w:t>Transfer records to QSA</w:t>
        </w:r>
      </w:hyperlink>
      <w:r w:rsidRPr="000354CD">
        <w:rPr>
          <w:i/>
          <w:iCs/>
          <w:lang w:eastAsia="en-AU"/>
        </w:rPr>
        <w:t xml:space="preserve"> for more information on the Queensland State Archives transfer process.</w:t>
      </w:r>
    </w:p>
    <w:bookmarkEnd w:id="14"/>
    <w:p w14:paraId="56BE481E" w14:textId="135B553B" w:rsidR="000354CD" w:rsidRDefault="0047627B" w:rsidP="001A224E">
      <w:pPr>
        <w:pStyle w:val="ScopeNote"/>
        <w:spacing w:before="120" w:after="120"/>
      </w:pPr>
      <w:r w:rsidRPr="0047627B">
        <w:t xml:space="preserve">This retention and disposal schedule should be used in conjunction with Proactive Protection of </w:t>
      </w:r>
      <w:r w:rsidR="008F0FA2">
        <w:t>V</w:t>
      </w:r>
      <w:r w:rsidRPr="0047627B">
        <w:t xml:space="preserve">ulnerable </w:t>
      </w:r>
      <w:r w:rsidR="008F0FA2">
        <w:t>P</w:t>
      </w:r>
      <w:r w:rsidRPr="0047627B">
        <w:t xml:space="preserve">ersons – </w:t>
      </w:r>
      <w:r w:rsidR="008F0FA2">
        <w:t>R</w:t>
      </w:r>
      <w:r w:rsidRPr="0047627B">
        <w:t xml:space="preserve">elevant </w:t>
      </w:r>
      <w:r w:rsidR="008F0FA2">
        <w:t>R</w:t>
      </w:r>
      <w:r w:rsidRPr="0047627B">
        <w:t>ecords</w:t>
      </w:r>
      <w:r w:rsidR="008F0FA2">
        <w:t xml:space="preserve"> in the GRDS</w:t>
      </w:r>
      <w:r w:rsidRPr="0047627B">
        <w:t>. For any records relating to vulnerable persons, the GRDS disposal authorisations should apply unless existing minimum retention periods in this schedule are greater than, or equal to, those specified in the GRDS.</w:t>
      </w: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647"/>
        <w:gridCol w:w="2414"/>
      </w:tblGrid>
      <w:tr w:rsidR="000354CD" w:rsidRPr="00972AE8" w14:paraId="62538A7C" w14:textId="77777777" w:rsidTr="00EE0FD6">
        <w:trPr>
          <w:tblHeader/>
        </w:trPr>
        <w:tc>
          <w:tcPr>
            <w:tcW w:w="3681" w:type="dxa"/>
            <w:shd w:val="clear" w:color="auto" w:fill="54A2D2"/>
          </w:tcPr>
          <w:p w14:paraId="4E624EE8" w14:textId="3E8A4282" w:rsidR="000354CD" w:rsidRPr="001F4396" w:rsidRDefault="000354CD" w:rsidP="004D4EE8">
            <w:pPr>
              <w:spacing w:before="0"/>
              <w:rPr>
                <w:rFonts w:eastAsiaTheme="majorEastAsia"/>
                <w:b/>
                <w:color w:val="FFFFFF" w:themeColor="background1"/>
                <w:sz w:val="24"/>
              </w:rPr>
            </w:pPr>
            <w:bookmarkStart w:id="15" w:name="_Hlk523479085"/>
            <w:bookmarkStart w:id="16" w:name="_Hlk10559772"/>
            <w:r w:rsidRPr="001F4396">
              <w:rPr>
                <w:rFonts w:eastAsiaTheme="majorEastAsia"/>
                <w:b/>
                <w:color w:val="FFFFFF" w:themeColor="background1"/>
                <w:sz w:val="24"/>
              </w:rPr>
              <w:t xml:space="preserve">Disposal authorisation </w:t>
            </w:r>
            <w:r w:rsidR="002F65E4">
              <w:rPr>
                <w:rFonts w:eastAsiaTheme="majorEastAsia"/>
                <w:b/>
                <w:color w:val="FFFFFF" w:themeColor="background1"/>
                <w:sz w:val="24"/>
              </w:rPr>
              <w:t>2739</w:t>
            </w:r>
          </w:p>
        </w:tc>
        <w:tc>
          <w:tcPr>
            <w:tcW w:w="8647" w:type="dxa"/>
            <w:shd w:val="clear" w:color="auto" w:fill="54A2D2"/>
          </w:tcPr>
          <w:p w14:paraId="2C79FF83" w14:textId="77777777" w:rsidR="000354CD" w:rsidRPr="001F4396" w:rsidRDefault="000354CD" w:rsidP="004D4EE8">
            <w:pPr>
              <w:pStyle w:val="Tabletext"/>
              <w:spacing w:before="0" w:after="60"/>
              <w:rPr>
                <w:rFonts w:eastAsiaTheme="majorEastAsia"/>
                <w:b/>
                <w:color w:val="FFFFFF" w:themeColor="background1"/>
                <w:sz w:val="24"/>
                <w:szCs w:val="24"/>
              </w:rPr>
            </w:pPr>
            <w:r w:rsidRPr="001F4396">
              <w:rPr>
                <w:rFonts w:eastAsiaTheme="majorEastAsia"/>
                <w:b/>
                <w:color w:val="FFFFFF" w:themeColor="background1"/>
                <w:sz w:val="24"/>
                <w:szCs w:val="24"/>
              </w:rPr>
              <w:t xml:space="preserve">Retention period &amp; trigger: </w:t>
            </w:r>
          </w:p>
          <w:p w14:paraId="02BFFB99" w14:textId="43092FD1" w:rsidR="000354CD" w:rsidRPr="001F4396" w:rsidRDefault="000354CD" w:rsidP="004D4EE8">
            <w:pPr>
              <w:spacing w:before="0"/>
              <w:rPr>
                <w:rFonts w:eastAsiaTheme="majorEastAsia"/>
                <w:color w:val="FFFFFF" w:themeColor="background1"/>
                <w:sz w:val="24"/>
              </w:rPr>
            </w:pPr>
            <w:r w:rsidRPr="001F4396">
              <w:rPr>
                <w:color w:val="FFFFFF" w:themeColor="background1"/>
                <w:sz w:val="24"/>
              </w:rPr>
              <w:t>Permanent. Transfer to QSA after business action completed.</w:t>
            </w:r>
          </w:p>
        </w:tc>
        <w:tc>
          <w:tcPr>
            <w:tcW w:w="2414" w:type="dxa"/>
            <w:shd w:val="clear" w:color="auto" w:fill="54A2D2"/>
          </w:tcPr>
          <w:p w14:paraId="1A23D707" w14:textId="77777777" w:rsidR="000354CD" w:rsidRPr="001F4396" w:rsidRDefault="000354CD"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Date authorised: </w:t>
            </w:r>
          </w:p>
          <w:p w14:paraId="6BFCF518" w14:textId="307C872C" w:rsidR="000354CD" w:rsidRPr="001F4396" w:rsidRDefault="00BD585A" w:rsidP="004D4EE8">
            <w:pPr>
              <w:spacing w:before="0"/>
              <w:rPr>
                <w:rFonts w:eastAsiaTheme="majorEastAsia"/>
                <w:b/>
                <w:color w:val="FFFFFF" w:themeColor="background1"/>
                <w:sz w:val="24"/>
              </w:rPr>
            </w:pPr>
            <w:r>
              <w:rPr>
                <w:rFonts w:eastAsiaTheme="majorEastAsia"/>
                <w:color w:val="FFFFFF" w:themeColor="background1"/>
                <w:sz w:val="24"/>
              </w:rPr>
              <w:t>20 October 2021</w:t>
            </w:r>
          </w:p>
        </w:tc>
      </w:tr>
      <w:bookmarkEnd w:id="15"/>
      <w:tr w:rsidR="000354CD" w:rsidRPr="00976E1E" w14:paraId="46717D55" w14:textId="77777777" w:rsidTr="00E67CF0">
        <w:tblPrEx>
          <w:tblCellMar>
            <w:top w:w="57" w:type="dxa"/>
          </w:tblCellMar>
        </w:tblPrEx>
        <w:tc>
          <w:tcPr>
            <w:tcW w:w="14742" w:type="dxa"/>
            <w:gridSpan w:val="3"/>
            <w:shd w:val="clear" w:color="auto" w:fill="auto"/>
          </w:tcPr>
          <w:p w14:paraId="39F49F1F" w14:textId="77777777" w:rsidR="000354CD" w:rsidRPr="00BC02E6" w:rsidRDefault="000354CD" w:rsidP="00320B76">
            <w:pPr>
              <w:pStyle w:val="Table"/>
              <w:rPr>
                <w:b/>
                <w:i/>
                <w:color w:val="1F3864" w:themeColor="accent1" w:themeShade="80"/>
              </w:rPr>
            </w:pPr>
            <w:r w:rsidRPr="003D68E5">
              <w:rPr>
                <w:b/>
                <w:i/>
                <w:color w:val="1F3864" w:themeColor="accent1" w:themeShade="80"/>
              </w:rPr>
              <w:t>Appointment</w:t>
            </w:r>
            <w:r w:rsidRPr="00BC02E6">
              <w:rPr>
                <w:b/>
                <w:i/>
                <w:color w:val="1F3864" w:themeColor="accent1" w:themeShade="80"/>
              </w:rPr>
              <w:t xml:space="preserve"> of external intervener </w:t>
            </w:r>
          </w:p>
          <w:p w14:paraId="78894D90" w14:textId="77777777" w:rsidR="000354CD" w:rsidRDefault="000354CD" w:rsidP="00320B76">
            <w:pPr>
              <w:rPr>
                <w:b/>
                <w:i/>
                <w:color w:val="1F3864" w:themeColor="accent1" w:themeShade="80"/>
              </w:rPr>
            </w:pPr>
            <w:r w:rsidRPr="00BC02E6">
              <w:t>Files created by the Queensland Law Society relating to the appointment of an external intervener</w:t>
            </w:r>
            <w:r>
              <w:t xml:space="preserve"> for supervision of a law practitioner or receivership of a law </w:t>
            </w:r>
            <w:r w:rsidRPr="00F20858">
              <w:t>practice</w:t>
            </w:r>
            <w:r w:rsidRPr="00BC02E6">
              <w:t>.</w:t>
            </w:r>
          </w:p>
        </w:tc>
      </w:tr>
      <w:tr w:rsidR="000354CD" w:rsidRPr="00976E1E" w14:paraId="66A2DD45" w14:textId="77777777" w:rsidTr="00E67CF0">
        <w:tblPrEx>
          <w:tblCellMar>
            <w:top w:w="57" w:type="dxa"/>
          </w:tblCellMar>
        </w:tblPrEx>
        <w:tc>
          <w:tcPr>
            <w:tcW w:w="14742" w:type="dxa"/>
            <w:gridSpan w:val="3"/>
            <w:shd w:val="clear" w:color="auto" w:fill="auto"/>
          </w:tcPr>
          <w:p w14:paraId="0AE1EEA3" w14:textId="77777777" w:rsidR="000354CD" w:rsidRPr="00706CF4" w:rsidRDefault="000354CD" w:rsidP="00320B76">
            <w:pPr>
              <w:pStyle w:val="Table"/>
              <w:rPr>
                <w:b/>
                <w:i/>
                <w:color w:val="1F3864" w:themeColor="accent1" w:themeShade="80"/>
              </w:rPr>
            </w:pPr>
            <w:r>
              <w:rPr>
                <w:b/>
                <w:i/>
                <w:color w:val="1F3864" w:themeColor="accent1" w:themeShade="80"/>
              </w:rPr>
              <w:t>Approved forms</w:t>
            </w:r>
            <w:r w:rsidRPr="00706CF4">
              <w:rPr>
                <w:b/>
                <w:i/>
                <w:color w:val="1F3864" w:themeColor="accent1" w:themeShade="80"/>
              </w:rPr>
              <w:t xml:space="preserve"> </w:t>
            </w:r>
          </w:p>
          <w:p w14:paraId="188CA501" w14:textId="77777777" w:rsidR="000354CD" w:rsidRDefault="000354CD" w:rsidP="00320B76">
            <w:pPr>
              <w:pStyle w:val="Table"/>
              <w:rPr>
                <w:b/>
                <w:i/>
                <w:color w:val="1F3864" w:themeColor="accent1" w:themeShade="80"/>
              </w:rPr>
            </w:pPr>
            <w:r>
              <w:rPr>
                <w:rFonts w:eastAsia="Arial"/>
              </w:rPr>
              <w:t xml:space="preserve">Final versions of approved forms developed by the Queensland Law </w:t>
            </w:r>
            <w:r w:rsidRPr="00F20858">
              <w:rPr>
                <w:rFonts w:eastAsia="Arial"/>
              </w:rPr>
              <w:t>Society</w:t>
            </w:r>
            <w:r>
              <w:rPr>
                <w:rFonts w:eastAsia="Arial"/>
              </w:rPr>
              <w:t>.</w:t>
            </w:r>
          </w:p>
        </w:tc>
      </w:tr>
      <w:tr w:rsidR="00677F47" w:rsidRPr="00976E1E" w14:paraId="2F2F4D17" w14:textId="77777777" w:rsidTr="00E67CF0">
        <w:tblPrEx>
          <w:tblCellMar>
            <w:top w:w="57" w:type="dxa"/>
          </w:tblCellMar>
        </w:tblPrEx>
        <w:tc>
          <w:tcPr>
            <w:tcW w:w="14742" w:type="dxa"/>
            <w:gridSpan w:val="3"/>
            <w:shd w:val="clear" w:color="auto" w:fill="auto"/>
          </w:tcPr>
          <w:p w14:paraId="7BA9BE04" w14:textId="45BC9988" w:rsidR="00A32594" w:rsidRPr="00BC02E6" w:rsidRDefault="00A32594" w:rsidP="00A32594">
            <w:pPr>
              <w:pStyle w:val="Table"/>
              <w:rPr>
                <w:b/>
                <w:i/>
                <w:color w:val="1F3864" w:themeColor="accent1" w:themeShade="80"/>
              </w:rPr>
            </w:pPr>
            <w:r>
              <w:rPr>
                <w:b/>
                <w:i/>
                <w:color w:val="1F3864" w:themeColor="accent1" w:themeShade="80"/>
              </w:rPr>
              <w:t>Fidelity Guarantee Fund</w:t>
            </w:r>
          </w:p>
          <w:p w14:paraId="057D338D" w14:textId="05B1B618" w:rsidR="00677F47" w:rsidRDefault="00A32594" w:rsidP="00A32594">
            <w:pPr>
              <w:pStyle w:val="Table"/>
              <w:tabs>
                <w:tab w:val="left" w:pos="12690"/>
              </w:tabs>
              <w:rPr>
                <w:b/>
                <w:i/>
                <w:color w:val="1F3864" w:themeColor="accent1" w:themeShade="80"/>
              </w:rPr>
            </w:pPr>
            <w:r w:rsidRPr="00A32594">
              <w:t xml:space="preserve">The activities associated with the management of the Fidelity Guarantee Fund pursuant to part 3.6 of Chapter 3 of the </w:t>
            </w:r>
            <w:r w:rsidRPr="00F971CA">
              <w:rPr>
                <w:i/>
              </w:rPr>
              <w:t>Legal Profession Act 2007</w:t>
            </w:r>
            <w:r w:rsidRPr="00A32594">
              <w:t>.</w:t>
            </w:r>
          </w:p>
        </w:tc>
      </w:tr>
      <w:tr w:rsidR="000354CD" w:rsidRPr="00976E1E" w14:paraId="722E0D1B" w14:textId="77777777" w:rsidTr="00E67CF0">
        <w:tblPrEx>
          <w:tblCellMar>
            <w:top w:w="57" w:type="dxa"/>
          </w:tblCellMar>
        </w:tblPrEx>
        <w:tc>
          <w:tcPr>
            <w:tcW w:w="14742" w:type="dxa"/>
            <w:gridSpan w:val="3"/>
            <w:shd w:val="clear" w:color="auto" w:fill="auto"/>
          </w:tcPr>
          <w:p w14:paraId="110F8BF7" w14:textId="77777777" w:rsidR="000354CD" w:rsidRPr="00706CF4" w:rsidRDefault="000354CD" w:rsidP="00320B76">
            <w:pPr>
              <w:pStyle w:val="Table"/>
              <w:tabs>
                <w:tab w:val="left" w:pos="12690"/>
              </w:tabs>
              <w:rPr>
                <w:b/>
                <w:i/>
                <w:color w:val="1F3864" w:themeColor="accent1" w:themeShade="80"/>
              </w:rPr>
            </w:pPr>
            <w:r>
              <w:rPr>
                <w:b/>
                <w:i/>
                <w:color w:val="1F3864" w:themeColor="accent1" w:themeShade="80"/>
              </w:rPr>
              <w:t>Law practices</w:t>
            </w:r>
            <w:r>
              <w:rPr>
                <w:b/>
                <w:i/>
                <w:color w:val="1F3864" w:themeColor="accent1" w:themeShade="80"/>
              </w:rPr>
              <w:tab/>
            </w:r>
          </w:p>
          <w:p w14:paraId="303C8F40" w14:textId="77777777" w:rsidR="00FF291D" w:rsidRDefault="00F911B1" w:rsidP="00F911B1">
            <w:pPr>
              <w:pStyle w:val="TableParagraph"/>
              <w:spacing w:line="264" w:lineRule="auto"/>
              <w:jc w:val="both"/>
              <w:rPr>
                <w:rFonts w:ascii="Arial" w:eastAsia="Arial" w:hAnsi="Arial" w:cs="Arial"/>
                <w:spacing w:val="1"/>
              </w:rPr>
            </w:pPr>
            <w:r w:rsidRPr="00F911B1">
              <w:rPr>
                <w:rFonts w:ascii="Arial" w:eastAsia="Arial" w:hAnsi="Arial" w:cs="Arial"/>
                <w:spacing w:val="1"/>
              </w:rPr>
              <w:t xml:space="preserve">Records kept by the Queensland Law Society dealing with the creation, </w:t>
            </w:r>
            <w:r w:rsidR="00FF291D" w:rsidRPr="00F911B1">
              <w:rPr>
                <w:rFonts w:ascii="Arial" w:eastAsia="Arial" w:hAnsi="Arial" w:cs="Arial"/>
                <w:spacing w:val="1"/>
              </w:rPr>
              <w:t>operation,</w:t>
            </w:r>
            <w:r w:rsidRPr="00F911B1">
              <w:rPr>
                <w:rFonts w:ascii="Arial" w:eastAsia="Arial" w:hAnsi="Arial" w:cs="Arial"/>
                <w:spacing w:val="1"/>
              </w:rPr>
              <w:t xml:space="preserve"> and cessation of law practices in Queensland. </w:t>
            </w:r>
          </w:p>
          <w:p w14:paraId="7D13B24F" w14:textId="0FEDC8C9" w:rsidR="00F911B1" w:rsidRPr="00F911B1" w:rsidRDefault="00F911B1" w:rsidP="00F911B1">
            <w:pPr>
              <w:pStyle w:val="TableParagraph"/>
              <w:spacing w:line="264" w:lineRule="auto"/>
              <w:jc w:val="both"/>
              <w:rPr>
                <w:rFonts w:ascii="Arial" w:eastAsia="Arial" w:hAnsi="Arial" w:cs="Arial"/>
                <w:spacing w:val="1"/>
              </w:rPr>
            </w:pPr>
            <w:r>
              <w:rPr>
                <w:rFonts w:ascii="Arial" w:eastAsia="Arial" w:hAnsi="Arial" w:cs="Arial"/>
                <w:spacing w:val="1"/>
              </w:rPr>
              <w:t>Includes</w:t>
            </w:r>
            <w:r w:rsidRPr="00F911B1">
              <w:rPr>
                <w:rFonts w:ascii="Arial" w:eastAsia="Arial" w:hAnsi="Arial" w:cs="Arial"/>
                <w:spacing w:val="1"/>
              </w:rPr>
              <w:t xml:space="preserve"> the history of the membership or employment of practitioners in a law practice</w:t>
            </w:r>
            <w:r>
              <w:rPr>
                <w:rFonts w:ascii="Arial" w:eastAsia="Arial" w:hAnsi="Arial" w:cs="Arial"/>
                <w:spacing w:val="1"/>
              </w:rPr>
              <w:t>, but excludes</w:t>
            </w:r>
            <w:r w:rsidRPr="00F911B1">
              <w:rPr>
                <w:rFonts w:ascii="Arial" w:eastAsia="Arial" w:hAnsi="Arial" w:cs="Arial"/>
                <w:spacing w:val="1"/>
              </w:rPr>
              <w:t xml:space="preserve"> records concerning practitioners’ applications for grant and renewal of practising </w:t>
            </w:r>
            <w:r w:rsidRPr="00F20858">
              <w:rPr>
                <w:rFonts w:ascii="Arial" w:eastAsia="Arial" w:hAnsi="Arial" w:cs="Arial"/>
                <w:spacing w:val="1"/>
              </w:rPr>
              <w:t>certificates</w:t>
            </w:r>
            <w:r w:rsidR="00FF291D">
              <w:rPr>
                <w:rFonts w:ascii="Arial" w:eastAsia="Arial" w:hAnsi="Arial" w:cs="Arial"/>
                <w:spacing w:val="1"/>
              </w:rPr>
              <w:t>.</w:t>
            </w:r>
          </w:p>
          <w:p w14:paraId="766DED1B" w14:textId="0D9F56D9" w:rsidR="000354CD" w:rsidRPr="00EF44B7" w:rsidRDefault="00F911B1" w:rsidP="00FF291D">
            <w:pPr>
              <w:pStyle w:val="TableParagraph"/>
              <w:spacing w:before="60" w:after="60" w:line="264" w:lineRule="auto"/>
              <w:jc w:val="both"/>
              <w:rPr>
                <w:rFonts w:ascii="Arial" w:eastAsia="Arial" w:hAnsi="Arial" w:cs="Arial"/>
                <w:spacing w:val="1"/>
              </w:rPr>
            </w:pPr>
            <w:r w:rsidRPr="00F911B1">
              <w:rPr>
                <w:rFonts w:ascii="Arial" w:eastAsia="Arial" w:hAnsi="Arial" w:cs="Arial"/>
                <w:i/>
                <w:spacing w:val="1"/>
              </w:rPr>
              <w:t xml:space="preserve">See disposal authorisation </w:t>
            </w:r>
            <w:r w:rsidR="003E0D0E">
              <w:rPr>
                <w:rFonts w:ascii="Arial" w:eastAsia="Arial" w:hAnsi="Arial" w:cs="Arial"/>
                <w:i/>
                <w:spacing w:val="1"/>
              </w:rPr>
              <w:t>2745</w:t>
            </w:r>
            <w:r w:rsidRPr="00F911B1">
              <w:rPr>
                <w:rFonts w:ascii="Arial" w:eastAsia="Arial" w:hAnsi="Arial" w:cs="Arial"/>
                <w:i/>
                <w:spacing w:val="1"/>
              </w:rPr>
              <w:t xml:space="preserve"> for </w:t>
            </w:r>
            <w:r w:rsidR="00FF291D">
              <w:rPr>
                <w:rFonts w:ascii="Arial" w:eastAsia="Arial" w:hAnsi="Arial" w:cs="Arial"/>
                <w:i/>
                <w:spacing w:val="1"/>
              </w:rPr>
              <w:t xml:space="preserve">the management of </w:t>
            </w:r>
            <w:r w:rsidRPr="00F911B1">
              <w:rPr>
                <w:rFonts w:ascii="Arial" w:eastAsia="Arial" w:hAnsi="Arial" w:cs="Arial"/>
                <w:i/>
                <w:spacing w:val="1"/>
              </w:rPr>
              <w:t>records re</w:t>
            </w:r>
            <w:r w:rsidR="00FF291D">
              <w:rPr>
                <w:rFonts w:ascii="Arial" w:eastAsia="Arial" w:hAnsi="Arial" w:cs="Arial"/>
                <w:i/>
                <w:spacing w:val="1"/>
              </w:rPr>
              <w:t xml:space="preserve">lating to the </w:t>
            </w:r>
            <w:r w:rsidRPr="00F911B1">
              <w:rPr>
                <w:rFonts w:ascii="Arial" w:eastAsia="Arial" w:hAnsi="Arial" w:cs="Arial"/>
                <w:i/>
                <w:spacing w:val="1"/>
              </w:rPr>
              <w:t>grant and renewal of practising certificates.</w:t>
            </w:r>
          </w:p>
        </w:tc>
      </w:tr>
      <w:tr w:rsidR="000354CD" w:rsidRPr="00976E1E" w14:paraId="453216D5" w14:textId="77777777" w:rsidTr="00E67CF0">
        <w:tblPrEx>
          <w:tblCellMar>
            <w:top w:w="57" w:type="dxa"/>
          </w:tblCellMar>
        </w:tblPrEx>
        <w:tc>
          <w:tcPr>
            <w:tcW w:w="14742" w:type="dxa"/>
            <w:gridSpan w:val="3"/>
            <w:shd w:val="clear" w:color="auto" w:fill="auto"/>
          </w:tcPr>
          <w:p w14:paraId="6BB9BF04" w14:textId="2D7E7397" w:rsidR="000354CD" w:rsidRPr="00285A24" w:rsidRDefault="000354CD" w:rsidP="00320B76">
            <w:pPr>
              <w:pStyle w:val="Table"/>
              <w:rPr>
                <w:b/>
                <w:i/>
                <w:color w:val="1F3864" w:themeColor="accent1" w:themeShade="80"/>
              </w:rPr>
            </w:pPr>
            <w:r w:rsidRPr="00285A24">
              <w:rPr>
                <w:b/>
                <w:i/>
                <w:color w:val="1F3864" w:themeColor="accent1" w:themeShade="80"/>
              </w:rPr>
              <w:t xml:space="preserve">Preparation and approval of </w:t>
            </w:r>
            <w:r w:rsidR="00DD22D6">
              <w:rPr>
                <w:b/>
                <w:i/>
                <w:color w:val="1F3864" w:themeColor="accent1" w:themeShade="80"/>
              </w:rPr>
              <w:t>Professional Standards (</w:t>
            </w:r>
            <w:r>
              <w:rPr>
                <w:b/>
                <w:i/>
                <w:color w:val="1F3864" w:themeColor="accent1" w:themeShade="80"/>
              </w:rPr>
              <w:t>Limitation of Liability</w:t>
            </w:r>
            <w:r w:rsidR="00DD22D6">
              <w:rPr>
                <w:b/>
                <w:i/>
                <w:color w:val="1F3864" w:themeColor="accent1" w:themeShade="80"/>
              </w:rPr>
              <w:t>)</w:t>
            </w:r>
            <w:r>
              <w:rPr>
                <w:b/>
                <w:i/>
                <w:color w:val="1F3864" w:themeColor="accent1" w:themeShade="80"/>
              </w:rPr>
              <w:t xml:space="preserve"> </w:t>
            </w:r>
            <w:r w:rsidRPr="00285A24">
              <w:rPr>
                <w:b/>
                <w:i/>
                <w:color w:val="1F3864" w:themeColor="accent1" w:themeShade="80"/>
              </w:rPr>
              <w:t>scheme</w:t>
            </w:r>
          </w:p>
          <w:p w14:paraId="4FE1E02F" w14:textId="6725381A" w:rsidR="000354CD" w:rsidRPr="00285A24" w:rsidRDefault="000354CD" w:rsidP="00320B76">
            <w:pPr>
              <w:pStyle w:val="Table"/>
            </w:pPr>
            <w:r w:rsidRPr="00285A24">
              <w:t xml:space="preserve">Records relating to the preparation and approval of </w:t>
            </w:r>
            <w:r w:rsidR="00DD22D6">
              <w:t>the Professional Standards</w:t>
            </w:r>
            <w:r w:rsidR="00DD22D6" w:rsidRPr="00285A24">
              <w:t xml:space="preserve"> </w:t>
            </w:r>
            <w:r w:rsidR="00DD22D6">
              <w:t>(</w:t>
            </w:r>
            <w:r>
              <w:t>Limitation of Liability</w:t>
            </w:r>
            <w:r w:rsidR="00DD22D6">
              <w:t>)</w:t>
            </w:r>
            <w:r>
              <w:t xml:space="preserve"> </w:t>
            </w:r>
            <w:r w:rsidRPr="00285A24">
              <w:t>scheme</w:t>
            </w:r>
            <w:r w:rsidR="0053018C">
              <w:t>.</w:t>
            </w:r>
          </w:p>
          <w:p w14:paraId="1A07CBEB" w14:textId="2488B8E1" w:rsidR="000354CD" w:rsidRPr="00355110" w:rsidRDefault="008131BD" w:rsidP="00320B76">
            <w:pPr>
              <w:pStyle w:val="Table"/>
            </w:pPr>
            <w:r>
              <w:t>Records may include, but are not limited to:</w:t>
            </w:r>
          </w:p>
          <w:p w14:paraId="738E20C3" w14:textId="77777777" w:rsidR="000354CD" w:rsidRDefault="000354CD" w:rsidP="000354CD">
            <w:pPr>
              <w:pStyle w:val="Table"/>
              <w:numPr>
                <w:ilvl w:val="0"/>
                <w:numId w:val="19"/>
              </w:numPr>
              <w:rPr>
                <w:rFonts w:eastAsia="Arial"/>
              </w:rPr>
            </w:pPr>
            <w:r>
              <w:t>quarterly returns and annual reports of the scheme</w:t>
            </w:r>
          </w:p>
          <w:p w14:paraId="2E8BD333" w14:textId="77777777" w:rsidR="000354CD" w:rsidRPr="00EF44B7" w:rsidRDefault="000354CD" w:rsidP="000354CD">
            <w:pPr>
              <w:pStyle w:val="Table"/>
              <w:numPr>
                <w:ilvl w:val="0"/>
                <w:numId w:val="19"/>
              </w:numPr>
              <w:rPr>
                <w:rFonts w:eastAsia="Arial"/>
              </w:rPr>
            </w:pPr>
            <w:r w:rsidRPr="00355110">
              <w:t xml:space="preserve">amendments to the </w:t>
            </w:r>
            <w:r w:rsidRPr="00F20858">
              <w:t>scheme</w:t>
            </w:r>
            <w:r w:rsidRPr="00355110">
              <w:t>.</w:t>
            </w:r>
          </w:p>
        </w:tc>
      </w:tr>
      <w:tr w:rsidR="001A224E" w:rsidRPr="00976E1E" w14:paraId="702A6CDA" w14:textId="77777777" w:rsidTr="00E67CF0">
        <w:tblPrEx>
          <w:tblCellMar>
            <w:top w:w="57" w:type="dxa"/>
          </w:tblCellMar>
        </w:tblPrEx>
        <w:tc>
          <w:tcPr>
            <w:tcW w:w="14742" w:type="dxa"/>
            <w:gridSpan w:val="3"/>
            <w:shd w:val="clear" w:color="auto" w:fill="auto"/>
          </w:tcPr>
          <w:p w14:paraId="533F0E04" w14:textId="77777777" w:rsidR="001A224E" w:rsidRPr="005426AE" w:rsidRDefault="001A224E" w:rsidP="001A224E">
            <w:pPr>
              <w:pStyle w:val="Table"/>
              <w:rPr>
                <w:b/>
                <w:i/>
                <w:color w:val="1F3864" w:themeColor="accent1" w:themeShade="80"/>
              </w:rPr>
            </w:pPr>
            <w:r w:rsidRPr="005426AE">
              <w:rPr>
                <w:b/>
                <w:i/>
                <w:color w:val="1F3864" w:themeColor="accent1" w:themeShade="80"/>
              </w:rPr>
              <w:lastRenderedPageBreak/>
              <w:t>Professional Indemnity Insurance</w:t>
            </w:r>
          </w:p>
          <w:p w14:paraId="35098A1E" w14:textId="77777777" w:rsidR="001A224E" w:rsidRPr="005426AE" w:rsidRDefault="001A224E" w:rsidP="001A224E">
            <w:pPr>
              <w:pStyle w:val="Table"/>
              <w:rPr>
                <w:lang w:val="en"/>
              </w:rPr>
            </w:pPr>
            <w:r w:rsidRPr="005426AE">
              <w:rPr>
                <w:lang w:val="en"/>
              </w:rPr>
              <w:t xml:space="preserve">Records relating to the management of professional indemnity insurance for </w:t>
            </w:r>
            <w:r>
              <w:rPr>
                <w:lang w:val="en"/>
              </w:rPr>
              <w:t>Australian legal practitioners</w:t>
            </w:r>
            <w:r w:rsidRPr="005426AE">
              <w:rPr>
                <w:lang w:val="en"/>
              </w:rPr>
              <w:t xml:space="preserve">. </w:t>
            </w:r>
          </w:p>
          <w:p w14:paraId="11FE9F1A" w14:textId="4A04727F" w:rsidR="001A224E" w:rsidRPr="005426AE" w:rsidRDefault="001A224E" w:rsidP="001A224E">
            <w:pPr>
              <w:pStyle w:val="Table"/>
              <w:rPr>
                <w:rFonts w:eastAsia="Arial"/>
                <w:highlight w:val="yellow"/>
              </w:rPr>
            </w:pPr>
            <w:r w:rsidRPr="005426AE">
              <w:rPr>
                <w:lang w:val="en"/>
              </w:rPr>
              <w:t xml:space="preserve">Includes </w:t>
            </w:r>
            <w:r w:rsidRPr="005426AE">
              <w:rPr>
                <w:rFonts w:eastAsia="Arial"/>
              </w:rPr>
              <w:t xml:space="preserve">Certificates of Insurance and Master </w:t>
            </w:r>
            <w:r w:rsidRPr="00F20858">
              <w:rPr>
                <w:rFonts w:eastAsia="Arial"/>
              </w:rPr>
              <w:t>Policies</w:t>
            </w:r>
            <w:r w:rsidRPr="005426AE">
              <w:rPr>
                <w:rFonts w:eastAsia="Arial"/>
              </w:rPr>
              <w:t>.</w:t>
            </w:r>
          </w:p>
        </w:tc>
      </w:tr>
      <w:tr w:rsidR="001A224E" w:rsidRPr="00976E1E" w14:paraId="2B636FC4" w14:textId="77777777" w:rsidTr="00E67CF0">
        <w:tblPrEx>
          <w:tblCellMar>
            <w:top w:w="57" w:type="dxa"/>
          </w:tblCellMar>
        </w:tblPrEx>
        <w:tc>
          <w:tcPr>
            <w:tcW w:w="14742" w:type="dxa"/>
            <w:gridSpan w:val="3"/>
            <w:shd w:val="clear" w:color="auto" w:fill="auto"/>
          </w:tcPr>
          <w:p w14:paraId="27A9448F" w14:textId="77777777" w:rsidR="001A224E" w:rsidRPr="00706CF4" w:rsidRDefault="001A224E" w:rsidP="001A224E">
            <w:pPr>
              <w:pStyle w:val="Table"/>
              <w:rPr>
                <w:b/>
                <w:i/>
                <w:color w:val="1F3864" w:themeColor="accent1" w:themeShade="80"/>
              </w:rPr>
            </w:pPr>
            <w:r>
              <w:rPr>
                <w:b/>
                <w:i/>
                <w:color w:val="1F3864" w:themeColor="accent1" w:themeShade="80"/>
              </w:rPr>
              <w:t>Register of Australian legal practitioners and Australian-registered foreign lawyers</w:t>
            </w:r>
            <w:r w:rsidRPr="00706CF4">
              <w:rPr>
                <w:b/>
                <w:i/>
                <w:color w:val="1F3864" w:themeColor="accent1" w:themeShade="80"/>
              </w:rPr>
              <w:t xml:space="preserve"> </w:t>
            </w:r>
          </w:p>
          <w:p w14:paraId="23B7F44C" w14:textId="77777777" w:rsidR="001A224E" w:rsidRDefault="001A224E" w:rsidP="001A224E">
            <w:pPr>
              <w:pStyle w:val="TableParagraph"/>
              <w:spacing w:before="60" w:after="60" w:line="264" w:lineRule="auto"/>
              <w:jc w:val="both"/>
              <w:rPr>
                <w:rFonts w:ascii="Arial" w:eastAsia="Arial" w:hAnsi="Arial" w:cs="Arial"/>
              </w:rPr>
            </w:pPr>
            <w:r>
              <w:rPr>
                <w:rFonts w:ascii="Arial" w:eastAsia="Arial" w:hAnsi="Arial" w:cs="Arial"/>
                <w:spacing w:val="-2"/>
              </w:rPr>
              <w:t>R</w:t>
            </w:r>
            <w:r>
              <w:rPr>
                <w:rFonts w:ascii="Arial" w:eastAsia="Arial" w:hAnsi="Arial" w:cs="Arial"/>
                <w:spacing w:val="-1"/>
              </w:rPr>
              <w:t>e</w:t>
            </w:r>
            <w:r>
              <w:rPr>
                <w:rFonts w:ascii="Arial" w:eastAsia="Arial" w:hAnsi="Arial" w:cs="Arial"/>
                <w:spacing w:val="1"/>
              </w:rPr>
              <w:t>g</w:t>
            </w:r>
            <w:r>
              <w:rPr>
                <w:rFonts w:ascii="Arial" w:eastAsia="Arial" w:hAnsi="Arial" w:cs="Arial"/>
                <w:spacing w:val="-2"/>
              </w:rPr>
              <w:t>i</w:t>
            </w:r>
            <w:r>
              <w:rPr>
                <w:rFonts w:ascii="Arial" w:eastAsia="Arial" w:hAnsi="Arial" w:cs="Arial"/>
                <w:spacing w:val="-1"/>
              </w:rPr>
              <w:t>s</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3"/>
              </w:rPr>
              <w:t xml:space="preserve"> </w:t>
            </w:r>
            <w:r>
              <w:rPr>
                <w:rFonts w:ascii="Arial" w:eastAsia="Arial" w:hAnsi="Arial" w:cs="Arial"/>
              </w:rPr>
              <w:t>Australian legal practitioners and locally registered foreign lawyers</w:t>
            </w:r>
            <w:r>
              <w:rPr>
                <w:rFonts w:ascii="Arial" w:eastAsia="Arial" w:hAnsi="Arial" w:cs="Arial"/>
                <w:spacing w:val="9"/>
              </w:rPr>
              <w:t xml:space="preserve"> </w:t>
            </w:r>
            <w:r>
              <w:rPr>
                <w:rFonts w:ascii="Arial" w:eastAsia="Arial" w:hAnsi="Arial" w:cs="Arial"/>
                <w:spacing w:val="2"/>
              </w:rPr>
              <w:t>k</w:t>
            </w:r>
            <w:r>
              <w:rPr>
                <w:rFonts w:ascii="Arial" w:eastAsia="Arial" w:hAnsi="Arial" w:cs="Arial"/>
                <w:spacing w:val="-1"/>
              </w:rPr>
              <w:t>ep</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acco</w:t>
            </w:r>
            <w:r>
              <w:rPr>
                <w:rFonts w:ascii="Arial" w:eastAsia="Arial" w:hAnsi="Arial" w:cs="Arial"/>
              </w:rPr>
              <w:t>r</w:t>
            </w:r>
            <w:r>
              <w:rPr>
                <w:rFonts w:ascii="Arial" w:eastAsia="Arial" w:hAnsi="Arial" w:cs="Arial"/>
                <w:spacing w:val="-1"/>
              </w:rPr>
              <w:t>danc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sec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8</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21</w:t>
            </w:r>
            <w:r>
              <w:rPr>
                <w:rFonts w:ascii="Arial" w:eastAsia="Arial" w:hAnsi="Arial" w:cs="Arial"/>
              </w:rPr>
              <w:t>0</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spacing w:val="-1"/>
              </w:rPr>
              <w:t>Lega</w:t>
            </w:r>
            <w:r>
              <w:rPr>
                <w:rFonts w:ascii="Arial" w:eastAsia="Arial" w:hAnsi="Arial" w:cs="Arial"/>
                <w:i/>
              </w:rPr>
              <w:t xml:space="preserve">l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1"/>
              </w:rPr>
              <w:t>f</w:t>
            </w:r>
            <w:r>
              <w:rPr>
                <w:rFonts w:ascii="Arial" w:eastAsia="Arial" w:hAnsi="Arial" w:cs="Arial"/>
                <w:i/>
                <w:spacing w:val="-1"/>
              </w:rPr>
              <w:t>ess</w:t>
            </w:r>
            <w:r>
              <w:rPr>
                <w:rFonts w:ascii="Arial" w:eastAsia="Arial" w:hAnsi="Arial" w:cs="Arial"/>
                <w:i/>
                <w:spacing w:val="-2"/>
              </w:rPr>
              <w:t>i</w:t>
            </w:r>
            <w:r>
              <w:rPr>
                <w:rFonts w:ascii="Arial" w:eastAsia="Arial" w:hAnsi="Arial" w:cs="Arial"/>
                <w:i/>
                <w:spacing w:val="-1"/>
              </w:rPr>
              <w:t>o</w:t>
            </w:r>
            <w:r>
              <w:rPr>
                <w:rFonts w:ascii="Arial" w:eastAsia="Arial" w:hAnsi="Arial" w:cs="Arial"/>
                <w:i/>
              </w:rPr>
              <w:t>n</w:t>
            </w:r>
            <w:r>
              <w:rPr>
                <w:rFonts w:ascii="Arial" w:eastAsia="Arial" w:hAnsi="Arial" w:cs="Arial"/>
                <w:i/>
                <w:spacing w:val="27"/>
              </w:rPr>
              <w:t xml:space="preserve"> </w:t>
            </w:r>
            <w:r>
              <w:rPr>
                <w:rFonts w:ascii="Arial" w:eastAsia="Arial" w:hAnsi="Arial" w:cs="Arial"/>
                <w:i/>
                <w:spacing w:val="-1"/>
              </w:rPr>
              <w:t>Ac</w:t>
            </w:r>
            <w:r>
              <w:rPr>
                <w:rFonts w:ascii="Arial" w:eastAsia="Arial" w:hAnsi="Arial" w:cs="Arial"/>
                <w:i/>
              </w:rPr>
              <w:t>t</w:t>
            </w:r>
            <w:r>
              <w:rPr>
                <w:rFonts w:ascii="Arial" w:eastAsia="Arial" w:hAnsi="Arial" w:cs="Arial"/>
                <w:i/>
                <w:spacing w:val="28"/>
              </w:rPr>
              <w:t xml:space="preserve"> </w:t>
            </w:r>
            <w:r>
              <w:rPr>
                <w:rFonts w:ascii="Arial" w:eastAsia="Arial" w:hAnsi="Arial" w:cs="Arial"/>
                <w:i/>
                <w:spacing w:val="-1"/>
              </w:rPr>
              <w:t>200</w:t>
            </w:r>
            <w:r>
              <w:rPr>
                <w:rFonts w:ascii="Arial" w:eastAsia="Arial" w:hAnsi="Arial" w:cs="Arial"/>
                <w:i/>
              </w:rPr>
              <w:t>7</w:t>
            </w:r>
            <w:r>
              <w:rPr>
                <w:rFonts w:ascii="Arial" w:eastAsia="Arial" w:hAnsi="Arial" w:cs="Arial"/>
                <w:i/>
                <w:spacing w:val="27"/>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7"/>
              </w:rPr>
              <w:t xml:space="preserve"> </w:t>
            </w:r>
            <w:r>
              <w:rPr>
                <w:rFonts w:ascii="Arial" w:eastAsia="Arial" w:hAnsi="Arial" w:cs="Arial"/>
                <w:spacing w:val="-1"/>
              </w:rPr>
              <w:t>sec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27"/>
              </w:rPr>
              <w:t xml:space="preserve"> 10</w:t>
            </w:r>
            <w:r>
              <w:rPr>
                <w:rFonts w:ascii="Arial" w:eastAsia="Arial" w:hAnsi="Arial" w:cs="Arial"/>
                <w:spacing w:val="24"/>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22</w:t>
            </w:r>
            <w:r>
              <w:rPr>
                <w:rFonts w:ascii="Arial" w:eastAsia="Arial" w:hAnsi="Arial" w:cs="Arial"/>
                <w:spacing w:val="2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sidRPr="00AD68ED">
              <w:rPr>
                <w:rFonts w:ascii="Arial" w:eastAsia="Arial" w:hAnsi="Arial" w:cs="Arial"/>
                <w:iCs/>
                <w:spacing w:val="-1"/>
              </w:rPr>
              <w:t>Lega</w:t>
            </w:r>
            <w:r w:rsidRPr="00AD68ED">
              <w:rPr>
                <w:rFonts w:ascii="Arial" w:eastAsia="Arial" w:hAnsi="Arial" w:cs="Arial"/>
                <w:iCs/>
              </w:rPr>
              <w:t>l</w:t>
            </w:r>
            <w:r w:rsidRPr="00AD68ED">
              <w:rPr>
                <w:rFonts w:ascii="Arial" w:eastAsia="Arial" w:hAnsi="Arial" w:cs="Arial"/>
                <w:iCs/>
                <w:spacing w:val="24"/>
              </w:rPr>
              <w:t xml:space="preserve"> </w:t>
            </w:r>
            <w:r w:rsidRPr="00AD68ED">
              <w:rPr>
                <w:rFonts w:ascii="Arial" w:eastAsia="Arial" w:hAnsi="Arial" w:cs="Arial"/>
                <w:iCs/>
                <w:spacing w:val="-1"/>
              </w:rPr>
              <w:t>P</w:t>
            </w:r>
            <w:r w:rsidRPr="00AD68ED">
              <w:rPr>
                <w:rFonts w:ascii="Arial" w:eastAsia="Arial" w:hAnsi="Arial" w:cs="Arial"/>
                <w:iCs/>
              </w:rPr>
              <w:t>r</w:t>
            </w:r>
            <w:r w:rsidRPr="00AD68ED">
              <w:rPr>
                <w:rFonts w:ascii="Arial" w:eastAsia="Arial" w:hAnsi="Arial" w:cs="Arial"/>
                <w:iCs/>
                <w:spacing w:val="-1"/>
              </w:rPr>
              <w:t>o</w:t>
            </w:r>
            <w:r w:rsidRPr="00AD68ED">
              <w:rPr>
                <w:rFonts w:ascii="Arial" w:eastAsia="Arial" w:hAnsi="Arial" w:cs="Arial"/>
                <w:iCs/>
                <w:spacing w:val="1"/>
              </w:rPr>
              <w:t>f</w:t>
            </w:r>
            <w:r w:rsidRPr="00AD68ED">
              <w:rPr>
                <w:rFonts w:ascii="Arial" w:eastAsia="Arial" w:hAnsi="Arial" w:cs="Arial"/>
                <w:iCs/>
                <w:spacing w:val="-1"/>
              </w:rPr>
              <w:t>ess</w:t>
            </w:r>
            <w:r w:rsidRPr="00AD68ED">
              <w:rPr>
                <w:rFonts w:ascii="Arial" w:eastAsia="Arial" w:hAnsi="Arial" w:cs="Arial"/>
                <w:iCs/>
                <w:spacing w:val="-2"/>
              </w:rPr>
              <w:t>i</w:t>
            </w:r>
            <w:r w:rsidRPr="00AD68ED">
              <w:rPr>
                <w:rFonts w:ascii="Arial" w:eastAsia="Arial" w:hAnsi="Arial" w:cs="Arial"/>
                <w:iCs/>
                <w:spacing w:val="-1"/>
              </w:rPr>
              <w:t>o</w:t>
            </w:r>
            <w:r w:rsidRPr="00AD68ED">
              <w:rPr>
                <w:rFonts w:ascii="Arial" w:eastAsia="Arial" w:hAnsi="Arial" w:cs="Arial"/>
                <w:iCs/>
              </w:rPr>
              <w:t>n</w:t>
            </w:r>
            <w:r w:rsidRPr="00AD68ED">
              <w:rPr>
                <w:rFonts w:ascii="Arial" w:eastAsia="Arial" w:hAnsi="Arial" w:cs="Arial"/>
                <w:iCs/>
                <w:spacing w:val="24"/>
              </w:rPr>
              <w:t xml:space="preserve"> </w:t>
            </w:r>
            <w:r w:rsidRPr="00AD68ED">
              <w:rPr>
                <w:rFonts w:ascii="Arial" w:eastAsia="Arial" w:hAnsi="Arial" w:cs="Arial"/>
                <w:iCs/>
                <w:spacing w:val="-2"/>
              </w:rPr>
              <w:t>R</w:t>
            </w:r>
            <w:r w:rsidRPr="00AD68ED">
              <w:rPr>
                <w:rFonts w:ascii="Arial" w:eastAsia="Arial" w:hAnsi="Arial" w:cs="Arial"/>
                <w:iCs/>
                <w:spacing w:val="-1"/>
              </w:rPr>
              <w:t>egu</w:t>
            </w:r>
            <w:r w:rsidRPr="00AD68ED">
              <w:rPr>
                <w:rFonts w:ascii="Arial" w:eastAsia="Arial" w:hAnsi="Arial" w:cs="Arial"/>
                <w:iCs/>
                <w:spacing w:val="-2"/>
              </w:rPr>
              <w:t>l</w:t>
            </w:r>
            <w:r w:rsidRPr="00AD68ED">
              <w:rPr>
                <w:rFonts w:ascii="Arial" w:eastAsia="Arial" w:hAnsi="Arial" w:cs="Arial"/>
                <w:iCs/>
                <w:spacing w:val="-1"/>
              </w:rPr>
              <w:t>a</w:t>
            </w:r>
            <w:r w:rsidRPr="00AD68ED">
              <w:rPr>
                <w:rFonts w:ascii="Arial" w:eastAsia="Arial" w:hAnsi="Arial" w:cs="Arial"/>
                <w:iCs/>
                <w:spacing w:val="1"/>
              </w:rPr>
              <w:t>t</w:t>
            </w:r>
            <w:r w:rsidRPr="00AD68ED">
              <w:rPr>
                <w:rFonts w:ascii="Arial" w:eastAsia="Arial" w:hAnsi="Arial" w:cs="Arial"/>
                <w:iCs/>
                <w:spacing w:val="-2"/>
              </w:rPr>
              <w:t>i</w:t>
            </w:r>
            <w:r w:rsidRPr="00AD68ED">
              <w:rPr>
                <w:rFonts w:ascii="Arial" w:eastAsia="Arial" w:hAnsi="Arial" w:cs="Arial"/>
                <w:iCs/>
                <w:spacing w:val="-1"/>
              </w:rPr>
              <w:t>o</w:t>
            </w:r>
            <w:r w:rsidRPr="00AD68ED">
              <w:rPr>
                <w:rFonts w:ascii="Arial" w:eastAsia="Arial" w:hAnsi="Arial" w:cs="Arial"/>
                <w:iCs/>
              </w:rPr>
              <w:t>n</w:t>
            </w:r>
            <w:r w:rsidRPr="00AD68ED">
              <w:rPr>
                <w:rFonts w:ascii="Arial" w:eastAsia="Arial" w:hAnsi="Arial" w:cs="Arial"/>
                <w:iCs/>
                <w:spacing w:val="24"/>
              </w:rPr>
              <w:t xml:space="preserve"> </w:t>
            </w:r>
            <w:r w:rsidRPr="00AD68ED">
              <w:rPr>
                <w:rFonts w:ascii="Arial" w:eastAsia="Arial" w:hAnsi="Arial" w:cs="Arial"/>
                <w:iCs/>
                <w:spacing w:val="-1"/>
              </w:rPr>
              <w:t>2017</w:t>
            </w:r>
            <w:r>
              <w:rPr>
                <w:rFonts w:ascii="Arial" w:eastAsia="Arial" w:hAnsi="Arial" w:cs="Arial"/>
              </w:rPr>
              <w:t xml:space="preserve">. </w:t>
            </w:r>
          </w:p>
          <w:p w14:paraId="5BB43509" w14:textId="6323D2FC" w:rsidR="001A224E" w:rsidRPr="00AA10F3" w:rsidRDefault="001A224E" w:rsidP="001A224E">
            <w:pPr>
              <w:pStyle w:val="TableParagraph"/>
              <w:spacing w:before="60" w:after="60" w:line="264" w:lineRule="auto"/>
              <w:jc w:val="both"/>
              <w:rPr>
                <w:rFonts w:ascii="Arial" w:eastAsia="Arial" w:hAnsi="Arial" w:cs="Arial"/>
              </w:rPr>
            </w:pPr>
            <w:r>
              <w:rPr>
                <w:rFonts w:ascii="Arial" w:eastAsia="Arial" w:hAnsi="Arial" w:cs="Arial"/>
                <w:spacing w:val="1"/>
              </w:rPr>
              <w:t>I</w:t>
            </w:r>
            <w:r>
              <w:rPr>
                <w:rFonts w:ascii="Arial" w:eastAsia="Arial" w:hAnsi="Arial" w:cs="Arial"/>
                <w:spacing w:val="-1"/>
              </w:rPr>
              <w:t>nc</w:t>
            </w:r>
            <w:r>
              <w:rPr>
                <w:rFonts w:ascii="Arial" w:eastAsia="Arial" w:hAnsi="Arial" w:cs="Arial"/>
                <w:spacing w:val="-2"/>
              </w:rPr>
              <w:t>l</w:t>
            </w:r>
            <w:r>
              <w:rPr>
                <w:rFonts w:ascii="Arial" w:eastAsia="Arial" w:hAnsi="Arial" w:cs="Arial"/>
                <w:spacing w:val="-1"/>
              </w:rPr>
              <w:t>ude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aud</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o</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da</w:t>
            </w:r>
            <w:r>
              <w:rPr>
                <w:rFonts w:ascii="Arial" w:eastAsia="Arial" w:hAnsi="Arial" w:cs="Arial"/>
                <w:spacing w:val="1"/>
              </w:rPr>
              <w:t>t</w:t>
            </w:r>
            <w:r>
              <w:rPr>
                <w:rFonts w:ascii="Arial" w:eastAsia="Arial" w:hAnsi="Arial" w:cs="Arial"/>
              </w:rPr>
              <w:t>a m</w:t>
            </w:r>
            <w:r>
              <w:rPr>
                <w:rFonts w:ascii="Arial" w:eastAsia="Arial" w:hAnsi="Arial" w:cs="Arial"/>
                <w:spacing w:val="-1"/>
              </w:rPr>
              <w:t>a</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ne</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a </w:t>
            </w:r>
            <w:r>
              <w:rPr>
                <w:rFonts w:ascii="Arial" w:eastAsia="Arial" w:hAnsi="Arial" w:cs="Arial"/>
                <w:spacing w:val="-1"/>
              </w:rPr>
              <w:t>bus</w:t>
            </w:r>
            <w:r>
              <w:rPr>
                <w:rFonts w:ascii="Arial" w:eastAsia="Arial" w:hAnsi="Arial" w:cs="Arial"/>
                <w:spacing w:val="-2"/>
              </w:rPr>
              <w:t>i</w:t>
            </w:r>
            <w:r>
              <w:rPr>
                <w:rFonts w:ascii="Arial" w:eastAsia="Arial" w:hAnsi="Arial" w:cs="Arial"/>
                <w:spacing w:val="-1"/>
              </w:rPr>
              <w:t>nes</w:t>
            </w:r>
            <w:r>
              <w:rPr>
                <w:rFonts w:ascii="Arial" w:eastAsia="Arial" w:hAnsi="Arial" w:cs="Arial"/>
              </w:rPr>
              <w:t>s</w:t>
            </w:r>
            <w:r>
              <w:rPr>
                <w:rFonts w:ascii="Arial" w:eastAsia="Arial" w:hAnsi="Arial" w:cs="Arial"/>
                <w:spacing w:val="1"/>
              </w:rPr>
              <w:t xml:space="preserve"> </w:t>
            </w:r>
            <w:r w:rsidRPr="00F20858">
              <w:rPr>
                <w:rFonts w:ascii="Arial" w:eastAsia="Arial" w:hAnsi="Arial" w:cs="Arial"/>
                <w:spacing w:val="-1"/>
              </w:rPr>
              <w:t>s</w:t>
            </w:r>
            <w:r w:rsidRPr="00F20858">
              <w:rPr>
                <w:rFonts w:ascii="Arial" w:eastAsia="Arial" w:hAnsi="Arial" w:cs="Arial"/>
                <w:spacing w:val="-3"/>
              </w:rPr>
              <w:t>y</w:t>
            </w:r>
            <w:r w:rsidRPr="00F20858">
              <w:rPr>
                <w:rFonts w:ascii="Arial" w:eastAsia="Arial" w:hAnsi="Arial" w:cs="Arial"/>
                <w:spacing w:val="-1"/>
              </w:rPr>
              <w:t>s</w:t>
            </w:r>
            <w:r w:rsidRPr="00F20858">
              <w:rPr>
                <w:rFonts w:ascii="Arial" w:eastAsia="Arial" w:hAnsi="Arial" w:cs="Arial"/>
                <w:spacing w:val="1"/>
              </w:rPr>
              <w:t>t</w:t>
            </w:r>
            <w:r w:rsidRPr="00F20858">
              <w:rPr>
                <w:rFonts w:ascii="Arial" w:eastAsia="Arial" w:hAnsi="Arial" w:cs="Arial"/>
                <w:spacing w:val="-1"/>
              </w:rPr>
              <w:t>e</w:t>
            </w:r>
            <w:r w:rsidRPr="00F20858">
              <w:rPr>
                <w:rFonts w:ascii="Arial" w:eastAsia="Arial" w:hAnsi="Arial" w:cs="Arial"/>
              </w:rPr>
              <w:t>m</w:t>
            </w:r>
            <w:r>
              <w:rPr>
                <w:rFonts w:ascii="Arial" w:eastAsia="Arial" w:hAnsi="Arial" w:cs="Arial"/>
              </w:rPr>
              <w:t>.</w:t>
            </w:r>
            <w:r w:rsidRPr="00AA10F3">
              <w:rPr>
                <w:b/>
                <w:i/>
                <w:sz w:val="21"/>
                <w:szCs w:val="21"/>
                <w:shd w:val="clear" w:color="auto" w:fill="FFFFFF"/>
              </w:rPr>
              <w:t xml:space="preserve"> </w:t>
            </w:r>
          </w:p>
        </w:tc>
      </w:tr>
      <w:tr w:rsidR="001A224E" w:rsidRPr="00976E1E" w14:paraId="22602A2A" w14:textId="77777777" w:rsidTr="00E67CF0">
        <w:tblPrEx>
          <w:tblCellMar>
            <w:top w:w="57" w:type="dxa"/>
          </w:tblCellMar>
        </w:tblPrEx>
        <w:tc>
          <w:tcPr>
            <w:tcW w:w="14742" w:type="dxa"/>
            <w:gridSpan w:val="3"/>
            <w:shd w:val="clear" w:color="auto" w:fill="auto"/>
          </w:tcPr>
          <w:p w14:paraId="70620368" w14:textId="77777777" w:rsidR="001A224E" w:rsidRPr="008432D1" w:rsidRDefault="001A224E" w:rsidP="001A224E">
            <w:pPr>
              <w:pStyle w:val="Table"/>
              <w:rPr>
                <w:b/>
                <w:i/>
                <w:color w:val="1F3864" w:themeColor="accent1" w:themeShade="80"/>
              </w:rPr>
            </w:pPr>
            <w:r w:rsidRPr="008432D1">
              <w:rPr>
                <w:b/>
                <w:i/>
                <w:color w:val="1F3864" w:themeColor="accent1" w:themeShade="80"/>
              </w:rPr>
              <w:t xml:space="preserve">Roll of members </w:t>
            </w:r>
          </w:p>
          <w:p w14:paraId="7B29A244" w14:textId="77777777" w:rsidR="001A224E" w:rsidRPr="008432D1" w:rsidRDefault="001A224E" w:rsidP="001A224E">
            <w:pPr>
              <w:pStyle w:val="TableParagraph"/>
              <w:spacing w:before="60" w:after="60" w:line="264" w:lineRule="auto"/>
              <w:jc w:val="both"/>
              <w:rPr>
                <w:rFonts w:ascii="Arial" w:eastAsia="Arial" w:hAnsi="Arial" w:cs="Arial"/>
              </w:rPr>
            </w:pPr>
            <w:r w:rsidRPr="008432D1">
              <w:rPr>
                <w:rFonts w:ascii="Arial" w:eastAsia="Arial" w:hAnsi="Arial" w:cs="Arial"/>
                <w:spacing w:val="-2"/>
              </w:rPr>
              <w:t>Roll</w:t>
            </w:r>
            <w:r w:rsidRPr="008432D1">
              <w:rPr>
                <w:rFonts w:ascii="Arial" w:eastAsia="Arial" w:hAnsi="Arial" w:cs="Arial"/>
                <w:spacing w:val="10"/>
              </w:rPr>
              <w:t xml:space="preserve"> </w:t>
            </w:r>
            <w:r w:rsidRPr="008432D1">
              <w:rPr>
                <w:rFonts w:ascii="Arial" w:eastAsia="Arial" w:hAnsi="Arial" w:cs="Arial"/>
                <w:spacing w:val="-1"/>
              </w:rPr>
              <w:t>o</w:t>
            </w:r>
            <w:r w:rsidRPr="008432D1">
              <w:rPr>
                <w:rFonts w:ascii="Arial" w:eastAsia="Arial" w:hAnsi="Arial" w:cs="Arial"/>
              </w:rPr>
              <w:t>f</w:t>
            </w:r>
            <w:r w:rsidRPr="008432D1">
              <w:rPr>
                <w:rFonts w:ascii="Arial" w:eastAsia="Arial" w:hAnsi="Arial" w:cs="Arial"/>
                <w:spacing w:val="13"/>
              </w:rPr>
              <w:t xml:space="preserve"> </w:t>
            </w:r>
            <w:r w:rsidRPr="008432D1">
              <w:rPr>
                <w:rFonts w:ascii="Arial" w:eastAsia="Arial" w:hAnsi="Arial" w:cs="Arial"/>
              </w:rPr>
              <w:t>m</w:t>
            </w:r>
            <w:r w:rsidRPr="008432D1">
              <w:rPr>
                <w:rFonts w:ascii="Arial" w:eastAsia="Arial" w:hAnsi="Arial" w:cs="Arial"/>
                <w:spacing w:val="-1"/>
              </w:rPr>
              <w:t>e</w:t>
            </w:r>
            <w:r w:rsidRPr="008432D1">
              <w:rPr>
                <w:rFonts w:ascii="Arial" w:eastAsia="Arial" w:hAnsi="Arial" w:cs="Arial"/>
              </w:rPr>
              <w:t>m</w:t>
            </w:r>
            <w:r w:rsidRPr="008432D1">
              <w:rPr>
                <w:rFonts w:ascii="Arial" w:eastAsia="Arial" w:hAnsi="Arial" w:cs="Arial"/>
                <w:spacing w:val="-1"/>
              </w:rPr>
              <w:t>be</w:t>
            </w:r>
            <w:r w:rsidRPr="008432D1">
              <w:rPr>
                <w:rFonts w:ascii="Arial" w:eastAsia="Arial" w:hAnsi="Arial" w:cs="Arial"/>
              </w:rPr>
              <w:t>rs</w:t>
            </w:r>
            <w:r>
              <w:rPr>
                <w:rFonts w:ascii="Arial" w:eastAsia="Arial" w:hAnsi="Arial" w:cs="Arial"/>
              </w:rPr>
              <w:t xml:space="preserve">, managed in a business system, that is </w:t>
            </w:r>
            <w:r w:rsidRPr="008432D1">
              <w:rPr>
                <w:rFonts w:ascii="Arial" w:eastAsia="Arial" w:hAnsi="Arial" w:cs="Arial"/>
                <w:spacing w:val="2"/>
              </w:rPr>
              <w:t>k</w:t>
            </w:r>
            <w:r w:rsidRPr="008432D1">
              <w:rPr>
                <w:rFonts w:ascii="Arial" w:eastAsia="Arial" w:hAnsi="Arial" w:cs="Arial"/>
                <w:spacing w:val="-1"/>
              </w:rPr>
              <w:t>ep</w:t>
            </w:r>
            <w:r w:rsidRPr="008432D1">
              <w:rPr>
                <w:rFonts w:ascii="Arial" w:eastAsia="Arial" w:hAnsi="Arial" w:cs="Arial"/>
              </w:rPr>
              <w:t>t</w:t>
            </w:r>
            <w:r w:rsidRPr="008432D1">
              <w:rPr>
                <w:rFonts w:ascii="Arial" w:eastAsia="Arial" w:hAnsi="Arial" w:cs="Arial"/>
                <w:spacing w:val="10"/>
              </w:rPr>
              <w:t xml:space="preserve"> </w:t>
            </w:r>
            <w:r w:rsidRPr="008432D1">
              <w:rPr>
                <w:rFonts w:ascii="Arial" w:eastAsia="Arial" w:hAnsi="Arial" w:cs="Arial"/>
                <w:spacing w:val="-2"/>
              </w:rPr>
              <w:t>i</w:t>
            </w:r>
            <w:r w:rsidRPr="008432D1">
              <w:rPr>
                <w:rFonts w:ascii="Arial" w:eastAsia="Arial" w:hAnsi="Arial" w:cs="Arial"/>
              </w:rPr>
              <w:t>n</w:t>
            </w:r>
            <w:r w:rsidRPr="008432D1">
              <w:rPr>
                <w:rFonts w:ascii="Arial" w:eastAsia="Arial" w:hAnsi="Arial" w:cs="Arial"/>
                <w:spacing w:val="9"/>
              </w:rPr>
              <w:t xml:space="preserve"> </w:t>
            </w:r>
            <w:r w:rsidRPr="008432D1">
              <w:rPr>
                <w:rFonts w:ascii="Arial" w:eastAsia="Arial" w:hAnsi="Arial" w:cs="Arial"/>
                <w:spacing w:val="-1"/>
              </w:rPr>
              <w:t>acco</w:t>
            </w:r>
            <w:r w:rsidRPr="008432D1">
              <w:rPr>
                <w:rFonts w:ascii="Arial" w:eastAsia="Arial" w:hAnsi="Arial" w:cs="Arial"/>
              </w:rPr>
              <w:t>r</w:t>
            </w:r>
            <w:r w:rsidRPr="008432D1">
              <w:rPr>
                <w:rFonts w:ascii="Arial" w:eastAsia="Arial" w:hAnsi="Arial" w:cs="Arial"/>
                <w:spacing w:val="-1"/>
              </w:rPr>
              <w:t>danc</w:t>
            </w:r>
            <w:r w:rsidRPr="008432D1">
              <w:rPr>
                <w:rFonts w:ascii="Arial" w:eastAsia="Arial" w:hAnsi="Arial" w:cs="Arial"/>
              </w:rPr>
              <w:t>e</w:t>
            </w:r>
            <w:r w:rsidRPr="008432D1">
              <w:rPr>
                <w:rFonts w:ascii="Arial" w:eastAsia="Arial" w:hAnsi="Arial" w:cs="Arial"/>
                <w:spacing w:val="9"/>
              </w:rPr>
              <w:t xml:space="preserve"> </w:t>
            </w:r>
            <w:r w:rsidRPr="008432D1">
              <w:rPr>
                <w:rFonts w:ascii="Arial" w:eastAsia="Arial" w:hAnsi="Arial" w:cs="Arial"/>
                <w:spacing w:val="-4"/>
              </w:rPr>
              <w:t>w</w:t>
            </w:r>
            <w:r w:rsidRPr="008432D1">
              <w:rPr>
                <w:rFonts w:ascii="Arial" w:eastAsia="Arial" w:hAnsi="Arial" w:cs="Arial"/>
                <w:spacing w:val="-2"/>
              </w:rPr>
              <w:t>i</w:t>
            </w:r>
            <w:r w:rsidRPr="008432D1">
              <w:rPr>
                <w:rFonts w:ascii="Arial" w:eastAsia="Arial" w:hAnsi="Arial" w:cs="Arial"/>
                <w:spacing w:val="1"/>
              </w:rPr>
              <w:t>t</w:t>
            </w:r>
            <w:r w:rsidRPr="008432D1">
              <w:rPr>
                <w:rFonts w:ascii="Arial" w:eastAsia="Arial" w:hAnsi="Arial" w:cs="Arial"/>
              </w:rPr>
              <w:t>h</w:t>
            </w:r>
            <w:r w:rsidRPr="008432D1">
              <w:rPr>
                <w:rFonts w:ascii="Arial" w:eastAsia="Arial" w:hAnsi="Arial" w:cs="Arial"/>
                <w:spacing w:val="9"/>
              </w:rPr>
              <w:t xml:space="preserve"> </w:t>
            </w:r>
            <w:r w:rsidRPr="008432D1">
              <w:rPr>
                <w:rFonts w:ascii="Arial" w:eastAsia="Arial" w:hAnsi="Arial" w:cs="Arial"/>
                <w:spacing w:val="-1"/>
              </w:rPr>
              <w:t xml:space="preserve">rule 14 of the </w:t>
            </w:r>
            <w:r w:rsidRPr="008432D1">
              <w:rPr>
                <w:rFonts w:ascii="Arial" w:eastAsia="Arial" w:hAnsi="Arial" w:cs="Arial"/>
                <w:i/>
                <w:spacing w:val="-1"/>
              </w:rPr>
              <w:t>Legal Profession (Society) Rules 2007</w:t>
            </w:r>
            <w:r w:rsidRPr="008432D1">
              <w:rPr>
                <w:rFonts w:ascii="Arial" w:eastAsia="Arial" w:hAnsi="Arial" w:cs="Arial"/>
              </w:rPr>
              <w:t xml:space="preserve">. </w:t>
            </w:r>
          </w:p>
          <w:p w14:paraId="074303B7" w14:textId="77777777" w:rsidR="001A224E" w:rsidRDefault="001A224E" w:rsidP="001A224E">
            <w:pPr>
              <w:pStyle w:val="TableParagraph"/>
              <w:spacing w:before="60" w:after="60" w:line="264" w:lineRule="auto"/>
              <w:jc w:val="both"/>
              <w:rPr>
                <w:rFonts w:ascii="Arial" w:eastAsia="Arial" w:hAnsi="Arial" w:cs="Arial"/>
              </w:rPr>
            </w:pPr>
            <w:r w:rsidRPr="008432D1">
              <w:rPr>
                <w:rFonts w:ascii="Arial" w:eastAsia="Arial" w:hAnsi="Arial" w:cs="Arial"/>
              </w:rPr>
              <w:t>Includes</w:t>
            </w:r>
            <w:r>
              <w:rPr>
                <w:rFonts w:ascii="Arial" w:eastAsia="Arial" w:hAnsi="Arial" w:cs="Arial"/>
              </w:rPr>
              <w:t xml:space="preserve"> </w:t>
            </w:r>
            <w:r w:rsidRPr="008432D1">
              <w:rPr>
                <w:rFonts w:ascii="Arial" w:eastAsia="Arial" w:hAnsi="Arial" w:cs="Arial"/>
              </w:rPr>
              <w:t>audit log of data maintained in a business system.</w:t>
            </w:r>
          </w:p>
          <w:p w14:paraId="76B89605" w14:textId="2585BE3D" w:rsidR="001A224E" w:rsidRPr="009B5C00" w:rsidRDefault="001A224E" w:rsidP="001A224E">
            <w:pPr>
              <w:rPr>
                <w:rFonts w:eastAsia="Arial"/>
              </w:rPr>
            </w:pPr>
            <w:r w:rsidRPr="001A1D9A">
              <w:rPr>
                <w:rFonts w:eastAsia="Arial"/>
                <w:i/>
              </w:rPr>
              <w:t xml:space="preserve">See disposal authorisation </w:t>
            </w:r>
            <w:r w:rsidR="003E0D0E">
              <w:rPr>
                <w:rFonts w:eastAsia="Arial"/>
                <w:i/>
              </w:rPr>
              <w:t>2746</w:t>
            </w:r>
            <w:r w:rsidRPr="001A1D9A">
              <w:rPr>
                <w:rFonts w:eastAsia="Arial"/>
                <w:i/>
              </w:rPr>
              <w:t xml:space="preserve"> for r</w:t>
            </w:r>
            <w:r w:rsidRPr="001A1D9A">
              <w:rPr>
                <w:rFonts w:eastAsia="Arial"/>
                <w:i/>
                <w:spacing w:val="-1"/>
              </w:rPr>
              <w:t>eco</w:t>
            </w:r>
            <w:r w:rsidRPr="001A1D9A">
              <w:rPr>
                <w:rFonts w:eastAsia="Arial"/>
                <w:i/>
              </w:rPr>
              <w:t>r</w:t>
            </w:r>
            <w:r w:rsidRPr="001A1D9A">
              <w:rPr>
                <w:rFonts w:eastAsia="Arial"/>
                <w:i/>
                <w:spacing w:val="-1"/>
              </w:rPr>
              <w:t>d</w:t>
            </w:r>
            <w:r w:rsidRPr="001A1D9A">
              <w:rPr>
                <w:rFonts w:eastAsia="Arial"/>
                <w:i/>
              </w:rPr>
              <w:t>s</w:t>
            </w:r>
            <w:r w:rsidRPr="001A1D9A">
              <w:rPr>
                <w:rFonts w:eastAsia="Arial"/>
                <w:i/>
                <w:spacing w:val="1"/>
              </w:rPr>
              <w:t xml:space="preserve"> used to enter or update member details in the Roll of members</w:t>
            </w:r>
            <w:r w:rsidRPr="001A1D9A">
              <w:rPr>
                <w:rFonts w:eastAsia="Arial"/>
                <w:i/>
              </w:rPr>
              <w:t>.</w:t>
            </w:r>
          </w:p>
        </w:tc>
      </w:tr>
      <w:tr w:rsidR="001A224E" w:rsidRPr="00976E1E" w14:paraId="1D88320E" w14:textId="77777777" w:rsidTr="00E67CF0">
        <w:tblPrEx>
          <w:tblCellMar>
            <w:top w:w="57" w:type="dxa"/>
          </w:tblCellMar>
        </w:tblPrEx>
        <w:tc>
          <w:tcPr>
            <w:tcW w:w="14742" w:type="dxa"/>
            <w:gridSpan w:val="3"/>
            <w:shd w:val="clear" w:color="auto" w:fill="auto"/>
          </w:tcPr>
          <w:p w14:paraId="59388F65" w14:textId="77777777" w:rsidR="001A224E" w:rsidRDefault="001A224E" w:rsidP="001A224E">
            <w:pPr>
              <w:pStyle w:val="Table"/>
              <w:rPr>
                <w:b/>
                <w:i/>
                <w:color w:val="1F3864" w:themeColor="accent1" w:themeShade="80"/>
              </w:rPr>
            </w:pPr>
            <w:r>
              <w:rPr>
                <w:b/>
                <w:i/>
                <w:color w:val="1F3864" w:themeColor="accent1" w:themeShade="80"/>
              </w:rPr>
              <w:t>Submissions – p</w:t>
            </w:r>
            <w:r w:rsidRPr="00711139">
              <w:rPr>
                <w:b/>
                <w:i/>
                <w:color w:val="1F3864" w:themeColor="accent1" w:themeShade="80"/>
              </w:rPr>
              <w:t xml:space="preserve">olicy and </w:t>
            </w:r>
            <w:r>
              <w:rPr>
                <w:b/>
                <w:i/>
                <w:color w:val="1F3864" w:themeColor="accent1" w:themeShade="80"/>
              </w:rPr>
              <w:t>law r</w:t>
            </w:r>
            <w:r w:rsidRPr="00711139">
              <w:rPr>
                <w:b/>
                <w:i/>
                <w:color w:val="1F3864" w:themeColor="accent1" w:themeShade="80"/>
              </w:rPr>
              <w:t>eform</w:t>
            </w:r>
          </w:p>
          <w:p w14:paraId="69E2088E" w14:textId="77777777" w:rsidR="001A224E" w:rsidRDefault="001A224E" w:rsidP="001A224E">
            <w:pPr>
              <w:pStyle w:val="TableParagraph"/>
              <w:spacing w:before="60" w:after="60" w:line="264" w:lineRule="auto"/>
              <w:jc w:val="both"/>
              <w:rPr>
                <w:rFonts w:ascii="Arial" w:eastAsia="Arial" w:hAnsi="Arial" w:cs="Arial"/>
              </w:rPr>
            </w:pPr>
            <w:r w:rsidRPr="00F911B1">
              <w:rPr>
                <w:rFonts w:ascii="Arial" w:eastAsia="Arial" w:hAnsi="Arial" w:cs="Arial"/>
              </w:rPr>
              <w:t xml:space="preserve">Records relating to submissions made by the Queensland Law Society regarding law reform and policy matters of significance to the legal profession and the State of Queensland. </w:t>
            </w:r>
          </w:p>
          <w:p w14:paraId="04787E0C" w14:textId="1F6F1AE3" w:rsidR="001A224E" w:rsidRPr="008432D1" w:rsidRDefault="001A224E" w:rsidP="001A224E">
            <w:pPr>
              <w:pStyle w:val="TableParagraph"/>
              <w:spacing w:before="60" w:after="60" w:line="264" w:lineRule="auto"/>
              <w:jc w:val="both"/>
              <w:rPr>
                <w:b/>
                <w:i/>
                <w:color w:val="1F3864" w:themeColor="accent1" w:themeShade="80"/>
              </w:rPr>
            </w:pPr>
            <w:r w:rsidRPr="00F911B1">
              <w:rPr>
                <w:rFonts w:ascii="Arial" w:eastAsia="Arial" w:hAnsi="Arial" w:cs="Arial"/>
              </w:rPr>
              <w:t>Includes major drafts and final submissions.</w:t>
            </w:r>
          </w:p>
        </w:tc>
      </w:tr>
      <w:bookmarkEnd w:id="16"/>
    </w:tbl>
    <w:p w14:paraId="75120CBF" w14:textId="77777777" w:rsidR="006236D8" w:rsidRDefault="006236D8" w:rsidP="000123F7">
      <w:pPr>
        <w:pStyle w:val="Heading1"/>
        <w:rPr>
          <w:rStyle w:val="Heading2Char"/>
          <w:szCs w:val="36"/>
        </w:rPr>
      </w:pP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6"/>
      </w:tblGrid>
      <w:tr w:rsidR="006236D8" w:rsidRPr="00972AE8" w14:paraId="255D06C5" w14:textId="77777777" w:rsidTr="00AD7CFC">
        <w:tc>
          <w:tcPr>
            <w:tcW w:w="3681" w:type="dxa"/>
            <w:shd w:val="clear" w:color="auto" w:fill="54A2D2"/>
          </w:tcPr>
          <w:p w14:paraId="592FB7E5" w14:textId="6D5A170B" w:rsidR="006236D8" w:rsidRPr="001F4396" w:rsidRDefault="006236D8"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Disposal authorisation </w:t>
            </w:r>
            <w:r w:rsidR="002F65E4">
              <w:rPr>
                <w:rFonts w:eastAsiaTheme="majorEastAsia"/>
                <w:b/>
                <w:color w:val="FFFFFF" w:themeColor="background1"/>
                <w:sz w:val="24"/>
              </w:rPr>
              <w:t>2740</w:t>
            </w:r>
          </w:p>
        </w:tc>
        <w:tc>
          <w:tcPr>
            <w:tcW w:w="8505" w:type="dxa"/>
            <w:shd w:val="clear" w:color="auto" w:fill="54A2D2"/>
          </w:tcPr>
          <w:p w14:paraId="16AEA0DD" w14:textId="77777777" w:rsidR="006236D8" w:rsidRPr="001F4396" w:rsidRDefault="006236D8" w:rsidP="004D4EE8">
            <w:pPr>
              <w:pStyle w:val="Tabletext"/>
              <w:spacing w:before="0" w:after="60"/>
              <w:rPr>
                <w:rFonts w:eastAsiaTheme="majorEastAsia"/>
                <w:b/>
                <w:color w:val="FFFFFF" w:themeColor="background1"/>
                <w:sz w:val="24"/>
                <w:szCs w:val="24"/>
              </w:rPr>
            </w:pPr>
            <w:r w:rsidRPr="001F4396">
              <w:rPr>
                <w:rFonts w:eastAsiaTheme="majorEastAsia"/>
                <w:b/>
                <w:color w:val="FFFFFF" w:themeColor="background1"/>
                <w:sz w:val="24"/>
                <w:szCs w:val="24"/>
              </w:rPr>
              <w:t xml:space="preserve">Retention period &amp; trigger: </w:t>
            </w:r>
          </w:p>
          <w:p w14:paraId="445DFB80" w14:textId="6325F6A0" w:rsidR="006236D8" w:rsidRPr="001F4396" w:rsidRDefault="006236D8" w:rsidP="004D4EE8">
            <w:pPr>
              <w:spacing w:before="0"/>
              <w:rPr>
                <w:rFonts w:eastAsiaTheme="majorEastAsia"/>
                <w:color w:val="FFFFFF" w:themeColor="background1"/>
                <w:sz w:val="24"/>
              </w:rPr>
            </w:pPr>
            <w:r w:rsidRPr="0059747C">
              <w:rPr>
                <w:rFonts w:eastAsia="Calibri" w:cs="Arial"/>
                <w:color w:val="FFFFFF"/>
                <w:sz w:val="24"/>
              </w:rPr>
              <w:t>Permanent</w:t>
            </w:r>
            <w:r w:rsidR="000C3340">
              <w:rPr>
                <w:rFonts w:eastAsia="Calibri" w:cs="Arial"/>
                <w:color w:val="FFFFFF"/>
                <w:sz w:val="24"/>
              </w:rPr>
              <w:t xml:space="preserve"> in agency</w:t>
            </w:r>
            <w:r w:rsidRPr="0059747C">
              <w:rPr>
                <w:rFonts w:eastAsia="Calibri" w:cs="Arial"/>
                <w:color w:val="FFFFFF"/>
                <w:sz w:val="24"/>
              </w:rPr>
              <w:t xml:space="preserve">. </w:t>
            </w:r>
          </w:p>
        </w:tc>
        <w:tc>
          <w:tcPr>
            <w:tcW w:w="2556" w:type="dxa"/>
            <w:shd w:val="clear" w:color="auto" w:fill="54A2D2"/>
          </w:tcPr>
          <w:p w14:paraId="648646B3" w14:textId="77777777" w:rsidR="006236D8" w:rsidRPr="001F4396" w:rsidRDefault="006236D8"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Date authorised: </w:t>
            </w:r>
          </w:p>
          <w:p w14:paraId="0E531BC5" w14:textId="1CE5116B" w:rsidR="006236D8" w:rsidRPr="001F4396" w:rsidRDefault="00BD585A" w:rsidP="004D4EE8">
            <w:pPr>
              <w:spacing w:before="0"/>
              <w:rPr>
                <w:rFonts w:eastAsiaTheme="majorEastAsia"/>
                <w:b/>
                <w:color w:val="FFFFFF" w:themeColor="background1"/>
                <w:sz w:val="24"/>
              </w:rPr>
            </w:pPr>
            <w:r>
              <w:rPr>
                <w:rFonts w:eastAsiaTheme="majorEastAsia"/>
                <w:color w:val="FFFFFF" w:themeColor="background1"/>
                <w:sz w:val="24"/>
              </w:rPr>
              <w:t>20 October 2021</w:t>
            </w:r>
          </w:p>
        </w:tc>
      </w:tr>
      <w:tr w:rsidR="006236D8" w:rsidRPr="00976E1E" w14:paraId="2DB5FF68" w14:textId="77777777" w:rsidTr="00E67CF0">
        <w:tblPrEx>
          <w:tblCellMar>
            <w:top w:w="57" w:type="dxa"/>
          </w:tblCellMar>
        </w:tblPrEx>
        <w:tc>
          <w:tcPr>
            <w:tcW w:w="14742" w:type="dxa"/>
            <w:gridSpan w:val="3"/>
            <w:shd w:val="clear" w:color="auto" w:fill="auto"/>
          </w:tcPr>
          <w:p w14:paraId="55E1F70A" w14:textId="77777777" w:rsidR="006236D8" w:rsidRPr="005426AE" w:rsidRDefault="006236D8" w:rsidP="006236D8">
            <w:pPr>
              <w:pStyle w:val="Table"/>
              <w:rPr>
                <w:b/>
                <w:i/>
                <w:color w:val="1F3864" w:themeColor="accent1" w:themeShade="80"/>
              </w:rPr>
            </w:pPr>
            <w:r w:rsidRPr="005426AE">
              <w:rPr>
                <w:b/>
                <w:i/>
                <w:color w:val="1F3864" w:themeColor="accent1" w:themeShade="80"/>
              </w:rPr>
              <w:t>Safe custody register – external intervention matters</w:t>
            </w:r>
          </w:p>
          <w:p w14:paraId="58CF1ED0" w14:textId="77777777" w:rsidR="006236D8" w:rsidRPr="005426AE" w:rsidRDefault="006236D8" w:rsidP="006236D8">
            <w:pPr>
              <w:pStyle w:val="Table"/>
              <w:rPr>
                <w:rFonts w:eastAsia="Times New Roman"/>
                <w:lang w:eastAsia="en-AU"/>
              </w:rPr>
            </w:pPr>
            <w:r w:rsidRPr="005426AE">
              <w:rPr>
                <w:rFonts w:eastAsia="Times New Roman"/>
                <w:lang w:eastAsia="en-AU"/>
              </w:rPr>
              <w:t>Records relating to the registration of securities (safe custody packets and other items) taken into possession and control by the Queensland Law Society following the winding up of a law practice.</w:t>
            </w:r>
          </w:p>
          <w:p w14:paraId="2C46A85F" w14:textId="1CDDE5C9" w:rsidR="006236D8" w:rsidRPr="009071D3" w:rsidRDefault="006236D8" w:rsidP="006236D8">
            <w:pPr>
              <w:autoSpaceDE w:val="0"/>
              <w:autoSpaceDN w:val="0"/>
              <w:adjustRightInd w:val="0"/>
              <w:rPr>
                <w:lang w:eastAsia="en-AU"/>
              </w:rPr>
            </w:pPr>
            <w:r w:rsidRPr="005426AE">
              <w:rPr>
                <w:lang w:eastAsia="en-AU"/>
              </w:rPr>
              <w:t xml:space="preserve">Includes where the Society has been appointed as an external intervener or has entered into another custodial arrangement in accordance with the </w:t>
            </w:r>
            <w:r w:rsidRPr="00F20858">
              <w:rPr>
                <w:lang w:eastAsia="en-AU"/>
              </w:rPr>
              <w:t>legislation</w:t>
            </w:r>
            <w:r w:rsidRPr="005426AE">
              <w:rPr>
                <w:lang w:eastAsia="en-AU"/>
              </w:rPr>
              <w:t>.</w:t>
            </w:r>
          </w:p>
        </w:tc>
      </w:tr>
    </w:tbl>
    <w:p w14:paraId="6EFE63AF" w14:textId="0D0407C4" w:rsidR="000123F7" w:rsidRDefault="00242F03" w:rsidP="00AD7CFC">
      <w:pPr>
        <w:pStyle w:val="Heading1"/>
        <w:spacing w:before="0"/>
      </w:pPr>
      <w:r>
        <w:rPr>
          <w:rStyle w:val="Heading2Char"/>
          <w:szCs w:val="36"/>
        </w:rPr>
        <w:br w:type="page"/>
      </w:r>
      <w:bookmarkStart w:id="17" w:name="_Toc73715141"/>
      <w:bookmarkStart w:id="18" w:name="_Toc78189438"/>
      <w:r w:rsidR="000123F7">
        <w:lastRenderedPageBreak/>
        <w:t>QUEENSLAND LAW SOCIETY: TEMPORARY VALUE RECORDS</w:t>
      </w:r>
      <w:bookmarkEnd w:id="17"/>
      <w:bookmarkEnd w:id="18"/>
    </w:p>
    <w:p w14:paraId="30432623" w14:textId="63D1923F" w:rsidR="000123F7" w:rsidRPr="000123F7" w:rsidRDefault="000123F7" w:rsidP="000123F7">
      <w:pPr>
        <w:spacing w:before="0" w:after="120"/>
        <w:rPr>
          <w:i/>
          <w:iCs/>
        </w:rPr>
      </w:pPr>
      <w:r w:rsidRPr="000123F7">
        <w:rPr>
          <w:i/>
          <w:iCs/>
        </w:rPr>
        <w:t xml:space="preserve">The following Queensland Law Society records have no enduring value to the people of Queensland and their disposal is subject to meeting specific minimum retention requirements. </w:t>
      </w:r>
    </w:p>
    <w:p w14:paraId="1B1AE668" w14:textId="2297747F" w:rsidR="000123F7" w:rsidRPr="000123F7" w:rsidRDefault="000123F7" w:rsidP="00AD7CFC">
      <w:pPr>
        <w:rPr>
          <w:i/>
          <w:iCs/>
          <w:lang w:eastAsia="en-AU"/>
        </w:rPr>
      </w:pPr>
      <w:r w:rsidRPr="000123F7">
        <w:rPr>
          <w:i/>
          <w:iCs/>
          <w:lang w:eastAsia="en-AU"/>
        </w:rPr>
        <w:t xml:space="preserve">See </w:t>
      </w:r>
      <w:hyperlink r:id="rId24" w:history="1">
        <w:r w:rsidR="009A251F" w:rsidRPr="009A251F">
          <w:rPr>
            <w:rStyle w:val="Hyperlink"/>
            <w:i/>
            <w:iCs/>
            <w:lang w:eastAsia="en-AU"/>
          </w:rPr>
          <w:t>Find out how long to keep records (sentence records)</w:t>
        </w:r>
      </w:hyperlink>
      <w:r w:rsidR="009A251F">
        <w:rPr>
          <w:i/>
          <w:iCs/>
          <w:lang w:eastAsia="en-AU"/>
        </w:rPr>
        <w:t xml:space="preserve"> </w:t>
      </w:r>
      <w:r w:rsidRPr="000123F7">
        <w:rPr>
          <w:i/>
          <w:iCs/>
          <w:lang w:eastAsia="en-AU"/>
        </w:rPr>
        <w:t>for more advice on the disposal of temporary value records.</w:t>
      </w:r>
    </w:p>
    <w:p w14:paraId="0431DA74" w14:textId="4772DBDC" w:rsidR="000123F7" w:rsidRPr="00E67CF0" w:rsidRDefault="0047627B" w:rsidP="00AD7CFC">
      <w:pPr>
        <w:pStyle w:val="ScopeNote"/>
      </w:pPr>
      <w:r w:rsidRPr="0047627B">
        <w:t xml:space="preserve">This retention and disposal schedule should be used in conjunction </w:t>
      </w:r>
      <w:r w:rsidR="008F0FA2" w:rsidRPr="0047627B">
        <w:t xml:space="preserve">with Proactive Protection of </w:t>
      </w:r>
      <w:r w:rsidR="008F0FA2">
        <w:t>V</w:t>
      </w:r>
      <w:r w:rsidR="008F0FA2" w:rsidRPr="0047627B">
        <w:t xml:space="preserve">ulnerable </w:t>
      </w:r>
      <w:r w:rsidR="008F0FA2">
        <w:t>P</w:t>
      </w:r>
      <w:r w:rsidR="008F0FA2" w:rsidRPr="0047627B">
        <w:t xml:space="preserve">ersons – </w:t>
      </w:r>
      <w:r w:rsidR="008F0FA2">
        <w:t>R</w:t>
      </w:r>
      <w:r w:rsidR="008F0FA2" w:rsidRPr="0047627B">
        <w:t xml:space="preserve">elevant </w:t>
      </w:r>
      <w:r w:rsidR="008F0FA2">
        <w:t>R</w:t>
      </w:r>
      <w:r w:rsidR="008F0FA2" w:rsidRPr="0047627B">
        <w:t>ecords</w:t>
      </w:r>
      <w:r w:rsidR="008F0FA2">
        <w:t xml:space="preserve"> in the GRDS</w:t>
      </w:r>
      <w:r w:rsidRPr="0047627B">
        <w:t>. For any records relating to vulnerable persons, the GRDS disposal authorisations should apply unless existing minimum retention periods in this schedule are greater than, or equal to, those specified in the GRDS.</w:t>
      </w: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6"/>
      </w:tblGrid>
      <w:tr w:rsidR="000123F7" w:rsidRPr="00972AE8" w14:paraId="3EB5FFA8" w14:textId="77777777" w:rsidTr="00AD7CFC">
        <w:trPr>
          <w:tblHeader/>
        </w:trPr>
        <w:tc>
          <w:tcPr>
            <w:tcW w:w="3681" w:type="dxa"/>
            <w:shd w:val="clear" w:color="auto" w:fill="54A2D2"/>
          </w:tcPr>
          <w:p w14:paraId="419102EF" w14:textId="60B19802" w:rsidR="000123F7" w:rsidRPr="001F4396" w:rsidRDefault="000123F7"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Disposal authorisation </w:t>
            </w:r>
            <w:r w:rsidR="002F65E4">
              <w:rPr>
                <w:rFonts w:eastAsiaTheme="majorEastAsia"/>
                <w:b/>
                <w:color w:val="FFFFFF" w:themeColor="background1"/>
                <w:sz w:val="24"/>
              </w:rPr>
              <w:t>2741</w:t>
            </w:r>
          </w:p>
        </w:tc>
        <w:tc>
          <w:tcPr>
            <w:tcW w:w="8505" w:type="dxa"/>
            <w:shd w:val="clear" w:color="auto" w:fill="54A2D2"/>
          </w:tcPr>
          <w:p w14:paraId="732A5F6A" w14:textId="77777777" w:rsidR="000123F7" w:rsidRPr="001F4396" w:rsidRDefault="000123F7" w:rsidP="004D4EE8">
            <w:pPr>
              <w:pStyle w:val="Tabletext"/>
              <w:spacing w:before="0" w:after="60"/>
              <w:rPr>
                <w:rFonts w:eastAsiaTheme="majorEastAsia"/>
                <w:b/>
                <w:color w:val="FFFFFF" w:themeColor="background1"/>
                <w:sz w:val="24"/>
                <w:szCs w:val="24"/>
              </w:rPr>
            </w:pPr>
            <w:r w:rsidRPr="001F4396">
              <w:rPr>
                <w:rFonts w:eastAsiaTheme="majorEastAsia"/>
                <w:b/>
                <w:color w:val="FFFFFF" w:themeColor="background1"/>
                <w:sz w:val="24"/>
                <w:szCs w:val="24"/>
              </w:rPr>
              <w:t xml:space="preserve">Retention period &amp; trigger: </w:t>
            </w:r>
          </w:p>
          <w:p w14:paraId="3B9B687C" w14:textId="77777777" w:rsidR="000123F7" w:rsidRPr="001F4396" w:rsidRDefault="000123F7" w:rsidP="004D4EE8">
            <w:pPr>
              <w:spacing w:before="0"/>
              <w:rPr>
                <w:rFonts w:eastAsiaTheme="majorEastAsia"/>
                <w:b/>
                <w:color w:val="FFFFFF" w:themeColor="background1"/>
                <w:sz w:val="24"/>
              </w:rPr>
            </w:pPr>
            <w:r w:rsidRPr="001F4396">
              <w:rPr>
                <w:rFonts w:eastAsiaTheme="majorEastAsia"/>
                <w:color w:val="FFFFFF" w:themeColor="background1"/>
                <w:sz w:val="24"/>
              </w:rPr>
              <w:t>10 years after course materials and resources are superseded.</w:t>
            </w:r>
          </w:p>
        </w:tc>
        <w:tc>
          <w:tcPr>
            <w:tcW w:w="2556" w:type="dxa"/>
            <w:shd w:val="clear" w:color="auto" w:fill="54A2D2"/>
          </w:tcPr>
          <w:p w14:paraId="54042401" w14:textId="77777777" w:rsidR="000123F7" w:rsidRPr="001F4396" w:rsidRDefault="000123F7"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Date authorised: </w:t>
            </w:r>
          </w:p>
          <w:p w14:paraId="3DE614BA" w14:textId="389701F0" w:rsidR="000123F7" w:rsidRPr="001F4396" w:rsidRDefault="00BD585A" w:rsidP="004D4EE8">
            <w:pPr>
              <w:spacing w:before="0"/>
              <w:rPr>
                <w:rFonts w:eastAsiaTheme="majorEastAsia"/>
                <w:b/>
                <w:color w:val="FFFFFF" w:themeColor="background1"/>
                <w:sz w:val="24"/>
              </w:rPr>
            </w:pPr>
            <w:r>
              <w:rPr>
                <w:rFonts w:eastAsiaTheme="majorEastAsia"/>
                <w:color w:val="FFFFFF" w:themeColor="background1"/>
                <w:sz w:val="24"/>
              </w:rPr>
              <w:t>20 October 2021</w:t>
            </w:r>
          </w:p>
        </w:tc>
      </w:tr>
      <w:tr w:rsidR="000123F7" w:rsidRPr="00976E1E" w14:paraId="0C56ADA5" w14:textId="77777777" w:rsidTr="00E67CF0">
        <w:tblPrEx>
          <w:tblCellMar>
            <w:top w:w="57" w:type="dxa"/>
          </w:tblCellMar>
        </w:tblPrEx>
        <w:tc>
          <w:tcPr>
            <w:tcW w:w="14742" w:type="dxa"/>
            <w:gridSpan w:val="3"/>
            <w:shd w:val="clear" w:color="auto" w:fill="auto"/>
          </w:tcPr>
          <w:p w14:paraId="671DB2EF" w14:textId="77777777" w:rsidR="000123F7" w:rsidRPr="008704D1" w:rsidRDefault="000123F7" w:rsidP="0028289C">
            <w:pPr>
              <w:pStyle w:val="Table"/>
              <w:rPr>
                <w:b/>
                <w:i/>
                <w:color w:val="1F3864" w:themeColor="accent1" w:themeShade="80"/>
              </w:rPr>
            </w:pPr>
            <w:r w:rsidRPr="008704D1">
              <w:rPr>
                <w:b/>
                <w:i/>
                <w:color w:val="1F3864" w:themeColor="accent1" w:themeShade="80"/>
              </w:rPr>
              <w:t>Course materials and resources</w:t>
            </w:r>
          </w:p>
          <w:p w14:paraId="79667208" w14:textId="77777777" w:rsidR="000123F7" w:rsidRPr="008704D1" w:rsidRDefault="000123F7" w:rsidP="0028289C">
            <w:pPr>
              <w:autoSpaceDE w:val="0"/>
              <w:autoSpaceDN w:val="0"/>
              <w:adjustRightInd w:val="0"/>
              <w:spacing w:line="264" w:lineRule="auto"/>
              <w:rPr>
                <w:lang w:eastAsia="en-AU"/>
              </w:rPr>
            </w:pPr>
            <w:r w:rsidRPr="008704D1">
              <w:rPr>
                <w:lang w:eastAsia="en-AU"/>
              </w:rPr>
              <w:t>Records relating to the development and presentation of legal courses by the Queensland Law Society.</w:t>
            </w:r>
          </w:p>
          <w:p w14:paraId="388C6CB2" w14:textId="4C9EBE8D" w:rsidR="004B7FD5" w:rsidRDefault="008131BD" w:rsidP="0028289C">
            <w:pPr>
              <w:autoSpaceDE w:val="0"/>
              <w:autoSpaceDN w:val="0"/>
              <w:adjustRightInd w:val="0"/>
              <w:spacing w:line="264" w:lineRule="auto"/>
              <w:rPr>
                <w:lang w:eastAsia="en-AU"/>
              </w:rPr>
            </w:pPr>
            <w:r>
              <w:rPr>
                <w:lang w:eastAsia="en-AU"/>
              </w:rPr>
              <w:t>Records may include, but are not limited to</w:t>
            </w:r>
            <w:r w:rsidR="004B7FD5">
              <w:rPr>
                <w:lang w:eastAsia="en-AU"/>
              </w:rPr>
              <w:t>:</w:t>
            </w:r>
            <w:r w:rsidR="000123F7" w:rsidRPr="008704D1">
              <w:rPr>
                <w:lang w:eastAsia="en-AU"/>
              </w:rPr>
              <w:t xml:space="preserve"> </w:t>
            </w:r>
          </w:p>
          <w:p w14:paraId="55163E2E" w14:textId="6ACA2147" w:rsidR="000123F7" w:rsidRDefault="000123F7" w:rsidP="0028289C">
            <w:pPr>
              <w:pStyle w:val="ListParagraph"/>
              <w:numPr>
                <w:ilvl w:val="0"/>
                <w:numId w:val="24"/>
              </w:numPr>
              <w:autoSpaceDE w:val="0"/>
              <w:autoSpaceDN w:val="0"/>
              <w:adjustRightInd w:val="0"/>
              <w:spacing w:before="60"/>
              <w:rPr>
                <w:lang w:eastAsia="en-AU"/>
              </w:rPr>
            </w:pPr>
            <w:r w:rsidRPr="008704D1">
              <w:rPr>
                <w:lang w:eastAsia="en-AU"/>
              </w:rPr>
              <w:t xml:space="preserve">curriculum </w:t>
            </w:r>
            <w:r w:rsidR="004B7FD5">
              <w:rPr>
                <w:lang w:eastAsia="en-AU"/>
              </w:rPr>
              <w:t xml:space="preserve">and presenter </w:t>
            </w:r>
            <w:r w:rsidRPr="008704D1">
              <w:rPr>
                <w:lang w:eastAsia="en-AU"/>
              </w:rPr>
              <w:t>management</w:t>
            </w:r>
          </w:p>
          <w:p w14:paraId="6A319CBB" w14:textId="676B893E" w:rsidR="004B7FD5" w:rsidRPr="008704D1" w:rsidRDefault="004B7FD5" w:rsidP="0028289C">
            <w:pPr>
              <w:pStyle w:val="ListParagraph"/>
              <w:numPr>
                <w:ilvl w:val="0"/>
                <w:numId w:val="24"/>
              </w:numPr>
              <w:autoSpaceDE w:val="0"/>
              <w:autoSpaceDN w:val="0"/>
              <w:adjustRightInd w:val="0"/>
              <w:spacing w:before="60"/>
              <w:rPr>
                <w:lang w:eastAsia="en-AU"/>
              </w:rPr>
            </w:pPr>
            <w:r>
              <w:rPr>
                <w:lang w:eastAsia="en-AU"/>
              </w:rPr>
              <w:t xml:space="preserve">feedback and evaluation </w:t>
            </w:r>
            <w:r w:rsidRPr="00F20858">
              <w:rPr>
                <w:lang w:eastAsia="en-AU"/>
              </w:rPr>
              <w:t>materials</w:t>
            </w:r>
            <w:r w:rsidR="006309BE">
              <w:rPr>
                <w:lang w:eastAsia="en-AU"/>
              </w:rPr>
              <w:t>.</w:t>
            </w:r>
          </w:p>
        </w:tc>
      </w:tr>
    </w:tbl>
    <w:p w14:paraId="214E3410" w14:textId="4A03C5B1" w:rsidR="000123F7" w:rsidRPr="00AD7CFC" w:rsidRDefault="000123F7" w:rsidP="00327FF3">
      <w:pPr>
        <w:rPr>
          <w:i/>
          <w:sz w:val="20"/>
          <w:szCs w:val="20"/>
        </w:rPr>
      </w:pP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6"/>
      </w:tblGrid>
      <w:tr w:rsidR="000123F7" w:rsidRPr="00972AE8" w14:paraId="71BF8577" w14:textId="77777777" w:rsidTr="00AD7CFC">
        <w:trPr>
          <w:tblHeader/>
        </w:trPr>
        <w:tc>
          <w:tcPr>
            <w:tcW w:w="3681" w:type="dxa"/>
            <w:shd w:val="clear" w:color="auto" w:fill="54A2D2"/>
          </w:tcPr>
          <w:p w14:paraId="4C449DF4" w14:textId="1C564880" w:rsidR="000123F7" w:rsidRPr="001F4396" w:rsidRDefault="000123F7"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Disposal authorisation </w:t>
            </w:r>
            <w:r w:rsidR="002F65E4">
              <w:rPr>
                <w:rFonts w:eastAsiaTheme="majorEastAsia"/>
                <w:b/>
                <w:color w:val="FFFFFF" w:themeColor="background1"/>
                <w:sz w:val="24"/>
              </w:rPr>
              <w:t>2742</w:t>
            </w:r>
          </w:p>
        </w:tc>
        <w:tc>
          <w:tcPr>
            <w:tcW w:w="8505" w:type="dxa"/>
            <w:shd w:val="clear" w:color="auto" w:fill="54A2D2"/>
          </w:tcPr>
          <w:p w14:paraId="7F6C87C8" w14:textId="77777777" w:rsidR="000123F7" w:rsidRPr="001F4396" w:rsidRDefault="000123F7" w:rsidP="004D4EE8">
            <w:pPr>
              <w:pStyle w:val="Tabletext"/>
              <w:spacing w:before="0" w:after="60"/>
              <w:rPr>
                <w:rFonts w:eastAsiaTheme="majorEastAsia"/>
                <w:b/>
                <w:color w:val="FFFFFF" w:themeColor="background1"/>
                <w:sz w:val="24"/>
                <w:szCs w:val="24"/>
              </w:rPr>
            </w:pPr>
            <w:r w:rsidRPr="001F4396">
              <w:rPr>
                <w:rFonts w:eastAsiaTheme="majorEastAsia"/>
                <w:b/>
                <w:color w:val="FFFFFF" w:themeColor="background1"/>
                <w:sz w:val="24"/>
                <w:szCs w:val="24"/>
              </w:rPr>
              <w:t xml:space="preserve">Retention period &amp; trigger: </w:t>
            </w:r>
          </w:p>
          <w:p w14:paraId="01A20450" w14:textId="77777777" w:rsidR="000123F7" w:rsidRPr="001F4396" w:rsidRDefault="000123F7" w:rsidP="004D4EE8">
            <w:pPr>
              <w:spacing w:before="0"/>
              <w:rPr>
                <w:rFonts w:eastAsiaTheme="majorEastAsia"/>
                <w:color w:val="FFFFFF" w:themeColor="background1"/>
                <w:sz w:val="24"/>
              </w:rPr>
            </w:pPr>
            <w:r w:rsidRPr="001F4396">
              <w:rPr>
                <w:rFonts w:eastAsiaTheme="majorEastAsia"/>
                <w:color w:val="FFFFFF" w:themeColor="background1"/>
                <w:sz w:val="24"/>
              </w:rPr>
              <w:t>10 years after business action completed.</w:t>
            </w:r>
          </w:p>
        </w:tc>
        <w:tc>
          <w:tcPr>
            <w:tcW w:w="2556" w:type="dxa"/>
            <w:shd w:val="clear" w:color="auto" w:fill="54A2D2"/>
          </w:tcPr>
          <w:p w14:paraId="3F8C1FE5" w14:textId="77777777" w:rsidR="000123F7" w:rsidRPr="001F4396" w:rsidRDefault="000123F7" w:rsidP="004D4EE8">
            <w:pPr>
              <w:spacing w:before="0"/>
              <w:rPr>
                <w:rFonts w:eastAsiaTheme="majorEastAsia"/>
                <w:b/>
                <w:color w:val="FFFFFF" w:themeColor="background1"/>
                <w:sz w:val="24"/>
              </w:rPr>
            </w:pPr>
            <w:r w:rsidRPr="001F4396">
              <w:rPr>
                <w:rFonts w:eastAsiaTheme="majorEastAsia"/>
                <w:b/>
                <w:color w:val="FFFFFF" w:themeColor="background1"/>
                <w:sz w:val="24"/>
              </w:rPr>
              <w:t xml:space="preserve">Date authorised: </w:t>
            </w:r>
          </w:p>
          <w:p w14:paraId="7DB05BD2" w14:textId="655BA5DC" w:rsidR="000123F7" w:rsidRPr="001F4396" w:rsidRDefault="00BD585A" w:rsidP="004D4EE8">
            <w:pPr>
              <w:spacing w:before="0"/>
              <w:rPr>
                <w:rFonts w:eastAsiaTheme="majorEastAsia"/>
                <w:b/>
                <w:color w:val="FFFFFF" w:themeColor="background1"/>
                <w:sz w:val="24"/>
              </w:rPr>
            </w:pPr>
            <w:r>
              <w:rPr>
                <w:rFonts w:eastAsiaTheme="majorEastAsia"/>
                <w:color w:val="FFFFFF" w:themeColor="background1"/>
                <w:sz w:val="24"/>
              </w:rPr>
              <w:t>20 October 2021</w:t>
            </w:r>
          </w:p>
        </w:tc>
      </w:tr>
      <w:tr w:rsidR="000123F7" w:rsidRPr="00976E1E" w14:paraId="6875CD38" w14:textId="77777777" w:rsidTr="00E67CF0">
        <w:tblPrEx>
          <w:tblCellMar>
            <w:top w:w="57" w:type="dxa"/>
          </w:tblCellMar>
        </w:tblPrEx>
        <w:trPr>
          <w:trHeight w:val="604"/>
        </w:trPr>
        <w:tc>
          <w:tcPr>
            <w:tcW w:w="14742" w:type="dxa"/>
            <w:gridSpan w:val="3"/>
            <w:shd w:val="clear" w:color="auto" w:fill="auto"/>
          </w:tcPr>
          <w:p w14:paraId="4959EE33" w14:textId="77777777" w:rsidR="000123F7" w:rsidRPr="00424842" w:rsidRDefault="000123F7" w:rsidP="00320B76">
            <w:pPr>
              <w:pStyle w:val="Table"/>
              <w:rPr>
                <w:b/>
                <w:i/>
                <w:color w:val="1F3864" w:themeColor="accent1" w:themeShade="80"/>
              </w:rPr>
            </w:pPr>
            <w:r w:rsidRPr="00424842">
              <w:rPr>
                <w:b/>
                <w:i/>
                <w:color w:val="1F3864" w:themeColor="accent1" w:themeShade="80"/>
              </w:rPr>
              <w:t>Registers of participation in professional development activities</w:t>
            </w:r>
          </w:p>
          <w:p w14:paraId="1A13EA67" w14:textId="1043D5A6" w:rsidR="000123F7" w:rsidRPr="00424842" w:rsidRDefault="000123F7" w:rsidP="00320B76">
            <w:pPr>
              <w:pStyle w:val="TableParagraph"/>
              <w:spacing w:before="60" w:after="60" w:line="264" w:lineRule="auto"/>
              <w:ind w:right="99"/>
              <w:jc w:val="both"/>
              <w:rPr>
                <w:rFonts w:ascii="Arial" w:eastAsia="Arial" w:hAnsi="Arial" w:cs="Arial"/>
                <w:spacing w:val="-2"/>
              </w:rPr>
            </w:pPr>
            <w:r w:rsidRPr="00424842">
              <w:rPr>
                <w:rFonts w:ascii="Arial" w:eastAsia="Arial" w:hAnsi="Arial" w:cs="Arial"/>
                <w:spacing w:val="-2"/>
              </w:rPr>
              <w:t>Registers detailing the participation by delegates, presenters</w:t>
            </w:r>
            <w:r w:rsidR="006309BE">
              <w:rPr>
                <w:rFonts w:ascii="Arial" w:eastAsia="Arial" w:hAnsi="Arial" w:cs="Arial"/>
                <w:spacing w:val="-2"/>
              </w:rPr>
              <w:t>,</w:t>
            </w:r>
            <w:r w:rsidRPr="00424842">
              <w:rPr>
                <w:rFonts w:ascii="Arial" w:eastAsia="Arial" w:hAnsi="Arial" w:cs="Arial"/>
                <w:spacing w:val="-2"/>
              </w:rPr>
              <w:t xml:space="preserve"> and stakeholders in professional development activities of the Queensland Law Society.</w:t>
            </w:r>
          </w:p>
          <w:p w14:paraId="09143D06" w14:textId="77777777" w:rsidR="000123F7" w:rsidRPr="009071D3" w:rsidRDefault="000123F7" w:rsidP="00320B76">
            <w:pPr>
              <w:pStyle w:val="Table"/>
              <w:rPr>
                <w:b/>
                <w:i/>
                <w:color w:val="1F3864" w:themeColor="accent1" w:themeShade="80"/>
                <w:highlight w:val="yellow"/>
              </w:rPr>
            </w:pPr>
            <w:r w:rsidRPr="00424842">
              <w:rPr>
                <w:rFonts w:eastAsia="Arial"/>
                <w:spacing w:val="1"/>
              </w:rPr>
              <w:t>I</w:t>
            </w:r>
            <w:r w:rsidRPr="00424842">
              <w:rPr>
                <w:rFonts w:eastAsia="Arial"/>
                <w:spacing w:val="-1"/>
              </w:rPr>
              <w:t>nc</w:t>
            </w:r>
            <w:r w:rsidRPr="00424842">
              <w:rPr>
                <w:rFonts w:eastAsia="Arial"/>
                <w:spacing w:val="-2"/>
              </w:rPr>
              <w:t>l</w:t>
            </w:r>
            <w:r w:rsidRPr="00424842">
              <w:rPr>
                <w:rFonts w:eastAsia="Arial"/>
                <w:spacing w:val="-1"/>
              </w:rPr>
              <w:t>ude</w:t>
            </w:r>
            <w:r w:rsidRPr="00424842">
              <w:rPr>
                <w:rFonts w:eastAsia="Arial"/>
              </w:rPr>
              <w:t>s</w:t>
            </w:r>
            <w:r w:rsidRPr="00424842">
              <w:rPr>
                <w:rFonts w:eastAsia="Arial"/>
                <w:spacing w:val="17"/>
              </w:rPr>
              <w:t xml:space="preserve"> </w:t>
            </w:r>
            <w:r w:rsidRPr="00424842">
              <w:rPr>
                <w:rFonts w:eastAsia="Arial"/>
                <w:spacing w:val="-1"/>
              </w:rPr>
              <w:t>aud</w:t>
            </w:r>
            <w:r w:rsidRPr="00424842">
              <w:rPr>
                <w:rFonts w:eastAsia="Arial"/>
                <w:spacing w:val="-2"/>
              </w:rPr>
              <w:t>i</w:t>
            </w:r>
            <w:r w:rsidRPr="00424842">
              <w:rPr>
                <w:rFonts w:eastAsia="Arial"/>
              </w:rPr>
              <w:t>t</w:t>
            </w:r>
            <w:r w:rsidRPr="00424842">
              <w:rPr>
                <w:rFonts w:eastAsia="Arial"/>
                <w:spacing w:val="19"/>
              </w:rPr>
              <w:t xml:space="preserve"> </w:t>
            </w:r>
            <w:r w:rsidRPr="00424842">
              <w:rPr>
                <w:rFonts w:eastAsia="Arial"/>
                <w:spacing w:val="-2"/>
              </w:rPr>
              <w:t>l</w:t>
            </w:r>
            <w:r w:rsidRPr="00424842">
              <w:rPr>
                <w:rFonts w:eastAsia="Arial"/>
                <w:spacing w:val="-1"/>
              </w:rPr>
              <w:t>o</w:t>
            </w:r>
            <w:r w:rsidRPr="00424842">
              <w:rPr>
                <w:rFonts w:eastAsia="Arial"/>
              </w:rPr>
              <w:t xml:space="preserve">g </w:t>
            </w:r>
            <w:r w:rsidRPr="00424842">
              <w:rPr>
                <w:rFonts w:eastAsia="Arial"/>
                <w:spacing w:val="-1"/>
              </w:rPr>
              <w:t>o</w:t>
            </w:r>
            <w:r w:rsidRPr="00424842">
              <w:rPr>
                <w:rFonts w:eastAsia="Arial"/>
              </w:rPr>
              <w:t>f</w:t>
            </w:r>
            <w:r w:rsidRPr="00424842">
              <w:rPr>
                <w:rFonts w:eastAsia="Arial"/>
                <w:spacing w:val="4"/>
              </w:rPr>
              <w:t xml:space="preserve"> </w:t>
            </w:r>
            <w:r w:rsidRPr="00424842">
              <w:rPr>
                <w:rFonts w:eastAsia="Arial"/>
                <w:spacing w:val="-1"/>
              </w:rPr>
              <w:t>da</w:t>
            </w:r>
            <w:r w:rsidRPr="00424842">
              <w:rPr>
                <w:rFonts w:eastAsia="Arial"/>
                <w:spacing w:val="1"/>
              </w:rPr>
              <w:t>t</w:t>
            </w:r>
            <w:r w:rsidRPr="00424842">
              <w:rPr>
                <w:rFonts w:eastAsia="Arial"/>
              </w:rPr>
              <w:t>a m</w:t>
            </w:r>
            <w:r w:rsidRPr="00424842">
              <w:rPr>
                <w:rFonts w:eastAsia="Arial"/>
                <w:spacing w:val="-1"/>
              </w:rPr>
              <w:t>a</w:t>
            </w:r>
            <w:r w:rsidRPr="00424842">
              <w:rPr>
                <w:rFonts w:eastAsia="Arial"/>
                <w:spacing w:val="-2"/>
              </w:rPr>
              <w:t>i</w:t>
            </w:r>
            <w:r w:rsidRPr="00424842">
              <w:rPr>
                <w:rFonts w:eastAsia="Arial"/>
                <w:spacing w:val="-1"/>
              </w:rPr>
              <w:t>n</w:t>
            </w:r>
            <w:r w:rsidRPr="00424842">
              <w:rPr>
                <w:rFonts w:eastAsia="Arial"/>
                <w:spacing w:val="1"/>
              </w:rPr>
              <w:t>t</w:t>
            </w:r>
            <w:r w:rsidRPr="00424842">
              <w:rPr>
                <w:rFonts w:eastAsia="Arial"/>
                <w:spacing w:val="-1"/>
              </w:rPr>
              <w:t>a</w:t>
            </w:r>
            <w:r w:rsidRPr="00424842">
              <w:rPr>
                <w:rFonts w:eastAsia="Arial"/>
                <w:spacing w:val="-2"/>
              </w:rPr>
              <w:t>i</w:t>
            </w:r>
            <w:r w:rsidRPr="00424842">
              <w:rPr>
                <w:rFonts w:eastAsia="Arial"/>
                <w:spacing w:val="-1"/>
              </w:rPr>
              <w:t>ne</w:t>
            </w:r>
            <w:r w:rsidRPr="00424842">
              <w:rPr>
                <w:rFonts w:eastAsia="Arial"/>
              </w:rPr>
              <w:t xml:space="preserve">d </w:t>
            </w:r>
            <w:r w:rsidRPr="00424842">
              <w:rPr>
                <w:rFonts w:eastAsia="Arial"/>
                <w:spacing w:val="-2"/>
              </w:rPr>
              <w:t>i</w:t>
            </w:r>
            <w:r w:rsidRPr="00424842">
              <w:rPr>
                <w:rFonts w:eastAsia="Arial"/>
              </w:rPr>
              <w:t xml:space="preserve">n a </w:t>
            </w:r>
            <w:r w:rsidRPr="00424842">
              <w:rPr>
                <w:rFonts w:eastAsia="Arial"/>
                <w:spacing w:val="-1"/>
              </w:rPr>
              <w:t>bus</w:t>
            </w:r>
            <w:r w:rsidRPr="00424842">
              <w:rPr>
                <w:rFonts w:eastAsia="Arial"/>
                <w:spacing w:val="-2"/>
              </w:rPr>
              <w:t>i</w:t>
            </w:r>
            <w:r w:rsidRPr="00424842">
              <w:rPr>
                <w:rFonts w:eastAsia="Arial"/>
                <w:spacing w:val="-1"/>
              </w:rPr>
              <w:t>nes</w:t>
            </w:r>
            <w:r w:rsidRPr="00424842">
              <w:rPr>
                <w:rFonts w:eastAsia="Arial"/>
              </w:rPr>
              <w:t>s</w:t>
            </w:r>
            <w:r w:rsidRPr="00424842">
              <w:rPr>
                <w:rFonts w:eastAsia="Arial"/>
                <w:spacing w:val="1"/>
              </w:rPr>
              <w:t xml:space="preserve"> </w:t>
            </w:r>
            <w:r w:rsidRPr="00F20858">
              <w:rPr>
                <w:rFonts w:eastAsia="Arial"/>
                <w:spacing w:val="-1"/>
              </w:rPr>
              <w:t>s</w:t>
            </w:r>
            <w:r w:rsidRPr="00F20858">
              <w:rPr>
                <w:rFonts w:eastAsia="Arial"/>
                <w:spacing w:val="-3"/>
              </w:rPr>
              <w:t>y</w:t>
            </w:r>
            <w:r w:rsidRPr="00F20858">
              <w:rPr>
                <w:rFonts w:eastAsia="Arial"/>
                <w:spacing w:val="-1"/>
              </w:rPr>
              <w:t>s</w:t>
            </w:r>
            <w:r w:rsidRPr="00F20858">
              <w:rPr>
                <w:rFonts w:eastAsia="Arial"/>
                <w:spacing w:val="1"/>
              </w:rPr>
              <w:t>t</w:t>
            </w:r>
            <w:r w:rsidRPr="00F20858">
              <w:rPr>
                <w:rFonts w:eastAsia="Arial"/>
                <w:spacing w:val="-1"/>
              </w:rPr>
              <w:t>e</w:t>
            </w:r>
            <w:r w:rsidRPr="00F20858">
              <w:rPr>
                <w:rFonts w:eastAsia="Arial"/>
              </w:rPr>
              <w:t>m</w:t>
            </w:r>
            <w:r w:rsidRPr="00424842">
              <w:rPr>
                <w:rFonts w:eastAsia="Arial"/>
              </w:rPr>
              <w:t>.</w:t>
            </w:r>
          </w:p>
        </w:tc>
      </w:tr>
    </w:tbl>
    <w:p w14:paraId="0DC3FABC" w14:textId="07920812" w:rsidR="000123F7" w:rsidRPr="00AD7CFC" w:rsidRDefault="000123F7" w:rsidP="00327FF3">
      <w:pPr>
        <w:rPr>
          <w:i/>
          <w:sz w:val="20"/>
          <w:szCs w:val="20"/>
        </w:rPr>
      </w:pP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6"/>
      </w:tblGrid>
      <w:tr w:rsidR="000123F7" w:rsidRPr="00972AE8" w14:paraId="7FC1438F" w14:textId="77777777" w:rsidTr="00AD7CFC">
        <w:trPr>
          <w:tblHeader/>
        </w:trPr>
        <w:tc>
          <w:tcPr>
            <w:tcW w:w="3681" w:type="dxa"/>
            <w:shd w:val="clear" w:color="auto" w:fill="54A2D2"/>
          </w:tcPr>
          <w:p w14:paraId="35E8F954" w14:textId="49B7366B" w:rsidR="000123F7" w:rsidRPr="00CC5868" w:rsidRDefault="000123F7" w:rsidP="004D4EE8">
            <w:pPr>
              <w:spacing w:before="0"/>
              <w:rPr>
                <w:rFonts w:eastAsiaTheme="majorEastAsia"/>
                <w:b/>
                <w:color w:val="FFFFFF" w:themeColor="background1"/>
                <w:sz w:val="24"/>
              </w:rPr>
            </w:pPr>
            <w:r w:rsidRPr="00CC5868">
              <w:rPr>
                <w:rFonts w:eastAsiaTheme="majorEastAsia"/>
                <w:b/>
                <w:color w:val="FFFFFF" w:themeColor="background1"/>
                <w:sz w:val="24"/>
              </w:rPr>
              <w:t xml:space="preserve">Disposal authorisation </w:t>
            </w:r>
            <w:r w:rsidR="002F65E4">
              <w:rPr>
                <w:rFonts w:eastAsiaTheme="majorEastAsia"/>
                <w:b/>
                <w:color w:val="FFFFFF" w:themeColor="background1"/>
                <w:sz w:val="24"/>
              </w:rPr>
              <w:t>2743</w:t>
            </w:r>
          </w:p>
        </w:tc>
        <w:tc>
          <w:tcPr>
            <w:tcW w:w="8505" w:type="dxa"/>
            <w:shd w:val="clear" w:color="auto" w:fill="54A2D2"/>
          </w:tcPr>
          <w:p w14:paraId="45B1E80D" w14:textId="77777777" w:rsidR="000123F7" w:rsidRPr="00CC5868" w:rsidRDefault="000123F7" w:rsidP="004D4EE8">
            <w:pPr>
              <w:pStyle w:val="Tabletext"/>
              <w:spacing w:before="0" w:after="60"/>
              <w:rPr>
                <w:rFonts w:eastAsiaTheme="majorEastAsia"/>
                <w:b/>
                <w:color w:val="FFFFFF" w:themeColor="background1"/>
                <w:sz w:val="24"/>
                <w:szCs w:val="24"/>
              </w:rPr>
            </w:pPr>
            <w:r w:rsidRPr="00CC5868">
              <w:rPr>
                <w:rFonts w:eastAsiaTheme="majorEastAsia"/>
                <w:b/>
                <w:color w:val="FFFFFF" w:themeColor="background1"/>
                <w:sz w:val="24"/>
                <w:szCs w:val="24"/>
              </w:rPr>
              <w:t xml:space="preserve">Retention period &amp; trigger: </w:t>
            </w:r>
          </w:p>
          <w:p w14:paraId="729215AD" w14:textId="5D987094" w:rsidR="000123F7" w:rsidRPr="00CC5868" w:rsidRDefault="000123F7" w:rsidP="004D4EE8">
            <w:pPr>
              <w:pStyle w:val="Tabletext"/>
              <w:spacing w:before="0" w:after="60"/>
              <w:rPr>
                <w:rFonts w:eastAsiaTheme="majorEastAsia"/>
                <w:color w:val="FFFFFF" w:themeColor="background1"/>
                <w:sz w:val="24"/>
                <w:szCs w:val="24"/>
              </w:rPr>
            </w:pPr>
            <w:r>
              <w:rPr>
                <w:rFonts w:eastAsiaTheme="majorEastAsia"/>
                <w:color w:val="FFFFFF" w:themeColor="background1"/>
                <w:sz w:val="24"/>
                <w:szCs w:val="24"/>
              </w:rPr>
              <w:t xml:space="preserve">7 years after </w:t>
            </w:r>
            <w:r w:rsidRPr="00CC5868">
              <w:rPr>
                <w:rFonts w:eastAsiaTheme="majorEastAsia"/>
                <w:color w:val="FFFFFF" w:themeColor="background1"/>
                <w:sz w:val="24"/>
                <w:szCs w:val="24"/>
              </w:rPr>
              <w:t xml:space="preserve">the </w:t>
            </w:r>
            <w:r w:rsidR="004253B3">
              <w:rPr>
                <w:rFonts w:eastAsiaTheme="majorEastAsia"/>
                <w:color w:val="FFFFFF" w:themeColor="background1"/>
                <w:sz w:val="24"/>
                <w:szCs w:val="24"/>
              </w:rPr>
              <w:t>final</w:t>
            </w:r>
            <w:r w:rsidR="004253B3" w:rsidRPr="00CC5868">
              <w:rPr>
                <w:rFonts w:eastAsiaTheme="majorEastAsia"/>
                <w:color w:val="FFFFFF" w:themeColor="background1"/>
                <w:sz w:val="24"/>
                <w:szCs w:val="24"/>
              </w:rPr>
              <w:t xml:space="preserve"> </w:t>
            </w:r>
            <w:r w:rsidRPr="00CC5868">
              <w:rPr>
                <w:rFonts w:eastAsiaTheme="majorEastAsia"/>
                <w:color w:val="FFFFFF" w:themeColor="background1"/>
                <w:sz w:val="24"/>
                <w:szCs w:val="24"/>
              </w:rPr>
              <w:t xml:space="preserve">matter is </w:t>
            </w:r>
            <w:r w:rsidR="004253B3">
              <w:rPr>
                <w:rFonts w:eastAsiaTheme="majorEastAsia"/>
                <w:color w:val="FFFFFF" w:themeColor="background1"/>
                <w:sz w:val="24"/>
                <w:szCs w:val="24"/>
              </w:rPr>
              <w:t>registered</w:t>
            </w:r>
            <w:r w:rsidR="004253B3" w:rsidRPr="00CC5868">
              <w:rPr>
                <w:rFonts w:eastAsiaTheme="majorEastAsia"/>
                <w:color w:val="FFFFFF" w:themeColor="background1"/>
                <w:sz w:val="24"/>
                <w:szCs w:val="24"/>
              </w:rPr>
              <w:t xml:space="preserve"> </w:t>
            </w:r>
            <w:r w:rsidRPr="00CC5868">
              <w:rPr>
                <w:rFonts w:eastAsiaTheme="majorEastAsia"/>
                <w:color w:val="FFFFFF" w:themeColor="background1"/>
                <w:sz w:val="24"/>
                <w:szCs w:val="24"/>
              </w:rPr>
              <w:t>by the Queensland Law Society</w:t>
            </w:r>
            <w:r w:rsidR="006309BE">
              <w:rPr>
                <w:rFonts w:eastAsiaTheme="majorEastAsia"/>
                <w:color w:val="FFFFFF" w:themeColor="background1"/>
                <w:sz w:val="24"/>
                <w:szCs w:val="24"/>
              </w:rPr>
              <w:t>.</w:t>
            </w:r>
          </w:p>
        </w:tc>
        <w:tc>
          <w:tcPr>
            <w:tcW w:w="2556" w:type="dxa"/>
            <w:shd w:val="clear" w:color="auto" w:fill="54A2D2"/>
          </w:tcPr>
          <w:p w14:paraId="69567446" w14:textId="77777777" w:rsidR="000123F7" w:rsidRDefault="000123F7" w:rsidP="004D4EE8">
            <w:pPr>
              <w:spacing w:before="0"/>
              <w:rPr>
                <w:rFonts w:eastAsiaTheme="majorEastAsia"/>
                <w:b/>
                <w:color w:val="FFFFFF" w:themeColor="background1"/>
                <w:sz w:val="24"/>
              </w:rPr>
            </w:pPr>
            <w:r w:rsidRPr="00CC5868">
              <w:rPr>
                <w:rFonts w:eastAsiaTheme="majorEastAsia"/>
                <w:b/>
                <w:color w:val="FFFFFF" w:themeColor="background1"/>
                <w:sz w:val="24"/>
              </w:rPr>
              <w:t xml:space="preserve">Date authorised: </w:t>
            </w:r>
          </w:p>
          <w:p w14:paraId="34B786F5" w14:textId="20F9603F" w:rsidR="000123F7" w:rsidRPr="00CC5868" w:rsidRDefault="00BD585A" w:rsidP="004D4EE8">
            <w:pPr>
              <w:spacing w:before="0"/>
              <w:rPr>
                <w:rFonts w:eastAsiaTheme="majorEastAsia"/>
                <w:b/>
                <w:color w:val="FFFFFF" w:themeColor="background1"/>
                <w:sz w:val="24"/>
              </w:rPr>
            </w:pPr>
            <w:r>
              <w:rPr>
                <w:rFonts w:eastAsiaTheme="majorEastAsia"/>
                <w:color w:val="FFFFFF" w:themeColor="background1"/>
                <w:sz w:val="24"/>
              </w:rPr>
              <w:t>20 October 2021</w:t>
            </w:r>
          </w:p>
        </w:tc>
      </w:tr>
      <w:tr w:rsidR="000123F7" w:rsidRPr="00976E1E" w14:paraId="09DED278" w14:textId="77777777" w:rsidTr="00E67CF0">
        <w:tblPrEx>
          <w:tblCellMar>
            <w:top w:w="57" w:type="dxa"/>
          </w:tblCellMar>
        </w:tblPrEx>
        <w:tc>
          <w:tcPr>
            <w:tcW w:w="14742" w:type="dxa"/>
            <w:gridSpan w:val="3"/>
            <w:shd w:val="clear" w:color="auto" w:fill="auto"/>
          </w:tcPr>
          <w:p w14:paraId="3449CDFE" w14:textId="77777777" w:rsidR="000123F7" w:rsidRPr="005426AE" w:rsidRDefault="000123F7" w:rsidP="00320B76">
            <w:pPr>
              <w:pStyle w:val="Table"/>
              <w:rPr>
                <w:b/>
                <w:i/>
                <w:color w:val="1F3864" w:themeColor="accent1" w:themeShade="80"/>
              </w:rPr>
            </w:pPr>
            <w:r w:rsidRPr="005426AE">
              <w:rPr>
                <w:b/>
                <w:i/>
                <w:color w:val="1F3864" w:themeColor="accent1" w:themeShade="80"/>
              </w:rPr>
              <w:t>Client file register – external intervention matters</w:t>
            </w:r>
          </w:p>
          <w:p w14:paraId="0E706BA8" w14:textId="678CDE7B" w:rsidR="000123F7" w:rsidRPr="005426AE" w:rsidRDefault="000123F7" w:rsidP="00AD68ED">
            <w:r w:rsidRPr="005426AE">
              <w:t xml:space="preserve">Records relating to the registration of client files taken into </w:t>
            </w:r>
            <w:r w:rsidR="00191C1E" w:rsidRPr="005426AE">
              <w:t>the Queensland Law Society</w:t>
            </w:r>
            <w:r w:rsidR="00191C1E">
              <w:t xml:space="preserve">’s </w:t>
            </w:r>
            <w:r w:rsidR="00AD68ED">
              <w:t>custody</w:t>
            </w:r>
            <w:r w:rsidR="00AD68ED" w:rsidRPr="005426AE">
              <w:t xml:space="preserve"> </w:t>
            </w:r>
            <w:r>
              <w:t xml:space="preserve">following the winding up of a law </w:t>
            </w:r>
            <w:r w:rsidRPr="00F20858">
              <w:t>practice</w:t>
            </w:r>
            <w:r w:rsidRPr="005426AE">
              <w:t>.</w:t>
            </w:r>
          </w:p>
        </w:tc>
      </w:tr>
    </w:tbl>
    <w:p w14:paraId="084C5104" w14:textId="5DEB3E9F" w:rsidR="000123F7" w:rsidRDefault="000123F7" w:rsidP="00CA6D6C">
      <w:pPr>
        <w:spacing w:before="0"/>
        <w:rPr>
          <w:i/>
        </w:rPr>
      </w:pP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6"/>
      </w:tblGrid>
      <w:tr w:rsidR="000123F7" w:rsidRPr="00972AE8" w14:paraId="28D95606" w14:textId="77777777" w:rsidTr="00AD7CFC">
        <w:trPr>
          <w:tblHeader/>
        </w:trPr>
        <w:tc>
          <w:tcPr>
            <w:tcW w:w="3681" w:type="dxa"/>
            <w:shd w:val="clear" w:color="auto" w:fill="54A2D2"/>
          </w:tcPr>
          <w:p w14:paraId="609296A6" w14:textId="2EA9AA3D" w:rsidR="000123F7" w:rsidRPr="00CC5868" w:rsidRDefault="000123F7" w:rsidP="00191C1E">
            <w:pPr>
              <w:spacing w:before="0"/>
              <w:rPr>
                <w:rFonts w:eastAsiaTheme="majorEastAsia"/>
                <w:b/>
                <w:color w:val="FFFFFF" w:themeColor="background1"/>
                <w:sz w:val="24"/>
              </w:rPr>
            </w:pPr>
            <w:r w:rsidRPr="00CC5868">
              <w:rPr>
                <w:rFonts w:eastAsiaTheme="majorEastAsia"/>
                <w:b/>
                <w:color w:val="FFFFFF" w:themeColor="background1"/>
                <w:sz w:val="24"/>
              </w:rPr>
              <w:t xml:space="preserve">Disposal authorisation </w:t>
            </w:r>
            <w:r w:rsidR="002F65E4">
              <w:rPr>
                <w:rFonts w:eastAsiaTheme="majorEastAsia"/>
                <w:b/>
                <w:color w:val="FFFFFF" w:themeColor="background1"/>
                <w:sz w:val="24"/>
              </w:rPr>
              <w:t>2744</w:t>
            </w:r>
          </w:p>
        </w:tc>
        <w:tc>
          <w:tcPr>
            <w:tcW w:w="8505" w:type="dxa"/>
            <w:shd w:val="clear" w:color="auto" w:fill="54A2D2"/>
          </w:tcPr>
          <w:p w14:paraId="72AA421B" w14:textId="77777777" w:rsidR="000123F7" w:rsidRPr="00CC5868" w:rsidRDefault="000123F7" w:rsidP="00191C1E">
            <w:pPr>
              <w:pStyle w:val="Tabletext"/>
              <w:spacing w:before="0" w:after="60"/>
              <w:rPr>
                <w:rFonts w:eastAsiaTheme="majorEastAsia"/>
                <w:b/>
                <w:color w:val="FFFFFF" w:themeColor="background1"/>
                <w:sz w:val="24"/>
                <w:szCs w:val="24"/>
              </w:rPr>
            </w:pPr>
            <w:r w:rsidRPr="00CC5868">
              <w:rPr>
                <w:rFonts w:eastAsiaTheme="majorEastAsia"/>
                <w:b/>
                <w:color w:val="FFFFFF" w:themeColor="background1"/>
                <w:sz w:val="24"/>
                <w:szCs w:val="24"/>
              </w:rPr>
              <w:t xml:space="preserve">Retention period &amp; trigger: </w:t>
            </w:r>
          </w:p>
          <w:p w14:paraId="08B703EB" w14:textId="77777777" w:rsidR="000123F7" w:rsidRPr="00CC5868" w:rsidRDefault="000123F7" w:rsidP="00191C1E">
            <w:pPr>
              <w:autoSpaceDE w:val="0"/>
              <w:autoSpaceDN w:val="0"/>
              <w:adjustRightInd w:val="0"/>
              <w:spacing w:before="0" w:after="0"/>
              <w:rPr>
                <w:sz w:val="24"/>
                <w:lang w:eastAsia="en-AU"/>
              </w:rPr>
            </w:pPr>
            <w:r w:rsidRPr="00CC5868">
              <w:rPr>
                <w:color w:val="FFFFFF" w:themeColor="background1"/>
                <w:sz w:val="24"/>
                <w:lang w:eastAsia="en-AU"/>
              </w:rPr>
              <w:t>7 years after t</w:t>
            </w:r>
            <w:r>
              <w:rPr>
                <w:color w:val="FFFFFF" w:themeColor="background1"/>
                <w:sz w:val="24"/>
                <w:lang w:eastAsia="en-AU"/>
              </w:rPr>
              <w:t>ermination of appointment of an external intervener</w:t>
            </w:r>
            <w:r w:rsidRPr="00CC5868">
              <w:rPr>
                <w:color w:val="FFFFFF" w:themeColor="background1"/>
                <w:sz w:val="24"/>
                <w:lang w:eastAsia="en-AU"/>
              </w:rPr>
              <w:t>.</w:t>
            </w:r>
          </w:p>
        </w:tc>
        <w:tc>
          <w:tcPr>
            <w:tcW w:w="2556" w:type="dxa"/>
            <w:shd w:val="clear" w:color="auto" w:fill="54A2D2"/>
          </w:tcPr>
          <w:p w14:paraId="701DF675" w14:textId="77777777" w:rsidR="000123F7" w:rsidRDefault="000123F7" w:rsidP="00191C1E">
            <w:pPr>
              <w:spacing w:before="0"/>
              <w:rPr>
                <w:rFonts w:eastAsiaTheme="majorEastAsia"/>
                <w:b/>
                <w:color w:val="FFFFFF" w:themeColor="background1"/>
                <w:sz w:val="24"/>
              </w:rPr>
            </w:pPr>
            <w:r w:rsidRPr="00CC5868">
              <w:rPr>
                <w:rFonts w:eastAsiaTheme="majorEastAsia"/>
                <w:b/>
                <w:color w:val="FFFFFF" w:themeColor="background1"/>
                <w:sz w:val="24"/>
              </w:rPr>
              <w:t xml:space="preserve">Date authorised: </w:t>
            </w:r>
          </w:p>
          <w:p w14:paraId="4884C729" w14:textId="5DB6B819" w:rsidR="000123F7" w:rsidRPr="00CC5868" w:rsidRDefault="00BD585A" w:rsidP="00191C1E">
            <w:pPr>
              <w:spacing w:before="0"/>
              <w:rPr>
                <w:rFonts w:eastAsiaTheme="majorEastAsia"/>
                <w:b/>
                <w:color w:val="FFFFFF" w:themeColor="background1"/>
                <w:sz w:val="24"/>
              </w:rPr>
            </w:pPr>
            <w:r>
              <w:rPr>
                <w:rFonts w:eastAsiaTheme="majorEastAsia"/>
                <w:color w:val="FFFFFF" w:themeColor="background1"/>
                <w:sz w:val="24"/>
              </w:rPr>
              <w:t>20 October 2021</w:t>
            </w:r>
          </w:p>
        </w:tc>
      </w:tr>
      <w:tr w:rsidR="000123F7" w:rsidRPr="00976E1E" w14:paraId="16DDED87" w14:textId="77777777" w:rsidTr="00E67CF0">
        <w:tblPrEx>
          <w:tblCellMar>
            <w:top w:w="57" w:type="dxa"/>
          </w:tblCellMar>
        </w:tblPrEx>
        <w:tc>
          <w:tcPr>
            <w:tcW w:w="14742" w:type="dxa"/>
            <w:gridSpan w:val="3"/>
            <w:shd w:val="clear" w:color="auto" w:fill="auto"/>
          </w:tcPr>
          <w:p w14:paraId="34C5EDC3" w14:textId="77777777" w:rsidR="000123F7" w:rsidRPr="00CC5868" w:rsidRDefault="000123F7" w:rsidP="00320B76">
            <w:pPr>
              <w:pStyle w:val="Table"/>
              <w:rPr>
                <w:b/>
                <w:i/>
                <w:color w:val="1F3864" w:themeColor="accent1" w:themeShade="80"/>
              </w:rPr>
            </w:pPr>
            <w:r>
              <w:rPr>
                <w:b/>
                <w:i/>
                <w:color w:val="1F3864" w:themeColor="accent1" w:themeShade="80"/>
              </w:rPr>
              <w:t>External intervention</w:t>
            </w:r>
            <w:r w:rsidRPr="00CC5868">
              <w:rPr>
                <w:b/>
                <w:i/>
                <w:color w:val="1F3864" w:themeColor="accent1" w:themeShade="80"/>
              </w:rPr>
              <w:t xml:space="preserve"> records </w:t>
            </w:r>
          </w:p>
          <w:p w14:paraId="283F138E" w14:textId="3FDF0E8E" w:rsidR="000123F7" w:rsidRPr="009071D3" w:rsidRDefault="000123F7" w:rsidP="0055081F">
            <w:pPr>
              <w:autoSpaceDE w:val="0"/>
              <w:autoSpaceDN w:val="0"/>
              <w:adjustRightInd w:val="0"/>
              <w:rPr>
                <w:highlight w:val="yellow"/>
                <w:lang w:eastAsia="en-AU"/>
              </w:rPr>
            </w:pPr>
            <w:r w:rsidRPr="00CC5868">
              <w:rPr>
                <w:lang w:eastAsia="en-AU"/>
              </w:rPr>
              <w:t xml:space="preserve">Records relating to the daily management of </w:t>
            </w:r>
            <w:r w:rsidR="0055081F">
              <w:rPr>
                <w:lang w:eastAsia="en-AU"/>
              </w:rPr>
              <w:t>a</w:t>
            </w:r>
            <w:r w:rsidR="0055081F" w:rsidRPr="00CC5868">
              <w:rPr>
                <w:lang w:eastAsia="en-AU"/>
              </w:rPr>
              <w:t xml:space="preserve"> </w:t>
            </w:r>
            <w:r w:rsidRPr="00CC5868">
              <w:rPr>
                <w:lang w:eastAsia="en-AU"/>
              </w:rPr>
              <w:t xml:space="preserve">receivership kept in accordance with the </w:t>
            </w:r>
            <w:r w:rsidRPr="00CC5868">
              <w:rPr>
                <w:i/>
                <w:iCs/>
                <w:lang w:eastAsia="en-AU"/>
              </w:rPr>
              <w:t xml:space="preserve">Legal Profession Act </w:t>
            </w:r>
            <w:r w:rsidRPr="00F20858">
              <w:rPr>
                <w:i/>
                <w:iCs/>
                <w:lang w:eastAsia="en-AU"/>
              </w:rPr>
              <w:t>2007</w:t>
            </w:r>
            <w:r w:rsidRPr="00CC5868">
              <w:rPr>
                <w:lang w:eastAsia="en-AU"/>
              </w:rPr>
              <w:t>.</w:t>
            </w:r>
          </w:p>
        </w:tc>
      </w:tr>
    </w:tbl>
    <w:p w14:paraId="24CE4B6E" w14:textId="30C70146" w:rsidR="000123F7" w:rsidRDefault="000123F7" w:rsidP="00327FF3">
      <w:pPr>
        <w:rPr>
          <w:i/>
        </w:rPr>
      </w:pP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6"/>
      </w:tblGrid>
      <w:tr w:rsidR="000123F7" w:rsidRPr="00972AE8" w14:paraId="00C131AB" w14:textId="77777777" w:rsidTr="00AD7CFC">
        <w:trPr>
          <w:tblHeader/>
        </w:trPr>
        <w:tc>
          <w:tcPr>
            <w:tcW w:w="3681" w:type="dxa"/>
            <w:shd w:val="clear" w:color="auto" w:fill="54A2D2"/>
          </w:tcPr>
          <w:p w14:paraId="10A5CE9B" w14:textId="703F8CDB" w:rsidR="000123F7" w:rsidRPr="00CC5868" w:rsidRDefault="000123F7" w:rsidP="00191C1E">
            <w:pPr>
              <w:spacing w:before="0"/>
              <w:rPr>
                <w:rFonts w:eastAsiaTheme="majorEastAsia"/>
                <w:b/>
                <w:color w:val="FFFFFF" w:themeColor="background1"/>
                <w:sz w:val="24"/>
              </w:rPr>
            </w:pPr>
            <w:r w:rsidRPr="00CC5868">
              <w:rPr>
                <w:rFonts w:eastAsiaTheme="majorEastAsia"/>
                <w:b/>
                <w:color w:val="FFFFFF" w:themeColor="background1"/>
                <w:sz w:val="24"/>
              </w:rPr>
              <w:t xml:space="preserve">Disposal authorisation </w:t>
            </w:r>
            <w:r w:rsidR="002F65E4">
              <w:rPr>
                <w:rFonts w:eastAsiaTheme="majorEastAsia"/>
                <w:b/>
                <w:color w:val="FFFFFF" w:themeColor="background1"/>
                <w:sz w:val="24"/>
              </w:rPr>
              <w:t>2745</w:t>
            </w:r>
          </w:p>
        </w:tc>
        <w:tc>
          <w:tcPr>
            <w:tcW w:w="8505" w:type="dxa"/>
            <w:shd w:val="clear" w:color="auto" w:fill="54A2D2"/>
          </w:tcPr>
          <w:p w14:paraId="43F3C702" w14:textId="77777777" w:rsidR="000123F7" w:rsidRPr="00CC5868" w:rsidRDefault="000123F7" w:rsidP="00191C1E">
            <w:pPr>
              <w:pStyle w:val="Tabletext"/>
              <w:spacing w:before="0" w:after="60"/>
              <w:rPr>
                <w:rFonts w:eastAsiaTheme="majorEastAsia"/>
                <w:b/>
                <w:color w:val="FFFFFF" w:themeColor="background1"/>
                <w:sz w:val="24"/>
                <w:szCs w:val="24"/>
              </w:rPr>
            </w:pPr>
            <w:r w:rsidRPr="00CC5868">
              <w:rPr>
                <w:rFonts w:eastAsiaTheme="majorEastAsia"/>
                <w:b/>
                <w:color w:val="FFFFFF" w:themeColor="background1"/>
                <w:sz w:val="24"/>
                <w:szCs w:val="24"/>
              </w:rPr>
              <w:t xml:space="preserve">Retention period &amp; trigger: </w:t>
            </w:r>
          </w:p>
          <w:p w14:paraId="7A266221" w14:textId="77777777" w:rsidR="000123F7" w:rsidRPr="00CC5868" w:rsidRDefault="000123F7" w:rsidP="00191C1E">
            <w:pPr>
              <w:spacing w:before="0"/>
              <w:rPr>
                <w:rFonts w:eastAsiaTheme="majorEastAsia"/>
                <w:b/>
                <w:color w:val="FFFFFF" w:themeColor="background1"/>
                <w:sz w:val="24"/>
              </w:rPr>
            </w:pPr>
            <w:r w:rsidRPr="00CC5868">
              <w:rPr>
                <w:rFonts w:eastAsia="Arial"/>
                <w:color w:val="FFFFFF" w:themeColor="background1"/>
                <w:sz w:val="24"/>
              </w:rPr>
              <w:t xml:space="preserve">7 </w:t>
            </w:r>
            <w:r w:rsidRPr="00CC5868">
              <w:rPr>
                <w:rFonts w:eastAsia="Arial"/>
                <w:color w:val="FFFFFF" w:themeColor="background1"/>
                <w:spacing w:val="-3"/>
                <w:sz w:val="24"/>
              </w:rPr>
              <w:t>y</w:t>
            </w:r>
            <w:r w:rsidRPr="00CC5868">
              <w:rPr>
                <w:rFonts w:eastAsia="Arial"/>
                <w:color w:val="FFFFFF" w:themeColor="background1"/>
                <w:spacing w:val="-1"/>
                <w:sz w:val="24"/>
              </w:rPr>
              <w:t>ea</w:t>
            </w:r>
            <w:r w:rsidRPr="00CC5868">
              <w:rPr>
                <w:rFonts w:eastAsia="Arial"/>
                <w:color w:val="FFFFFF" w:themeColor="background1"/>
                <w:sz w:val="24"/>
              </w:rPr>
              <w:t>rs</w:t>
            </w:r>
            <w:r w:rsidRPr="00CC5868">
              <w:rPr>
                <w:rFonts w:eastAsia="Arial"/>
                <w:color w:val="FFFFFF" w:themeColor="background1"/>
                <w:spacing w:val="2"/>
                <w:sz w:val="24"/>
              </w:rPr>
              <w:t xml:space="preserve"> </w:t>
            </w:r>
            <w:r w:rsidRPr="00CC5868">
              <w:rPr>
                <w:rFonts w:eastAsia="Arial"/>
                <w:color w:val="FFFFFF" w:themeColor="background1"/>
                <w:spacing w:val="-1"/>
                <w:sz w:val="24"/>
              </w:rPr>
              <w:t>a</w:t>
            </w:r>
            <w:r w:rsidRPr="00CC5868">
              <w:rPr>
                <w:rFonts w:eastAsia="Arial"/>
                <w:color w:val="FFFFFF" w:themeColor="background1"/>
                <w:spacing w:val="3"/>
                <w:sz w:val="24"/>
              </w:rPr>
              <w:t>f</w:t>
            </w:r>
            <w:r w:rsidRPr="00CC5868">
              <w:rPr>
                <w:rFonts w:eastAsia="Arial"/>
                <w:color w:val="FFFFFF" w:themeColor="background1"/>
                <w:spacing w:val="1"/>
                <w:sz w:val="24"/>
              </w:rPr>
              <w:t>t</w:t>
            </w:r>
            <w:r w:rsidRPr="00CC5868">
              <w:rPr>
                <w:rFonts w:eastAsia="Arial"/>
                <w:color w:val="FFFFFF" w:themeColor="background1"/>
                <w:spacing w:val="-1"/>
                <w:sz w:val="24"/>
              </w:rPr>
              <w:t>e</w:t>
            </w:r>
            <w:r w:rsidRPr="00CC5868">
              <w:rPr>
                <w:rFonts w:eastAsia="Arial"/>
                <w:color w:val="FFFFFF" w:themeColor="background1"/>
                <w:sz w:val="24"/>
              </w:rPr>
              <w:t xml:space="preserve">r </w:t>
            </w:r>
            <w:r w:rsidRPr="00CC5868">
              <w:rPr>
                <w:rFonts w:eastAsia="Arial"/>
                <w:color w:val="FFFFFF" w:themeColor="background1"/>
                <w:spacing w:val="1"/>
                <w:sz w:val="24"/>
              </w:rPr>
              <w:t>t</w:t>
            </w:r>
            <w:r w:rsidRPr="00CC5868">
              <w:rPr>
                <w:rFonts w:eastAsia="Arial"/>
                <w:color w:val="FFFFFF" w:themeColor="background1"/>
                <w:spacing w:val="-1"/>
                <w:sz w:val="24"/>
              </w:rPr>
              <w:t>h</w:t>
            </w:r>
            <w:r w:rsidRPr="00CC5868">
              <w:rPr>
                <w:rFonts w:eastAsia="Arial"/>
                <w:color w:val="FFFFFF" w:themeColor="background1"/>
                <w:sz w:val="24"/>
              </w:rPr>
              <w:t xml:space="preserve">e </w:t>
            </w:r>
            <w:r w:rsidRPr="00CC5868">
              <w:rPr>
                <w:rFonts w:eastAsia="Arial"/>
                <w:color w:val="FFFFFF" w:themeColor="background1"/>
                <w:spacing w:val="-1"/>
                <w:sz w:val="24"/>
              </w:rPr>
              <w:t>da</w:t>
            </w:r>
            <w:r w:rsidRPr="00CC5868">
              <w:rPr>
                <w:rFonts w:eastAsia="Arial"/>
                <w:color w:val="FFFFFF" w:themeColor="background1"/>
                <w:spacing w:val="1"/>
                <w:sz w:val="24"/>
              </w:rPr>
              <w:t>t</w:t>
            </w:r>
            <w:r w:rsidRPr="00CC5868">
              <w:rPr>
                <w:rFonts w:eastAsia="Arial"/>
                <w:color w:val="FFFFFF" w:themeColor="background1"/>
                <w:sz w:val="24"/>
              </w:rPr>
              <w:t xml:space="preserve">a </w:t>
            </w:r>
            <w:r w:rsidRPr="00CC5868">
              <w:rPr>
                <w:rFonts w:eastAsia="Arial"/>
                <w:color w:val="FFFFFF" w:themeColor="background1"/>
                <w:spacing w:val="-2"/>
                <w:sz w:val="24"/>
              </w:rPr>
              <w:t>i</w:t>
            </w:r>
            <w:r w:rsidRPr="00CC5868">
              <w:rPr>
                <w:rFonts w:eastAsia="Arial"/>
                <w:color w:val="FFFFFF" w:themeColor="background1"/>
                <w:sz w:val="24"/>
              </w:rPr>
              <w:t>s</w:t>
            </w:r>
            <w:r w:rsidRPr="00CC5868">
              <w:rPr>
                <w:rFonts w:eastAsia="Arial"/>
                <w:color w:val="FFFFFF" w:themeColor="background1"/>
                <w:spacing w:val="1"/>
                <w:sz w:val="24"/>
              </w:rPr>
              <w:t xml:space="preserve"> </w:t>
            </w:r>
            <w:r w:rsidRPr="00CC5868">
              <w:rPr>
                <w:rFonts w:eastAsia="Arial"/>
                <w:color w:val="FFFFFF" w:themeColor="background1"/>
                <w:spacing w:val="-1"/>
                <w:sz w:val="24"/>
              </w:rPr>
              <w:t>en</w:t>
            </w:r>
            <w:r w:rsidRPr="00CC5868">
              <w:rPr>
                <w:rFonts w:eastAsia="Arial"/>
                <w:color w:val="FFFFFF" w:themeColor="background1"/>
                <w:spacing w:val="1"/>
                <w:sz w:val="24"/>
              </w:rPr>
              <w:t>t</w:t>
            </w:r>
            <w:r w:rsidRPr="00CC5868">
              <w:rPr>
                <w:rFonts w:eastAsia="Arial"/>
                <w:color w:val="FFFFFF" w:themeColor="background1"/>
                <w:spacing w:val="-1"/>
                <w:sz w:val="24"/>
              </w:rPr>
              <w:t>e</w:t>
            </w:r>
            <w:r w:rsidRPr="00CC5868">
              <w:rPr>
                <w:rFonts w:eastAsia="Arial"/>
                <w:color w:val="FFFFFF" w:themeColor="background1"/>
                <w:sz w:val="24"/>
              </w:rPr>
              <w:t>r</w:t>
            </w:r>
            <w:r w:rsidRPr="00CC5868">
              <w:rPr>
                <w:rFonts w:eastAsia="Arial"/>
                <w:color w:val="FFFFFF" w:themeColor="background1"/>
                <w:spacing w:val="-1"/>
                <w:sz w:val="24"/>
              </w:rPr>
              <w:t>e</w:t>
            </w:r>
            <w:r w:rsidRPr="00CC5868">
              <w:rPr>
                <w:rFonts w:eastAsia="Arial"/>
                <w:color w:val="FFFFFF" w:themeColor="background1"/>
                <w:sz w:val="24"/>
              </w:rPr>
              <w:t xml:space="preserve">d </w:t>
            </w:r>
            <w:r w:rsidRPr="00CC5868">
              <w:rPr>
                <w:rFonts w:eastAsia="Arial"/>
                <w:color w:val="FFFFFF" w:themeColor="background1"/>
                <w:spacing w:val="-2"/>
                <w:sz w:val="24"/>
              </w:rPr>
              <w:t>i</w:t>
            </w:r>
            <w:r w:rsidRPr="00CC5868">
              <w:rPr>
                <w:rFonts w:eastAsia="Arial"/>
                <w:color w:val="FFFFFF" w:themeColor="background1"/>
                <w:spacing w:val="-1"/>
                <w:sz w:val="24"/>
              </w:rPr>
              <w:t>n</w:t>
            </w:r>
            <w:r w:rsidRPr="00CC5868">
              <w:rPr>
                <w:rFonts w:eastAsia="Arial"/>
                <w:color w:val="FFFFFF" w:themeColor="background1"/>
                <w:spacing w:val="1"/>
                <w:sz w:val="24"/>
              </w:rPr>
              <w:t>t</w:t>
            </w:r>
            <w:r w:rsidRPr="00CC5868">
              <w:rPr>
                <w:rFonts w:eastAsia="Arial"/>
                <w:color w:val="FFFFFF" w:themeColor="background1"/>
                <w:sz w:val="24"/>
              </w:rPr>
              <w:t xml:space="preserve">o </w:t>
            </w:r>
            <w:r w:rsidRPr="00CC5868">
              <w:rPr>
                <w:rFonts w:eastAsia="Arial"/>
                <w:color w:val="FFFFFF" w:themeColor="background1"/>
                <w:spacing w:val="1"/>
                <w:sz w:val="24"/>
              </w:rPr>
              <w:t>t</w:t>
            </w:r>
            <w:r w:rsidRPr="00CC5868">
              <w:rPr>
                <w:rFonts w:eastAsia="Arial"/>
                <w:color w:val="FFFFFF" w:themeColor="background1"/>
                <w:spacing w:val="-1"/>
                <w:sz w:val="24"/>
              </w:rPr>
              <w:t>h</w:t>
            </w:r>
            <w:r w:rsidRPr="00CC5868">
              <w:rPr>
                <w:rFonts w:eastAsia="Arial"/>
                <w:color w:val="FFFFFF" w:themeColor="background1"/>
                <w:sz w:val="24"/>
              </w:rPr>
              <w:t>e r</w:t>
            </w:r>
            <w:r w:rsidRPr="00CC5868">
              <w:rPr>
                <w:rFonts w:eastAsia="Arial"/>
                <w:color w:val="FFFFFF" w:themeColor="background1"/>
                <w:spacing w:val="-1"/>
                <w:sz w:val="24"/>
              </w:rPr>
              <w:t>e</w:t>
            </w:r>
            <w:r w:rsidRPr="00CC5868">
              <w:rPr>
                <w:rFonts w:eastAsia="Arial"/>
                <w:color w:val="FFFFFF" w:themeColor="background1"/>
                <w:spacing w:val="1"/>
                <w:sz w:val="24"/>
              </w:rPr>
              <w:t>g</w:t>
            </w:r>
            <w:r w:rsidRPr="00CC5868">
              <w:rPr>
                <w:rFonts w:eastAsia="Arial"/>
                <w:color w:val="FFFFFF" w:themeColor="background1"/>
                <w:spacing w:val="-2"/>
                <w:sz w:val="24"/>
              </w:rPr>
              <w:t>i</w:t>
            </w:r>
            <w:r w:rsidRPr="00CC5868">
              <w:rPr>
                <w:rFonts w:eastAsia="Arial"/>
                <w:color w:val="FFFFFF" w:themeColor="background1"/>
                <w:spacing w:val="-1"/>
                <w:sz w:val="24"/>
              </w:rPr>
              <w:t>s</w:t>
            </w:r>
            <w:r w:rsidRPr="00CC5868">
              <w:rPr>
                <w:rFonts w:eastAsia="Arial"/>
                <w:color w:val="FFFFFF" w:themeColor="background1"/>
                <w:spacing w:val="1"/>
                <w:sz w:val="24"/>
              </w:rPr>
              <w:t>t</w:t>
            </w:r>
            <w:r w:rsidRPr="00CC5868">
              <w:rPr>
                <w:rFonts w:eastAsia="Arial"/>
                <w:color w:val="FFFFFF" w:themeColor="background1"/>
                <w:spacing w:val="-1"/>
                <w:sz w:val="24"/>
              </w:rPr>
              <w:t>e</w:t>
            </w:r>
            <w:r w:rsidRPr="00CC5868">
              <w:rPr>
                <w:rFonts w:eastAsia="Arial"/>
                <w:color w:val="FFFFFF" w:themeColor="background1"/>
                <w:sz w:val="24"/>
              </w:rPr>
              <w:t>r</w:t>
            </w:r>
            <w:r w:rsidRPr="00CC5868">
              <w:rPr>
                <w:rFonts w:eastAsia="Arial"/>
                <w:color w:val="FFFFFF" w:themeColor="background1"/>
                <w:spacing w:val="2"/>
                <w:sz w:val="24"/>
              </w:rPr>
              <w:t xml:space="preserve"> </w:t>
            </w:r>
            <w:r w:rsidRPr="00CC5868">
              <w:rPr>
                <w:rFonts w:eastAsia="Arial"/>
                <w:color w:val="FFFFFF" w:themeColor="background1"/>
                <w:spacing w:val="-1"/>
                <w:sz w:val="24"/>
              </w:rPr>
              <w:t>o</w:t>
            </w:r>
            <w:r w:rsidRPr="00CC5868">
              <w:rPr>
                <w:rFonts w:eastAsia="Arial"/>
                <w:color w:val="FFFFFF" w:themeColor="background1"/>
                <w:sz w:val="24"/>
              </w:rPr>
              <w:t>f Australian legal practitioners and Australian-registered foreign lawyers.</w:t>
            </w:r>
          </w:p>
        </w:tc>
        <w:tc>
          <w:tcPr>
            <w:tcW w:w="2556" w:type="dxa"/>
            <w:shd w:val="clear" w:color="auto" w:fill="54A2D2"/>
          </w:tcPr>
          <w:p w14:paraId="2D8F73FD" w14:textId="77777777" w:rsidR="000123F7" w:rsidRDefault="000123F7" w:rsidP="00191C1E">
            <w:pPr>
              <w:spacing w:before="0"/>
              <w:rPr>
                <w:rFonts w:eastAsiaTheme="majorEastAsia"/>
                <w:b/>
                <w:color w:val="FFFFFF" w:themeColor="background1"/>
                <w:sz w:val="24"/>
              </w:rPr>
            </w:pPr>
            <w:r w:rsidRPr="00CC5868">
              <w:rPr>
                <w:rFonts w:eastAsiaTheme="majorEastAsia"/>
                <w:b/>
                <w:color w:val="FFFFFF" w:themeColor="background1"/>
                <w:sz w:val="24"/>
              </w:rPr>
              <w:t xml:space="preserve">Date authorised: </w:t>
            </w:r>
          </w:p>
          <w:p w14:paraId="73618F3E" w14:textId="2C8E1772" w:rsidR="000123F7" w:rsidRPr="00CC5868" w:rsidRDefault="00BD585A" w:rsidP="00191C1E">
            <w:pPr>
              <w:spacing w:before="0"/>
              <w:rPr>
                <w:rFonts w:eastAsiaTheme="majorEastAsia"/>
                <w:b/>
                <w:color w:val="FFFFFF" w:themeColor="background1"/>
                <w:sz w:val="24"/>
              </w:rPr>
            </w:pPr>
            <w:r>
              <w:rPr>
                <w:rFonts w:eastAsiaTheme="majorEastAsia"/>
                <w:color w:val="FFFFFF" w:themeColor="background1"/>
                <w:sz w:val="24"/>
              </w:rPr>
              <w:t>20 October 2021</w:t>
            </w:r>
          </w:p>
        </w:tc>
      </w:tr>
      <w:tr w:rsidR="000123F7" w:rsidRPr="00976E1E" w14:paraId="34092EDF" w14:textId="77777777" w:rsidTr="00E67CF0">
        <w:tblPrEx>
          <w:tblCellMar>
            <w:top w:w="57" w:type="dxa"/>
          </w:tblCellMar>
        </w:tblPrEx>
        <w:tc>
          <w:tcPr>
            <w:tcW w:w="14742" w:type="dxa"/>
            <w:gridSpan w:val="3"/>
            <w:shd w:val="clear" w:color="auto" w:fill="auto"/>
          </w:tcPr>
          <w:p w14:paraId="0E9B0F38" w14:textId="77777777" w:rsidR="000123F7" w:rsidRDefault="000123F7" w:rsidP="00320B76">
            <w:pPr>
              <w:pStyle w:val="Table"/>
              <w:rPr>
                <w:b/>
                <w:i/>
                <w:color w:val="1F3864" w:themeColor="accent1" w:themeShade="80"/>
              </w:rPr>
            </w:pPr>
            <w:r>
              <w:rPr>
                <w:b/>
                <w:i/>
                <w:color w:val="1F3864" w:themeColor="accent1" w:themeShade="80"/>
              </w:rPr>
              <w:t>Practising Certificate records</w:t>
            </w:r>
          </w:p>
          <w:p w14:paraId="6DA37D42" w14:textId="77777777" w:rsidR="000123F7" w:rsidRPr="00DB5854" w:rsidRDefault="000123F7" w:rsidP="00320B76">
            <w:pPr>
              <w:pStyle w:val="Table"/>
              <w:rPr>
                <w:b/>
                <w:i/>
                <w:color w:val="1F3864" w:themeColor="accent1" w:themeShade="80"/>
              </w:rPr>
            </w:pPr>
            <w:r>
              <w:rPr>
                <w:rFonts w:eastAsia="Arial"/>
                <w:spacing w:val="-2"/>
              </w:rPr>
              <w:t>R</w:t>
            </w:r>
            <w:r>
              <w:rPr>
                <w:rFonts w:eastAsia="Arial"/>
                <w:spacing w:val="-1"/>
              </w:rPr>
              <w:t>eco</w:t>
            </w:r>
            <w:r>
              <w:rPr>
                <w:rFonts w:eastAsia="Arial"/>
              </w:rPr>
              <w:t>r</w:t>
            </w:r>
            <w:r>
              <w:rPr>
                <w:rFonts w:eastAsia="Arial"/>
                <w:spacing w:val="-1"/>
              </w:rPr>
              <w:t>d</w:t>
            </w:r>
            <w:r>
              <w:rPr>
                <w:rFonts w:eastAsia="Arial"/>
              </w:rPr>
              <w:t>s</w:t>
            </w:r>
            <w:r>
              <w:rPr>
                <w:rFonts w:eastAsia="Arial"/>
                <w:spacing w:val="1"/>
              </w:rPr>
              <w:t xml:space="preserve"> </w:t>
            </w:r>
            <w:r>
              <w:rPr>
                <w:rFonts w:eastAsia="Arial"/>
              </w:rPr>
              <w:t>r</w:t>
            </w:r>
            <w:r>
              <w:rPr>
                <w:rFonts w:eastAsia="Arial"/>
                <w:spacing w:val="-1"/>
              </w:rPr>
              <w:t>e</w:t>
            </w:r>
            <w:r>
              <w:rPr>
                <w:rFonts w:eastAsia="Arial"/>
                <w:spacing w:val="-2"/>
              </w:rPr>
              <w:t>l</w:t>
            </w:r>
            <w:r>
              <w:rPr>
                <w:rFonts w:eastAsia="Arial"/>
                <w:spacing w:val="-1"/>
              </w:rPr>
              <w:t>a</w:t>
            </w:r>
            <w:r>
              <w:rPr>
                <w:rFonts w:eastAsia="Arial"/>
                <w:spacing w:val="1"/>
              </w:rPr>
              <w:t>t</w:t>
            </w:r>
            <w:r>
              <w:rPr>
                <w:rFonts w:eastAsia="Arial"/>
                <w:spacing w:val="-2"/>
              </w:rPr>
              <w:t>i</w:t>
            </w:r>
            <w:r>
              <w:rPr>
                <w:rFonts w:eastAsia="Arial"/>
                <w:spacing w:val="-1"/>
              </w:rPr>
              <w:t>n</w:t>
            </w:r>
            <w:r>
              <w:rPr>
                <w:rFonts w:eastAsia="Arial"/>
              </w:rPr>
              <w:t>g</w:t>
            </w:r>
            <w:r>
              <w:rPr>
                <w:rFonts w:eastAsia="Arial"/>
                <w:spacing w:val="3"/>
              </w:rPr>
              <w:t xml:space="preserve"> </w:t>
            </w:r>
            <w:r>
              <w:rPr>
                <w:rFonts w:eastAsia="Arial"/>
                <w:spacing w:val="1"/>
              </w:rPr>
              <w:t>t</w:t>
            </w:r>
            <w:r>
              <w:rPr>
                <w:rFonts w:eastAsia="Arial"/>
              </w:rPr>
              <w:t xml:space="preserve">o </w:t>
            </w:r>
            <w:r>
              <w:rPr>
                <w:rFonts w:eastAsia="Arial"/>
                <w:spacing w:val="1"/>
              </w:rPr>
              <w:t>t</w:t>
            </w:r>
            <w:r>
              <w:rPr>
                <w:rFonts w:eastAsia="Arial"/>
                <w:spacing w:val="-1"/>
              </w:rPr>
              <w:t>h</w:t>
            </w:r>
            <w:r>
              <w:rPr>
                <w:rFonts w:eastAsia="Arial"/>
              </w:rPr>
              <w:t>e grant or renewal of practising certificates</w:t>
            </w:r>
            <w:r>
              <w:rPr>
                <w:rFonts w:eastAsia="Arial"/>
                <w:spacing w:val="1"/>
              </w:rPr>
              <w:t xml:space="preserve"> </w:t>
            </w:r>
            <w:r>
              <w:rPr>
                <w:rFonts w:eastAsia="Arial"/>
                <w:spacing w:val="-4"/>
              </w:rPr>
              <w:t>w</w:t>
            </w:r>
            <w:r>
              <w:rPr>
                <w:rFonts w:eastAsia="Arial"/>
                <w:spacing w:val="-2"/>
              </w:rPr>
              <w:t>i</w:t>
            </w:r>
            <w:r>
              <w:rPr>
                <w:rFonts w:eastAsia="Arial"/>
                <w:spacing w:val="1"/>
              </w:rPr>
              <w:t>t</w:t>
            </w:r>
            <w:r>
              <w:rPr>
                <w:rFonts w:eastAsia="Arial"/>
              </w:rPr>
              <w:t xml:space="preserve">h </w:t>
            </w:r>
            <w:r>
              <w:rPr>
                <w:rFonts w:eastAsia="Arial"/>
                <w:spacing w:val="1"/>
              </w:rPr>
              <w:t>t</w:t>
            </w:r>
            <w:r>
              <w:rPr>
                <w:rFonts w:eastAsia="Arial"/>
                <w:spacing w:val="-1"/>
              </w:rPr>
              <w:t>h</w:t>
            </w:r>
            <w:r>
              <w:rPr>
                <w:rFonts w:eastAsia="Arial"/>
              </w:rPr>
              <w:t>e Q</w:t>
            </w:r>
            <w:r>
              <w:rPr>
                <w:rFonts w:eastAsia="Arial"/>
                <w:spacing w:val="-1"/>
              </w:rPr>
              <w:t>ueens</w:t>
            </w:r>
            <w:r>
              <w:rPr>
                <w:rFonts w:eastAsia="Arial"/>
                <w:spacing w:val="-2"/>
              </w:rPr>
              <w:t>l</w:t>
            </w:r>
            <w:r>
              <w:rPr>
                <w:rFonts w:eastAsia="Arial"/>
                <w:spacing w:val="-1"/>
              </w:rPr>
              <w:t>an</w:t>
            </w:r>
            <w:r>
              <w:rPr>
                <w:rFonts w:eastAsia="Arial"/>
              </w:rPr>
              <w:t xml:space="preserve">d </w:t>
            </w:r>
            <w:r>
              <w:rPr>
                <w:rFonts w:eastAsia="Arial"/>
                <w:spacing w:val="-1"/>
              </w:rPr>
              <w:t>La</w:t>
            </w:r>
            <w:r>
              <w:rPr>
                <w:rFonts w:eastAsia="Arial"/>
              </w:rPr>
              <w:t>w</w:t>
            </w:r>
            <w:r>
              <w:rPr>
                <w:rFonts w:eastAsia="Arial"/>
                <w:spacing w:val="-3"/>
              </w:rPr>
              <w:t xml:space="preserve"> </w:t>
            </w:r>
            <w:r w:rsidRPr="00F20858">
              <w:rPr>
                <w:rFonts w:eastAsia="Arial"/>
                <w:spacing w:val="-1"/>
              </w:rPr>
              <w:t>Soc</w:t>
            </w:r>
            <w:r w:rsidRPr="00F20858">
              <w:rPr>
                <w:rFonts w:eastAsia="Arial"/>
                <w:spacing w:val="-2"/>
              </w:rPr>
              <w:t>i</w:t>
            </w:r>
            <w:r w:rsidRPr="00F20858">
              <w:rPr>
                <w:rFonts w:eastAsia="Arial"/>
                <w:spacing w:val="-1"/>
              </w:rPr>
              <w:t>e</w:t>
            </w:r>
            <w:r w:rsidRPr="00F20858">
              <w:rPr>
                <w:rFonts w:eastAsia="Arial"/>
                <w:spacing w:val="1"/>
              </w:rPr>
              <w:t>t</w:t>
            </w:r>
            <w:r w:rsidRPr="00F20858">
              <w:rPr>
                <w:rFonts w:eastAsia="Arial"/>
                <w:spacing w:val="-3"/>
              </w:rPr>
              <w:t>y</w:t>
            </w:r>
            <w:r>
              <w:rPr>
                <w:rFonts w:eastAsia="Arial"/>
              </w:rPr>
              <w:t>.</w:t>
            </w:r>
          </w:p>
        </w:tc>
      </w:tr>
    </w:tbl>
    <w:p w14:paraId="5D88A189" w14:textId="28426F48" w:rsidR="000123F7" w:rsidRDefault="000123F7" w:rsidP="00327FF3">
      <w:pPr>
        <w:rPr>
          <w:i/>
        </w:rPr>
      </w:pPr>
    </w:p>
    <w:tbl>
      <w:tblPr>
        <w:tblW w:w="147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505"/>
        <w:gridCol w:w="2554"/>
      </w:tblGrid>
      <w:tr w:rsidR="003C27B5" w:rsidRPr="00972AE8" w14:paraId="43E0F7E9" w14:textId="77777777" w:rsidTr="00AD7CFC">
        <w:tc>
          <w:tcPr>
            <w:tcW w:w="3681" w:type="dxa"/>
            <w:shd w:val="clear" w:color="auto" w:fill="54A2D2"/>
          </w:tcPr>
          <w:p w14:paraId="3C0C3C62" w14:textId="45CACE37" w:rsidR="003C27B5" w:rsidRPr="001F4396" w:rsidRDefault="003C27B5" w:rsidP="00191C1E">
            <w:pPr>
              <w:spacing w:before="0"/>
              <w:rPr>
                <w:rFonts w:eastAsiaTheme="majorEastAsia"/>
                <w:b/>
                <w:color w:val="FFFFFF" w:themeColor="background1"/>
                <w:sz w:val="24"/>
              </w:rPr>
            </w:pPr>
            <w:r w:rsidRPr="001F4396">
              <w:rPr>
                <w:rFonts w:eastAsiaTheme="majorEastAsia"/>
                <w:b/>
                <w:color w:val="FFFFFF" w:themeColor="background1"/>
                <w:sz w:val="24"/>
              </w:rPr>
              <w:t xml:space="preserve">Disposal authorisation </w:t>
            </w:r>
            <w:r w:rsidR="002F65E4">
              <w:rPr>
                <w:rFonts w:eastAsiaTheme="majorEastAsia"/>
                <w:b/>
                <w:color w:val="FFFFFF" w:themeColor="background1"/>
                <w:sz w:val="24"/>
              </w:rPr>
              <w:t>2746</w:t>
            </w:r>
          </w:p>
        </w:tc>
        <w:tc>
          <w:tcPr>
            <w:tcW w:w="8505" w:type="dxa"/>
            <w:shd w:val="clear" w:color="auto" w:fill="54A2D2"/>
          </w:tcPr>
          <w:p w14:paraId="3C753E83" w14:textId="77777777" w:rsidR="003C27B5" w:rsidRPr="001F4396" w:rsidRDefault="003C27B5" w:rsidP="00191C1E">
            <w:pPr>
              <w:pStyle w:val="Tabletext"/>
              <w:spacing w:before="0" w:after="60"/>
              <w:rPr>
                <w:rFonts w:eastAsiaTheme="majorEastAsia"/>
                <w:b/>
                <w:color w:val="FFFFFF" w:themeColor="background1"/>
                <w:sz w:val="24"/>
                <w:szCs w:val="24"/>
              </w:rPr>
            </w:pPr>
            <w:r w:rsidRPr="001F4396">
              <w:rPr>
                <w:rFonts w:eastAsiaTheme="majorEastAsia"/>
                <w:b/>
                <w:color w:val="FFFFFF" w:themeColor="background1"/>
                <w:sz w:val="24"/>
                <w:szCs w:val="24"/>
              </w:rPr>
              <w:t xml:space="preserve">Retention period &amp; trigger: </w:t>
            </w:r>
          </w:p>
          <w:p w14:paraId="78EC094B" w14:textId="77777777" w:rsidR="003C27B5" w:rsidRPr="001F4396" w:rsidRDefault="003C27B5" w:rsidP="00191C1E">
            <w:pPr>
              <w:spacing w:before="0"/>
              <w:rPr>
                <w:rFonts w:eastAsiaTheme="majorEastAsia"/>
                <w:color w:val="FFFFFF" w:themeColor="background1"/>
                <w:sz w:val="24"/>
              </w:rPr>
            </w:pPr>
            <w:r w:rsidRPr="001F4396">
              <w:rPr>
                <w:rFonts w:eastAsiaTheme="majorEastAsia"/>
                <w:color w:val="FFFFFF" w:themeColor="background1"/>
                <w:sz w:val="24"/>
              </w:rPr>
              <w:t>7 years after business action completed.</w:t>
            </w:r>
          </w:p>
        </w:tc>
        <w:tc>
          <w:tcPr>
            <w:tcW w:w="2554" w:type="dxa"/>
            <w:shd w:val="clear" w:color="auto" w:fill="54A2D2"/>
          </w:tcPr>
          <w:p w14:paraId="122D7D0F" w14:textId="77777777" w:rsidR="003C27B5" w:rsidRPr="001F4396" w:rsidRDefault="003C27B5" w:rsidP="00191C1E">
            <w:pPr>
              <w:spacing w:before="0"/>
              <w:rPr>
                <w:rFonts w:eastAsiaTheme="majorEastAsia"/>
                <w:b/>
                <w:color w:val="FFFFFF" w:themeColor="background1"/>
                <w:sz w:val="24"/>
              </w:rPr>
            </w:pPr>
            <w:r w:rsidRPr="001F4396">
              <w:rPr>
                <w:rFonts w:eastAsiaTheme="majorEastAsia"/>
                <w:b/>
                <w:color w:val="FFFFFF" w:themeColor="background1"/>
                <w:sz w:val="24"/>
              </w:rPr>
              <w:t xml:space="preserve">Date authorised: </w:t>
            </w:r>
          </w:p>
          <w:p w14:paraId="762350D5" w14:textId="70CD9EDD" w:rsidR="003C27B5" w:rsidRPr="001F4396" w:rsidRDefault="00BD585A" w:rsidP="00191C1E">
            <w:pPr>
              <w:spacing w:before="0"/>
              <w:rPr>
                <w:rFonts w:eastAsiaTheme="majorEastAsia"/>
                <w:b/>
                <w:color w:val="FFFFFF" w:themeColor="background1"/>
                <w:sz w:val="24"/>
              </w:rPr>
            </w:pPr>
            <w:r>
              <w:rPr>
                <w:rFonts w:eastAsiaTheme="majorEastAsia"/>
                <w:color w:val="FFFFFF" w:themeColor="background1"/>
                <w:sz w:val="24"/>
              </w:rPr>
              <w:t>20 October 2021</w:t>
            </w:r>
          </w:p>
        </w:tc>
      </w:tr>
      <w:tr w:rsidR="003C27B5" w:rsidRPr="00976E1E" w14:paraId="1A6A6EE5" w14:textId="77777777" w:rsidTr="004F17A3">
        <w:tblPrEx>
          <w:tblCellMar>
            <w:top w:w="57" w:type="dxa"/>
          </w:tblCellMar>
        </w:tblPrEx>
        <w:tc>
          <w:tcPr>
            <w:tcW w:w="14740" w:type="dxa"/>
            <w:gridSpan w:val="3"/>
            <w:shd w:val="clear" w:color="auto" w:fill="auto"/>
          </w:tcPr>
          <w:p w14:paraId="28937B4A" w14:textId="3291CB77" w:rsidR="003C27B5" w:rsidRDefault="003C27B5" w:rsidP="00320B76">
            <w:pPr>
              <w:pStyle w:val="Table"/>
              <w:rPr>
                <w:b/>
                <w:i/>
                <w:color w:val="1F3864" w:themeColor="accent1" w:themeShade="80"/>
              </w:rPr>
            </w:pPr>
            <w:r>
              <w:rPr>
                <w:b/>
                <w:i/>
                <w:color w:val="1F3864" w:themeColor="accent1" w:themeShade="80"/>
              </w:rPr>
              <w:t>Applications</w:t>
            </w:r>
            <w:r w:rsidR="00AD68ED">
              <w:rPr>
                <w:b/>
                <w:i/>
                <w:color w:val="1F3864" w:themeColor="accent1" w:themeShade="80"/>
              </w:rPr>
              <w:t xml:space="preserve"> </w:t>
            </w:r>
            <w:r w:rsidR="004B7FD5">
              <w:rPr>
                <w:b/>
                <w:i/>
                <w:color w:val="1F3864" w:themeColor="accent1" w:themeShade="80"/>
              </w:rPr>
              <w:t xml:space="preserve">and registrations </w:t>
            </w:r>
            <w:r w:rsidR="00AD68ED">
              <w:rPr>
                <w:b/>
                <w:i/>
                <w:color w:val="1F3864" w:themeColor="accent1" w:themeShade="80"/>
              </w:rPr>
              <w:t xml:space="preserve">– </w:t>
            </w:r>
            <w:r w:rsidR="004B7FD5">
              <w:rPr>
                <w:b/>
                <w:i/>
                <w:color w:val="1F3864" w:themeColor="accent1" w:themeShade="80"/>
              </w:rPr>
              <w:t>courses and</w:t>
            </w:r>
            <w:r w:rsidR="00AD68ED">
              <w:rPr>
                <w:b/>
                <w:i/>
                <w:color w:val="1F3864" w:themeColor="accent1" w:themeShade="80"/>
              </w:rPr>
              <w:t xml:space="preserve"> certificates</w:t>
            </w:r>
          </w:p>
          <w:p w14:paraId="3CED90F6" w14:textId="3E2CA830" w:rsidR="003C27B5" w:rsidRDefault="003C27B5" w:rsidP="00320B76">
            <w:pPr>
              <w:pStyle w:val="TableParagraph"/>
              <w:spacing w:before="60" w:after="60" w:line="264" w:lineRule="auto"/>
              <w:ind w:right="6"/>
              <w:rPr>
                <w:rFonts w:ascii="Arial" w:eastAsia="Arial" w:hAnsi="Arial" w:cs="Arial"/>
                <w:bCs/>
              </w:rPr>
            </w:pPr>
            <w:r>
              <w:rPr>
                <w:rFonts w:ascii="Arial" w:eastAsia="Arial" w:hAnsi="Arial" w:cs="Arial"/>
                <w:bCs/>
              </w:rPr>
              <w:t xml:space="preserve">Records relating to the </w:t>
            </w:r>
            <w:r w:rsidR="004B7FD5">
              <w:rPr>
                <w:rFonts w:ascii="Arial" w:eastAsia="Arial" w:hAnsi="Arial" w:cs="Arial"/>
                <w:bCs/>
              </w:rPr>
              <w:t xml:space="preserve">registration, completion and </w:t>
            </w:r>
            <w:r>
              <w:rPr>
                <w:rFonts w:ascii="Arial" w:eastAsia="Arial" w:hAnsi="Arial" w:cs="Arial"/>
                <w:bCs/>
              </w:rPr>
              <w:t xml:space="preserve">maintenance of </w:t>
            </w:r>
            <w:r w:rsidR="004B7FD5">
              <w:rPr>
                <w:rFonts w:ascii="Arial" w:eastAsia="Arial" w:hAnsi="Arial" w:cs="Arial"/>
                <w:bCs/>
              </w:rPr>
              <w:t>professional development, specialist accreditation certification</w:t>
            </w:r>
            <w:r w:rsidR="0055081F">
              <w:rPr>
                <w:rFonts w:ascii="Arial" w:eastAsia="Arial" w:hAnsi="Arial" w:cs="Arial"/>
                <w:bCs/>
              </w:rPr>
              <w:t>,</w:t>
            </w:r>
            <w:r w:rsidR="004B7FD5">
              <w:rPr>
                <w:rFonts w:ascii="Arial" w:eastAsia="Arial" w:hAnsi="Arial" w:cs="Arial"/>
                <w:bCs/>
              </w:rPr>
              <w:t xml:space="preserve"> and practice management courses</w:t>
            </w:r>
            <w:r>
              <w:rPr>
                <w:rFonts w:ascii="Arial" w:eastAsia="Arial" w:hAnsi="Arial" w:cs="Arial"/>
                <w:bCs/>
              </w:rPr>
              <w:t xml:space="preserve"> in Queensland.</w:t>
            </w:r>
          </w:p>
          <w:p w14:paraId="00DF075C" w14:textId="653D4529" w:rsidR="003C27B5" w:rsidRDefault="00695CCE" w:rsidP="00320B76">
            <w:pPr>
              <w:pStyle w:val="TableParagraph"/>
              <w:spacing w:before="60" w:after="60" w:line="264" w:lineRule="auto"/>
              <w:ind w:right="6"/>
              <w:rPr>
                <w:rFonts w:ascii="Arial" w:eastAsia="Arial" w:hAnsi="Arial" w:cs="Arial"/>
                <w:bCs/>
              </w:rPr>
            </w:pPr>
            <w:r>
              <w:rPr>
                <w:rFonts w:ascii="Arial" w:eastAsia="Arial" w:hAnsi="Arial" w:cs="Arial"/>
                <w:bCs/>
              </w:rPr>
              <w:t>Records may include, but are not limited to</w:t>
            </w:r>
            <w:r w:rsidR="003C27B5">
              <w:rPr>
                <w:rFonts w:ascii="Arial" w:eastAsia="Arial" w:hAnsi="Arial" w:cs="Arial"/>
                <w:bCs/>
              </w:rPr>
              <w:t>:</w:t>
            </w:r>
          </w:p>
          <w:p w14:paraId="072A0DAC" w14:textId="70A0C58F" w:rsidR="003C27B5" w:rsidRPr="00C32564" w:rsidRDefault="003C27B5" w:rsidP="00320B76">
            <w:pPr>
              <w:pStyle w:val="TableParagraph"/>
              <w:numPr>
                <w:ilvl w:val="0"/>
                <w:numId w:val="21"/>
              </w:numPr>
              <w:spacing w:before="60" w:after="60" w:line="264" w:lineRule="auto"/>
              <w:ind w:right="6"/>
              <w:rPr>
                <w:shd w:val="clear" w:color="auto" w:fill="FFFFFF"/>
              </w:rPr>
            </w:pPr>
            <w:r>
              <w:rPr>
                <w:rFonts w:ascii="Arial" w:eastAsia="Arial" w:hAnsi="Arial" w:cs="Arial"/>
                <w:bCs/>
              </w:rPr>
              <w:t>enrolment, registration</w:t>
            </w:r>
            <w:r w:rsidR="00075D0D">
              <w:rPr>
                <w:rFonts w:ascii="Arial" w:eastAsia="Arial" w:hAnsi="Arial" w:cs="Arial"/>
                <w:bCs/>
              </w:rPr>
              <w:t>,</w:t>
            </w:r>
            <w:r>
              <w:rPr>
                <w:rFonts w:ascii="Arial" w:eastAsia="Arial" w:hAnsi="Arial" w:cs="Arial"/>
                <w:bCs/>
              </w:rPr>
              <w:t xml:space="preserve"> and </w:t>
            </w:r>
            <w:r w:rsidRPr="003D68E5">
              <w:rPr>
                <w:rFonts w:ascii="Arial" w:eastAsia="Arial" w:hAnsi="Arial" w:cs="Arial"/>
                <w:bCs/>
              </w:rPr>
              <w:t>applicatio</w:t>
            </w:r>
            <w:r>
              <w:rPr>
                <w:rFonts w:ascii="Arial" w:eastAsia="Arial" w:hAnsi="Arial" w:cs="Arial"/>
                <w:bCs/>
              </w:rPr>
              <w:t xml:space="preserve">n records for </w:t>
            </w:r>
            <w:r w:rsidR="004B7FD5">
              <w:rPr>
                <w:rFonts w:ascii="Arial" w:eastAsia="Arial" w:hAnsi="Arial" w:cs="Arial"/>
                <w:bCs/>
              </w:rPr>
              <w:t>relevant</w:t>
            </w:r>
            <w:r>
              <w:rPr>
                <w:rFonts w:ascii="Arial" w:eastAsia="Arial" w:hAnsi="Arial" w:cs="Arial"/>
                <w:bCs/>
              </w:rPr>
              <w:t xml:space="preserve"> training  </w:t>
            </w:r>
          </w:p>
          <w:p w14:paraId="735B2A44" w14:textId="62C7FA0E" w:rsidR="003C27B5" w:rsidRPr="0076524D" w:rsidRDefault="003C27B5" w:rsidP="00320B76">
            <w:pPr>
              <w:pStyle w:val="TableParagraph"/>
              <w:numPr>
                <w:ilvl w:val="0"/>
                <w:numId w:val="21"/>
              </w:numPr>
              <w:spacing w:before="60" w:after="60" w:line="264" w:lineRule="auto"/>
              <w:ind w:right="6"/>
              <w:rPr>
                <w:shd w:val="clear" w:color="auto" w:fill="FFFFFF"/>
              </w:rPr>
            </w:pPr>
            <w:r>
              <w:rPr>
                <w:rFonts w:ascii="Arial" w:eastAsia="Arial" w:hAnsi="Arial" w:cs="Arial"/>
                <w:bCs/>
              </w:rPr>
              <w:t xml:space="preserve">deferments, waivers, leave of absence or withdrawals for </w:t>
            </w:r>
            <w:r w:rsidR="004B7FD5">
              <w:rPr>
                <w:rFonts w:ascii="Arial" w:eastAsia="Arial" w:hAnsi="Arial" w:cs="Arial"/>
                <w:bCs/>
              </w:rPr>
              <w:t>relevant</w:t>
            </w:r>
            <w:r>
              <w:rPr>
                <w:rFonts w:ascii="Arial" w:eastAsia="Arial" w:hAnsi="Arial" w:cs="Arial"/>
                <w:bCs/>
              </w:rPr>
              <w:t xml:space="preserve"> training</w:t>
            </w:r>
          </w:p>
          <w:p w14:paraId="0B71738C" w14:textId="523D1EE4" w:rsidR="003C27B5" w:rsidRPr="008A1D15" w:rsidRDefault="004B7FD5" w:rsidP="00320B76">
            <w:pPr>
              <w:pStyle w:val="TableParagraph"/>
              <w:numPr>
                <w:ilvl w:val="0"/>
                <w:numId w:val="21"/>
              </w:numPr>
              <w:spacing w:before="60" w:after="60" w:line="264" w:lineRule="auto"/>
              <w:ind w:right="6"/>
              <w:rPr>
                <w:shd w:val="clear" w:color="auto" w:fill="FFFFFF"/>
              </w:rPr>
            </w:pPr>
            <w:r>
              <w:rPr>
                <w:rFonts w:ascii="Arial" w:eastAsia="Arial" w:hAnsi="Arial" w:cs="Arial"/>
                <w:bCs/>
              </w:rPr>
              <w:t>evidence of successful completion, certification</w:t>
            </w:r>
            <w:r w:rsidR="00075D0D">
              <w:rPr>
                <w:rFonts w:ascii="Arial" w:eastAsia="Arial" w:hAnsi="Arial" w:cs="Arial"/>
                <w:bCs/>
              </w:rPr>
              <w:t>,</w:t>
            </w:r>
            <w:r>
              <w:rPr>
                <w:rFonts w:ascii="Arial" w:eastAsia="Arial" w:hAnsi="Arial" w:cs="Arial"/>
                <w:bCs/>
              </w:rPr>
              <w:t xml:space="preserve"> and </w:t>
            </w:r>
            <w:r w:rsidRPr="00F20858">
              <w:rPr>
                <w:rFonts w:ascii="Arial" w:eastAsia="Arial" w:hAnsi="Arial" w:cs="Arial"/>
                <w:bCs/>
              </w:rPr>
              <w:t>training</w:t>
            </w:r>
            <w:r w:rsidR="00075D0D">
              <w:rPr>
                <w:rFonts w:ascii="Arial" w:eastAsia="Arial" w:hAnsi="Arial" w:cs="Arial"/>
                <w:bCs/>
              </w:rPr>
              <w:t>.</w:t>
            </w:r>
          </w:p>
        </w:tc>
      </w:tr>
      <w:tr w:rsidR="00AD68ED" w:rsidRPr="00976E1E" w14:paraId="709D50DA" w14:textId="77777777" w:rsidTr="004F17A3">
        <w:tblPrEx>
          <w:tblCellMar>
            <w:top w:w="57" w:type="dxa"/>
          </w:tblCellMar>
        </w:tblPrEx>
        <w:tc>
          <w:tcPr>
            <w:tcW w:w="14740" w:type="dxa"/>
            <w:gridSpan w:val="3"/>
            <w:shd w:val="clear" w:color="auto" w:fill="auto"/>
          </w:tcPr>
          <w:p w14:paraId="6688B6F3" w14:textId="208F253A" w:rsidR="00AD68ED" w:rsidRDefault="00AD68ED" w:rsidP="00320B76">
            <w:pPr>
              <w:pStyle w:val="Table"/>
              <w:rPr>
                <w:b/>
                <w:i/>
                <w:color w:val="1F3864" w:themeColor="accent1" w:themeShade="80"/>
              </w:rPr>
            </w:pPr>
            <w:r>
              <w:rPr>
                <w:b/>
                <w:i/>
                <w:color w:val="1F3864" w:themeColor="accent1" w:themeShade="80"/>
              </w:rPr>
              <w:t>Approved forms – drafting</w:t>
            </w:r>
          </w:p>
          <w:p w14:paraId="03ED9A0B" w14:textId="324B420B" w:rsidR="00AD68ED" w:rsidRDefault="00AD68ED" w:rsidP="00AD68ED">
            <w:pPr>
              <w:pStyle w:val="Table"/>
              <w:rPr>
                <w:rFonts w:eastAsia="Arial"/>
                <w:lang w:val="en-US"/>
              </w:rPr>
            </w:pPr>
            <w:r w:rsidRPr="00AD68ED">
              <w:rPr>
                <w:rFonts w:eastAsia="Arial"/>
                <w:lang w:val="en-US"/>
              </w:rPr>
              <w:t>Records related to the drafting of Approved Forms by the Queensland Law Society. Includes drafts, design briefs and correspondence relating to the form’s development.</w:t>
            </w:r>
          </w:p>
          <w:p w14:paraId="7C5C00F2" w14:textId="396A3A36" w:rsidR="00AD68ED" w:rsidRPr="00533123" w:rsidRDefault="00AD68ED" w:rsidP="001A224E">
            <w:pPr>
              <w:pStyle w:val="Table"/>
              <w:rPr>
                <w:b/>
                <w:i/>
                <w:iCs/>
                <w:color w:val="1F3864" w:themeColor="accent1" w:themeShade="80"/>
              </w:rPr>
            </w:pPr>
            <w:r w:rsidRPr="00533123">
              <w:rPr>
                <w:rFonts w:eastAsia="Arial"/>
                <w:i/>
                <w:iCs/>
                <w:lang w:val="en-US"/>
              </w:rPr>
              <w:t xml:space="preserve">See disposal authorisation </w:t>
            </w:r>
            <w:r w:rsidR="003E0D0E">
              <w:rPr>
                <w:rFonts w:eastAsia="Arial"/>
                <w:i/>
                <w:iCs/>
                <w:lang w:val="en-US"/>
              </w:rPr>
              <w:t>2739</w:t>
            </w:r>
            <w:r w:rsidRPr="00533123">
              <w:rPr>
                <w:rFonts w:eastAsia="Arial"/>
                <w:i/>
                <w:iCs/>
                <w:lang w:val="en-US"/>
              </w:rPr>
              <w:t xml:space="preserve"> for managing the final versions of approved forms.</w:t>
            </w:r>
          </w:p>
        </w:tc>
      </w:tr>
      <w:tr w:rsidR="003C27B5" w:rsidRPr="00976E1E" w14:paraId="322B6890" w14:textId="77777777" w:rsidTr="004F17A3">
        <w:tblPrEx>
          <w:tblCellMar>
            <w:top w:w="57" w:type="dxa"/>
          </w:tblCellMar>
        </w:tblPrEx>
        <w:tc>
          <w:tcPr>
            <w:tcW w:w="14740" w:type="dxa"/>
            <w:gridSpan w:val="3"/>
            <w:shd w:val="clear" w:color="auto" w:fill="auto"/>
          </w:tcPr>
          <w:p w14:paraId="002D010A" w14:textId="77777777" w:rsidR="003C27B5" w:rsidRDefault="003C27B5" w:rsidP="00320B76">
            <w:pPr>
              <w:pStyle w:val="Table"/>
              <w:rPr>
                <w:b/>
                <w:i/>
                <w:color w:val="1F3864" w:themeColor="accent1" w:themeShade="80"/>
              </w:rPr>
            </w:pPr>
            <w:r>
              <w:rPr>
                <w:b/>
                <w:i/>
                <w:color w:val="1F3864" w:themeColor="accent1" w:themeShade="80"/>
              </w:rPr>
              <w:lastRenderedPageBreak/>
              <w:t>Assessment records</w:t>
            </w:r>
          </w:p>
          <w:p w14:paraId="598D98CD" w14:textId="4A7E1E5E" w:rsidR="003C27B5" w:rsidRDefault="003C27B5" w:rsidP="00320B76">
            <w:pPr>
              <w:pStyle w:val="TableParagraph"/>
              <w:tabs>
                <w:tab w:val="left" w:pos="8637"/>
              </w:tabs>
              <w:spacing w:before="60" w:after="60" w:line="264" w:lineRule="auto"/>
              <w:ind w:right="152"/>
              <w:jc w:val="both"/>
              <w:rPr>
                <w:rFonts w:ascii="Arial" w:eastAsia="Arial" w:hAnsi="Arial" w:cs="Arial"/>
              </w:rPr>
            </w:pPr>
            <w:r w:rsidRPr="00234307">
              <w:rPr>
                <w:rFonts w:ascii="Arial" w:eastAsia="Arial" w:hAnsi="Arial" w:cs="Arial"/>
                <w:spacing w:val="-2"/>
              </w:rPr>
              <w:t>R</w:t>
            </w:r>
            <w:r w:rsidRPr="00234307">
              <w:rPr>
                <w:rFonts w:ascii="Arial" w:eastAsia="Arial" w:hAnsi="Arial" w:cs="Arial"/>
                <w:spacing w:val="-1"/>
              </w:rPr>
              <w:t>eco</w:t>
            </w:r>
            <w:r w:rsidRPr="00234307">
              <w:rPr>
                <w:rFonts w:ascii="Arial" w:eastAsia="Arial" w:hAnsi="Arial" w:cs="Arial"/>
              </w:rPr>
              <w:t>r</w:t>
            </w:r>
            <w:r w:rsidRPr="00234307">
              <w:rPr>
                <w:rFonts w:ascii="Arial" w:eastAsia="Arial" w:hAnsi="Arial" w:cs="Arial"/>
                <w:spacing w:val="-1"/>
              </w:rPr>
              <w:t>d</w:t>
            </w:r>
            <w:r w:rsidRPr="00234307">
              <w:rPr>
                <w:rFonts w:ascii="Arial" w:eastAsia="Arial" w:hAnsi="Arial" w:cs="Arial"/>
              </w:rPr>
              <w:t>s</w:t>
            </w:r>
            <w:r w:rsidRPr="00234307">
              <w:rPr>
                <w:rFonts w:ascii="Arial" w:eastAsia="Arial" w:hAnsi="Arial" w:cs="Arial"/>
                <w:spacing w:val="1"/>
              </w:rPr>
              <w:t xml:space="preserve"> </w:t>
            </w:r>
            <w:r w:rsidRPr="00234307">
              <w:rPr>
                <w:rFonts w:ascii="Arial" w:eastAsia="Arial" w:hAnsi="Arial" w:cs="Arial"/>
              </w:rPr>
              <w:t>r</w:t>
            </w:r>
            <w:r w:rsidRPr="00234307">
              <w:rPr>
                <w:rFonts w:ascii="Arial" w:eastAsia="Arial" w:hAnsi="Arial" w:cs="Arial"/>
                <w:spacing w:val="-1"/>
              </w:rPr>
              <w:t>e</w:t>
            </w:r>
            <w:r w:rsidRPr="00234307">
              <w:rPr>
                <w:rFonts w:ascii="Arial" w:eastAsia="Arial" w:hAnsi="Arial" w:cs="Arial"/>
                <w:spacing w:val="-2"/>
              </w:rPr>
              <w:t>l</w:t>
            </w:r>
            <w:r w:rsidRPr="00234307">
              <w:rPr>
                <w:rFonts w:ascii="Arial" w:eastAsia="Arial" w:hAnsi="Arial" w:cs="Arial"/>
                <w:spacing w:val="-1"/>
              </w:rPr>
              <w:t>a</w:t>
            </w:r>
            <w:r w:rsidRPr="00234307">
              <w:rPr>
                <w:rFonts w:ascii="Arial" w:eastAsia="Arial" w:hAnsi="Arial" w:cs="Arial"/>
                <w:spacing w:val="1"/>
              </w:rPr>
              <w:t>t</w:t>
            </w:r>
            <w:r w:rsidRPr="00234307">
              <w:rPr>
                <w:rFonts w:ascii="Arial" w:eastAsia="Arial" w:hAnsi="Arial" w:cs="Arial"/>
                <w:spacing w:val="-2"/>
              </w:rPr>
              <w:t>i</w:t>
            </w:r>
            <w:r w:rsidRPr="00234307">
              <w:rPr>
                <w:rFonts w:ascii="Arial" w:eastAsia="Arial" w:hAnsi="Arial" w:cs="Arial"/>
                <w:spacing w:val="-1"/>
              </w:rPr>
              <w:t>n</w:t>
            </w:r>
            <w:r w:rsidRPr="00234307">
              <w:rPr>
                <w:rFonts w:ascii="Arial" w:eastAsia="Arial" w:hAnsi="Arial" w:cs="Arial"/>
              </w:rPr>
              <w:t>g</w:t>
            </w:r>
            <w:r w:rsidRPr="00234307">
              <w:rPr>
                <w:rFonts w:ascii="Arial" w:eastAsia="Arial" w:hAnsi="Arial" w:cs="Arial"/>
                <w:spacing w:val="3"/>
              </w:rPr>
              <w:t xml:space="preserve"> </w:t>
            </w:r>
            <w:r w:rsidRPr="00234307">
              <w:rPr>
                <w:rFonts w:ascii="Arial" w:eastAsia="Arial" w:hAnsi="Arial" w:cs="Arial"/>
                <w:spacing w:val="1"/>
              </w:rPr>
              <w:t>t</w:t>
            </w:r>
            <w:r w:rsidRPr="00234307">
              <w:rPr>
                <w:rFonts w:ascii="Arial" w:eastAsia="Arial" w:hAnsi="Arial" w:cs="Arial"/>
              </w:rPr>
              <w:t xml:space="preserve">o </w:t>
            </w:r>
            <w:r w:rsidRPr="00234307">
              <w:rPr>
                <w:rFonts w:ascii="Arial" w:eastAsia="Arial" w:hAnsi="Arial" w:cs="Arial"/>
                <w:spacing w:val="-1"/>
              </w:rPr>
              <w:t>assess</w:t>
            </w:r>
            <w:r w:rsidRPr="00234307">
              <w:rPr>
                <w:rFonts w:ascii="Arial" w:eastAsia="Arial" w:hAnsi="Arial" w:cs="Arial"/>
              </w:rPr>
              <w:t>m</w:t>
            </w:r>
            <w:r w:rsidRPr="00234307">
              <w:rPr>
                <w:rFonts w:ascii="Arial" w:eastAsia="Arial" w:hAnsi="Arial" w:cs="Arial"/>
                <w:spacing w:val="-1"/>
              </w:rPr>
              <w:t>en</w:t>
            </w:r>
            <w:r w:rsidRPr="00234307">
              <w:rPr>
                <w:rFonts w:ascii="Arial" w:eastAsia="Arial" w:hAnsi="Arial" w:cs="Arial"/>
                <w:spacing w:val="1"/>
              </w:rPr>
              <w:t>t</w:t>
            </w:r>
            <w:r>
              <w:rPr>
                <w:rFonts w:ascii="Arial" w:eastAsia="Arial" w:hAnsi="Arial" w:cs="Arial"/>
              </w:rPr>
              <w:t xml:space="preserve"> items which form part of an event, training course, accreditation program, qualification or other professional development activity managed by the Queensland Law Society. </w:t>
            </w:r>
            <w:r w:rsidRPr="00234307">
              <w:rPr>
                <w:rFonts w:ascii="Arial" w:eastAsia="Arial" w:hAnsi="Arial" w:cs="Arial"/>
              </w:rPr>
              <w:t xml:space="preserve"> </w:t>
            </w:r>
          </w:p>
          <w:p w14:paraId="282BC4D8" w14:textId="77777777" w:rsidR="003C27B5" w:rsidRPr="003455C7" w:rsidRDefault="003C27B5" w:rsidP="00320B76">
            <w:pPr>
              <w:pStyle w:val="TableParagraph"/>
              <w:tabs>
                <w:tab w:val="left" w:pos="8637"/>
              </w:tabs>
              <w:spacing w:before="60" w:after="60" w:line="264" w:lineRule="auto"/>
              <w:ind w:right="152"/>
              <w:jc w:val="both"/>
              <w:rPr>
                <w:rFonts w:ascii="Arial" w:eastAsia="Arial" w:hAnsi="Arial" w:cs="Arial"/>
              </w:rPr>
            </w:pPr>
            <w:r>
              <w:rPr>
                <w:rFonts w:ascii="Arial" w:eastAsia="Arial" w:hAnsi="Arial" w:cs="Arial"/>
              </w:rPr>
              <w:t xml:space="preserve">Includes completed assessment materials which demonstrate an individual’s </w:t>
            </w:r>
            <w:r w:rsidRPr="00F20858">
              <w:rPr>
                <w:rFonts w:ascii="Arial" w:eastAsia="Arial" w:hAnsi="Arial" w:cs="Arial"/>
              </w:rPr>
              <w:t>competency</w:t>
            </w:r>
            <w:r>
              <w:rPr>
                <w:rFonts w:ascii="Arial" w:eastAsia="Arial" w:hAnsi="Arial" w:cs="Arial"/>
              </w:rPr>
              <w:t>.</w:t>
            </w:r>
          </w:p>
        </w:tc>
      </w:tr>
      <w:tr w:rsidR="003C27B5" w:rsidRPr="00976E1E" w14:paraId="3BD22CD2" w14:textId="77777777" w:rsidTr="004F17A3">
        <w:tblPrEx>
          <w:tblCellMar>
            <w:top w:w="57" w:type="dxa"/>
          </w:tblCellMar>
        </w:tblPrEx>
        <w:tc>
          <w:tcPr>
            <w:tcW w:w="14740" w:type="dxa"/>
            <w:gridSpan w:val="3"/>
            <w:shd w:val="clear" w:color="auto" w:fill="auto"/>
          </w:tcPr>
          <w:p w14:paraId="46572AD6" w14:textId="77777777" w:rsidR="003C27B5" w:rsidRDefault="003C27B5" w:rsidP="00320B76">
            <w:pPr>
              <w:pStyle w:val="Table"/>
              <w:rPr>
                <w:b/>
                <w:i/>
                <w:color w:val="1F3864" w:themeColor="accent1" w:themeShade="80"/>
              </w:rPr>
            </w:pPr>
            <w:r>
              <w:rPr>
                <w:b/>
                <w:i/>
                <w:color w:val="1F3864" w:themeColor="accent1" w:themeShade="80"/>
              </w:rPr>
              <w:t xml:space="preserve">Council induction materials – final </w:t>
            </w:r>
          </w:p>
          <w:p w14:paraId="19133B5F" w14:textId="77777777" w:rsidR="003C27B5" w:rsidRDefault="003C27B5" w:rsidP="00320B76">
            <w:pPr>
              <w:pStyle w:val="Table"/>
            </w:pPr>
            <w:r>
              <w:t>Final version of Council induction materials provided to Council members on appointment.</w:t>
            </w:r>
          </w:p>
          <w:p w14:paraId="5C5173BE" w14:textId="75DDF7EE" w:rsidR="003C27B5" w:rsidRPr="00AB551A" w:rsidRDefault="003C27B5" w:rsidP="001A224E">
            <w:pPr>
              <w:pStyle w:val="Table"/>
              <w:rPr>
                <w:b/>
                <w:i/>
                <w:color w:val="1F3864" w:themeColor="accent1" w:themeShade="80"/>
              </w:rPr>
            </w:pPr>
            <w:r w:rsidRPr="00AB551A">
              <w:rPr>
                <w:i/>
              </w:rPr>
              <w:t xml:space="preserve">See </w:t>
            </w:r>
            <w:r>
              <w:rPr>
                <w:i/>
              </w:rPr>
              <w:t xml:space="preserve">the </w:t>
            </w:r>
            <w:hyperlink r:id="rId25" w:history="1">
              <w:r w:rsidRPr="004C47B5">
                <w:rPr>
                  <w:rStyle w:val="Hyperlink"/>
                  <w:i/>
                </w:rPr>
                <w:t>General retention and disposal schedule</w:t>
              </w:r>
            </w:hyperlink>
            <w:r>
              <w:rPr>
                <w:i/>
              </w:rPr>
              <w:t xml:space="preserve"> (GRDS) for records on governing body appointments and separations, including </w:t>
            </w:r>
            <w:r w:rsidRPr="00AB551A">
              <w:rPr>
                <w:i/>
              </w:rPr>
              <w:t xml:space="preserve">induction checklists for the appointment of Council </w:t>
            </w:r>
            <w:r w:rsidRPr="00F20858">
              <w:rPr>
                <w:i/>
              </w:rPr>
              <w:t>members</w:t>
            </w:r>
            <w:r w:rsidRPr="00AB551A">
              <w:rPr>
                <w:i/>
              </w:rPr>
              <w:t>.</w:t>
            </w:r>
          </w:p>
        </w:tc>
      </w:tr>
      <w:tr w:rsidR="003C27B5" w:rsidRPr="00976E1E" w14:paraId="150EA838" w14:textId="77777777" w:rsidTr="004F17A3">
        <w:tblPrEx>
          <w:tblCellMar>
            <w:top w:w="57" w:type="dxa"/>
          </w:tblCellMar>
        </w:tblPrEx>
        <w:tc>
          <w:tcPr>
            <w:tcW w:w="14740" w:type="dxa"/>
            <w:gridSpan w:val="3"/>
            <w:shd w:val="clear" w:color="auto" w:fill="auto"/>
          </w:tcPr>
          <w:p w14:paraId="090E443E" w14:textId="77777777" w:rsidR="003C27B5" w:rsidRPr="00A731CA" w:rsidRDefault="003C27B5" w:rsidP="00320B76">
            <w:pPr>
              <w:pStyle w:val="Table"/>
              <w:rPr>
                <w:b/>
                <w:i/>
                <w:color w:val="1F3864" w:themeColor="accent1" w:themeShade="80"/>
              </w:rPr>
            </w:pPr>
            <w:r>
              <w:rPr>
                <w:b/>
                <w:i/>
                <w:color w:val="1F3864" w:themeColor="accent1" w:themeShade="80"/>
              </w:rPr>
              <w:t>Dispute management records</w:t>
            </w:r>
          </w:p>
          <w:p w14:paraId="035CAABC" w14:textId="77777777" w:rsidR="003C27B5" w:rsidRPr="005E25C6" w:rsidRDefault="003C27B5" w:rsidP="00320B76">
            <w:pPr>
              <w:pStyle w:val="TableParagraph"/>
              <w:spacing w:before="60" w:after="60" w:line="264" w:lineRule="auto"/>
              <w:rPr>
                <w:rFonts w:ascii="Arial" w:eastAsia="Arial" w:hAnsi="Arial" w:cs="Arial"/>
              </w:rPr>
            </w:pPr>
            <w:r>
              <w:rPr>
                <w:rFonts w:ascii="Arial" w:eastAsia="Arial" w:hAnsi="Arial" w:cs="Arial"/>
                <w:spacing w:val="-2"/>
              </w:rPr>
              <w:t>R</w:t>
            </w:r>
            <w:r>
              <w:rPr>
                <w:rFonts w:ascii="Arial" w:eastAsia="Arial" w:hAnsi="Arial" w:cs="Arial"/>
                <w:spacing w:val="-1"/>
              </w:rPr>
              <w:t>eco</w:t>
            </w:r>
            <w:r>
              <w:rPr>
                <w:rFonts w:ascii="Arial" w:eastAsia="Arial" w:hAnsi="Arial" w:cs="Arial"/>
              </w:rPr>
              <w:t>r</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l</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schedu</w:t>
            </w:r>
            <w:r>
              <w:rPr>
                <w:rFonts w:ascii="Arial" w:eastAsia="Arial" w:hAnsi="Arial" w:cs="Arial"/>
                <w:spacing w:val="-2"/>
              </w:rPr>
              <w:t>li</w:t>
            </w:r>
            <w:r>
              <w:rPr>
                <w:rFonts w:ascii="Arial" w:eastAsia="Arial" w:hAnsi="Arial" w:cs="Arial"/>
                <w:spacing w:val="-1"/>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ana</w:t>
            </w:r>
            <w:r>
              <w:rPr>
                <w:rFonts w:ascii="Arial" w:eastAsia="Arial" w:hAnsi="Arial" w:cs="Arial"/>
                <w:spacing w:val="1"/>
              </w:rPr>
              <w:t>g</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ad</w:t>
            </w:r>
            <w:r>
              <w:rPr>
                <w:rFonts w:ascii="Arial" w:eastAsia="Arial" w:hAnsi="Arial" w:cs="Arial"/>
              </w:rPr>
              <w:t>m</w:t>
            </w:r>
            <w:r>
              <w:rPr>
                <w:rFonts w:ascii="Arial" w:eastAsia="Arial" w:hAnsi="Arial" w:cs="Arial"/>
                <w:spacing w:val="-2"/>
              </w:rPr>
              <w:t>i</w:t>
            </w:r>
            <w:r>
              <w:rPr>
                <w:rFonts w:ascii="Arial" w:eastAsia="Arial" w:hAnsi="Arial" w:cs="Arial"/>
                <w:spacing w:val="-1"/>
              </w:rPr>
              <w:t>n</w:t>
            </w:r>
            <w:r>
              <w:rPr>
                <w:rFonts w:ascii="Arial" w:eastAsia="Arial" w:hAnsi="Arial" w:cs="Arial"/>
                <w:spacing w:val="-2"/>
              </w:rPr>
              <w:t>i</w:t>
            </w:r>
            <w:r>
              <w:rPr>
                <w:rFonts w:ascii="Arial" w:eastAsia="Arial" w:hAnsi="Arial" w:cs="Arial"/>
                <w:spacing w:val="-1"/>
              </w:rPr>
              <w:t>s</w:t>
            </w:r>
            <w:r>
              <w:rPr>
                <w:rFonts w:ascii="Arial" w:eastAsia="Arial" w:hAnsi="Arial" w:cs="Arial"/>
                <w:spacing w:val="1"/>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matters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records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ll</w:t>
            </w:r>
            <w:r>
              <w:rPr>
                <w:rFonts w:ascii="Arial" w:eastAsia="Arial" w:hAnsi="Arial" w:cs="Arial"/>
                <w:spacing w:val="-1"/>
              </w:rPr>
              <w:t>oca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 xml:space="preserve">a matter to </w:t>
            </w:r>
            <w:r>
              <w:rPr>
                <w:rFonts w:ascii="Arial" w:eastAsia="Arial" w:hAnsi="Arial" w:cs="Arial"/>
                <w:spacing w:val="-1"/>
              </w:rPr>
              <w:t>a</w:t>
            </w:r>
            <w:r>
              <w:rPr>
                <w:rFonts w:ascii="Arial" w:eastAsia="Arial" w:hAnsi="Arial" w:cs="Arial"/>
              </w:rPr>
              <w:t xml:space="preserve"> provider nominated by the Queensland Law </w:t>
            </w:r>
            <w:r w:rsidRPr="00F20858">
              <w:rPr>
                <w:rFonts w:ascii="Arial" w:eastAsia="Arial" w:hAnsi="Arial" w:cs="Arial"/>
              </w:rPr>
              <w:t>Society</w:t>
            </w:r>
            <w:r>
              <w:rPr>
                <w:rFonts w:ascii="Arial" w:eastAsia="Arial" w:hAnsi="Arial" w:cs="Arial"/>
              </w:rPr>
              <w:t>.</w:t>
            </w:r>
          </w:p>
        </w:tc>
      </w:tr>
      <w:tr w:rsidR="00FB6E15" w:rsidRPr="00976E1E" w14:paraId="177C5285" w14:textId="77777777" w:rsidTr="004F17A3">
        <w:tblPrEx>
          <w:tblCellMar>
            <w:top w:w="57" w:type="dxa"/>
          </w:tblCellMar>
        </w:tblPrEx>
        <w:tc>
          <w:tcPr>
            <w:tcW w:w="14740" w:type="dxa"/>
            <w:gridSpan w:val="3"/>
            <w:shd w:val="clear" w:color="auto" w:fill="auto"/>
          </w:tcPr>
          <w:p w14:paraId="08518D84" w14:textId="23E2FC49" w:rsidR="00FB6E15" w:rsidRDefault="00FB6E15" w:rsidP="00FB6E15">
            <w:pPr>
              <w:pStyle w:val="TableParagraph"/>
              <w:spacing w:before="60" w:after="60" w:line="264" w:lineRule="auto"/>
              <w:ind w:right="6"/>
              <w:rPr>
                <w:rFonts w:ascii="Arial" w:hAnsi="Arial" w:cs="Arial"/>
                <w:b/>
                <w:i/>
                <w:color w:val="1F3864" w:themeColor="accent1" w:themeShade="80"/>
              </w:rPr>
            </w:pPr>
            <w:r>
              <w:rPr>
                <w:rFonts w:ascii="Arial" w:hAnsi="Arial" w:cs="Arial"/>
                <w:b/>
                <w:i/>
                <w:color w:val="1F3864" w:themeColor="accent1" w:themeShade="80"/>
              </w:rPr>
              <w:t>Fidelity Guarantee Fund claim files</w:t>
            </w:r>
          </w:p>
          <w:p w14:paraId="3BAEC789" w14:textId="40EEB4CB" w:rsidR="00FB6E15" w:rsidRDefault="00FB6E15" w:rsidP="00FB6E15">
            <w:pPr>
              <w:pStyle w:val="TableParagraph"/>
              <w:spacing w:before="60" w:after="60" w:line="264" w:lineRule="auto"/>
              <w:ind w:right="6"/>
              <w:rPr>
                <w:rFonts w:ascii="Arial" w:eastAsia="Arial" w:hAnsi="Arial" w:cs="Arial"/>
              </w:rPr>
            </w:pPr>
            <w:r>
              <w:rPr>
                <w:rFonts w:ascii="Arial" w:eastAsia="Arial" w:hAnsi="Arial" w:cs="Arial"/>
              </w:rPr>
              <w:t xml:space="preserve">Records created </w:t>
            </w:r>
            <w:r w:rsidR="00677F47">
              <w:rPr>
                <w:rFonts w:ascii="Arial" w:eastAsia="Arial" w:hAnsi="Arial" w:cs="Arial"/>
              </w:rPr>
              <w:t>for the management of</w:t>
            </w:r>
            <w:r>
              <w:rPr>
                <w:rFonts w:ascii="Arial" w:eastAsia="Arial" w:hAnsi="Arial" w:cs="Arial"/>
              </w:rPr>
              <w:t xml:space="preserve"> claims against the Fidelity Guarantee Fund.</w:t>
            </w:r>
          </w:p>
          <w:p w14:paraId="7B7A86F2" w14:textId="3EFDC400" w:rsidR="00FB6E15" w:rsidRDefault="00695CCE" w:rsidP="00FB6E15">
            <w:pPr>
              <w:pStyle w:val="TableParagraph"/>
              <w:spacing w:before="60" w:after="60" w:line="264" w:lineRule="auto"/>
              <w:ind w:right="6"/>
              <w:rPr>
                <w:rFonts w:ascii="Arial" w:eastAsia="Arial" w:hAnsi="Arial" w:cs="Arial"/>
              </w:rPr>
            </w:pPr>
            <w:r>
              <w:rPr>
                <w:rFonts w:ascii="Arial" w:eastAsia="Arial" w:hAnsi="Arial" w:cs="Arial"/>
              </w:rPr>
              <w:t>Records may include, but are not limited to</w:t>
            </w:r>
            <w:r w:rsidR="00FB6E15">
              <w:rPr>
                <w:rFonts w:ascii="Arial" w:eastAsia="Arial" w:hAnsi="Arial" w:cs="Arial"/>
              </w:rPr>
              <w:t>:</w:t>
            </w:r>
          </w:p>
          <w:p w14:paraId="31F126D5" w14:textId="1A9AE0F0" w:rsidR="00FB6E15" w:rsidRPr="00FB6E15" w:rsidRDefault="00FB6E15" w:rsidP="00FB6E15">
            <w:pPr>
              <w:pStyle w:val="TableParagraph"/>
              <w:numPr>
                <w:ilvl w:val="0"/>
                <w:numId w:val="23"/>
              </w:numPr>
              <w:spacing w:line="264" w:lineRule="auto"/>
              <w:ind w:right="6"/>
              <w:rPr>
                <w:rFonts w:ascii="Arial" w:eastAsia="Arial" w:hAnsi="Arial" w:cs="Arial"/>
              </w:rPr>
            </w:pPr>
            <w:r>
              <w:rPr>
                <w:rFonts w:ascii="Arial" w:eastAsia="Arial" w:hAnsi="Arial" w:cs="Arial"/>
              </w:rPr>
              <w:t>c</w:t>
            </w:r>
            <w:r w:rsidRPr="00FB6E15">
              <w:rPr>
                <w:rFonts w:ascii="Arial" w:eastAsia="Arial" w:hAnsi="Arial" w:cs="Arial"/>
              </w:rPr>
              <w:t>laim applications</w:t>
            </w:r>
          </w:p>
          <w:p w14:paraId="0B6B9505" w14:textId="30F3124B" w:rsidR="00FB6E15" w:rsidRPr="00FB6E15" w:rsidRDefault="00FB6E15" w:rsidP="00FB6E15">
            <w:pPr>
              <w:pStyle w:val="TableParagraph"/>
              <w:numPr>
                <w:ilvl w:val="0"/>
                <w:numId w:val="23"/>
              </w:numPr>
              <w:spacing w:line="264" w:lineRule="auto"/>
              <w:ind w:right="6"/>
              <w:rPr>
                <w:rFonts w:ascii="Arial" w:eastAsia="Arial" w:hAnsi="Arial" w:cs="Arial"/>
              </w:rPr>
            </w:pPr>
            <w:r w:rsidRPr="00FB6E15">
              <w:rPr>
                <w:rFonts w:ascii="Arial" w:eastAsia="Arial" w:hAnsi="Arial" w:cs="Arial"/>
              </w:rPr>
              <w:t>investigation files</w:t>
            </w:r>
          </w:p>
          <w:p w14:paraId="394099EA" w14:textId="15A58270" w:rsidR="00FB6E15" w:rsidRPr="00FB6E15" w:rsidRDefault="00FB6E15" w:rsidP="00FB6E15">
            <w:pPr>
              <w:pStyle w:val="TableParagraph"/>
              <w:numPr>
                <w:ilvl w:val="0"/>
                <w:numId w:val="23"/>
              </w:numPr>
              <w:spacing w:line="264" w:lineRule="auto"/>
              <w:ind w:right="6"/>
              <w:rPr>
                <w:rFonts w:ascii="Arial" w:eastAsia="Arial" w:hAnsi="Arial" w:cs="Arial"/>
              </w:rPr>
            </w:pPr>
            <w:r w:rsidRPr="00FB6E15">
              <w:rPr>
                <w:rFonts w:ascii="Arial" w:eastAsia="Arial" w:hAnsi="Arial" w:cs="Arial"/>
              </w:rPr>
              <w:t>advice</w:t>
            </w:r>
          </w:p>
          <w:p w14:paraId="7E5D6937" w14:textId="266C6CCD" w:rsidR="00FB6E15" w:rsidRPr="00FB6E15" w:rsidRDefault="00FB6E15" w:rsidP="00FB6E15">
            <w:pPr>
              <w:pStyle w:val="TableParagraph"/>
              <w:numPr>
                <w:ilvl w:val="0"/>
                <w:numId w:val="23"/>
              </w:numPr>
              <w:spacing w:line="264" w:lineRule="auto"/>
              <w:ind w:right="6"/>
              <w:rPr>
                <w:rFonts w:ascii="Arial" w:eastAsia="Arial" w:hAnsi="Arial" w:cs="Arial"/>
              </w:rPr>
            </w:pPr>
            <w:r w:rsidRPr="00FB6E15">
              <w:rPr>
                <w:rFonts w:ascii="Arial" w:eastAsia="Arial" w:hAnsi="Arial" w:cs="Arial"/>
              </w:rPr>
              <w:t>correspondence</w:t>
            </w:r>
          </w:p>
          <w:p w14:paraId="029489EF" w14:textId="1B3B3C1E" w:rsidR="00FB6E15" w:rsidRPr="008C6F14" w:rsidRDefault="00677F47" w:rsidP="00FB6E15">
            <w:pPr>
              <w:pStyle w:val="TableParagraph"/>
              <w:numPr>
                <w:ilvl w:val="0"/>
                <w:numId w:val="23"/>
              </w:numPr>
              <w:spacing w:before="60" w:after="60" w:line="264" w:lineRule="auto"/>
              <w:ind w:right="6"/>
              <w:rPr>
                <w:rFonts w:ascii="Arial" w:hAnsi="Arial" w:cs="Arial"/>
                <w:b/>
                <w:i/>
                <w:color w:val="1F3864" w:themeColor="accent1" w:themeShade="80"/>
              </w:rPr>
            </w:pPr>
            <w:r>
              <w:rPr>
                <w:rFonts w:ascii="Arial" w:eastAsia="Arial" w:hAnsi="Arial" w:cs="Arial"/>
              </w:rPr>
              <w:t xml:space="preserve">information </w:t>
            </w:r>
            <w:r w:rsidRPr="00F20858">
              <w:rPr>
                <w:rFonts w:ascii="Arial" w:eastAsia="Arial" w:hAnsi="Arial" w:cs="Arial"/>
              </w:rPr>
              <w:t>notices</w:t>
            </w:r>
            <w:r w:rsidR="00075D0D">
              <w:rPr>
                <w:rFonts w:ascii="Arial" w:eastAsia="Arial" w:hAnsi="Arial" w:cs="Arial"/>
              </w:rPr>
              <w:t>.</w:t>
            </w:r>
          </w:p>
        </w:tc>
      </w:tr>
      <w:tr w:rsidR="003C27B5" w:rsidRPr="00976E1E" w14:paraId="1A2844F4" w14:textId="77777777" w:rsidTr="004F17A3">
        <w:tblPrEx>
          <w:tblCellMar>
            <w:top w:w="57" w:type="dxa"/>
          </w:tblCellMar>
        </w:tblPrEx>
        <w:tc>
          <w:tcPr>
            <w:tcW w:w="14740" w:type="dxa"/>
            <w:gridSpan w:val="3"/>
            <w:shd w:val="clear" w:color="auto" w:fill="auto"/>
          </w:tcPr>
          <w:p w14:paraId="6E582F7A" w14:textId="77777777" w:rsidR="003C27B5" w:rsidRDefault="003C27B5" w:rsidP="00320B76">
            <w:pPr>
              <w:pStyle w:val="TableParagraph"/>
              <w:spacing w:before="60" w:after="60" w:line="264" w:lineRule="auto"/>
              <w:ind w:right="6"/>
              <w:rPr>
                <w:rFonts w:ascii="Arial" w:hAnsi="Arial" w:cs="Arial"/>
                <w:b/>
                <w:i/>
                <w:color w:val="1F3864" w:themeColor="accent1" w:themeShade="80"/>
              </w:rPr>
            </w:pPr>
            <w:r w:rsidRPr="008C6F14">
              <w:rPr>
                <w:rFonts w:ascii="Arial" w:hAnsi="Arial" w:cs="Arial"/>
                <w:b/>
                <w:i/>
                <w:color w:val="1F3864" w:themeColor="accent1" w:themeShade="80"/>
              </w:rPr>
              <w:t>Member services</w:t>
            </w:r>
          </w:p>
          <w:p w14:paraId="482251EE" w14:textId="77777777" w:rsidR="003C27B5" w:rsidRDefault="003C27B5" w:rsidP="00320B76">
            <w:pPr>
              <w:pStyle w:val="TableParagraph"/>
              <w:spacing w:before="60" w:after="60" w:line="264" w:lineRule="auto"/>
              <w:ind w:right="6"/>
              <w:rPr>
                <w:rFonts w:ascii="Arial" w:eastAsia="Arial" w:hAnsi="Arial" w:cs="Arial"/>
              </w:rPr>
            </w:pPr>
            <w:r>
              <w:rPr>
                <w:rFonts w:ascii="Arial" w:eastAsia="Arial" w:hAnsi="Arial" w:cs="Arial"/>
              </w:rPr>
              <w:t>Records relating to the provision of services to members of the Queensland Law Society.</w:t>
            </w:r>
          </w:p>
          <w:p w14:paraId="13D81A00" w14:textId="77777777" w:rsidR="00CC48F2" w:rsidRDefault="003C27B5" w:rsidP="00320B76">
            <w:pPr>
              <w:pStyle w:val="TableParagraph"/>
              <w:spacing w:before="60" w:after="60" w:line="264" w:lineRule="auto"/>
              <w:ind w:right="6"/>
              <w:rPr>
                <w:rFonts w:ascii="Arial" w:eastAsia="Arial" w:hAnsi="Arial" w:cs="Arial"/>
              </w:rPr>
            </w:pPr>
            <w:r>
              <w:rPr>
                <w:rFonts w:ascii="Arial" w:eastAsia="Arial" w:hAnsi="Arial" w:cs="Arial"/>
              </w:rPr>
              <w:t>Includes, but is not limited to, member services such as</w:t>
            </w:r>
            <w:r w:rsidR="00CC48F2">
              <w:rPr>
                <w:rFonts w:ascii="Arial" w:eastAsia="Arial" w:hAnsi="Arial" w:cs="Arial"/>
              </w:rPr>
              <w:t>:</w:t>
            </w:r>
          </w:p>
          <w:p w14:paraId="4D165A2E" w14:textId="77777777" w:rsidR="00CC48F2" w:rsidRPr="00CC48F2" w:rsidRDefault="003C27B5" w:rsidP="0028289C">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t>ethics advice</w:t>
            </w:r>
          </w:p>
          <w:p w14:paraId="62DAF070" w14:textId="77777777" w:rsidR="00CC48F2" w:rsidRPr="00CC48F2" w:rsidRDefault="003C27B5" w:rsidP="0028289C">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t>referrals</w:t>
            </w:r>
          </w:p>
          <w:p w14:paraId="79A1131F" w14:textId="77777777" w:rsidR="00CC48F2" w:rsidRPr="00CC48F2" w:rsidRDefault="003C27B5" w:rsidP="0028289C">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t>member benefits</w:t>
            </w:r>
          </w:p>
          <w:p w14:paraId="252594F2" w14:textId="77777777" w:rsidR="00CC48F2" w:rsidRPr="00CC48F2" w:rsidRDefault="003C27B5" w:rsidP="0028289C">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t>social events</w:t>
            </w:r>
          </w:p>
          <w:p w14:paraId="0A32FE3C" w14:textId="77777777" w:rsidR="00CC48F2" w:rsidRPr="00CC48F2" w:rsidRDefault="003C27B5" w:rsidP="0028289C">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lastRenderedPageBreak/>
              <w:t>networking activities</w:t>
            </w:r>
          </w:p>
          <w:p w14:paraId="4A3643EA" w14:textId="77777777" w:rsidR="00CC48F2" w:rsidRPr="00CC48F2" w:rsidRDefault="003C27B5" w:rsidP="0028289C">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t xml:space="preserve">practice support </w:t>
            </w:r>
          </w:p>
          <w:p w14:paraId="67AE05FA" w14:textId="4FD1F2AC" w:rsidR="003C27B5" w:rsidRPr="008C6F14" w:rsidRDefault="003C27B5" w:rsidP="00E67CF0">
            <w:pPr>
              <w:pStyle w:val="TableParagraph"/>
              <w:numPr>
                <w:ilvl w:val="0"/>
                <w:numId w:val="25"/>
              </w:numPr>
              <w:spacing w:before="60" w:after="60" w:line="264" w:lineRule="auto"/>
              <w:ind w:right="6"/>
              <w:rPr>
                <w:rFonts w:ascii="Arial" w:hAnsi="Arial" w:cs="Arial"/>
                <w:b/>
                <w:i/>
                <w:color w:val="1F3864" w:themeColor="accent1" w:themeShade="80"/>
              </w:rPr>
            </w:pPr>
            <w:r>
              <w:rPr>
                <w:rFonts w:ascii="Arial" w:eastAsia="Arial" w:hAnsi="Arial" w:cs="Arial"/>
              </w:rPr>
              <w:t xml:space="preserve">professional </w:t>
            </w:r>
            <w:r w:rsidRPr="00F20858">
              <w:rPr>
                <w:rFonts w:ascii="Arial" w:eastAsia="Arial" w:hAnsi="Arial" w:cs="Arial"/>
              </w:rPr>
              <w:t>development</w:t>
            </w:r>
            <w:r>
              <w:rPr>
                <w:rFonts w:ascii="Arial" w:eastAsia="Arial" w:hAnsi="Arial" w:cs="Arial"/>
              </w:rPr>
              <w:t xml:space="preserve">.  </w:t>
            </w:r>
          </w:p>
        </w:tc>
      </w:tr>
      <w:tr w:rsidR="003C27B5" w:rsidRPr="00976E1E" w14:paraId="6EF47B67" w14:textId="77777777" w:rsidTr="004F17A3">
        <w:tblPrEx>
          <w:tblCellMar>
            <w:top w:w="57" w:type="dxa"/>
          </w:tblCellMar>
        </w:tblPrEx>
        <w:tc>
          <w:tcPr>
            <w:tcW w:w="14740" w:type="dxa"/>
            <w:gridSpan w:val="3"/>
            <w:shd w:val="clear" w:color="auto" w:fill="auto"/>
          </w:tcPr>
          <w:p w14:paraId="15EA0528" w14:textId="77777777" w:rsidR="003C27B5" w:rsidRPr="00A731CA" w:rsidRDefault="003C27B5" w:rsidP="00320B76">
            <w:pPr>
              <w:pStyle w:val="Table"/>
              <w:rPr>
                <w:b/>
                <w:i/>
                <w:color w:val="1F3864" w:themeColor="accent1" w:themeShade="80"/>
              </w:rPr>
            </w:pPr>
            <w:r w:rsidRPr="00A731CA">
              <w:rPr>
                <w:b/>
                <w:i/>
                <w:color w:val="1F3864" w:themeColor="accent1" w:themeShade="80"/>
              </w:rPr>
              <w:lastRenderedPageBreak/>
              <w:t>Membership records</w:t>
            </w:r>
          </w:p>
          <w:p w14:paraId="4DD49211" w14:textId="77777777" w:rsidR="003C27B5" w:rsidRPr="008C6F14" w:rsidRDefault="003C27B5" w:rsidP="00320B76">
            <w:pPr>
              <w:pStyle w:val="TableParagraph"/>
              <w:spacing w:before="60" w:after="60" w:line="264" w:lineRule="auto"/>
              <w:ind w:right="6"/>
              <w:rPr>
                <w:rFonts w:ascii="Arial" w:hAnsi="Arial" w:cs="Arial"/>
                <w:b/>
                <w:i/>
                <w:color w:val="1F3864" w:themeColor="accent1" w:themeShade="80"/>
              </w:rPr>
            </w:pPr>
            <w:r w:rsidRPr="00A731CA">
              <w:rPr>
                <w:rFonts w:ascii="Arial" w:eastAsia="Arial" w:hAnsi="Arial" w:cs="Arial"/>
                <w:spacing w:val="-2"/>
              </w:rPr>
              <w:t>R</w:t>
            </w:r>
            <w:r w:rsidRPr="00A731CA">
              <w:rPr>
                <w:rFonts w:ascii="Arial" w:eastAsia="Arial" w:hAnsi="Arial" w:cs="Arial"/>
                <w:spacing w:val="-1"/>
              </w:rPr>
              <w:t>eco</w:t>
            </w:r>
            <w:r w:rsidRPr="00A731CA">
              <w:rPr>
                <w:rFonts w:ascii="Arial" w:eastAsia="Arial" w:hAnsi="Arial" w:cs="Arial"/>
              </w:rPr>
              <w:t>r</w:t>
            </w:r>
            <w:r w:rsidRPr="00A731CA">
              <w:rPr>
                <w:rFonts w:ascii="Arial" w:eastAsia="Arial" w:hAnsi="Arial" w:cs="Arial"/>
                <w:spacing w:val="-1"/>
              </w:rPr>
              <w:t>d</w:t>
            </w:r>
            <w:r w:rsidRPr="00A731CA">
              <w:rPr>
                <w:rFonts w:ascii="Arial" w:eastAsia="Arial" w:hAnsi="Arial" w:cs="Arial"/>
              </w:rPr>
              <w:t>s</w:t>
            </w:r>
            <w:r w:rsidRPr="00A731CA">
              <w:rPr>
                <w:rFonts w:ascii="Arial" w:eastAsia="Arial" w:hAnsi="Arial" w:cs="Arial"/>
                <w:spacing w:val="1"/>
              </w:rPr>
              <w:t xml:space="preserve"> </w:t>
            </w:r>
            <w:r>
              <w:rPr>
                <w:rFonts w:ascii="Arial" w:eastAsia="Arial" w:hAnsi="Arial" w:cs="Arial"/>
                <w:spacing w:val="1"/>
              </w:rPr>
              <w:t xml:space="preserve">used to enter or update member details in the Roll of members created by </w:t>
            </w:r>
            <w:r w:rsidRPr="00A731CA">
              <w:rPr>
                <w:rFonts w:ascii="Arial" w:eastAsia="Arial" w:hAnsi="Arial" w:cs="Arial"/>
              </w:rPr>
              <w:t xml:space="preserve">the Queensland Law </w:t>
            </w:r>
            <w:r w:rsidRPr="00F20858">
              <w:rPr>
                <w:rFonts w:ascii="Arial" w:eastAsia="Arial" w:hAnsi="Arial" w:cs="Arial"/>
              </w:rPr>
              <w:t>Society</w:t>
            </w:r>
            <w:r w:rsidRPr="00A731CA">
              <w:rPr>
                <w:rFonts w:ascii="Arial" w:eastAsia="Arial" w:hAnsi="Arial" w:cs="Arial"/>
              </w:rPr>
              <w:t>.</w:t>
            </w:r>
          </w:p>
        </w:tc>
      </w:tr>
      <w:tr w:rsidR="003C27B5" w:rsidRPr="00976E1E" w14:paraId="7117EA3D" w14:textId="77777777" w:rsidTr="004F17A3">
        <w:tblPrEx>
          <w:tblCellMar>
            <w:top w:w="57" w:type="dxa"/>
          </w:tblCellMar>
        </w:tblPrEx>
        <w:tc>
          <w:tcPr>
            <w:tcW w:w="14740" w:type="dxa"/>
            <w:gridSpan w:val="3"/>
            <w:shd w:val="clear" w:color="auto" w:fill="auto"/>
          </w:tcPr>
          <w:p w14:paraId="342F0778" w14:textId="77777777" w:rsidR="003C27B5" w:rsidRPr="008704D1" w:rsidRDefault="003C27B5" w:rsidP="00320B76">
            <w:pPr>
              <w:pStyle w:val="Table"/>
              <w:rPr>
                <w:b/>
                <w:i/>
                <w:color w:val="1F3864" w:themeColor="accent1" w:themeShade="80"/>
              </w:rPr>
            </w:pPr>
            <w:r>
              <w:rPr>
                <w:b/>
                <w:i/>
                <w:color w:val="1F3864" w:themeColor="accent1" w:themeShade="80"/>
              </w:rPr>
              <w:t>National accredited mediators</w:t>
            </w:r>
          </w:p>
          <w:p w14:paraId="0B3E538C" w14:textId="77777777" w:rsidR="003C27B5" w:rsidRDefault="003C27B5" w:rsidP="00320B76">
            <w:pPr>
              <w:pStyle w:val="Table"/>
              <w:rPr>
                <w:b/>
                <w:i/>
                <w:color w:val="1F3864" w:themeColor="accent1" w:themeShade="80"/>
              </w:rPr>
            </w:pPr>
            <w:r w:rsidRPr="008704D1">
              <w:rPr>
                <w:rFonts w:eastAsia="Times New Roman"/>
                <w:lang w:eastAsia="en-AU"/>
              </w:rPr>
              <w:t xml:space="preserve">Records relating to the </w:t>
            </w:r>
            <w:r>
              <w:rPr>
                <w:rFonts w:eastAsia="Times New Roman"/>
                <w:lang w:eastAsia="en-AU"/>
              </w:rPr>
              <w:t xml:space="preserve">national mediator accreditation of Queensland Law Society </w:t>
            </w:r>
            <w:r w:rsidRPr="00F20858">
              <w:rPr>
                <w:rFonts w:eastAsia="Times New Roman"/>
                <w:lang w:eastAsia="en-AU"/>
              </w:rPr>
              <w:t>members</w:t>
            </w:r>
            <w:r>
              <w:rPr>
                <w:rFonts w:eastAsia="Times New Roman"/>
                <w:lang w:eastAsia="en-AU"/>
              </w:rPr>
              <w:t>.</w:t>
            </w:r>
          </w:p>
        </w:tc>
      </w:tr>
      <w:tr w:rsidR="003C27B5" w:rsidRPr="00976E1E" w14:paraId="205FDEB9" w14:textId="77777777" w:rsidTr="004F17A3">
        <w:tblPrEx>
          <w:tblCellMar>
            <w:top w:w="57" w:type="dxa"/>
          </w:tblCellMar>
        </w:tblPrEx>
        <w:tc>
          <w:tcPr>
            <w:tcW w:w="14740" w:type="dxa"/>
            <w:gridSpan w:val="3"/>
            <w:shd w:val="clear" w:color="auto" w:fill="auto"/>
          </w:tcPr>
          <w:p w14:paraId="3D8211D5" w14:textId="77777777" w:rsidR="003C27B5" w:rsidRPr="00A731CA" w:rsidRDefault="003C27B5" w:rsidP="00320B76">
            <w:pPr>
              <w:pStyle w:val="Table"/>
              <w:rPr>
                <w:b/>
                <w:i/>
                <w:color w:val="1F3864" w:themeColor="accent1" w:themeShade="80"/>
              </w:rPr>
            </w:pPr>
            <w:r>
              <w:rPr>
                <w:b/>
                <w:i/>
                <w:color w:val="1F3864" w:themeColor="accent1" w:themeShade="80"/>
              </w:rPr>
              <w:t xml:space="preserve">Nominated provider </w:t>
            </w:r>
            <w:r w:rsidRPr="00A731CA">
              <w:rPr>
                <w:b/>
                <w:i/>
                <w:color w:val="1F3864" w:themeColor="accent1" w:themeShade="80"/>
              </w:rPr>
              <w:t>records</w:t>
            </w:r>
          </w:p>
          <w:p w14:paraId="41F2F2F8" w14:textId="77777777" w:rsidR="003C27B5" w:rsidRPr="00A731CA" w:rsidRDefault="003C27B5" w:rsidP="00320B76">
            <w:pPr>
              <w:pStyle w:val="TableParagraph"/>
              <w:spacing w:before="60" w:after="60" w:line="264" w:lineRule="auto"/>
              <w:ind w:right="99"/>
              <w:rPr>
                <w:b/>
                <w:i/>
                <w:color w:val="1F3864" w:themeColor="accent1" w:themeShade="80"/>
              </w:rPr>
            </w:pPr>
            <w:r>
              <w:rPr>
                <w:rFonts w:ascii="Arial" w:eastAsia="Arial" w:hAnsi="Arial" w:cs="Arial"/>
                <w:spacing w:val="-2"/>
              </w:rPr>
              <w:t>R</w:t>
            </w:r>
            <w:r>
              <w:rPr>
                <w:rFonts w:ascii="Arial" w:eastAsia="Arial" w:hAnsi="Arial" w:cs="Arial"/>
                <w:spacing w:val="-1"/>
              </w:rPr>
              <w:t>eco</w:t>
            </w:r>
            <w:r>
              <w:rPr>
                <w:rFonts w:ascii="Arial" w:eastAsia="Arial" w:hAnsi="Arial" w:cs="Arial"/>
              </w:rPr>
              <w:t>r</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l</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se</w:t>
            </w:r>
            <w:r>
              <w:rPr>
                <w:rFonts w:ascii="Arial" w:eastAsia="Arial" w:hAnsi="Arial" w:cs="Arial"/>
                <w:spacing w:val="-2"/>
              </w:rPr>
              <w:t>l</w:t>
            </w:r>
            <w:r>
              <w:rPr>
                <w:rFonts w:ascii="Arial" w:eastAsia="Arial" w:hAnsi="Arial" w:cs="Arial"/>
                <w:spacing w:val="-1"/>
              </w:rPr>
              <w:t>ec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w:t>
            </w:r>
            <w:r>
              <w:rPr>
                <w:rFonts w:ascii="Arial" w:eastAsia="Arial" w:hAnsi="Arial" w:cs="Arial"/>
              </w:rPr>
              <w:t>d nomination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qualified mediation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2"/>
              </w:rPr>
              <w:t>i</w:t>
            </w:r>
            <w:r>
              <w:rPr>
                <w:rFonts w:ascii="Arial" w:eastAsia="Arial" w:hAnsi="Arial" w:cs="Arial"/>
                <w:spacing w:val="-1"/>
              </w:rPr>
              <w:t>de</w:t>
            </w:r>
            <w:r>
              <w:rPr>
                <w:rFonts w:ascii="Arial" w:eastAsia="Arial" w:hAnsi="Arial" w:cs="Arial"/>
              </w:rPr>
              <w:t>rs</w:t>
            </w:r>
            <w:r>
              <w:rPr>
                <w:rFonts w:ascii="Arial" w:eastAsia="Arial" w:hAnsi="Arial" w:cs="Arial"/>
                <w:spacing w:val="1"/>
              </w:rPr>
              <w:t xml:space="preserve"> 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Queensland </w:t>
            </w:r>
            <w:r>
              <w:rPr>
                <w:rFonts w:ascii="Arial" w:eastAsia="Arial" w:hAnsi="Arial" w:cs="Arial"/>
                <w:spacing w:val="-1"/>
              </w:rPr>
              <w:t>La</w:t>
            </w:r>
            <w:r>
              <w:rPr>
                <w:rFonts w:ascii="Arial" w:eastAsia="Arial" w:hAnsi="Arial" w:cs="Arial"/>
              </w:rPr>
              <w:t>w</w:t>
            </w:r>
            <w:r>
              <w:rPr>
                <w:rFonts w:ascii="Arial" w:eastAsia="Arial" w:hAnsi="Arial" w:cs="Arial"/>
                <w:spacing w:val="-3"/>
              </w:rPr>
              <w:t xml:space="preserve"> </w:t>
            </w:r>
            <w:r w:rsidRPr="00F20858">
              <w:rPr>
                <w:rFonts w:ascii="Arial" w:eastAsia="Arial" w:hAnsi="Arial" w:cs="Arial"/>
                <w:spacing w:val="-1"/>
              </w:rPr>
              <w:t>Soc</w:t>
            </w:r>
            <w:r w:rsidRPr="00F20858">
              <w:rPr>
                <w:rFonts w:ascii="Arial" w:eastAsia="Arial" w:hAnsi="Arial" w:cs="Arial"/>
                <w:spacing w:val="-2"/>
              </w:rPr>
              <w:t>i</w:t>
            </w:r>
            <w:r w:rsidRPr="00F20858">
              <w:rPr>
                <w:rFonts w:ascii="Arial" w:eastAsia="Arial" w:hAnsi="Arial" w:cs="Arial"/>
                <w:spacing w:val="-1"/>
              </w:rPr>
              <w:t>e</w:t>
            </w:r>
            <w:r w:rsidRPr="00F20858">
              <w:rPr>
                <w:rFonts w:ascii="Arial" w:eastAsia="Arial" w:hAnsi="Arial" w:cs="Arial"/>
                <w:spacing w:val="1"/>
              </w:rPr>
              <w:t>t</w:t>
            </w:r>
            <w:r w:rsidRPr="00F20858">
              <w:rPr>
                <w:rFonts w:ascii="Arial" w:eastAsia="Arial" w:hAnsi="Arial" w:cs="Arial"/>
                <w:spacing w:val="-3"/>
              </w:rPr>
              <w:t>y</w:t>
            </w:r>
            <w:r>
              <w:rPr>
                <w:rFonts w:ascii="Arial" w:eastAsia="Arial" w:hAnsi="Arial" w:cs="Arial"/>
              </w:rPr>
              <w:t>.</w:t>
            </w:r>
          </w:p>
        </w:tc>
      </w:tr>
      <w:tr w:rsidR="00DF36FC" w:rsidRPr="00976E1E" w14:paraId="470CEA98" w14:textId="77777777" w:rsidTr="004F17A3">
        <w:tblPrEx>
          <w:tblCellMar>
            <w:top w:w="57" w:type="dxa"/>
          </w:tblCellMar>
        </w:tblPrEx>
        <w:tc>
          <w:tcPr>
            <w:tcW w:w="14740" w:type="dxa"/>
            <w:gridSpan w:val="3"/>
            <w:shd w:val="clear" w:color="auto" w:fill="auto"/>
          </w:tcPr>
          <w:p w14:paraId="7E57725E" w14:textId="06997F1A" w:rsidR="00DF36FC" w:rsidRPr="00F67F3B" w:rsidRDefault="00DF36FC" w:rsidP="00DF36FC">
            <w:pPr>
              <w:pStyle w:val="Table"/>
              <w:rPr>
                <w:b/>
                <w:i/>
                <w:color w:val="1F3864" w:themeColor="accent1" w:themeShade="80"/>
              </w:rPr>
            </w:pPr>
            <w:r w:rsidRPr="00F67F3B">
              <w:rPr>
                <w:b/>
                <w:i/>
                <w:color w:val="1F3864" w:themeColor="accent1" w:themeShade="80"/>
              </w:rPr>
              <w:t xml:space="preserve">Professional Indemnity Insurance – </w:t>
            </w:r>
            <w:r w:rsidR="00A55715">
              <w:rPr>
                <w:b/>
                <w:i/>
                <w:color w:val="1F3864" w:themeColor="accent1" w:themeShade="80"/>
              </w:rPr>
              <w:t>insurer, law practices and practitioners</w:t>
            </w:r>
          </w:p>
          <w:p w14:paraId="66598CB5" w14:textId="77777777" w:rsidR="00A55715" w:rsidRDefault="00A55715" w:rsidP="00A55715">
            <w:r w:rsidRPr="00E849DB">
              <w:t xml:space="preserve">Records relating to the </w:t>
            </w:r>
            <w:r>
              <w:t>administration</w:t>
            </w:r>
            <w:r w:rsidRPr="00E849DB">
              <w:t xml:space="preserve"> of </w:t>
            </w:r>
            <w:r>
              <w:t xml:space="preserve">the </w:t>
            </w:r>
            <w:r w:rsidRPr="00E849DB">
              <w:t xml:space="preserve">professional indemnity insurance </w:t>
            </w:r>
            <w:r>
              <w:t xml:space="preserve">scheme </w:t>
            </w:r>
            <w:r w:rsidRPr="00E849DB">
              <w:t xml:space="preserve">for </w:t>
            </w:r>
            <w:r>
              <w:t>Australian legal practitioners.</w:t>
            </w:r>
          </w:p>
          <w:p w14:paraId="12FE764C" w14:textId="21D18AF4" w:rsidR="00DF36FC" w:rsidRPr="00A55715" w:rsidRDefault="00A55715" w:rsidP="00A55715">
            <w:r>
              <w:t xml:space="preserve">Includes correspondence with the insurer, with law practices and legal practitioners, and with other </w:t>
            </w:r>
            <w:r w:rsidRPr="00F20858">
              <w:t>jurisdictions</w:t>
            </w:r>
            <w:r>
              <w:t>.</w:t>
            </w:r>
          </w:p>
        </w:tc>
      </w:tr>
      <w:tr w:rsidR="003C27B5" w:rsidRPr="00976E1E" w14:paraId="0335EFEB" w14:textId="77777777" w:rsidTr="004F17A3">
        <w:tblPrEx>
          <w:tblCellMar>
            <w:top w:w="57" w:type="dxa"/>
          </w:tblCellMar>
        </w:tblPrEx>
        <w:tc>
          <w:tcPr>
            <w:tcW w:w="14740" w:type="dxa"/>
            <w:gridSpan w:val="3"/>
            <w:shd w:val="clear" w:color="auto" w:fill="auto"/>
          </w:tcPr>
          <w:p w14:paraId="18F035C0" w14:textId="77777777" w:rsidR="003C27B5" w:rsidRPr="00F67F3B" w:rsidRDefault="003C27B5" w:rsidP="00320B76">
            <w:pPr>
              <w:pStyle w:val="Table"/>
              <w:rPr>
                <w:b/>
                <w:i/>
                <w:color w:val="1F3864" w:themeColor="accent1" w:themeShade="80"/>
              </w:rPr>
            </w:pPr>
            <w:r w:rsidRPr="00F67F3B">
              <w:rPr>
                <w:b/>
                <w:i/>
                <w:color w:val="1F3864" w:themeColor="accent1" w:themeShade="80"/>
              </w:rPr>
              <w:t>Professional Indemnity Insurance – levies</w:t>
            </w:r>
          </w:p>
          <w:p w14:paraId="524AD8B9" w14:textId="24BAC8B0" w:rsidR="003C27B5" w:rsidRPr="00F67F3B" w:rsidRDefault="003C27B5" w:rsidP="00320B76">
            <w:pPr>
              <w:pStyle w:val="TableParagraph"/>
              <w:spacing w:before="60" w:after="60" w:line="264" w:lineRule="auto"/>
              <w:ind w:right="6"/>
              <w:rPr>
                <w:rFonts w:ascii="Arial" w:eastAsia="Arial" w:hAnsi="Arial" w:cs="Arial"/>
                <w:bCs/>
              </w:rPr>
            </w:pPr>
            <w:r w:rsidRPr="00F67F3B">
              <w:rPr>
                <w:rFonts w:ascii="Arial" w:eastAsia="Arial" w:hAnsi="Arial" w:cs="Arial"/>
                <w:spacing w:val="-2"/>
              </w:rPr>
              <w:t>R</w:t>
            </w:r>
            <w:r w:rsidRPr="00F67F3B">
              <w:rPr>
                <w:rFonts w:ascii="Arial" w:eastAsia="Arial" w:hAnsi="Arial" w:cs="Arial"/>
                <w:spacing w:val="-1"/>
              </w:rPr>
              <w:t>eco</w:t>
            </w:r>
            <w:r w:rsidRPr="00F67F3B">
              <w:rPr>
                <w:rFonts w:ascii="Arial" w:eastAsia="Arial" w:hAnsi="Arial" w:cs="Arial"/>
              </w:rPr>
              <w:t>r</w:t>
            </w:r>
            <w:r w:rsidRPr="00F67F3B">
              <w:rPr>
                <w:rFonts w:ascii="Arial" w:eastAsia="Arial" w:hAnsi="Arial" w:cs="Arial"/>
                <w:spacing w:val="-1"/>
              </w:rPr>
              <w:t>d</w:t>
            </w:r>
            <w:r w:rsidRPr="00F67F3B">
              <w:rPr>
                <w:rFonts w:ascii="Arial" w:eastAsia="Arial" w:hAnsi="Arial" w:cs="Arial"/>
              </w:rPr>
              <w:t>s</w:t>
            </w:r>
            <w:r w:rsidRPr="00F67F3B">
              <w:rPr>
                <w:rFonts w:ascii="Arial" w:eastAsia="Arial" w:hAnsi="Arial" w:cs="Arial"/>
                <w:spacing w:val="1"/>
              </w:rPr>
              <w:t xml:space="preserve"> </w:t>
            </w:r>
            <w:r w:rsidRPr="00F67F3B">
              <w:rPr>
                <w:rFonts w:ascii="Arial" w:eastAsia="Arial" w:hAnsi="Arial" w:cs="Arial"/>
              </w:rPr>
              <w:t>r</w:t>
            </w:r>
            <w:r w:rsidRPr="00F67F3B">
              <w:rPr>
                <w:rFonts w:ascii="Arial" w:eastAsia="Arial" w:hAnsi="Arial" w:cs="Arial"/>
                <w:spacing w:val="-1"/>
              </w:rPr>
              <w:t>e</w:t>
            </w:r>
            <w:r w:rsidRPr="00F67F3B">
              <w:rPr>
                <w:rFonts w:ascii="Arial" w:eastAsia="Arial" w:hAnsi="Arial" w:cs="Arial"/>
                <w:spacing w:val="-2"/>
              </w:rPr>
              <w:t>l</w:t>
            </w:r>
            <w:r w:rsidRPr="00F67F3B">
              <w:rPr>
                <w:rFonts w:ascii="Arial" w:eastAsia="Arial" w:hAnsi="Arial" w:cs="Arial"/>
                <w:spacing w:val="-1"/>
              </w:rPr>
              <w:t>a</w:t>
            </w:r>
            <w:r w:rsidRPr="00F67F3B">
              <w:rPr>
                <w:rFonts w:ascii="Arial" w:eastAsia="Arial" w:hAnsi="Arial" w:cs="Arial"/>
                <w:spacing w:val="1"/>
              </w:rPr>
              <w:t>t</w:t>
            </w:r>
            <w:r w:rsidRPr="00F67F3B">
              <w:rPr>
                <w:rFonts w:ascii="Arial" w:eastAsia="Arial" w:hAnsi="Arial" w:cs="Arial"/>
                <w:spacing w:val="-2"/>
              </w:rPr>
              <w:t>i</w:t>
            </w:r>
            <w:r w:rsidRPr="00F67F3B">
              <w:rPr>
                <w:rFonts w:ascii="Arial" w:eastAsia="Arial" w:hAnsi="Arial" w:cs="Arial"/>
                <w:spacing w:val="-1"/>
              </w:rPr>
              <w:t>n</w:t>
            </w:r>
            <w:r w:rsidRPr="00F67F3B">
              <w:rPr>
                <w:rFonts w:ascii="Arial" w:eastAsia="Arial" w:hAnsi="Arial" w:cs="Arial"/>
              </w:rPr>
              <w:t>g</w:t>
            </w:r>
            <w:r w:rsidRPr="00F67F3B">
              <w:rPr>
                <w:rFonts w:ascii="Arial" w:eastAsia="Arial" w:hAnsi="Arial" w:cs="Arial"/>
                <w:spacing w:val="3"/>
              </w:rPr>
              <w:t xml:space="preserve"> </w:t>
            </w:r>
            <w:r w:rsidRPr="00F67F3B">
              <w:rPr>
                <w:rFonts w:ascii="Arial" w:eastAsia="Arial" w:hAnsi="Arial" w:cs="Arial"/>
                <w:spacing w:val="1"/>
              </w:rPr>
              <w:t>t</w:t>
            </w:r>
            <w:r w:rsidRPr="00F67F3B">
              <w:rPr>
                <w:rFonts w:ascii="Arial" w:eastAsia="Arial" w:hAnsi="Arial" w:cs="Arial"/>
              </w:rPr>
              <w:t xml:space="preserve">o </w:t>
            </w:r>
            <w:r w:rsidRPr="00F67F3B">
              <w:rPr>
                <w:rFonts w:ascii="Arial" w:eastAsia="Arial" w:hAnsi="Arial" w:cs="Arial"/>
                <w:spacing w:val="1"/>
              </w:rPr>
              <w:t>t</w:t>
            </w:r>
            <w:r w:rsidRPr="00F67F3B">
              <w:rPr>
                <w:rFonts w:ascii="Arial" w:eastAsia="Arial" w:hAnsi="Arial" w:cs="Arial"/>
                <w:spacing w:val="-1"/>
              </w:rPr>
              <w:t>h</w:t>
            </w:r>
            <w:r w:rsidRPr="00F67F3B">
              <w:rPr>
                <w:rFonts w:ascii="Arial" w:eastAsia="Arial" w:hAnsi="Arial" w:cs="Arial"/>
              </w:rPr>
              <w:t xml:space="preserve">e </w:t>
            </w:r>
            <w:r w:rsidRPr="00F67F3B">
              <w:rPr>
                <w:rFonts w:ascii="Arial" w:eastAsia="Arial" w:hAnsi="Arial" w:cs="Arial"/>
                <w:bCs/>
              </w:rPr>
              <w:t xml:space="preserve">Law Claims Levy Fund and the payment of Professional Indemnity Insurance levies by </w:t>
            </w:r>
            <w:r w:rsidR="00DF36FC">
              <w:rPr>
                <w:rFonts w:ascii="Arial" w:eastAsia="Arial" w:hAnsi="Arial" w:cs="Arial"/>
                <w:bCs/>
              </w:rPr>
              <w:t>Australian legal practitioners</w:t>
            </w:r>
            <w:r w:rsidRPr="00F67F3B">
              <w:rPr>
                <w:rFonts w:ascii="Arial" w:eastAsia="Arial" w:hAnsi="Arial" w:cs="Arial"/>
                <w:bCs/>
              </w:rPr>
              <w:t>.</w:t>
            </w:r>
          </w:p>
          <w:p w14:paraId="1C69001C" w14:textId="77777777" w:rsidR="003C27B5" w:rsidRPr="00F67F3B" w:rsidRDefault="003C27B5" w:rsidP="00320B76">
            <w:pPr>
              <w:pStyle w:val="TableParagraph"/>
              <w:spacing w:before="60" w:after="60" w:line="264" w:lineRule="auto"/>
              <w:ind w:right="6"/>
              <w:rPr>
                <w:rFonts w:ascii="Arial" w:hAnsi="Arial" w:cs="Arial"/>
                <w:b/>
                <w:i/>
                <w:color w:val="1F3864" w:themeColor="accent1" w:themeShade="80"/>
              </w:rPr>
            </w:pPr>
            <w:r w:rsidRPr="00F67F3B">
              <w:rPr>
                <w:rFonts w:ascii="Arial" w:eastAsia="Arial" w:hAnsi="Arial" w:cs="Arial"/>
                <w:bCs/>
              </w:rPr>
              <w:t xml:space="preserve">Includes correspondence and decisions on member applications for relief concerning the payment of </w:t>
            </w:r>
            <w:r w:rsidRPr="00F20858">
              <w:rPr>
                <w:rFonts w:ascii="Arial" w:eastAsia="Arial" w:hAnsi="Arial" w:cs="Arial"/>
                <w:bCs/>
              </w:rPr>
              <w:t>premiums</w:t>
            </w:r>
            <w:r w:rsidRPr="00F67F3B">
              <w:rPr>
                <w:rFonts w:ascii="Arial" w:eastAsia="Arial" w:hAnsi="Arial" w:cs="Arial"/>
                <w:bCs/>
              </w:rPr>
              <w:t>.</w:t>
            </w:r>
          </w:p>
        </w:tc>
      </w:tr>
      <w:tr w:rsidR="003B4515" w:rsidRPr="00976E1E" w14:paraId="78D19EBE" w14:textId="77777777" w:rsidTr="004F17A3">
        <w:tblPrEx>
          <w:tblCellMar>
            <w:top w:w="57" w:type="dxa"/>
          </w:tblCellMar>
        </w:tblPrEx>
        <w:tc>
          <w:tcPr>
            <w:tcW w:w="14740" w:type="dxa"/>
            <w:gridSpan w:val="3"/>
            <w:shd w:val="clear" w:color="auto" w:fill="auto"/>
          </w:tcPr>
          <w:p w14:paraId="32222068" w14:textId="2CC5F257" w:rsidR="003B4515" w:rsidRPr="00375468" w:rsidRDefault="003B4515" w:rsidP="003B4515">
            <w:pPr>
              <w:pStyle w:val="Table"/>
              <w:rPr>
                <w:b/>
                <w:i/>
                <w:color w:val="1F3864" w:themeColor="accent1" w:themeShade="80"/>
              </w:rPr>
            </w:pPr>
            <w:r w:rsidRPr="00375468">
              <w:rPr>
                <w:b/>
                <w:i/>
                <w:color w:val="1F3864" w:themeColor="accent1" w:themeShade="80"/>
              </w:rPr>
              <w:t xml:space="preserve">Trust accounts – </w:t>
            </w:r>
            <w:r w:rsidR="00C56142">
              <w:rPr>
                <w:b/>
                <w:i/>
                <w:color w:val="1F3864" w:themeColor="accent1" w:themeShade="80"/>
              </w:rPr>
              <w:t>examiner reports and law practice declarations</w:t>
            </w:r>
          </w:p>
          <w:p w14:paraId="7C994EA0" w14:textId="77777777" w:rsidR="003B4515" w:rsidRDefault="003B4515" w:rsidP="003B4515">
            <w:pPr>
              <w:pStyle w:val="Table"/>
              <w:rPr>
                <w:rFonts w:eastAsia="Arial"/>
                <w:spacing w:val="-2"/>
                <w:lang w:val="en-US"/>
              </w:rPr>
            </w:pPr>
            <w:r w:rsidRPr="003B4515">
              <w:rPr>
                <w:rFonts w:eastAsia="Arial"/>
                <w:spacing w:val="-2"/>
                <w:lang w:val="en-US"/>
              </w:rPr>
              <w:t>Records relating to routine audit investigations carried out on trust accounts of law practices by independent external examiners.</w:t>
            </w:r>
          </w:p>
          <w:p w14:paraId="7E840BE4" w14:textId="2CB1DC15" w:rsidR="003B4515" w:rsidRPr="003B4515" w:rsidRDefault="00C56142" w:rsidP="003B4515">
            <w:pPr>
              <w:pStyle w:val="Table"/>
              <w:rPr>
                <w:rFonts w:eastAsia="Arial"/>
                <w:spacing w:val="-2"/>
                <w:lang w:val="en-US"/>
              </w:rPr>
            </w:pPr>
            <w:r>
              <w:rPr>
                <w:rFonts w:eastAsia="Arial"/>
                <w:spacing w:val="-2"/>
                <w:lang w:val="en-US"/>
              </w:rPr>
              <w:t>Records may include, but are not limited to</w:t>
            </w:r>
            <w:r w:rsidR="003B4515" w:rsidRPr="003B4515">
              <w:rPr>
                <w:rFonts w:eastAsia="Arial"/>
                <w:spacing w:val="-2"/>
                <w:lang w:val="en-US"/>
              </w:rPr>
              <w:t>:</w:t>
            </w:r>
          </w:p>
          <w:p w14:paraId="2AC92C81" w14:textId="0315630F" w:rsidR="003B4515" w:rsidRPr="003B4515" w:rsidRDefault="003B4515" w:rsidP="003B4515">
            <w:pPr>
              <w:pStyle w:val="TableParagraph"/>
              <w:numPr>
                <w:ilvl w:val="0"/>
                <w:numId w:val="21"/>
              </w:numPr>
              <w:spacing w:before="60" w:after="60" w:line="264" w:lineRule="auto"/>
              <w:ind w:right="6"/>
              <w:rPr>
                <w:rFonts w:ascii="Arial" w:eastAsia="Arial" w:hAnsi="Arial" w:cs="Arial"/>
                <w:bCs/>
              </w:rPr>
            </w:pPr>
            <w:r w:rsidRPr="003B4515">
              <w:rPr>
                <w:rFonts w:ascii="Arial" w:eastAsia="Arial" w:hAnsi="Arial" w:cs="Arial"/>
                <w:bCs/>
              </w:rPr>
              <w:t>External Examiners Reports (EER)</w:t>
            </w:r>
          </w:p>
          <w:p w14:paraId="02BD2250" w14:textId="2527751D" w:rsidR="003B4515" w:rsidRPr="003B4515" w:rsidRDefault="003B4515" w:rsidP="003B4515">
            <w:pPr>
              <w:pStyle w:val="TableParagraph"/>
              <w:numPr>
                <w:ilvl w:val="0"/>
                <w:numId w:val="21"/>
              </w:numPr>
              <w:spacing w:before="60" w:after="60" w:line="264" w:lineRule="auto"/>
              <w:ind w:right="6"/>
              <w:rPr>
                <w:rFonts w:ascii="Arial" w:eastAsia="Arial" w:hAnsi="Arial" w:cs="Arial"/>
                <w:bCs/>
              </w:rPr>
            </w:pPr>
            <w:r w:rsidRPr="003B4515">
              <w:rPr>
                <w:rFonts w:ascii="Arial" w:eastAsia="Arial" w:hAnsi="Arial" w:cs="Arial"/>
                <w:bCs/>
              </w:rPr>
              <w:t>law practice declarations</w:t>
            </w:r>
          </w:p>
          <w:p w14:paraId="7718430F" w14:textId="3E54EACB" w:rsidR="003B4515" w:rsidRPr="00375468" w:rsidRDefault="003B4515" w:rsidP="003B4515">
            <w:pPr>
              <w:pStyle w:val="TableParagraph"/>
              <w:numPr>
                <w:ilvl w:val="0"/>
                <w:numId w:val="21"/>
              </w:numPr>
              <w:spacing w:before="60" w:after="60" w:line="264" w:lineRule="auto"/>
              <w:ind w:right="6"/>
              <w:rPr>
                <w:b/>
                <w:i/>
                <w:color w:val="1F3864" w:themeColor="accent1" w:themeShade="80"/>
              </w:rPr>
            </w:pPr>
            <w:r w:rsidRPr="003B4515">
              <w:rPr>
                <w:rFonts w:ascii="Arial" w:eastAsia="Arial" w:hAnsi="Arial" w:cs="Arial"/>
                <w:bCs/>
              </w:rPr>
              <w:t xml:space="preserve">trust money </w:t>
            </w:r>
            <w:r w:rsidRPr="00F20858">
              <w:rPr>
                <w:rFonts w:ascii="Arial" w:eastAsia="Arial" w:hAnsi="Arial" w:cs="Arial"/>
                <w:bCs/>
              </w:rPr>
              <w:t>statements</w:t>
            </w:r>
            <w:r w:rsidR="00695CCE">
              <w:rPr>
                <w:rFonts w:ascii="Arial" w:eastAsia="Arial" w:hAnsi="Arial" w:cs="Arial"/>
                <w:bCs/>
              </w:rPr>
              <w:t>.</w:t>
            </w:r>
          </w:p>
        </w:tc>
      </w:tr>
      <w:tr w:rsidR="003C27B5" w:rsidRPr="00976E1E" w14:paraId="7EA6EBDC" w14:textId="77777777" w:rsidTr="004F17A3">
        <w:tblPrEx>
          <w:tblCellMar>
            <w:top w:w="57" w:type="dxa"/>
          </w:tblCellMar>
        </w:tblPrEx>
        <w:tc>
          <w:tcPr>
            <w:tcW w:w="14740" w:type="dxa"/>
            <w:gridSpan w:val="3"/>
            <w:shd w:val="clear" w:color="auto" w:fill="auto"/>
          </w:tcPr>
          <w:p w14:paraId="1745A75E" w14:textId="77777777" w:rsidR="003C27B5" w:rsidRPr="00375468" w:rsidRDefault="003C27B5" w:rsidP="00320B76">
            <w:pPr>
              <w:pStyle w:val="Table"/>
              <w:rPr>
                <w:b/>
                <w:i/>
                <w:color w:val="1F3864" w:themeColor="accent1" w:themeShade="80"/>
              </w:rPr>
            </w:pPr>
            <w:r w:rsidRPr="00375468">
              <w:rPr>
                <w:b/>
                <w:i/>
                <w:color w:val="1F3864" w:themeColor="accent1" w:themeShade="80"/>
              </w:rPr>
              <w:t>Trust accounts – investigation records</w:t>
            </w:r>
          </w:p>
          <w:p w14:paraId="66327A8B" w14:textId="77777777" w:rsidR="003C27B5" w:rsidRPr="00375468" w:rsidRDefault="003C27B5" w:rsidP="00320B76">
            <w:pPr>
              <w:pStyle w:val="TableParagraph"/>
              <w:spacing w:before="60" w:after="60" w:line="264" w:lineRule="auto"/>
              <w:ind w:right="98"/>
              <w:jc w:val="both"/>
              <w:rPr>
                <w:rFonts w:ascii="Arial" w:eastAsia="Arial" w:hAnsi="Arial" w:cs="Arial"/>
              </w:rPr>
            </w:pPr>
            <w:r w:rsidRPr="00375468">
              <w:rPr>
                <w:rFonts w:ascii="Arial" w:eastAsia="Arial" w:hAnsi="Arial" w:cs="Arial"/>
                <w:spacing w:val="-2"/>
              </w:rPr>
              <w:t>R</w:t>
            </w:r>
            <w:r w:rsidRPr="00375468">
              <w:rPr>
                <w:rFonts w:ascii="Arial" w:eastAsia="Arial" w:hAnsi="Arial" w:cs="Arial"/>
                <w:spacing w:val="-1"/>
              </w:rPr>
              <w:t>eco</w:t>
            </w:r>
            <w:r w:rsidRPr="00375468">
              <w:rPr>
                <w:rFonts w:ascii="Arial" w:eastAsia="Arial" w:hAnsi="Arial" w:cs="Arial"/>
              </w:rPr>
              <w:t>r</w:t>
            </w:r>
            <w:r w:rsidRPr="00375468">
              <w:rPr>
                <w:rFonts w:ascii="Arial" w:eastAsia="Arial" w:hAnsi="Arial" w:cs="Arial"/>
                <w:spacing w:val="-1"/>
              </w:rPr>
              <w:t>d</w:t>
            </w:r>
            <w:r w:rsidRPr="00375468">
              <w:rPr>
                <w:rFonts w:ascii="Arial" w:eastAsia="Arial" w:hAnsi="Arial" w:cs="Arial"/>
              </w:rPr>
              <w:t>s</w:t>
            </w:r>
            <w:r w:rsidRPr="00375468">
              <w:rPr>
                <w:rFonts w:ascii="Arial" w:eastAsia="Arial" w:hAnsi="Arial" w:cs="Arial"/>
                <w:spacing w:val="3"/>
              </w:rPr>
              <w:t xml:space="preserve"> </w:t>
            </w:r>
            <w:r w:rsidRPr="00375468">
              <w:rPr>
                <w:rFonts w:ascii="Arial" w:eastAsia="Arial" w:hAnsi="Arial" w:cs="Arial"/>
              </w:rPr>
              <w:t>r</w:t>
            </w:r>
            <w:r w:rsidRPr="00375468">
              <w:rPr>
                <w:rFonts w:ascii="Arial" w:eastAsia="Arial" w:hAnsi="Arial" w:cs="Arial"/>
                <w:spacing w:val="-1"/>
              </w:rPr>
              <w:t>e</w:t>
            </w:r>
            <w:r w:rsidRPr="00375468">
              <w:rPr>
                <w:rFonts w:ascii="Arial" w:eastAsia="Arial" w:hAnsi="Arial" w:cs="Arial"/>
                <w:spacing w:val="-2"/>
              </w:rPr>
              <w:t>l</w:t>
            </w:r>
            <w:r w:rsidRPr="00375468">
              <w:rPr>
                <w:rFonts w:ascii="Arial" w:eastAsia="Arial" w:hAnsi="Arial" w:cs="Arial"/>
                <w:spacing w:val="-1"/>
              </w:rPr>
              <w:t>a</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n</w:t>
            </w:r>
            <w:r w:rsidRPr="00375468">
              <w:rPr>
                <w:rFonts w:ascii="Arial" w:eastAsia="Arial" w:hAnsi="Arial" w:cs="Arial"/>
              </w:rPr>
              <w:t>g</w:t>
            </w:r>
            <w:r w:rsidRPr="00375468">
              <w:rPr>
                <w:rFonts w:ascii="Arial" w:eastAsia="Arial" w:hAnsi="Arial" w:cs="Arial"/>
                <w:spacing w:val="5"/>
              </w:rPr>
              <w:t xml:space="preserve"> </w:t>
            </w:r>
            <w:r w:rsidRPr="00375468">
              <w:rPr>
                <w:rFonts w:ascii="Arial" w:eastAsia="Arial" w:hAnsi="Arial" w:cs="Arial"/>
                <w:spacing w:val="1"/>
              </w:rPr>
              <w:t>t</w:t>
            </w:r>
            <w:r w:rsidRPr="00375468">
              <w:rPr>
                <w:rFonts w:ascii="Arial" w:eastAsia="Arial" w:hAnsi="Arial" w:cs="Arial"/>
              </w:rPr>
              <w:t>o</w:t>
            </w:r>
            <w:r w:rsidRPr="00375468">
              <w:rPr>
                <w:rFonts w:ascii="Arial" w:eastAsia="Arial" w:hAnsi="Arial" w:cs="Arial"/>
                <w:spacing w:val="3"/>
              </w:rPr>
              <w:t xml:space="preserve"> </w:t>
            </w:r>
            <w:r w:rsidRPr="00375468">
              <w:rPr>
                <w:rFonts w:ascii="Arial" w:eastAsia="Arial" w:hAnsi="Arial" w:cs="Arial"/>
                <w:spacing w:val="-2"/>
              </w:rPr>
              <w:t>i</w:t>
            </w:r>
            <w:r w:rsidRPr="00375468">
              <w:rPr>
                <w:rFonts w:ascii="Arial" w:eastAsia="Arial" w:hAnsi="Arial" w:cs="Arial"/>
                <w:spacing w:val="-1"/>
              </w:rPr>
              <w:t>n</w:t>
            </w:r>
            <w:r w:rsidRPr="00375468">
              <w:rPr>
                <w:rFonts w:ascii="Arial" w:eastAsia="Arial" w:hAnsi="Arial" w:cs="Arial"/>
                <w:spacing w:val="-3"/>
              </w:rPr>
              <w:t>v</w:t>
            </w:r>
            <w:r w:rsidRPr="00375468">
              <w:rPr>
                <w:rFonts w:ascii="Arial" w:eastAsia="Arial" w:hAnsi="Arial" w:cs="Arial"/>
                <w:spacing w:val="-1"/>
              </w:rPr>
              <w:t>es</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g</w:t>
            </w:r>
            <w:r w:rsidRPr="00375468">
              <w:rPr>
                <w:rFonts w:ascii="Arial" w:eastAsia="Arial" w:hAnsi="Arial" w:cs="Arial"/>
                <w:spacing w:val="-1"/>
              </w:rPr>
              <w:t>a</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on</w:t>
            </w:r>
            <w:r w:rsidRPr="00375468">
              <w:rPr>
                <w:rFonts w:ascii="Arial" w:eastAsia="Arial" w:hAnsi="Arial" w:cs="Arial"/>
              </w:rPr>
              <w:t>s</w:t>
            </w:r>
            <w:r w:rsidRPr="00375468">
              <w:rPr>
                <w:rFonts w:ascii="Arial" w:eastAsia="Arial" w:hAnsi="Arial" w:cs="Arial"/>
                <w:spacing w:val="3"/>
              </w:rPr>
              <w:t xml:space="preserve"> </w:t>
            </w:r>
            <w:r w:rsidRPr="00375468">
              <w:rPr>
                <w:rFonts w:ascii="Arial" w:eastAsia="Arial" w:hAnsi="Arial" w:cs="Arial"/>
                <w:spacing w:val="-1"/>
              </w:rPr>
              <w:t>o</w:t>
            </w:r>
            <w:r w:rsidRPr="00375468">
              <w:rPr>
                <w:rFonts w:ascii="Arial" w:eastAsia="Arial" w:hAnsi="Arial" w:cs="Arial"/>
              </w:rPr>
              <w:t>f</w:t>
            </w:r>
            <w:r w:rsidRPr="00375468">
              <w:rPr>
                <w:rFonts w:ascii="Arial" w:eastAsia="Arial" w:hAnsi="Arial" w:cs="Arial"/>
                <w:spacing w:val="7"/>
              </w:rPr>
              <w:t xml:space="preserve"> </w:t>
            </w:r>
            <w:r w:rsidRPr="00375468">
              <w:rPr>
                <w:rFonts w:ascii="Arial" w:eastAsia="Arial" w:hAnsi="Arial" w:cs="Arial"/>
                <w:spacing w:val="1"/>
              </w:rPr>
              <w:t>t</w:t>
            </w:r>
            <w:r w:rsidRPr="00375468">
              <w:rPr>
                <w:rFonts w:ascii="Arial" w:eastAsia="Arial" w:hAnsi="Arial" w:cs="Arial"/>
              </w:rPr>
              <w:t>r</w:t>
            </w:r>
            <w:r w:rsidRPr="00375468">
              <w:rPr>
                <w:rFonts w:ascii="Arial" w:eastAsia="Arial" w:hAnsi="Arial" w:cs="Arial"/>
                <w:spacing w:val="-1"/>
              </w:rPr>
              <w:t>us</w:t>
            </w:r>
            <w:r w:rsidRPr="00375468">
              <w:rPr>
                <w:rFonts w:ascii="Arial" w:eastAsia="Arial" w:hAnsi="Arial" w:cs="Arial"/>
              </w:rPr>
              <w:t>t</w:t>
            </w:r>
            <w:r w:rsidRPr="00375468">
              <w:rPr>
                <w:rFonts w:ascii="Arial" w:eastAsia="Arial" w:hAnsi="Arial" w:cs="Arial"/>
                <w:spacing w:val="2"/>
              </w:rPr>
              <w:t xml:space="preserve"> </w:t>
            </w:r>
            <w:r w:rsidRPr="00375468">
              <w:rPr>
                <w:rFonts w:ascii="Arial" w:eastAsia="Arial" w:hAnsi="Arial" w:cs="Arial"/>
                <w:spacing w:val="-1"/>
              </w:rPr>
              <w:t>accoun</w:t>
            </w:r>
            <w:r w:rsidRPr="00375468">
              <w:rPr>
                <w:rFonts w:ascii="Arial" w:eastAsia="Arial" w:hAnsi="Arial" w:cs="Arial"/>
                <w:spacing w:val="1"/>
              </w:rPr>
              <w:t>t</w:t>
            </w:r>
            <w:r w:rsidRPr="00375468">
              <w:rPr>
                <w:rFonts w:ascii="Arial" w:eastAsia="Arial" w:hAnsi="Arial" w:cs="Arial"/>
              </w:rPr>
              <w:t>s</w:t>
            </w:r>
            <w:r w:rsidRPr="00375468">
              <w:rPr>
                <w:rFonts w:ascii="Arial" w:eastAsia="Arial" w:hAnsi="Arial" w:cs="Arial"/>
                <w:spacing w:val="1"/>
              </w:rPr>
              <w:t xml:space="preserve"> </w:t>
            </w:r>
            <w:r w:rsidRPr="00375468">
              <w:rPr>
                <w:rFonts w:ascii="Arial" w:eastAsia="Arial" w:hAnsi="Arial" w:cs="Arial"/>
                <w:spacing w:val="-1"/>
              </w:rPr>
              <w:t>o</w:t>
            </w:r>
            <w:r w:rsidRPr="00375468">
              <w:rPr>
                <w:rFonts w:ascii="Arial" w:eastAsia="Arial" w:hAnsi="Arial" w:cs="Arial"/>
              </w:rPr>
              <w:t>f</w:t>
            </w:r>
            <w:r w:rsidRPr="00375468">
              <w:rPr>
                <w:rFonts w:ascii="Arial" w:eastAsia="Arial" w:hAnsi="Arial" w:cs="Arial"/>
                <w:spacing w:val="4"/>
              </w:rPr>
              <w:t xml:space="preserve"> </w:t>
            </w:r>
            <w:r w:rsidRPr="00375468">
              <w:rPr>
                <w:rFonts w:ascii="Arial" w:eastAsia="Arial" w:hAnsi="Arial" w:cs="Arial"/>
                <w:spacing w:val="-2"/>
              </w:rPr>
              <w:t>l</w:t>
            </w:r>
            <w:r w:rsidRPr="00375468">
              <w:rPr>
                <w:rFonts w:ascii="Arial" w:eastAsia="Arial" w:hAnsi="Arial" w:cs="Arial"/>
                <w:spacing w:val="-1"/>
              </w:rPr>
              <w:t>a</w:t>
            </w:r>
            <w:r w:rsidRPr="00375468">
              <w:rPr>
                <w:rFonts w:ascii="Arial" w:eastAsia="Arial" w:hAnsi="Arial" w:cs="Arial"/>
              </w:rPr>
              <w:t>w</w:t>
            </w:r>
            <w:r w:rsidRPr="00375468">
              <w:rPr>
                <w:rFonts w:ascii="Arial" w:eastAsia="Arial" w:hAnsi="Arial" w:cs="Arial"/>
                <w:spacing w:val="-3"/>
              </w:rPr>
              <w:t xml:space="preserve"> </w:t>
            </w:r>
            <w:r w:rsidRPr="00375468">
              <w:rPr>
                <w:rFonts w:ascii="Arial" w:eastAsia="Arial" w:hAnsi="Arial" w:cs="Arial"/>
                <w:spacing w:val="3"/>
              </w:rPr>
              <w:t>practices</w:t>
            </w:r>
            <w:r w:rsidRPr="00375468">
              <w:rPr>
                <w:rFonts w:ascii="Arial" w:eastAsia="Arial" w:hAnsi="Arial" w:cs="Arial"/>
                <w:spacing w:val="1"/>
              </w:rPr>
              <w:t xml:space="preserve"> </w:t>
            </w:r>
            <w:r w:rsidRPr="00375468">
              <w:rPr>
                <w:rFonts w:ascii="Arial" w:eastAsia="Arial" w:hAnsi="Arial" w:cs="Arial"/>
                <w:spacing w:val="-1"/>
              </w:rPr>
              <w:t>app</w:t>
            </w:r>
            <w:r w:rsidRPr="00375468">
              <w:rPr>
                <w:rFonts w:ascii="Arial" w:eastAsia="Arial" w:hAnsi="Arial" w:cs="Arial"/>
              </w:rPr>
              <w:t>r</w:t>
            </w:r>
            <w:r w:rsidRPr="00375468">
              <w:rPr>
                <w:rFonts w:ascii="Arial" w:eastAsia="Arial" w:hAnsi="Arial" w:cs="Arial"/>
                <w:spacing w:val="-1"/>
              </w:rPr>
              <w:t>o</w:t>
            </w:r>
            <w:r w:rsidRPr="00375468">
              <w:rPr>
                <w:rFonts w:ascii="Arial" w:eastAsia="Arial" w:hAnsi="Arial" w:cs="Arial"/>
                <w:spacing w:val="-3"/>
              </w:rPr>
              <w:t>v</w:t>
            </w:r>
            <w:r w:rsidRPr="00375468">
              <w:rPr>
                <w:rFonts w:ascii="Arial" w:eastAsia="Arial" w:hAnsi="Arial" w:cs="Arial"/>
                <w:spacing w:val="-1"/>
              </w:rPr>
              <w:t>e</w:t>
            </w:r>
            <w:r w:rsidRPr="00375468">
              <w:rPr>
                <w:rFonts w:ascii="Arial" w:eastAsia="Arial" w:hAnsi="Arial" w:cs="Arial"/>
              </w:rPr>
              <w:t xml:space="preserve">d </w:t>
            </w:r>
            <w:r w:rsidRPr="00375468">
              <w:rPr>
                <w:rFonts w:ascii="Arial" w:eastAsia="Arial" w:hAnsi="Arial" w:cs="Arial"/>
                <w:spacing w:val="-1"/>
              </w:rPr>
              <w:t>b</w:t>
            </w:r>
            <w:r w:rsidRPr="00375468">
              <w:rPr>
                <w:rFonts w:ascii="Arial" w:eastAsia="Arial" w:hAnsi="Arial" w:cs="Arial"/>
              </w:rPr>
              <w:t>y</w:t>
            </w:r>
            <w:r w:rsidRPr="00375468">
              <w:rPr>
                <w:rFonts w:ascii="Arial" w:eastAsia="Arial" w:hAnsi="Arial" w:cs="Arial"/>
                <w:spacing w:val="-2"/>
              </w:rPr>
              <w:t xml:space="preserve"> </w:t>
            </w:r>
            <w:r w:rsidRPr="00375468">
              <w:rPr>
                <w:rFonts w:ascii="Arial" w:eastAsia="Arial" w:hAnsi="Arial" w:cs="Arial"/>
                <w:spacing w:val="1"/>
              </w:rPr>
              <w:t>t</w:t>
            </w:r>
            <w:r w:rsidRPr="00375468">
              <w:rPr>
                <w:rFonts w:ascii="Arial" w:eastAsia="Arial" w:hAnsi="Arial" w:cs="Arial"/>
                <w:spacing w:val="-1"/>
              </w:rPr>
              <w:t>h</w:t>
            </w:r>
            <w:r w:rsidRPr="00375468">
              <w:rPr>
                <w:rFonts w:ascii="Arial" w:eastAsia="Arial" w:hAnsi="Arial" w:cs="Arial"/>
              </w:rPr>
              <w:t xml:space="preserve">e </w:t>
            </w:r>
            <w:r w:rsidRPr="00375468">
              <w:rPr>
                <w:rFonts w:ascii="Arial" w:eastAsia="Arial" w:hAnsi="Arial" w:cs="Arial"/>
                <w:spacing w:val="-2"/>
              </w:rPr>
              <w:t>C</w:t>
            </w:r>
            <w:r w:rsidRPr="00375468">
              <w:rPr>
                <w:rFonts w:ascii="Arial" w:eastAsia="Arial" w:hAnsi="Arial" w:cs="Arial"/>
                <w:spacing w:val="-1"/>
              </w:rPr>
              <w:t>ounc</w:t>
            </w:r>
            <w:r w:rsidRPr="00375468">
              <w:rPr>
                <w:rFonts w:ascii="Arial" w:eastAsia="Arial" w:hAnsi="Arial" w:cs="Arial"/>
                <w:spacing w:val="-2"/>
              </w:rPr>
              <w:t>i</w:t>
            </w:r>
            <w:r w:rsidRPr="00375468">
              <w:rPr>
                <w:rFonts w:ascii="Arial" w:eastAsia="Arial" w:hAnsi="Arial" w:cs="Arial"/>
              </w:rPr>
              <w:t xml:space="preserve">l </w:t>
            </w:r>
            <w:r w:rsidRPr="00375468">
              <w:rPr>
                <w:rFonts w:ascii="Arial" w:eastAsia="Arial" w:hAnsi="Arial" w:cs="Arial"/>
                <w:spacing w:val="-1"/>
              </w:rPr>
              <w:t>o</w:t>
            </w:r>
            <w:r w:rsidRPr="00375468">
              <w:rPr>
                <w:rFonts w:ascii="Arial" w:eastAsia="Arial" w:hAnsi="Arial" w:cs="Arial"/>
              </w:rPr>
              <w:t>f</w:t>
            </w:r>
            <w:r w:rsidRPr="00375468">
              <w:rPr>
                <w:rFonts w:ascii="Arial" w:eastAsia="Arial" w:hAnsi="Arial" w:cs="Arial"/>
                <w:spacing w:val="13"/>
              </w:rPr>
              <w:t xml:space="preserve"> </w:t>
            </w:r>
            <w:r w:rsidRPr="00375468">
              <w:rPr>
                <w:rFonts w:ascii="Arial" w:eastAsia="Arial" w:hAnsi="Arial" w:cs="Arial"/>
                <w:spacing w:val="1"/>
              </w:rPr>
              <w:t>t</w:t>
            </w:r>
            <w:r w:rsidRPr="00375468">
              <w:rPr>
                <w:rFonts w:ascii="Arial" w:eastAsia="Arial" w:hAnsi="Arial" w:cs="Arial"/>
                <w:spacing w:val="-1"/>
              </w:rPr>
              <w:t>h</w:t>
            </w:r>
            <w:r w:rsidRPr="00375468">
              <w:rPr>
                <w:rFonts w:ascii="Arial" w:eastAsia="Arial" w:hAnsi="Arial" w:cs="Arial"/>
              </w:rPr>
              <w:t>e</w:t>
            </w:r>
            <w:r w:rsidRPr="00375468">
              <w:rPr>
                <w:rFonts w:ascii="Arial" w:eastAsia="Arial" w:hAnsi="Arial" w:cs="Arial"/>
                <w:spacing w:val="9"/>
              </w:rPr>
              <w:t xml:space="preserve"> Queensland </w:t>
            </w:r>
            <w:r w:rsidRPr="00375468">
              <w:rPr>
                <w:rFonts w:ascii="Arial" w:eastAsia="Arial" w:hAnsi="Arial" w:cs="Arial"/>
                <w:spacing w:val="-1"/>
              </w:rPr>
              <w:t>La</w:t>
            </w:r>
            <w:r w:rsidRPr="00375468">
              <w:rPr>
                <w:rFonts w:ascii="Arial" w:eastAsia="Arial" w:hAnsi="Arial" w:cs="Arial"/>
              </w:rPr>
              <w:t>w</w:t>
            </w:r>
            <w:r w:rsidRPr="00375468">
              <w:rPr>
                <w:rFonts w:ascii="Arial" w:eastAsia="Arial" w:hAnsi="Arial" w:cs="Arial"/>
                <w:spacing w:val="6"/>
              </w:rPr>
              <w:t xml:space="preserve"> </w:t>
            </w:r>
            <w:r w:rsidRPr="00375468">
              <w:rPr>
                <w:rFonts w:ascii="Arial" w:eastAsia="Arial" w:hAnsi="Arial" w:cs="Arial"/>
                <w:spacing w:val="-1"/>
              </w:rPr>
              <w:t>Soc</w:t>
            </w:r>
            <w:r w:rsidRPr="00375468">
              <w:rPr>
                <w:rFonts w:ascii="Arial" w:eastAsia="Arial" w:hAnsi="Arial" w:cs="Arial"/>
                <w:spacing w:val="-2"/>
              </w:rPr>
              <w:t>i</w:t>
            </w:r>
            <w:r w:rsidRPr="00375468">
              <w:rPr>
                <w:rFonts w:ascii="Arial" w:eastAsia="Arial" w:hAnsi="Arial" w:cs="Arial"/>
                <w:spacing w:val="-1"/>
              </w:rPr>
              <w:t>e</w:t>
            </w:r>
            <w:r w:rsidRPr="00375468">
              <w:rPr>
                <w:rFonts w:ascii="Arial" w:eastAsia="Arial" w:hAnsi="Arial" w:cs="Arial"/>
                <w:spacing w:val="1"/>
              </w:rPr>
              <w:t>t</w:t>
            </w:r>
            <w:r w:rsidRPr="00375468">
              <w:rPr>
                <w:rFonts w:ascii="Arial" w:eastAsia="Arial" w:hAnsi="Arial" w:cs="Arial"/>
                <w:spacing w:val="-3"/>
              </w:rPr>
              <w:t>y</w:t>
            </w:r>
            <w:r w:rsidRPr="00375468">
              <w:rPr>
                <w:rFonts w:ascii="Arial" w:eastAsia="Arial" w:hAnsi="Arial" w:cs="Arial"/>
              </w:rPr>
              <w:t>.</w:t>
            </w:r>
          </w:p>
          <w:p w14:paraId="39940595" w14:textId="0607D9F0" w:rsidR="003C27B5" w:rsidRPr="00375468" w:rsidRDefault="003C27B5" w:rsidP="00320B76">
            <w:pPr>
              <w:pStyle w:val="TableParagraph"/>
              <w:spacing w:before="60" w:after="60" w:line="264" w:lineRule="auto"/>
              <w:ind w:right="98"/>
              <w:jc w:val="both"/>
              <w:rPr>
                <w:rFonts w:ascii="Arial" w:eastAsia="Arial" w:hAnsi="Arial" w:cs="Arial"/>
              </w:rPr>
            </w:pPr>
            <w:r w:rsidRPr="00375468">
              <w:rPr>
                <w:rFonts w:ascii="Arial" w:eastAsia="Arial" w:hAnsi="Arial" w:cs="Arial"/>
                <w:spacing w:val="1"/>
              </w:rPr>
              <w:t>I</w:t>
            </w:r>
            <w:r w:rsidRPr="00375468">
              <w:rPr>
                <w:rFonts w:ascii="Arial" w:eastAsia="Arial" w:hAnsi="Arial" w:cs="Arial"/>
                <w:spacing w:val="-1"/>
              </w:rPr>
              <w:t>nc</w:t>
            </w:r>
            <w:r w:rsidRPr="00375468">
              <w:rPr>
                <w:rFonts w:ascii="Arial" w:eastAsia="Arial" w:hAnsi="Arial" w:cs="Arial"/>
                <w:spacing w:val="-2"/>
              </w:rPr>
              <w:t>l</w:t>
            </w:r>
            <w:r w:rsidRPr="00375468">
              <w:rPr>
                <w:rFonts w:ascii="Arial" w:eastAsia="Arial" w:hAnsi="Arial" w:cs="Arial"/>
                <w:spacing w:val="-1"/>
              </w:rPr>
              <w:t>ude</w:t>
            </w:r>
            <w:r w:rsidRPr="00375468">
              <w:rPr>
                <w:rFonts w:ascii="Arial" w:eastAsia="Arial" w:hAnsi="Arial" w:cs="Arial"/>
              </w:rPr>
              <w:t>s</w:t>
            </w:r>
            <w:r w:rsidRPr="00375468">
              <w:rPr>
                <w:rFonts w:ascii="Arial" w:eastAsia="Arial" w:hAnsi="Arial" w:cs="Arial"/>
                <w:spacing w:val="7"/>
              </w:rPr>
              <w:t xml:space="preserve"> </w:t>
            </w:r>
            <w:r w:rsidRPr="00375468">
              <w:rPr>
                <w:rFonts w:ascii="Arial" w:eastAsia="Arial" w:hAnsi="Arial" w:cs="Arial"/>
              </w:rPr>
              <w:t>r</w:t>
            </w:r>
            <w:r w:rsidRPr="00375468">
              <w:rPr>
                <w:rFonts w:ascii="Arial" w:eastAsia="Arial" w:hAnsi="Arial" w:cs="Arial"/>
                <w:spacing w:val="-1"/>
              </w:rPr>
              <w:t>ou</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n</w:t>
            </w:r>
            <w:r w:rsidRPr="00375468">
              <w:rPr>
                <w:rFonts w:ascii="Arial" w:eastAsia="Arial" w:hAnsi="Arial" w:cs="Arial"/>
              </w:rPr>
              <w:t>e</w:t>
            </w:r>
            <w:r w:rsidRPr="00375468">
              <w:rPr>
                <w:rFonts w:ascii="Arial" w:eastAsia="Arial" w:hAnsi="Arial" w:cs="Arial"/>
                <w:spacing w:val="6"/>
              </w:rPr>
              <w:t xml:space="preserve"> </w:t>
            </w:r>
            <w:r w:rsidRPr="00375468">
              <w:rPr>
                <w:rFonts w:ascii="Arial" w:eastAsia="Arial" w:hAnsi="Arial" w:cs="Arial"/>
                <w:spacing w:val="-2"/>
              </w:rPr>
              <w:t>i</w:t>
            </w:r>
            <w:r w:rsidRPr="00375468">
              <w:rPr>
                <w:rFonts w:ascii="Arial" w:eastAsia="Arial" w:hAnsi="Arial" w:cs="Arial"/>
                <w:spacing w:val="-1"/>
              </w:rPr>
              <w:t>n</w:t>
            </w:r>
            <w:r w:rsidRPr="00375468">
              <w:rPr>
                <w:rFonts w:ascii="Arial" w:eastAsia="Arial" w:hAnsi="Arial" w:cs="Arial"/>
                <w:spacing w:val="-3"/>
              </w:rPr>
              <w:t>v</w:t>
            </w:r>
            <w:r w:rsidRPr="00375468">
              <w:rPr>
                <w:rFonts w:ascii="Arial" w:eastAsia="Arial" w:hAnsi="Arial" w:cs="Arial"/>
                <w:spacing w:val="-1"/>
              </w:rPr>
              <w:t>es</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g</w:t>
            </w:r>
            <w:r w:rsidRPr="00375468">
              <w:rPr>
                <w:rFonts w:ascii="Arial" w:eastAsia="Arial" w:hAnsi="Arial" w:cs="Arial"/>
                <w:spacing w:val="-1"/>
              </w:rPr>
              <w:t>a</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on</w:t>
            </w:r>
            <w:r w:rsidRPr="00375468">
              <w:rPr>
                <w:rFonts w:ascii="Arial" w:eastAsia="Arial" w:hAnsi="Arial" w:cs="Arial"/>
              </w:rPr>
              <w:t>s</w:t>
            </w:r>
            <w:r w:rsidRPr="00375468">
              <w:rPr>
                <w:rFonts w:ascii="Arial" w:eastAsia="Arial" w:hAnsi="Arial" w:cs="Arial"/>
                <w:spacing w:val="7"/>
              </w:rPr>
              <w:t xml:space="preserve"> </w:t>
            </w:r>
            <w:r w:rsidRPr="00375468">
              <w:rPr>
                <w:rFonts w:ascii="Arial" w:eastAsia="Arial" w:hAnsi="Arial" w:cs="Arial"/>
                <w:spacing w:val="-1"/>
              </w:rPr>
              <w:t>an</w:t>
            </w:r>
            <w:r w:rsidRPr="00375468">
              <w:rPr>
                <w:rFonts w:ascii="Arial" w:eastAsia="Arial" w:hAnsi="Arial" w:cs="Arial"/>
              </w:rPr>
              <w:t>d</w:t>
            </w:r>
            <w:r w:rsidRPr="00375468">
              <w:rPr>
                <w:rFonts w:ascii="Arial" w:eastAsia="Arial" w:hAnsi="Arial" w:cs="Arial"/>
                <w:spacing w:val="6"/>
              </w:rPr>
              <w:t xml:space="preserve"> </w:t>
            </w:r>
            <w:r w:rsidRPr="00375468">
              <w:rPr>
                <w:rFonts w:ascii="Arial" w:eastAsia="Arial" w:hAnsi="Arial" w:cs="Arial"/>
                <w:spacing w:val="-2"/>
              </w:rPr>
              <w:t>i</w:t>
            </w:r>
            <w:r w:rsidRPr="00375468">
              <w:rPr>
                <w:rFonts w:ascii="Arial" w:eastAsia="Arial" w:hAnsi="Arial" w:cs="Arial"/>
                <w:spacing w:val="-1"/>
              </w:rPr>
              <w:t>n</w:t>
            </w:r>
            <w:r w:rsidRPr="00375468">
              <w:rPr>
                <w:rFonts w:ascii="Arial" w:eastAsia="Arial" w:hAnsi="Arial" w:cs="Arial"/>
                <w:spacing w:val="-3"/>
              </w:rPr>
              <w:t>v</w:t>
            </w:r>
            <w:r w:rsidRPr="00375468">
              <w:rPr>
                <w:rFonts w:ascii="Arial" w:eastAsia="Arial" w:hAnsi="Arial" w:cs="Arial"/>
                <w:spacing w:val="-1"/>
              </w:rPr>
              <w:t>es</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g</w:t>
            </w:r>
            <w:r w:rsidRPr="00375468">
              <w:rPr>
                <w:rFonts w:ascii="Arial" w:eastAsia="Arial" w:hAnsi="Arial" w:cs="Arial"/>
                <w:spacing w:val="-1"/>
              </w:rPr>
              <w:t>a</w:t>
            </w:r>
            <w:r w:rsidRPr="00375468">
              <w:rPr>
                <w:rFonts w:ascii="Arial" w:eastAsia="Arial" w:hAnsi="Arial" w:cs="Arial"/>
                <w:spacing w:val="1"/>
              </w:rPr>
              <w:t>t</w:t>
            </w:r>
            <w:r w:rsidRPr="00375468">
              <w:rPr>
                <w:rFonts w:ascii="Arial" w:eastAsia="Arial" w:hAnsi="Arial" w:cs="Arial"/>
                <w:spacing w:val="-2"/>
              </w:rPr>
              <w:t>i</w:t>
            </w:r>
            <w:r w:rsidRPr="00375468">
              <w:rPr>
                <w:rFonts w:ascii="Arial" w:eastAsia="Arial" w:hAnsi="Arial" w:cs="Arial"/>
                <w:spacing w:val="-1"/>
              </w:rPr>
              <w:t>on</w:t>
            </w:r>
            <w:r w:rsidRPr="00375468">
              <w:rPr>
                <w:rFonts w:ascii="Arial" w:eastAsia="Arial" w:hAnsi="Arial" w:cs="Arial"/>
              </w:rPr>
              <w:t xml:space="preserve">s </w:t>
            </w:r>
            <w:r w:rsidRPr="00375468">
              <w:rPr>
                <w:rFonts w:ascii="Arial" w:eastAsia="Arial" w:hAnsi="Arial" w:cs="Arial"/>
                <w:spacing w:val="-1"/>
              </w:rPr>
              <w:t>ca</w:t>
            </w:r>
            <w:r w:rsidRPr="00375468">
              <w:rPr>
                <w:rFonts w:ascii="Arial" w:eastAsia="Arial" w:hAnsi="Arial" w:cs="Arial"/>
              </w:rPr>
              <w:t>rr</w:t>
            </w:r>
            <w:r w:rsidRPr="00375468">
              <w:rPr>
                <w:rFonts w:ascii="Arial" w:eastAsia="Arial" w:hAnsi="Arial" w:cs="Arial"/>
                <w:spacing w:val="-2"/>
              </w:rPr>
              <w:t>i</w:t>
            </w:r>
            <w:r w:rsidRPr="00375468">
              <w:rPr>
                <w:rFonts w:ascii="Arial" w:eastAsia="Arial" w:hAnsi="Arial" w:cs="Arial"/>
                <w:spacing w:val="-1"/>
              </w:rPr>
              <w:t>e</w:t>
            </w:r>
            <w:r w:rsidRPr="00375468">
              <w:rPr>
                <w:rFonts w:ascii="Arial" w:eastAsia="Arial" w:hAnsi="Arial" w:cs="Arial"/>
              </w:rPr>
              <w:t xml:space="preserve">d </w:t>
            </w:r>
            <w:r w:rsidRPr="00375468">
              <w:rPr>
                <w:rFonts w:ascii="Arial" w:eastAsia="Arial" w:hAnsi="Arial" w:cs="Arial"/>
                <w:spacing w:val="-1"/>
              </w:rPr>
              <w:t>ou</w:t>
            </w:r>
            <w:r w:rsidRPr="00375468">
              <w:rPr>
                <w:rFonts w:ascii="Arial" w:eastAsia="Arial" w:hAnsi="Arial" w:cs="Arial"/>
              </w:rPr>
              <w:t>t</w:t>
            </w:r>
            <w:r w:rsidRPr="00375468">
              <w:rPr>
                <w:rFonts w:ascii="Arial" w:eastAsia="Arial" w:hAnsi="Arial" w:cs="Arial"/>
                <w:spacing w:val="2"/>
              </w:rPr>
              <w:t xml:space="preserve"> </w:t>
            </w:r>
            <w:r w:rsidRPr="00375468">
              <w:rPr>
                <w:rFonts w:ascii="Arial" w:eastAsia="Arial" w:hAnsi="Arial" w:cs="Arial"/>
                <w:spacing w:val="-1"/>
              </w:rPr>
              <w:t>a</w:t>
            </w:r>
            <w:r w:rsidRPr="00375468">
              <w:rPr>
                <w:rFonts w:ascii="Arial" w:eastAsia="Arial" w:hAnsi="Arial" w:cs="Arial"/>
              </w:rPr>
              <w:t>s</w:t>
            </w:r>
            <w:r w:rsidRPr="00375468">
              <w:rPr>
                <w:rFonts w:ascii="Arial" w:eastAsia="Arial" w:hAnsi="Arial" w:cs="Arial"/>
                <w:spacing w:val="1"/>
              </w:rPr>
              <w:t xml:space="preserve"> </w:t>
            </w:r>
            <w:r w:rsidR="009733A2">
              <w:rPr>
                <w:rFonts w:ascii="Arial" w:eastAsia="Arial" w:hAnsi="Arial" w:cs="Arial"/>
                <w:spacing w:val="1"/>
              </w:rPr>
              <w:t xml:space="preserve">the </w:t>
            </w:r>
            <w:r w:rsidRPr="00375468">
              <w:rPr>
                <w:rFonts w:ascii="Arial" w:eastAsia="Arial" w:hAnsi="Arial" w:cs="Arial"/>
              </w:rPr>
              <w:t>r</w:t>
            </w:r>
            <w:r w:rsidRPr="00375468">
              <w:rPr>
                <w:rFonts w:ascii="Arial" w:eastAsia="Arial" w:hAnsi="Arial" w:cs="Arial"/>
                <w:spacing w:val="-1"/>
              </w:rPr>
              <w:t>esu</w:t>
            </w:r>
            <w:r w:rsidRPr="00375468">
              <w:rPr>
                <w:rFonts w:ascii="Arial" w:eastAsia="Arial" w:hAnsi="Arial" w:cs="Arial"/>
                <w:spacing w:val="-2"/>
              </w:rPr>
              <w:t>l</w:t>
            </w:r>
            <w:r w:rsidRPr="00375468">
              <w:rPr>
                <w:rFonts w:ascii="Arial" w:eastAsia="Arial" w:hAnsi="Arial" w:cs="Arial"/>
              </w:rPr>
              <w:t>t</w:t>
            </w:r>
            <w:r w:rsidRPr="00375468">
              <w:rPr>
                <w:rFonts w:ascii="Arial" w:eastAsia="Arial" w:hAnsi="Arial" w:cs="Arial"/>
                <w:spacing w:val="2"/>
              </w:rPr>
              <w:t xml:space="preserve"> </w:t>
            </w:r>
            <w:r w:rsidRPr="00375468">
              <w:rPr>
                <w:rFonts w:ascii="Arial" w:eastAsia="Arial" w:hAnsi="Arial" w:cs="Arial"/>
                <w:spacing w:val="-1"/>
              </w:rPr>
              <w:t>o</w:t>
            </w:r>
            <w:r w:rsidRPr="00375468">
              <w:rPr>
                <w:rFonts w:ascii="Arial" w:eastAsia="Arial" w:hAnsi="Arial" w:cs="Arial"/>
              </w:rPr>
              <w:t>f</w:t>
            </w:r>
            <w:r w:rsidRPr="00375468">
              <w:rPr>
                <w:rFonts w:ascii="Arial" w:eastAsia="Arial" w:hAnsi="Arial" w:cs="Arial"/>
                <w:spacing w:val="4"/>
              </w:rPr>
              <w:t xml:space="preserve"> </w:t>
            </w:r>
            <w:r w:rsidRPr="00375468">
              <w:rPr>
                <w:rFonts w:ascii="Arial" w:eastAsia="Arial" w:hAnsi="Arial" w:cs="Arial"/>
              </w:rPr>
              <w:t xml:space="preserve">a </w:t>
            </w:r>
            <w:r w:rsidRPr="00F20858">
              <w:rPr>
                <w:rFonts w:ascii="Arial" w:eastAsia="Arial" w:hAnsi="Arial" w:cs="Arial"/>
                <w:spacing w:val="-1"/>
              </w:rPr>
              <w:t>co</w:t>
            </w:r>
            <w:r w:rsidRPr="00F20858">
              <w:rPr>
                <w:rFonts w:ascii="Arial" w:eastAsia="Arial" w:hAnsi="Arial" w:cs="Arial"/>
              </w:rPr>
              <w:t>m</w:t>
            </w:r>
            <w:r w:rsidRPr="00F20858">
              <w:rPr>
                <w:rFonts w:ascii="Arial" w:eastAsia="Arial" w:hAnsi="Arial" w:cs="Arial"/>
                <w:spacing w:val="-1"/>
              </w:rPr>
              <w:t>p</w:t>
            </w:r>
            <w:r w:rsidRPr="00F20858">
              <w:rPr>
                <w:rFonts w:ascii="Arial" w:eastAsia="Arial" w:hAnsi="Arial" w:cs="Arial"/>
                <w:spacing w:val="-2"/>
              </w:rPr>
              <w:t>l</w:t>
            </w:r>
            <w:r w:rsidRPr="00F20858">
              <w:rPr>
                <w:rFonts w:ascii="Arial" w:eastAsia="Arial" w:hAnsi="Arial" w:cs="Arial"/>
                <w:spacing w:val="-1"/>
              </w:rPr>
              <w:t>a</w:t>
            </w:r>
            <w:r w:rsidRPr="00F20858">
              <w:rPr>
                <w:rFonts w:ascii="Arial" w:eastAsia="Arial" w:hAnsi="Arial" w:cs="Arial"/>
                <w:spacing w:val="-2"/>
              </w:rPr>
              <w:t>i</w:t>
            </w:r>
            <w:r w:rsidRPr="00F20858">
              <w:rPr>
                <w:rFonts w:ascii="Arial" w:eastAsia="Arial" w:hAnsi="Arial" w:cs="Arial"/>
                <w:spacing w:val="-1"/>
              </w:rPr>
              <w:t>n</w:t>
            </w:r>
            <w:r w:rsidRPr="00F20858">
              <w:rPr>
                <w:rFonts w:ascii="Arial" w:eastAsia="Arial" w:hAnsi="Arial" w:cs="Arial"/>
                <w:spacing w:val="1"/>
              </w:rPr>
              <w:t>t</w:t>
            </w:r>
            <w:r w:rsidRPr="00375468">
              <w:rPr>
                <w:rFonts w:ascii="Arial" w:eastAsia="Arial" w:hAnsi="Arial" w:cs="Arial"/>
              </w:rPr>
              <w:t>.</w:t>
            </w:r>
          </w:p>
        </w:tc>
      </w:tr>
    </w:tbl>
    <w:p w14:paraId="32FD6E6E" w14:textId="77777777" w:rsidR="006A7BB9" w:rsidRPr="00261EDB" w:rsidRDefault="00242F03" w:rsidP="00261EDB">
      <w:pPr>
        <w:pStyle w:val="Heading1"/>
      </w:pPr>
      <w:r>
        <w:rPr>
          <w:rStyle w:val="Heading2Char"/>
          <w:szCs w:val="36"/>
        </w:rPr>
        <w:br w:type="page"/>
      </w:r>
      <w:bookmarkStart w:id="19" w:name="_Toc78189439"/>
      <w:r w:rsidR="006A7BB9" w:rsidRPr="00261EDB">
        <w:rPr>
          <w:rStyle w:val="Heading2Char"/>
          <w:b/>
          <w:sz w:val="36"/>
          <w:szCs w:val="36"/>
          <w:lang w:eastAsia="en-AU"/>
        </w:rPr>
        <w:lastRenderedPageBreak/>
        <w:t>LEGACY RECORDS</w:t>
      </w:r>
      <w:bookmarkEnd w:id="19"/>
    </w:p>
    <w:p w14:paraId="0280A1B8" w14:textId="40C5A597" w:rsidR="00242F03" w:rsidRPr="00191C1E" w:rsidRDefault="00432F4C" w:rsidP="00191C1E">
      <w:pPr>
        <w:spacing w:after="120"/>
        <w:rPr>
          <w:i/>
          <w:iCs/>
        </w:rPr>
      </w:pPr>
      <w:r>
        <w:rPr>
          <w:i/>
          <w:iCs/>
        </w:rPr>
        <w:t xml:space="preserve">This section </w:t>
      </w:r>
      <w:r w:rsidRPr="00432F4C">
        <w:rPr>
          <w:i/>
          <w:iCs/>
        </w:rPr>
        <w:t>cover</w:t>
      </w:r>
      <w:r w:rsidR="008B47AF">
        <w:rPr>
          <w:i/>
          <w:iCs/>
        </w:rPr>
        <w:t>s</w:t>
      </w:r>
      <w:r w:rsidRPr="00432F4C">
        <w:rPr>
          <w:i/>
          <w:iCs/>
        </w:rPr>
        <w:t xml:space="preserve"> </w:t>
      </w:r>
      <w:r>
        <w:rPr>
          <w:i/>
          <w:iCs/>
        </w:rPr>
        <w:t xml:space="preserve">legacy </w:t>
      </w:r>
      <w:r w:rsidRPr="00432F4C">
        <w:rPr>
          <w:i/>
          <w:iCs/>
        </w:rPr>
        <w:t>records no longer created by the Queensland Law Society.</w:t>
      </w:r>
      <w:r>
        <w:rPr>
          <w:i/>
          <w:iCs/>
        </w:rPr>
        <w:t xml:space="preserve"> </w:t>
      </w:r>
      <w:r w:rsidRPr="00432F4C">
        <w:rPr>
          <w:i/>
          <w:iCs/>
        </w:rPr>
        <w:t>The following legacy Queensland Law Society records were created between 1927 and 2004</w:t>
      </w:r>
      <w:r>
        <w:rPr>
          <w:i/>
          <w:iCs/>
        </w:rPr>
        <w:t>.</w:t>
      </w:r>
    </w:p>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647"/>
        <w:gridCol w:w="2414"/>
      </w:tblGrid>
      <w:tr w:rsidR="00432F4C" w:rsidRPr="00972AE8" w14:paraId="5C1A03DB" w14:textId="77777777" w:rsidTr="00AD7CFC">
        <w:trPr>
          <w:tblHeader/>
        </w:trPr>
        <w:tc>
          <w:tcPr>
            <w:tcW w:w="3681" w:type="dxa"/>
            <w:shd w:val="clear" w:color="auto" w:fill="54A2D2"/>
          </w:tcPr>
          <w:p w14:paraId="3BF97B1A" w14:textId="2EC2B358" w:rsidR="00432F4C" w:rsidRPr="00930BFC" w:rsidRDefault="00432F4C" w:rsidP="00191C1E">
            <w:pPr>
              <w:spacing w:before="0"/>
              <w:rPr>
                <w:rFonts w:eastAsiaTheme="majorEastAsia"/>
                <w:b/>
                <w:color w:val="FFFFFF" w:themeColor="background1"/>
                <w:sz w:val="24"/>
              </w:rPr>
            </w:pPr>
            <w:r w:rsidRPr="00930BFC">
              <w:rPr>
                <w:rFonts w:eastAsiaTheme="majorEastAsia"/>
                <w:b/>
                <w:color w:val="FFFFFF" w:themeColor="background1"/>
                <w:sz w:val="24"/>
              </w:rPr>
              <w:t xml:space="preserve">Disposal authorisation </w:t>
            </w:r>
            <w:r w:rsidR="002F65E4">
              <w:rPr>
                <w:rFonts w:eastAsiaTheme="majorEastAsia"/>
                <w:b/>
                <w:color w:val="FFFFFF" w:themeColor="background1"/>
                <w:sz w:val="24"/>
              </w:rPr>
              <w:t>2747</w:t>
            </w:r>
          </w:p>
        </w:tc>
        <w:tc>
          <w:tcPr>
            <w:tcW w:w="8647" w:type="dxa"/>
            <w:shd w:val="clear" w:color="auto" w:fill="54A2D2"/>
          </w:tcPr>
          <w:p w14:paraId="6CF456C1" w14:textId="77777777" w:rsidR="00432F4C" w:rsidRPr="00442398" w:rsidRDefault="00432F4C" w:rsidP="00191C1E">
            <w:pPr>
              <w:pStyle w:val="Tabletext"/>
              <w:spacing w:before="0" w:after="60"/>
              <w:rPr>
                <w:rFonts w:eastAsiaTheme="majorEastAsia"/>
                <w:b/>
                <w:color w:val="FFFFFF" w:themeColor="background1"/>
                <w:sz w:val="24"/>
                <w:szCs w:val="24"/>
              </w:rPr>
            </w:pPr>
            <w:r w:rsidRPr="00442398">
              <w:rPr>
                <w:rFonts w:eastAsiaTheme="majorEastAsia"/>
                <w:b/>
                <w:color w:val="FFFFFF" w:themeColor="background1"/>
                <w:sz w:val="24"/>
                <w:szCs w:val="24"/>
              </w:rPr>
              <w:t xml:space="preserve">Retention period &amp; trigger: </w:t>
            </w:r>
          </w:p>
          <w:p w14:paraId="4A442786" w14:textId="21BF7953" w:rsidR="00432F4C" w:rsidRPr="006E7DFE" w:rsidRDefault="00432F4C" w:rsidP="00191C1E">
            <w:pPr>
              <w:spacing w:before="0"/>
              <w:rPr>
                <w:rFonts w:eastAsiaTheme="majorEastAsia"/>
                <w:b/>
                <w:color w:val="FFFFFF" w:themeColor="background1"/>
                <w:sz w:val="26"/>
                <w:szCs w:val="26"/>
              </w:rPr>
            </w:pPr>
            <w:r w:rsidRPr="00442398">
              <w:rPr>
                <w:color w:val="FFFFFF" w:themeColor="background1"/>
                <w:sz w:val="24"/>
              </w:rPr>
              <w:t>Permanent. Transfer to QSA after business action completed.</w:t>
            </w:r>
          </w:p>
        </w:tc>
        <w:tc>
          <w:tcPr>
            <w:tcW w:w="2414" w:type="dxa"/>
            <w:shd w:val="clear" w:color="auto" w:fill="54A2D2"/>
          </w:tcPr>
          <w:p w14:paraId="33AD0B6F" w14:textId="77777777" w:rsidR="00432F4C" w:rsidRDefault="00432F4C" w:rsidP="00191C1E">
            <w:pPr>
              <w:spacing w:before="0"/>
              <w:rPr>
                <w:rFonts w:eastAsiaTheme="majorEastAsia"/>
                <w:b/>
                <w:color w:val="FFFFFF" w:themeColor="background1"/>
                <w:sz w:val="24"/>
              </w:rPr>
            </w:pPr>
            <w:r w:rsidRPr="00442398">
              <w:rPr>
                <w:rFonts w:eastAsiaTheme="majorEastAsia"/>
                <w:b/>
                <w:color w:val="FFFFFF" w:themeColor="background1"/>
                <w:sz w:val="24"/>
              </w:rPr>
              <w:t>Date authorised:</w:t>
            </w:r>
            <w:r>
              <w:rPr>
                <w:rFonts w:eastAsiaTheme="majorEastAsia"/>
                <w:b/>
                <w:color w:val="FFFFFF" w:themeColor="background1"/>
                <w:sz w:val="24"/>
              </w:rPr>
              <w:t xml:space="preserve"> </w:t>
            </w:r>
          </w:p>
          <w:p w14:paraId="109C6D4E" w14:textId="10359195" w:rsidR="00432F4C" w:rsidRPr="006E7DFE" w:rsidRDefault="00BD585A" w:rsidP="00191C1E">
            <w:pPr>
              <w:spacing w:before="0"/>
              <w:rPr>
                <w:rFonts w:eastAsiaTheme="majorEastAsia"/>
                <w:b/>
                <w:color w:val="FFFFFF" w:themeColor="background1"/>
                <w:sz w:val="26"/>
                <w:szCs w:val="26"/>
              </w:rPr>
            </w:pPr>
            <w:r>
              <w:rPr>
                <w:rFonts w:eastAsiaTheme="majorEastAsia"/>
                <w:color w:val="FFFFFF" w:themeColor="background1"/>
                <w:sz w:val="24"/>
              </w:rPr>
              <w:t>20 October 2021</w:t>
            </w:r>
          </w:p>
        </w:tc>
      </w:tr>
      <w:tr w:rsidR="00432F4C" w:rsidRPr="00976E1E" w14:paraId="37555912" w14:textId="77777777" w:rsidTr="00E67CF0">
        <w:tblPrEx>
          <w:tblCellMar>
            <w:top w:w="57" w:type="dxa"/>
          </w:tblCellMar>
        </w:tblPrEx>
        <w:tc>
          <w:tcPr>
            <w:tcW w:w="14742" w:type="dxa"/>
            <w:gridSpan w:val="3"/>
            <w:shd w:val="clear" w:color="auto" w:fill="auto"/>
          </w:tcPr>
          <w:p w14:paraId="6D12BD13" w14:textId="77777777" w:rsidR="00432F4C" w:rsidRPr="009D278D" w:rsidRDefault="00432F4C" w:rsidP="00320B76">
            <w:pPr>
              <w:pStyle w:val="Table"/>
              <w:rPr>
                <w:rFonts w:eastAsia="Times New Roman"/>
                <w:b/>
                <w:bCs/>
                <w:i/>
                <w:iCs/>
                <w:lang w:eastAsia="en-AU"/>
              </w:rPr>
            </w:pPr>
            <w:r>
              <w:rPr>
                <w:b/>
                <w:i/>
                <w:color w:val="1F3864" w:themeColor="accent1" w:themeShade="80"/>
              </w:rPr>
              <w:t>Disciplinary records</w:t>
            </w:r>
          </w:p>
          <w:p w14:paraId="02EC7DEA" w14:textId="77777777" w:rsidR="00432F4C" w:rsidRDefault="00432F4C" w:rsidP="00320B76">
            <w:pPr>
              <w:pStyle w:val="TableParagraph"/>
              <w:spacing w:before="60" w:after="60" w:line="264" w:lineRule="auto"/>
              <w:rPr>
                <w:rFonts w:ascii="Arial" w:eastAsia="Arial" w:hAnsi="Arial" w:cs="Arial"/>
                <w:bCs/>
                <w:spacing w:val="-2"/>
              </w:rPr>
            </w:pPr>
            <w:r>
              <w:rPr>
                <w:rFonts w:ascii="Arial" w:eastAsia="Arial" w:hAnsi="Arial" w:cs="Arial"/>
                <w:bCs/>
                <w:spacing w:val="-2"/>
              </w:rPr>
              <w:t>Records relating to disciplinary proceedings.</w:t>
            </w:r>
          </w:p>
          <w:p w14:paraId="45A71ECC" w14:textId="44AEE1DF" w:rsidR="00432F4C" w:rsidRPr="002659F9" w:rsidRDefault="00432F4C" w:rsidP="00320B76">
            <w:pPr>
              <w:pStyle w:val="TableParagraph"/>
              <w:spacing w:before="60" w:after="60" w:line="264" w:lineRule="auto"/>
              <w:rPr>
                <w:b/>
                <w:i/>
                <w:color w:val="1F3864" w:themeColor="accent1" w:themeShade="80"/>
              </w:rPr>
            </w:pPr>
            <w:r>
              <w:rPr>
                <w:rFonts w:ascii="Arial" w:eastAsia="Arial" w:hAnsi="Arial" w:cs="Arial"/>
                <w:bCs/>
                <w:spacing w:val="-2"/>
              </w:rPr>
              <w:t>Includes records of the Solicitors Complaints Tribunal, the Solicitors Disciplinary Tribunal</w:t>
            </w:r>
            <w:r w:rsidR="00CC48F2">
              <w:rPr>
                <w:rFonts w:ascii="Arial" w:eastAsia="Arial" w:hAnsi="Arial" w:cs="Arial"/>
                <w:bCs/>
                <w:spacing w:val="-2"/>
              </w:rPr>
              <w:t>,</w:t>
            </w:r>
            <w:r>
              <w:rPr>
                <w:rFonts w:ascii="Arial" w:eastAsia="Arial" w:hAnsi="Arial" w:cs="Arial"/>
                <w:bCs/>
                <w:spacing w:val="-2"/>
              </w:rPr>
              <w:t xml:space="preserve"> and the Statutory </w:t>
            </w:r>
            <w:r w:rsidRPr="00F20858">
              <w:rPr>
                <w:rFonts w:ascii="Arial" w:eastAsia="Arial" w:hAnsi="Arial" w:cs="Arial"/>
                <w:bCs/>
                <w:spacing w:val="-2"/>
              </w:rPr>
              <w:t>Committee</w:t>
            </w:r>
            <w:r>
              <w:rPr>
                <w:rFonts w:ascii="Arial" w:eastAsia="Arial" w:hAnsi="Arial" w:cs="Arial"/>
                <w:bCs/>
                <w:spacing w:val="-2"/>
              </w:rPr>
              <w:t>.</w:t>
            </w:r>
          </w:p>
        </w:tc>
      </w:tr>
      <w:tr w:rsidR="00432F4C" w:rsidRPr="00976E1E" w14:paraId="79E96D0A" w14:textId="77777777" w:rsidTr="00E67CF0">
        <w:tblPrEx>
          <w:tblCellMar>
            <w:top w:w="57" w:type="dxa"/>
          </w:tblCellMar>
        </w:tblPrEx>
        <w:tc>
          <w:tcPr>
            <w:tcW w:w="14742" w:type="dxa"/>
            <w:gridSpan w:val="3"/>
            <w:shd w:val="clear" w:color="auto" w:fill="auto"/>
          </w:tcPr>
          <w:p w14:paraId="6046D3AA" w14:textId="77777777" w:rsidR="00432F4C" w:rsidRPr="002659F9" w:rsidRDefault="00432F4C" w:rsidP="00320B76">
            <w:pPr>
              <w:pStyle w:val="Table"/>
              <w:rPr>
                <w:rFonts w:eastAsia="Times New Roman"/>
                <w:b/>
                <w:bCs/>
                <w:i/>
                <w:iCs/>
                <w:lang w:eastAsia="en-AU"/>
              </w:rPr>
            </w:pPr>
            <w:r w:rsidRPr="002659F9">
              <w:rPr>
                <w:b/>
                <w:i/>
                <w:color w:val="1F3864" w:themeColor="accent1" w:themeShade="80"/>
              </w:rPr>
              <w:t>Membership cards</w:t>
            </w:r>
          </w:p>
          <w:p w14:paraId="18330F94" w14:textId="77777777" w:rsidR="00432F4C" w:rsidRPr="00257B78" w:rsidRDefault="00432F4C" w:rsidP="00320B76">
            <w:pPr>
              <w:autoSpaceDE w:val="0"/>
              <w:autoSpaceDN w:val="0"/>
              <w:adjustRightInd w:val="0"/>
              <w:rPr>
                <w:highlight w:val="yellow"/>
                <w:lang w:eastAsia="en-AU"/>
              </w:rPr>
            </w:pPr>
            <w:r w:rsidRPr="002659F9">
              <w:rPr>
                <w:lang w:eastAsia="en-AU"/>
              </w:rPr>
              <w:t xml:space="preserve">Membership summary records in card form containing all the membership data now managed by the Register of Australian legal practitioners and Australian-registered foreign </w:t>
            </w:r>
            <w:r w:rsidRPr="00F20858">
              <w:rPr>
                <w:lang w:eastAsia="en-AU"/>
              </w:rPr>
              <w:t>lawyers.</w:t>
            </w:r>
            <w:r w:rsidRPr="002659F9">
              <w:rPr>
                <w:b/>
                <w:i/>
                <w:sz w:val="21"/>
                <w:szCs w:val="21"/>
                <w:shd w:val="clear" w:color="auto" w:fill="FFFFFF"/>
              </w:rPr>
              <w:t xml:space="preserve"> </w:t>
            </w:r>
          </w:p>
        </w:tc>
      </w:tr>
      <w:tr w:rsidR="00432F4C" w:rsidRPr="00976E1E" w14:paraId="7FB3E857" w14:textId="77777777" w:rsidTr="00E67CF0">
        <w:tblPrEx>
          <w:tblCellMar>
            <w:top w:w="57" w:type="dxa"/>
          </w:tblCellMar>
        </w:tblPrEx>
        <w:tc>
          <w:tcPr>
            <w:tcW w:w="14742" w:type="dxa"/>
            <w:gridSpan w:val="3"/>
            <w:shd w:val="clear" w:color="auto" w:fill="auto"/>
          </w:tcPr>
          <w:p w14:paraId="0B091564" w14:textId="77777777" w:rsidR="00432F4C" w:rsidRPr="002659F9" w:rsidRDefault="00432F4C" w:rsidP="00320B76">
            <w:pPr>
              <w:pStyle w:val="Table"/>
              <w:rPr>
                <w:rFonts w:eastAsia="Times New Roman"/>
                <w:b/>
                <w:bCs/>
                <w:i/>
                <w:iCs/>
                <w:lang w:eastAsia="en-AU"/>
              </w:rPr>
            </w:pPr>
            <w:r w:rsidRPr="002659F9">
              <w:rPr>
                <w:b/>
                <w:i/>
                <w:color w:val="1F3864" w:themeColor="accent1" w:themeShade="80"/>
              </w:rPr>
              <w:t>Membership files</w:t>
            </w:r>
          </w:p>
          <w:p w14:paraId="7686616F" w14:textId="77777777" w:rsidR="00432F4C" w:rsidRPr="002659F9" w:rsidRDefault="00432F4C" w:rsidP="00320B76">
            <w:pPr>
              <w:autoSpaceDE w:val="0"/>
              <w:autoSpaceDN w:val="0"/>
              <w:adjustRightInd w:val="0"/>
              <w:rPr>
                <w:lang w:eastAsia="en-AU"/>
              </w:rPr>
            </w:pPr>
            <w:r>
              <w:rPr>
                <w:lang w:eastAsia="en-AU"/>
              </w:rPr>
              <w:t>M</w:t>
            </w:r>
            <w:r w:rsidRPr="002659F9">
              <w:rPr>
                <w:lang w:eastAsia="en-AU"/>
              </w:rPr>
              <w:t>embership records</w:t>
            </w:r>
            <w:r>
              <w:rPr>
                <w:lang w:eastAsia="en-AU"/>
              </w:rPr>
              <w:t>, previously transferred to QSA,</w:t>
            </w:r>
            <w:r w:rsidRPr="002659F9">
              <w:rPr>
                <w:lang w:eastAsia="en-AU"/>
              </w:rPr>
              <w:t xml:space="preserve"> </w:t>
            </w:r>
            <w:r>
              <w:rPr>
                <w:lang w:eastAsia="en-AU"/>
              </w:rPr>
              <w:t>which contain</w:t>
            </w:r>
            <w:r w:rsidRPr="002659F9">
              <w:rPr>
                <w:lang w:eastAsia="en-AU"/>
              </w:rPr>
              <w:t xml:space="preserve"> records of legal practitioners who were registered prior to 1991.</w:t>
            </w:r>
          </w:p>
          <w:p w14:paraId="1C54E3CD" w14:textId="77777777" w:rsidR="00432F4C" w:rsidRPr="00257B78" w:rsidRDefault="00432F4C" w:rsidP="00320B76">
            <w:pPr>
              <w:autoSpaceDE w:val="0"/>
              <w:autoSpaceDN w:val="0"/>
              <w:adjustRightInd w:val="0"/>
              <w:rPr>
                <w:highlight w:val="yellow"/>
                <w:lang w:eastAsia="en-AU"/>
              </w:rPr>
            </w:pPr>
            <w:r w:rsidRPr="002659F9">
              <w:rPr>
                <w:lang w:eastAsia="en-AU"/>
              </w:rPr>
              <w:t xml:space="preserve">Includes membership documentation from the period 1983 to 1991 when computer records were </w:t>
            </w:r>
            <w:r w:rsidRPr="00E648E6">
              <w:rPr>
                <w:lang w:eastAsia="en-AU"/>
              </w:rPr>
              <w:t>lost</w:t>
            </w:r>
            <w:r w:rsidRPr="002659F9">
              <w:rPr>
                <w:lang w:eastAsia="en-AU"/>
              </w:rPr>
              <w:t>.</w:t>
            </w:r>
          </w:p>
        </w:tc>
      </w:tr>
    </w:tbl>
    <w:p w14:paraId="1F9EB5BB" w14:textId="7125C2E4" w:rsidR="00432F4C" w:rsidRDefault="00432F4C" w:rsidP="00327FF3"/>
    <w:tbl>
      <w:tblPr>
        <w:tblW w:w="147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70" w:type="dxa"/>
          <w:left w:w="119" w:type="dxa"/>
          <w:bottom w:w="28" w:type="dxa"/>
          <w:right w:w="119" w:type="dxa"/>
        </w:tblCellMar>
        <w:tblLook w:val="01E0" w:firstRow="1" w:lastRow="1" w:firstColumn="1" w:lastColumn="1" w:noHBand="0" w:noVBand="0"/>
      </w:tblPr>
      <w:tblGrid>
        <w:gridCol w:w="3681"/>
        <w:gridCol w:w="8647"/>
        <w:gridCol w:w="2414"/>
      </w:tblGrid>
      <w:tr w:rsidR="00432F4C" w:rsidRPr="00972AE8" w14:paraId="26F875AF" w14:textId="77777777" w:rsidTr="00AD7CFC">
        <w:trPr>
          <w:tblHeader/>
        </w:trPr>
        <w:tc>
          <w:tcPr>
            <w:tcW w:w="3681" w:type="dxa"/>
            <w:shd w:val="clear" w:color="auto" w:fill="54A2D2"/>
          </w:tcPr>
          <w:p w14:paraId="1FC1CC48" w14:textId="6F5CCF05" w:rsidR="00432F4C" w:rsidRPr="002659F9" w:rsidRDefault="00432F4C" w:rsidP="00191C1E">
            <w:pPr>
              <w:spacing w:before="0"/>
              <w:rPr>
                <w:rFonts w:eastAsiaTheme="majorEastAsia"/>
                <w:b/>
                <w:color w:val="FFFFFF" w:themeColor="background1"/>
                <w:sz w:val="24"/>
              </w:rPr>
            </w:pPr>
            <w:r w:rsidRPr="002659F9">
              <w:rPr>
                <w:rFonts w:eastAsiaTheme="majorEastAsia"/>
                <w:b/>
                <w:color w:val="FFFFFF" w:themeColor="background1"/>
                <w:sz w:val="24"/>
              </w:rPr>
              <w:t xml:space="preserve">Disposal authorisation </w:t>
            </w:r>
            <w:r w:rsidR="002F65E4">
              <w:rPr>
                <w:rFonts w:eastAsiaTheme="majorEastAsia"/>
                <w:b/>
                <w:color w:val="FFFFFF" w:themeColor="background1"/>
                <w:sz w:val="24"/>
              </w:rPr>
              <w:t>2748</w:t>
            </w:r>
          </w:p>
        </w:tc>
        <w:tc>
          <w:tcPr>
            <w:tcW w:w="8647" w:type="dxa"/>
            <w:shd w:val="clear" w:color="auto" w:fill="54A2D2"/>
          </w:tcPr>
          <w:p w14:paraId="68C6B4C1" w14:textId="77777777" w:rsidR="00432F4C" w:rsidRPr="002659F9" w:rsidRDefault="00432F4C" w:rsidP="00191C1E">
            <w:pPr>
              <w:pStyle w:val="Tabletext"/>
              <w:spacing w:before="0" w:after="60"/>
              <w:rPr>
                <w:rFonts w:eastAsiaTheme="majorEastAsia"/>
                <w:b/>
                <w:color w:val="FFFFFF" w:themeColor="background1"/>
                <w:sz w:val="24"/>
                <w:szCs w:val="24"/>
              </w:rPr>
            </w:pPr>
            <w:r w:rsidRPr="002659F9">
              <w:rPr>
                <w:rFonts w:eastAsiaTheme="majorEastAsia"/>
                <w:b/>
                <w:color w:val="FFFFFF" w:themeColor="background1"/>
                <w:sz w:val="24"/>
                <w:szCs w:val="24"/>
              </w:rPr>
              <w:t xml:space="preserve">Retention period &amp; trigger: </w:t>
            </w:r>
          </w:p>
          <w:p w14:paraId="2A113EB6" w14:textId="77777777" w:rsidR="00432F4C" w:rsidRPr="002659F9" w:rsidRDefault="00432F4C" w:rsidP="00191C1E">
            <w:pPr>
              <w:spacing w:before="0"/>
              <w:rPr>
                <w:rFonts w:eastAsiaTheme="majorEastAsia"/>
                <w:color w:val="FFFFFF" w:themeColor="background1"/>
                <w:sz w:val="24"/>
              </w:rPr>
            </w:pPr>
            <w:r w:rsidRPr="002659F9">
              <w:rPr>
                <w:rFonts w:eastAsiaTheme="majorEastAsia"/>
                <w:color w:val="FFFFFF" w:themeColor="background1"/>
                <w:sz w:val="24"/>
              </w:rPr>
              <w:t>1</w:t>
            </w:r>
            <w:r>
              <w:rPr>
                <w:rFonts w:eastAsiaTheme="majorEastAsia"/>
                <w:color w:val="FFFFFF" w:themeColor="background1"/>
                <w:sz w:val="24"/>
              </w:rPr>
              <w:t>2</w:t>
            </w:r>
            <w:r w:rsidRPr="002659F9">
              <w:rPr>
                <w:rFonts w:eastAsiaTheme="majorEastAsia"/>
                <w:color w:val="FFFFFF" w:themeColor="background1"/>
                <w:sz w:val="24"/>
              </w:rPr>
              <w:t xml:space="preserve"> years after business action completed.</w:t>
            </w:r>
          </w:p>
        </w:tc>
        <w:tc>
          <w:tcPr>
            <w:tcW w:w="2414" w:type="dxa"/>
            <w:shd w:val="clear" w:color="auto" w:fill="54A2D2"/>
          </w:tcPr>
          <w:p w14:paraId="729F837D" w14:textId="77777777" w:rsidR="00432F4C" w:rsidRDefault="00432F4C" w:rsidP="00191C1E">
            <w:pPr>
              <w:spacing w:before="0"/>
              <w:rPr>
                <w:rFonts w:eastAsiaTheme="majorEastAsia"/>
                <w:b/>
                <w:color w:val="FFFFFF" w:themeColor="background1"/>
                <w:sz w:val="24"/>
              </w:rPr>
            </w:pPr>
            <w:r w:rsidRPr="002659F9">
              <w:rPr>
                <w:rFonts w:eastAsiaTheme="majorEastAsia"/>
                <w:b/>
                <w:color w:val="FFFFFF" w:themeColor="background1"/>
                <w:sz w:val="24"/>
              </w:rPr>
              <w:t xml:space="preserve">Date authorised: </w:t>
            </w:r>
          </w:p>
          <w:p w14:paraId="6C84352A" w14:textId="2092FE02" w:rsidR="00432F4C" w:rsidRPr="002659F9" w:rsidRDefault="00BD585A" w:rsidP="00191C1E">
            <w:pPr>
              <w:spacing w:before="0"/>
              <w:rPr>
                <w:rFonts w:eastAsiaTheme="majorEastAsia"/>
                <w:b/>
                <w:color w:val="FFFFFF" w:themeColor="background1"/>
                <w:sz w:val="24"/>
              </w:rPr>
            </w:pPr>
            <w:r>
              <w:rPr>
                <w:rFonts w:eastAsiaTheme="majorEastAsia"/>
                <w:color w:val="FFFFFF" w:themeColor="background1"/>
                <w:sz w:val="24"/>
              </w:rPr>
              <w:t>20 October 2021</w:t>
            </w:r>
          </w:p>
        </w:tc>
      </w:tr>
      <w:tr w:rsidR="00432F4C" w:rsidRPr="00976E1E" w14:paraId="17AD5628" w14:textId="77777777" w:rsidTr="00E67CF0">
        <w:tblPrEx>
          <w:tblCellMar>
            <w:top w:w="57" w:type="dxa"/>
          </w:tblCellMar>
        </w:tblPrEx>
        <w:tc>
          <w:tcPr>
            <w:tcW w:w="14742" w:type="dxa"/>
            <w:gridSpan w:val="3"/>
            <w:shd w:val="clear" w:color="auto" w:fill="auto"/>
          </w:tcPr>
          <w:p w14:paraId="24C783EE" w14:textId="77777777" w:rsidR="00432F4C" w:rsidRPr="002659F9" w:rsidRDefault="00432F4C" w:rsidP="00320B76">
            <w:pPr>
              <w:pStyle w:val="Table"/>
              <w:rPr>
                <w:rFonts w:eastAsia="Times New Roman"/>
                <w:b/>
                <w:bCs/>
                <w:i/>
                <w:iCs/>
                <w:lang w:eastAsia="en-AU"/>
              </w:rPr>
            </w:pPr>
            <w:r w:rsidRPr="002659F9">
              <w:rPr>
                <w:b/>
                <w:i/>
                <w:color w:val="1F3864" w:themeColor="accent1" w:themeShade="80"/>
              </w:rPr>
              <w:t>Complaint records</w:t>
            </w:r>
          </w:p>
          <w:p w14:paraId="151D14A2" w14:textId="77777777" w:rsidR="00432F4C" w:rsidRPr="002659F9" w:rsidRDefault="00432F4C" w:rsidP="00320B76">
            <w:pPr>
              <w:autoSpaceDE w:val="0"/>
              <w:autoSpaceDN w:val="0"/>
              <w:adjustRightInd w:val="0"/>
              <w:rPr>
                <w:lang w:eastAsia="en-AU"/>
              </w:rPr>
            </w:pPr>
            <w:r w:rsidRPr="002659F9">
              <w:rPr>
                <w:lang w:eastAsia="en-AU"/>
              </w:rPr>
              <w:t xml:space="preserve">Records relating to complaints about legal practitioners made prior to the establishment of the Legal Services Commission in </w:t>
            </w:r>
            <w:r w:rsidRPr="00E648E6">
              <w:rPr>
                <w:lang w:eastAsia="en-AU"/>
              </w:rPr>
              <w:t>2004</w:t>
            </w:r>
            <w:r w:rsidRPr="002659F9">
              <w:rPr>
                <w:lang w:eastAsia="en-AU"/>
              </w:rPr>
              <w:t>.</w:t>
            </w:r>
            <w:r w:rsidRPr="002659F9">
              <w:rPr>
                <w:b/>
                <w:i/>
                <w:sz w:val="21"/>
                <w:szCs w:val="21"/>
                <w:shd w:val="clear" w:color="auto" w:fill="FFFFFF"/>
              </w:rPr>
              <w:t xml:space="preserve"> </w:t>
            </w:r>
          </w:p>
        </w:tc>
      </w:tr>
    </w:tbl>
    <w:p w14:paraId="6105BD33" w14:textId="77777777" w:rsidR="00B742A2" w:rsidRPr="006A7BB9" w:rsidRDefault="00B742A2" w:rsidP="00432F4C"/>
    <w:sectPr w:rsidR="00B742A2" w:rsidRPr="006A7BB9" w:rsidSect="00F80D80">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1134" w:right="851" w:bottom="107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0B27C" w14:textId="77777777" w:rsidR="00125EB9" w:rsidRDefault="00125EB9" w:rsidP="003E5091">
      <w:r>
        <w:separator/>
      </w:r>
    </w:p>
    <w:p w14:paraId="236C07A8" w14:textId="77777777" w:rsidR="00125EB9" w:rsidRDefault="00125EB9" w:rsidP="003E5091"/>
    <w:p w14:paraId="026E6BE3" w14:textId="77777777" w:rsidR="00125EB9" w:rsidRDefault="00125EB9" w:rsidP="00261EDB"/>
  </w:endnote>
  <w:endnote w:type="continuationSeparator" w:id="0">
    <w:p w14:paraId="2B440167" w14:textId="77777777" w:rsidR="00125EB9" w:rsidRDefault="00125EB9" w:rsidP="003E5091">
      <w:r>
        <w:continuationSeparator/>
      </w:r>
    </w:p>
    <w:p w14:paraId="6AF68D27" w14:textId="77777777" w:rsidR="00125EB9" w:rsidRDefault="00125EB9" w:rsidP="003E5091"/>
    <w:p w14:paraId="0F920EFA" w14:textId="77777777" w:rsidR="00125EB9" w:rsidRDefault="00125EB9" w:rsidP="0026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6FB0D" w14:textId="12471F7B" w:rsidR="00D04656" w:rsidRPr="00FD29F2" w:rsidRDefault="00D04656" w:rsidP="00FD29F2">
    <w:pPr>
      <w:pStyle w:val="Headerfooter"/>
    </w:pPr>
    <w:r w:rsidRPr="00FD29F2">
      <w:t xml:space="preserve">Page </w:t>
    </w:r>
    <w:r w:rsidRPr="00FD29F2">
      <w:rPr>
        <w:rStyle w:val="PageNumber"/>
      </w:rPr>
      <w:fldChar w:fldCharType="begin"/>
    </w:r>
    <w:r w:rsidRPr="00FD29F2">
      <w:rPr>
        <w:rStyle w:val="PageNumber"/>
      </w:rPr>
      <w:instrText xml:space="preserve"> PAGE </w:instrText>
    </w:r>
    <w:r w:rsidRPr="00FD29F2">
      <w:rPr>
        <w:rStyle w:val="PageNumber"/>
      </w:rPr>
      <w:fldChar w:fldCharType="separate"/>
    </w:r>
    <w:r w:rsidR="00F80D80" w:rsidRPr="00FD29F2">
      <w:rPr>
        <w:rStyle w:val="PageNumber"/>
        <w:noProof/>
      </w:rPr>
      <w:t>2</w:t>
    </w:r>
    <w:r w:rsidRPr="00FD29F2">
      <w:rPr>
        <w:rStyle w:val="PageNumber"/>
      </w:rPr>
      <w:fldChar w:fldCharType="end"/>
    </w:r>
    <w:r w:rsidRPr="00FD29F2">
      <w:rPr>
        <w:rStyle w:val="PageNumber"/>
      </w:rPr>
      <w:t xml:space="preserve"> of </w:t>
    </w:r>
    <w:r w:rsidRPr="00FD29F2">
      <w:rPr>
        <w:rStyle w:val="PageNumber"/>
      </w:rPr>
      <w:fldChar w:fldCharType="begin"/>
    </w:r>
    <w:r w:rsidRPr="00FD29F2">
      <w:rPr>
        <w:rStyle w:val="PageNumber"/>
      </w:rPr>
      <w:instrText xml:space="preserve"> NUMPAGES </w:instrText>
    </w:r>
    <w:r w:rsidRPr="00FD29F2">
      <w:rPr>
        <w:rStyle w:val="PageNumber"/>
      </w:rPr>
      <w:fldChar w:fldCharType="separate"/>
    </w:r>
    <w:r w:rsidR="00DD22D6">
      <w:rPr>
        <w:rStyle w:val="PageNumber"/>
        <w:noProof/>
      </w:rPr>
      <w:t>13</w:t>
    </w:r>
    <w:r w:rsidRPr="00FD29F2">
      <w:rPr>
        <w:rStyle w:val="PageNumber"/>
      </w:rPr>
      <w:fldChar w:fldCharType="end"/>
    </w:r>
  </w:p>
  <w:p w14:paraId="1C09EE27" w14:textId="77777777" w:rsidR="00D04656" w:rsidRPr="00FD29F2" w:rsidRDefault="00D04656" w:rsidP="00FD29F2">
    <w:pPr>
      <w:pStyle w:val="Headerfooter"/>
    </w:pPr>
  </w:p>
  <w:p w14:paraId="44020C22" w14:textId="77777777" w:rsidR="00D04656" w:rsidRPr="00FD29F2" w:rsidRDefault="00D04656" w:rsidP="00FD29F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911D" w14:textId="2BB3508F" w:rsidR="00D04656" w:rsidRPr="00FD29F2" w:rsidRDefault="009A3861" w:rsidP="00FD29F2">
    <w:pPr>
      <w:pStyle w:val="Headerfooter"/>
    </w:pPr>
    <w:r w:rsidRPr="00FD29F2">
      <w:rPr>
        <w:rStyle w:val="HeaderfooterChar"/>
        <w:b/>
      </w:rPr>
      <w:t>Queensland State Archives</w:t>
    </w:r>
    <w:r w:rsidR="00D04656" w:rsidRPr="00FD29F2">
      <w:tab/>
      <w:t xml:space="preserve">Page </w:t>
    </w:r>
    <w:r w:rsidR="00D04656" w:rsidRPr="00FD29F2">
      <w:rPr>
        <w:rStyle w:val="PageNumber"/>
      </w:rPr>
      <w:fldChar w:fldCharType="begin"/>
    </w:r>
    <w:r w:rsidR="00D04656" w:rsidRPr="00FD29F2">
      <w:rPr>
        <w:rStyle w:val="PageNumber"/>
      </w:rPr>
      <w:instrText xml:space="preserve"> PAGE </w:instrText>
    </w:r>
    <w:r w:rsidR="00D04656" w:rsidRPr="00FD29F2">
      <w:rPr>
        <w:rStyle w:val="PageNumber"/>
      </w:rPr>
      <w:fldChar w:fldCharType="separate"/>
    </w:r>
    <w:r w:rsidR="00137F9E">
      <w:rPr>
        <w:rStyle w:val="PageNumber"/>
        <w:noProof/>
      </w:rPr>
      <w:t>6</w:t>
    </w:r>
    <w:r w:rsidR="00D04656" w:rsidRPr="00FD29F2">
      <w:rPr>
        <w:rStyle w:val="PageNumber"/>
      </w:rPr>
      <w:fldChar w:fldCharType="end"/>
    </w:r>
    <w:r w:rsidR="00D04656" w:rsidRPr="00FD29F2">
      <w:rPr>
        <w:rStyle w:val="PageNumber"/>
      </w:rPr>
      <w:t xml:space="preserve"> of </w:t>
    </w:r>
    <w:r w:rsidR="00D04656" w:rsidRPr="00FD29F2">
      <w:rPr>
        <w:rStyle w:val="PageNumber"/>
      </w:rPr>
      <w:fldChar w:fldCharType="begin"/>
    </w:r>
    <w:r w:rsidR="00D04656" w:rsidRPr="00FD29F2">
      <w:rPr>
        <w:rStyle w:val="PageNumber"/>
      </w:rPr>
      <w:instrText xml:space="preserve"> NUMPAGES </w:instrText>
    </w:r>
    <w:r w:rsidR="00D04656" w:rsidRPr="00FD29F2">
      <w:rPr>
        <w:rStyle w:val="PageNumber"/>
      </w:rPr>
      <w:fldChar w:fldCharType="separate"/>
    </w:r>
    <w:r w:rsidR="00137F9E">
      <w:rPr>
        <w:rStyle w:val="PageNumber"/>
        <w:noProof/>
      </w:rPr>
      <w:t>13</w:t>
    </w:r>
    <w:r w:rsidR="00D04656" w:rsidRPr="00FD29F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56FC" w14:textId="20F29803" w:rsidR="00D04656" w:rsidRPr="009A3861" w:rsidRDefault="00B96CA4" w:rsidP="0039204E">
    <w:pPr>
      <w:pStyle w:val="Footer"/>
      <w:rPr>
        <w:b/>
        <w:szCs w:val="22"/>
      </w:rPr>
    </w:pPr>
    <w:r w:rsidRPr="009A3861">
      <w:rPr>
        <w:b/>
        <w:noProof/>
        <w:szCs w:val="22"/>
        <w:lang w:eastAsia="en-AU"/>
      </w:rPr>
      <w:drawing>
        <wp:anchor distT="0" distB="0" distL="114300" distR="114300" simplePos="0" relativeHeight="251657216" behindDoc="1" locked="0" layoutInCell="1" allowOverlap="1" wp14:anchorId="06124360" wp14:editId="2EA59284">
          <wp:simplePos x="0" y="0"/>
          <wp:positionH relativeFrom="page">
            <wp:posOffset>361315</wp:posOffset>
          </wp:positionH>
          <wp:positionV relativeFrom="page">
            <wp:posOffset>6423660</wp:posOffset>
          </wp:positionV>
          <wp:extent cx="9952355" cy="90360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861" w:rsidRPr="009A3861">
      <w:rPr>
        <w:b/>
        <w:szCs w:val="22"/>
      </w:rPr>
      <w:t>Queensland State Archives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4A067" w14:textId="77777777" w:rsidR="00125EB9" w:rsidRDefault="00125EB9" w:rsidP="003E5091">
      <w:r>
        <w:separator/>
      </w:r>
    </w:p>
    <w:p w14:paraId="52CA6476" w14:textId="77777777" w:rsidR="00125EB9" w:rsidRDefault="00125EB9" w:rsidP="003E5091"/>
    <w:p w14:paraId="397CE2ED" w14:textId="77777777" w:rsidR="00125EB9" w:rsidRDefault="00125EB9" w:rsidP="00261EDB"/>
  </w:footnote>
  <w:footnote w:type="continuationSeparator" w:id="0">
    <w:p w14:paraId="1CAECCEA" w14:textId="77777777" w:rsidR="00125EB9" w:rsidRDefault="00125EB9" w:rsidP="003E5091">
      <w:r>
        <w:continuationSeparator/>
      </w:r>
    </w:p>
    <w:p w14:paraId="78F7F3F6" w14:textId="77777777" w:rsidR="00125EB9" w:rsidRDefault="00125EB9" w:rsidP="003E5091"/>
    <w:p w14:paraId="5B572518" w14:textId="77777777" w:rsidR="00125EB9" w:rsidRDefault="00125EB9" w:rsidP="00261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AAEE" w14:textId="77777777" w:rsidR="00D04656" w:rsidRDefault="00D04656" w:rsidP="000166C6">
    <w:pPr>
      <w:pStyle w:val="Header-landscape"/>
      <w:ind w:left="-480" w:right="-464"/>
    </w:pPr>
    <w:r>
      <w:t>Department of Science, Information Technology and Innovation</w:t>
    </w:r>
  </w:p>
  <w:p w14:paraId="0CF5348C" w14:textId="77777777" w:rsidR="00D04656" w:rsidRPr="0039204E" w:rsidRDefault="00D04656" w:rsidP="0039204E">
    <w:pPr>
      <w:pStyle w:val="Header"/>
    </w:pPr>
  </w:p>
  <w:p w14:paraId="35ED884C" w14:textId="77777777" w:rsidR="00D04656" w:rsidRDefault="00D04656" w:rsidP="003E5091"/>
  <w:p w14:paraId="7492903E" w14:textId="77777777" w:rsidR="00D04656" w:rsidRDefault="00D04656" w:rsidP="00261E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44C2F" w14:textId="1A3DF226" w:rsidR="00D04656" w:rsidRPr="00FD29F2" w:rsidRDefault="00D04656" w:rsidP="00FD29F2">
    <w:pPr>
      <w:pStyle w:val="Headerfooter"/>
    </w:pPr>
    <w:r w:rsidRPr="00FD29F2">
      <w:tab/>
    </w:r>
    <w:r w:rsidR="005B6A86">
      <w:t xml:space="preserve">Queensland Law Society </w:t>
    </w:r>
    <w:r w:rsidR="00327FF3" w:rsidRPr="00FD29F2">
      <w:t>r</w:t>
    </w:r>
    <w:r w:rsidRPr="00FD29F2">
      <w:t xml:space="preserve">etention and </w:t>
    </w:r>
    <w:r w:rsidR="00327FF3" w:rsidRPr="00FD29F2">
      <w:t>d</w:t>
    </w:r>
    <w:r w:rsidRPr="00FD29F2">
      <w:t xml:space="preserve">isposal </w:t>
    </w:r>
    <w:r w:rsidR="00327FF3" w:rsidRPr="00FD29F2">
      <w:t>s</w:t>
    </w:r>
    <w:r w:rsidR="00261EDB" w:rsidRPr="00FD29F2">
      <w:t>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D111" w14:textId="1842F80E" w:rsidR="00D04656" w:rsidRDefault="00D04656" w:rsidP="00540F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C226C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71221"/>
    <w:multiLevelType w:val="hybridMultilevel"/>
    <w:tmpl w:val="486E0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A2C71"/>
    <w:multiLevelType w:val="multilevel"/>
    <w:tmpl w:val="C778EB54"/>
    <w:numStyleLink w:val="StyleNumbered"/>
  </w:abstractNum>
  <w:abstractNum w:abstractNumId="3" w15:restartNumberingAfterBreak="0">
    <w:nsid w:val="0BAC7701"/>
    <w:multiLevelType w:val="hybridMultilevel"/>
    <w:tmpl w:val="5A8A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3028D2"/>
    <w:multiLevelType w:val="hybridMultilevel"/>
    <w:tmpl w:val="BD6C69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DA87277"/>
    <w:multiLevelType w:val="hybridMultilevel"/>
    <w:tmpl w:val="186E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07F71"/>
    <w:multiLevelType w:val="hybridMultilevel"/>
    <w:tmpl w:val="AD3E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DE42E2"/>
    <w:multiLevelType w:val="hybridMultilevel"/>
    <w:tmpl w:val="41D04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031C57"/>
    <w:multiLevelType w:val="hybridMultilevel"/>
    <w:tmpl w:val="F12E38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4857AD"/>
    <w:multiLevelType w:val="hybridMultilevel"/>
    <w:tmpl w:val="9088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435868"/>
    <w:multiLevelType w:val="hybridMultilevel"/>
    <w:tmpl w:val="B60C9D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C42BF"/>
    <w:multiLevelType w:val="hybridMultilevel"/>
    <w:tmpl w:val="AA86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4EE43729"/>
    <w:multiLevelType w:val="hybridMultilevel"/>
    <w:tmpl w:val="9CAE2A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5B0B45"/>
    <w:multiLevelType w:val="hybridMultilevel"/>
    <w:tmpl w:val="2AF8E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E91174"/>
    <w:multiLevelType w:val="hybridMultilevel"/>
    <w:tmpl w:val="754EA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20081"/>
    <w:multiLevelType w:val="hybridMultilevel"/>
    <w:tmpl w:val="2070E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D873C8"/>
    <w:multiLevelType w:val="hybridMultilevel"/>
    <w:tmpl w:val="F5A2D96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EB5176"/>
    <w:multiLevelType w:val="hybridMultilevel"/>
    <w:tmpl w:val="38DEF7D0"/>
    <w:lvl w:ilvl="0" w:tplc="93DCF30A">
      <w:start w:val="1"/>
      <w:numFmt w:val="bullet"/>
      <w:lvlText w:val=""/>
      <w:lvlJc w:val="left"/>
      <w:pPr>
        <w:tabs>
          <w:tab w:val="num" w:pos="2199"/>
        </w:tabs>
        <w:ind w:left="2199" w:hanging="284"/>
      </w:pPr>
      <w:rPr>
        <w:rFonts w:ascii="Symbol" w:hAnsi="Symbol" w:hint="default"/>
        <w:b w:val="0"/>
        <w:i w:val="0"/>
        <w:color w:val="D31145"/>
        <w:sz w:val="22"/>
        <w:szCs w:val="22"/>
      </w:rPr>
    </w:lvl>
    <w:lvl w:ilvl="1" w:tplc="BCC445BC">
      <w:start w:val="1"/>
      <w:numFmt w:val="bullet"/>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577D34"/>
    <w:multiLevelType w:val="hybridMultilevel"/>
    <w:tmpl w:val="F7E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60445B"/>
    <w:multiLevelType w:val="hybridMultilevel"/>
    <w:tmpl w:val="4DE81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lvlText w:val="–"/>
      <w:lvlJc w:val="left"/>
      <w:pPr>
        <w:tabs>
          <w:tab w:val="num" w:pos="1420"/>
        </w:tabs>
        <w:ind w:left="1420" w:hanging="340"/>
      </w:pPr>
      <w:rPr>
        <w:rFonts w:ascii="Arial" w:hAnsi="Arial" w:hint="default"/>
        <w:b w:val="0"/>
        <w:i w:val="0"/>
        <w:color w:val="D31145"/>
        <w:sz w:val="22"/>
        <w:szCs w:val="22"/>
      </w:rPr>
    </w:lvl>
    <w:lvl w:ilvl="2" w:tplc="0C090005">
      <w:start w:val="1"/>
      <w:numFmt w:val="bullet"/>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F137A7"/>
    <w:multiLevelType w:val="hybridMultilevel"/>
    <w:tmpl w:val="9258B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A651DA"/>
    <w:multiLevelType w:val="hybridMultilevel"/>
    <w:tmpl w:val="7C0E95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3"/>
  </w:num>
  <w:num w:numId="4">
    <w:abstractNumId w:val="22"/>
  </w:num>
  <w:num w:numId="5">
    <w:abstractNumId w:val="19"/>
  </w:num>
  <w:num w:numId="6">
    <w:abstractNumId w:val="3"/>
  </w:num>
  <w:num w:numId="7">
    <w:abstractNumId w:val="14"/>
  </w:num>
  <w:num w:numId="8">
    <w:abstractNumId w:val="18"/>
  </w:num>
  <w:num w:numId="9">
    <w:abstractNumId w:val="21"/>
  </w:num>
  <w:num w:numId="10">
    <w:abstractNumId w:val="11"/>
  </w:num>
  <w:num w:numId="11">
    <w:abstractNumId w:val="4"/>
  </w:num>
  <w:num w:numId="12">
    <w:abstractNumId w:val="9"/>
  </w:num>
  <w:num w:numId="13">
    <w:abstractNumId w:val="23"/>
  </w:num>
  <w:num w:numId="14">
    <w:abstractNumId w:val="16"/>
  </w:num>
  <w:num w:numId="15">
    <w:abstractNumId w:val="25"/>
  </w:num>
  <w:num w:numId="16">
    <w:abstractNumId w:val="7"/>
  </w:num>
  <w:num w:numId="17">
    <w:abstractNumId w:val="12"/>
  </w:num>
  <w:num w:numId="18">
    <w:abstractNumId w:val="8"/>
  </w:num>
  <w:num w:numId="19">
    <w:abstractNumId w:val="1"/>
  </w:num>
  <w:num w:numId="20">
    <w:abstractNumId w:val="10"/>
  </w:num>
  <w:num w:numId="21">
    <w:abstractNumId w:val="17"/>
  </w:num>
  <w:num w:numId="22">
    <w:abstractNumId w:val="20"/>
  </w:num>
  <w:num w:numId="23">
    <w:abstractNumId w:val="6"/>
  </w:num>
  <w:num w:numId="24">
    <w:abstractNumId w:val="24"/>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54"/>
    <w:rsid w:val="00003B6E"/>
    <w:rsid w:val="00010066"/>
    <w:rsid w:val="000123F7"/>
    <w:rsid w:val="0001319E"/>
    <w:rsid w:val="000166C6"/>
    <w:rsid w:val="000354CD"/>
    <w:rsid w:val="00042759"/>
    <w:rsid w:val="00044E6D"/>
    <w:rsid w:val="00050F2E"/>
    <w:rsid w:val="00075D0D"/>
    <w:rsid w:val="000826F4"/>
    <w:rsid w:val="000873AF"/>
    <w:rsid w:val="000A4B6E"/>
    <w:rsid w:val="000C3340"/>
    <w:rsid w:val="000D285D"/>
    <w:rsid w:val="000D64D4"/>
    <w:rsid w:val="000E0DE3"/>
    <w:rsid w:val="000E3B0C"/>
    <w:rsid w:val="000F715F"/>
    <w:rsid w:val="00103D0A"/>
    <w:rsid w:val="00125EB9"/>
    <w:rsid w:val="00137F9E"/>
    <w:rsid w:val="00153057"/>
    <w:rsid w:val="0016654E"/>
    <w:rsid w:val="00191C1E"/>
    <w:rsid w:val="001A224E"/>
    <w:rsid w:val="001B381A"/>
    <w:rsid w:val="001C3436"/>
    <w:rsid w:val="001D7DD2"/>
    <w:rsid w:val="001E363C"/>
    <w:rsid w:val="001F6C03"/>
    <w:rsid w:val="002245BA"/>
    <w:rsid w:val="002277F8"/>
    <w:rsid w:val="00241EE1"/>
    <w:rsid w:val="00242F03"/>
    <w:rsid w:val="00255865"/>
    <w:rsid w:val="00261EDB"/>
    <w:rsid w:val="0028289C"/>
    <w:rsid w:val="002A40E8"/>
    <w:rsid w:val="002B315A"/>
    <w:rsid w:val="002C71EC"/>
    <w:rsid w:val="002E183D"/>
    <w:rsid w:val="002E1930"/>
    <w:rsid w:val="002F65E4"/>
    <w:rsid w:val="00303A49"/>
    <w:rsid w:val="00322926"/>
    <w:rsid w:val="00327FF3"/>
    <w:rsid w:val="003477DD"/>
    <w:rsid w:val="00353EC4"/>
    <w:rsid w:val="00370C0E"/>
    <w:rsid w:val="00383EC4"/>
    <w:rsid w:val="0039204E"/>
    <w:rsid w:val="003B4515"/>
    <w:rsid w:val="003C27B5"/>
    <w:rsid w:val="003D0E2F"/>
    <w:rsid w:val="003D341E"/>
    <w:rsid w:val="003D68E5"/>
    <w:rsid w:val="003E0D0E"/>
    <w:rsid w:val="00416628"/>
    <w:rsid w:val="004253B3"/>
    <w:rsid w:val="0042675D"/>
    <w:rsid w:val="004274B8"/>
    <w:rsid w:val="00432F4C"/>
    <w:rsid w:val="00435035"/>
    <w:rsid w:val="00464C2F"/>
    <w:rsid w:val="004673C1"/>
    <w:rsid w:val="0047441A"/>
    <w:rsid w:val="0047627B"/>
    <w:rsid w:val="004B7FD5"/>
    <w:rsid w:val="004C32DF"/>
    <w:rsid w:val="004C47B5"/>
    <w:rsid w:val="004D4EE8"/>
    <w:rsid w:val="004F17A3"/>
    <w:rsid w:val="004F63EE"/>
    <w:rsid w:val="00514793"/>
    <w:rsid w:val="0053018C"/>
    <w:rsid w:val="00533123"/>
    <w:rsid w:val="00535527"/>
    <w:rsid w:val="00540F6D"/>
    <w:rsid w:val="0055081F"/>
    <w:rsid w:val="00563DC3"/>
    <w:rsid w:val="005670FE"/>
    <w:rsid w:val="00567612"/>
    <w:rsid w:val="00571480"/>
    <w:rsid w:val="00581DFA"/>
    <w:rsid w:val="005B6A86"/>
    <w:rsid w:val="005B6BE4"/>
    <w:rsid w:val="005D4F0F"/>
    <w:rsid w:val="005E49D0"/>
    <w:rsid w:val="00610371"/>
    <w:rsid w:val="006236D8"/>
    <w:rsid w:val="006309BE"/>
    <w:rsid w:val="00635BB2"/>
    <w:rsid w:val="006540FE"/>
    <w:rsid w:val="00655856"/>
    <w:rsid w:val="00677F47"/>
    <w:rsid w:val="00695CCE"/>
    <w:rsid w:val="006A7BB9"/>
    <w:rsid w:val="006D1911"/>
    <w:rsid w:val="006D38AF"/>
    <w:rsid w:val="006E3BD2"/>
    <w:rsid w:val="00711139"/>
    <w:rsid w:val="00767D2A"/>
    <w:rsid w:val="00792F2A"/>
    <w:rsid w:val="007E4E35"/>
    <w:rsid w:val="008131BD"/>
    <w:rsid w:val="008308B3"/>
    <w:rsid w:val="00847045"/>
    <w:rsid w:val="00854B73"/>
    <w:rsid w:val="008963FA"/>
    <w:rsid w:val="008B47AF"/>
    <w:rsid w:val="008D0500"/>
    <w:rsid w:val="008D65C2"/>
    <w:rsid w:val="008F0FA2"/>
    <w:rsid w:val="00910EF2"/>
    <w:rsid w:val="00933D3A"/>
    <w:rsid w:val="00940786"/>
    <w:rsid w:val="009733A2"/>
    <w:rsid w:val="00994D7E"/>
    <w:rsid w:val="009A251F"/>
    <w:rsid w:val="009A3861"/>
    <w:rsid w:val="009F42B7"/>
    <w:rsid w:val="00A23EB9"/>
    <w:rsid w:val="00A32594"/>
    <w:rsid w:val="00A55715"/>
    <w:rsid w:val="00AB1F8D"/>
    <w:rsid w:val="00AD3014"/>
    <w:rsid w:val="00AD68ED"/>
    <w:rsid w:val="00AD7CFC"/>
    <w:rsid w:val="00AE0F56"/>
    <w:rsid w:val="00AE3516"/>
    <w:rsid w:val="00B045AB"/>
    <w:rsid w:val="00B1179B"/>
    <w:rsid w:val="00B24179"/>
    <w:rsid w:val="00B349B9"/>
    <w:rsid w:val="00B57120"/>
    <w:rsid w:val="00B742A2"/>
    <w:rsid w:val="00B96CA4"/>
    <w:rsid w:val="00BD3584"/>
    <w:rsid w:val="00BD585A"/>
    <w:rsid w:val="00BD7BE0"/>
    <w:rsid w:val="00C01352"/>
    <w:rsid w:val="00C25F1D"/>
    <w:rsid w:val="00C3723A"/>
    <w:rsid w:val="00C52ABB"/>
    <w:rsid w:val="00C53CB1"/>
    <w:rsid w:val="00C56142"/>
    <w:rsid w:val="00C87E15"/>
    <w:rsid w:val="00CA6D6C"/>
    <w:rsid w:val="00CC48F2"/>
    <w:rsid w:val="00CD65E0"/>
    <w:rsid w:val="00CF505F"/>
    <w:rsid w:val="00D04656"/>
    <w:rsid w:val="00D164B2"/>
    <w:rsid w:val="00D2717C"/>
    <w:rsid w:val="00D5449F"/>
    <w:rsid w:val="00D7714D"/>
    <w:rsid w:val="00D91BF0"/>
    <w:rsid w:val="00DA5272"/>
    <w:rsid w:val="00DA7228"/>
    <w:rsid w:val="00DD22D6"/>
    <w:rsid w:val="00DE0328"/>
    <w:rsid w:val="00DE3E3E"/>
    <w:rsid w:val="00DF36FC"/>
    <w:rsid w:val="00E22FCA"/>
    <w:rsid w:val="00E465C2"/>
    <w:rsid w:val="00E5471E"/>
    <w:rsid w:val="00E648E6"/>
    <w:rsid w:val="00E6560C"/>
    <w:rsid w:val="00E67CF0"/>
    <w:rsid w:val="00E93B19"/>
    <w:rsid w:val="00E97154"/>
    <w:rsid w:val="00EB72A7"/>
    <w:rsid w:val="00ED2E22"/>
    <w:rsid w:val="00EE0FD6"/>
    <w:rsid w:val="00EE1E2C"/>
    <w:rsid w:val="00F14029"/>
    <w:rsid w:val="00F20858"/>
    <w:rsid w:val="00F24B61"/>
    <w:rsid w:val="00F56A02"/>
    <w:rsid w:val="00F70F1D"/>
    <w:rsid w:val="00F726E9"/>
    <w:rsid w:val="00F76FF0"/>
    <w:rsid w:val="00F80D80"/>
    <w:rsid w:val="00F84696"/>
    <w:rsid w:val="00F85648"/>
    <w:rsid w:val="00F861DA"/>
    <w:rsid w:val="00F911B1"/>
    <w:rsid w:val="00F915D5"/>
    <w:rsid w:val="00F94831"/>
    <w:rsid w:val="00F971CA"/>
    <w:rsid w:val="00FB282C"/>
    <w:rsid w:val="00FB6E15"/>
    <w:rsid w:val="00FD29F2"/>
    <w:rsid w:val="00FE7AD8"/>
    <w:rsid w:val="00FF2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CB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EDB"/>
    <w:pPr>
      <w:spacing w:before="60" w:after="60"/>
    </w:pPr>
    <w:rPr>
      <w:rFonts w:ascii="Arial" w:hAnsi="Arial"/>
      <w:sz w:val="22"/>
      <w:szCs w:val="24"/>
      <w:lang w:eastAsia="en-US"/>
    </w:rPr>
  </w:style>
  <w:style w:type="paragraph" w:styleId="Heading1">
    <w:name w:val="heading 1"/>
    <w:aliases w:val="H1 Function"/>
    <w:basedOn w:val="Normal"/>
    <w:next w:val="Normal"/>
    <w:qFormat/>
    <w:rsid w:val="00261EDB"/>
    <w:pPr>
      <w:autoSpaceDE w:val="0"/>
      <w:autoSpaceDN w:val="0"/>
      <w:adjustRightInd w:val="0"/>
      <w:outlineLvl w:val="0"/>
    </w:pPr>
    <w:rPr>
      <w:rFonts w:cs="Arial"/>
      <w:b/>
      <w:bCs/>
      <w:sz w:val="36"/>
      <w:szCs w:val="36"/>
      <w:lang w:eastAsia="en-AU"/>
    </w:rPr>
  </w:style>
  <w:style w:type="paragraph" w:styleId="Heading2">
    <w:name w:val="heading 2"/>
    <w:aliases w:val="H2 Activity"/>
    <w:basedOn w:val="Heading3"/>
    <w:next w:val="Normal"/>
    <w:link w:val="Heading2Char"/>
    <w:qFormat/>
    <w:rsid w:val="00261EDB"/>
    <w:pPr>
      <w:outlineLvl w:val="1"/>
    </w:pPr>
  </w:style>
  <w:style w:type="paragraph" w:styleId="Heading3">
    <w:name w:val="heading 3"/>
    <w:aliases w:val="H3 Record class"/>
    <w:basedOn w:val="Normal"/>
    <w:next w:val="Normal"/>
    <w:qFormat/>
    <w:rsid w:val="00261EDB"/>
    <w:pPr>
      <w:outlineLvl w:val="2"/>
    </w:pPr>
    <w:rPr>
      <w:b/>
    </w:rPr>
  </w:style>
  <w:style w:type="paragraph" w:styleId="Heading4">
    <w:name w:val="heading 4"/>
    <w:aliases w:val="H4 Preamble headings"/>
    <w:basedOn w:val="Heading3"/>
    <w:next w:val="Normal"/>
    <w:link w:val="Heading4Char"/>
    <w:unhideWhenUsed/>
    <w:qFormat/>
    <w:rsid w:val="00261ED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ind w:left="-737" w:right="-737"/>
    </w:pPr>
  </w:style>
  <w:style w:type="paragraph" w:styleId="Header">
    <w:name w:val="header"/>
    <w:basedOn w:val="Normal"/>
    <w:link w:val="HeaderChar"/>
    <w:rsid w:val="00E97154"/>
    <w:pPr>
      <w:tabs>
        <w:tab w:val="right" w:pos="9639"/>
        <w:tab w:val="right" w:pos="14572"/>
      </w:tabs>
      <w:spacing w:before="0"/>
    </w:pPr>
    <w:rPr>
      <w:sz w:val="18"/>
    </w:rPr>
  </w:style>
  <w:style w:type="paragraph" w:styleId="Footer">
    <w:name w:val="footer"/>
    <w:basedOn w:val="Header"/>
    <w:link w:val="FooterChar"/>
    <w:rsid w:val="00E97154"/>
  </w:style>
  <w:style w:type="paragraph" w:styleId="ListNumber">
    <w:name w:val="List Number"/>
    <w:basedOn w:val="Normal"/>
    <w:rsid w:val="00E97154"/>
    <w:pPr>
      <w:numPr>
        <w:numId w:val="2"/>
      </w:numPr>
    </w:pPr>
  </w:style>
  <w:style w:type="numbering" w:customStyle="1" w:styleId="StyleNumbered">
    <w:name w:val="Style Numbered"/>
    <w:basedOn w:val="NoList"/>
    <w:rsid w:val="00E97154"/>
    <w:pPr>
      <w:numPr>
        <w:numId w:val="1"/>
      </w:numPr>
    </w:pPr>
  </w:style>
  <w:style w:type="paragraph" w:styleId="TOC2">
    <w:name w:val="toc 2"/>
    <w:basedOn w:val="Normal"/>
    <w:next w:val="Normal"/>
    <w:uiPriority w:val="39"/>
    <w:rsid w:val="00F915D5"/>
    <w:pPr>
      <w:tabs>
        <w:tab w:val="right" w:leader="dot" w:pos="14600"/>
      </w:tabs>
      <w:spacing w:before="120" w:after="0"/>
      <w:ind w:left="340"/>
    </w:pPr>
    <w:rPr>
      <w:b/>
    </w:rPr>
  </w:style>
  <w:style w:type="paragraph" w:styleId="ListNumber2">
    <w:name w:val="List Number 2"/>
    <w:basedOn w:val="Normal"/>
    <w:rsid w:val="00E97154"/>
    <w:pPr>
      <w:numPr>
        <w:ilvl w:val="1"/>
        <w:numId w:val="2"/>
      </w:numPr>
    </w:pPr>
  </w:style>
  <w:style w:type="paragraph" w:styleId="ListBullet">
    <w:name w:val="List Bullet"/>
    <w:basedOn w:val="Normal"/>
    <w:rsid w:val="00E97154"/>
    <w:pPr>
      <w:numPr>
        <w:numId w:val="3"/>
      </w:numPr>
    </w:pPr>
  </w:style>
  <w:style w:type="paragraph" w:styleId="ListNumber3">
    <w:name w:val="List Number 3"/>
    <w:basedOn w:val="Normal"/>
    <w:rsid w:val="00E97154"/>
    <w:pPr>
      <w:numPr>
        <w:ilvl w:val="2"/>
        <w:numId w:val="2"/>
      </w:numPr>
      <w:tabs>
        <w:tab w:val="clear" w:pos="1021"/>
        <w:tab w:val="left" w:pos="340"/>
      </w:tabs>
      <w:ind w:left="340" w:hanging="340"/>
    </w:pPr>
  </w:style>
  <w:style w:type="paragraph" w:styleId="ListBullet2">
    <w:name w:val="List Bullet 2"/>
    <w:basedOn w:val="Normal"/>
    <w:rsid w:val="00E97154"/>
    <w:pPr>
      <w:numPr>
        <w:ilvl w:val="1"/>
        <w:numId w:val="3"/>
      </w:numPr>
    </w:pPr>
  </w:style>
  <w:style w:type="paragraph" w:styleId="ListBullet3">
    <w:name w:val="List Bullet 3"/>
    <w:basedOn w:val="Normal"/>
    <w:rsid w:val="00E97154"/>
    <w:pPr>
      <w:numPr>
        <w:ilvl w:val="2"/>
        <w:numId w:val="3"/>
      </w:numPr>
      <w:ind w:left="1020" w:hanging="34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link w:val="Footer-landscapeChar"/>
    <w:rsid w:val="00E97154"/>
    <w:pPr>
      <w:pBdr>
        <w:top w:val="single" w:sz="4" w:space="4" w:color="808080"/>
      </w:pBdr>
      <w:tabs>
        <w:tab w:val="clear" w:pos="9639"/>
      </w:tabs>
      <w:spacing w:after="0"/>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pPr>
    <w:rPr>
      <w:b/>
      <w:bCs/>
      <w:sz w:val="22"/>
      <w:szCs w:val="22"/>
    </w:rPr>
  </w:style>
  <w:style w:type="character" w:customStyle="1" w:styleId="Heading2Char">
    <w:name w:val="Heading 2 Char"/>
    <w:aliases w:val="H2 Activity Char"/>
    <w:link w:val="Heading2"/>
    <w:rsid w:val="00261EDB"/>
    <w:rPr>
      <w:rFonts w:ascii="Arial" w:hAnsi="Arial"/>
      <w:b/>
      <w:sz w:val="22"/>
      <w:szCs w:val="24"/>
      <w:lang w:eastAsia="en-US"/>
    </w:rPr>
  </w:style>
  <w:style w:type="paragraph" w:customStyle="1" w:styleId="Documenttitle">
    <w:name w:val="Document title"/>
    <w:basedOn w:val="Heading1"/>
    <w:next w:val="Documentsubtitle"/>
    <w:rsid w:val="00F84696"/>
    <w:pPr>
      <w:keepNext/>
      <w:pBdr>
        <w:bottom w:val="single" w:sz="4" w:space="1" w:color="808080"/>
      </w:pBdr>
      <w:autoSpaceDE/>
      <w:autoSpaceDN/>
      <w:adjustRightInd/>
      <w:spacing w:before="120" w:after="120"/>
    </w:pPr>
    <w:rPr>
      <w:b w:val="0"/>
      <w:kern w:val="32"/>
      <w:sz w:val="56"/>
      <w:szCs w:val="32"/>
    </w:rPr>
  </w:style>
  <w:style w:type="paragraph" w:customStyle="1" w:styleId="Documentsubtitle">
    <w:name w:val="Document sub title"/>
    <w:basedOn w:val="Normal"/>
    <w:next w:val="Normal"/>
    <w:rsid w:val="00F84696"/>
    <w:pPr>
      <w:spacing w:before="0" w:after="320" w:line="300" w:lineRule="atLeast"/>
    </w:pPr>
    <w:rPr>
      <w:color w:val="808080"/>
      <w:sz w:val="28"/>
      <w:lang w:eastAsia="en-AU"/>
    </w:rPr>
  </w:style>
  <w:style w:type="paragraph" w:customStyle="1" w:styleId="Default">
    <w:name w:val="Default"/>
    <w:rsid w:val="009F42B7"/>
    <w:pPr>
      <w:autoSpaceDE w:val="0"/>
      <w:autoSpaceDN w:val="0"/>
      <w:adjustRightInd w:val="0"/>
    </w:pPr>
    <w:rPr>
      <w:rFonts w:ascii="Arial" w:hAnsi="Arial" w:cs="Arial"/>
      <w:color w:val="000000"/>
      <w:sz w:val="24"/>
      <w:szCs w:val="24"/>
    </w:rPr>
  </w:style>
  <w:style w:type="character" w:customStyle="1" w:styleId="TabletextChar">
    <w:name w:val="Table text Char"/>
    <w:link w:val="Tabletext"/>
    <w:locked/>
    <w:rsid w:val="009F42B7"/>
    <w:rPr>
      <w:rFonts w:ascii="Arial" w:hAnsi="Arial"/>
      <w:lang w:eastAsia="en-US"/>
    </w:rPr>
  </w:style>
  <w:style w:type="paragraph" w:customStyle="1" w:styleId="Tablesub-heading">
    <w:name w:val="Table sub-heading"/>
    <w:basedOn w:val="Normal"/>
    <w:rsid w:val="00535527"/>
    <w:pPr>
      <w:spacing w:before="120" w:after="120"/>
    </w:pPr>
    <w:rPr>
      <w:b/>
    </w:rPr>
  </w:style>
  <w:style w:type="paragraph" w:customStyle="1" w:styleId="QSABullet">
    <w:name w:val="QSA Bullet"/>
    <w:basedOn w:val="Normal"/>
    <w:link w:val="QSABulletChar"/>
    <w:autoRedefine/>
    <w:rsid w:val="00535527"/>
    <w:pPr>
      <w:widowControl w:val="0"/>
      <w:numPr>
        <w:numId w:val="13"/>
      </w:numPr>
      <w:overflowPunct w:val="0"/>
      <w:autoSpaceDE w:val="0"/>
      <w:autoSpaceDN w:val="0"/>
      <w:adjustRightInd w:val="0"/>
      <w:spacing w:before="120"/>
      <w:ind w:left="284" w:hanging="284"/>
      <w:contextualSpacing/>
      <w:textAlignment w:val="baseline"/>
    </w:pPr>
    <w:rPr>
      <w:rFonts w:cs="Arial"/>
      <w:sz w:val="24"/>
    </w:rPr>
  </w:style>
  <w:style w:type="character" w:customStyle="1" w:styleId="QSABulletChar">
    <w:name w:val="QSA Bullet Char"/>
    <w:link w:val="QSABullet"/>
    <w:locked/>
    <w:rsid w:val="00535527"/>
    <w:rPr>
      <w:rFonts w:ascii="Arial" w:hAnsi="Arial" w:cs="Arial"/>
      <w:sz w:val="24"/>
      <w:szCs w:val="24"/>
      <w:lang w:eastAsia="en-US"/>
    </w:rPr>
  </w:style>
  <w:style w:type="paragraph" w:customStyle="1" w:styleId="ScopeNote">
    <w:name w:val="Scope Note"/>
    <w:basedOn w:val="Tabletext"/>
    <w:link w:val="ScopeNoteChar"/>
    <w:qFormat/>
    <w:rsid w:val="00261EDB"/>
    <w:pPr>
      <w:spacing w:before="60" w:after="60"/>
    </w:pPr>
    <w:rPr>
      <w:i/>
      <w:sz w:val="22"/>
      <w:szCs w:val="22"/>
    </w:rPr>
  </w:style>
  <w:style w:type="character" w:customStyle="1" w:styleId="Heading4Char">
    <w:name w:val="Heading 4 Char"/>
    <w:aliases w:val="H4 Preamble headings Char"/>
    <w:link w:val="Heading4"/>
    <w:rsid w:val="00261EDB"/>
    <w:rPr>
      <w:rFonts w:ascii="Arial" w:hAnsi="Arial"/>
      <w:b/>
      <w:sz w:val="22"/>
      <w:szCs w:val="24"/>
      <w:lang w:eastAsia="en-US"/>
    </w:rPr>
  </w:style>
  <w:style w:type="character" w:customStyle="1" w:styleId="ScopeNoteChar">
    <w:name w:val="Scope Note Char"/>
    <w:link w:val="ScopeNote"/>
    <w:rsid w:val="00261EDB"/>
    <w:rPr>
      <w:rFonts w:ascii="Arial" w:hAnsi="Arial"/>
      <w:i/>
      <w:sz w:val="22"/>
      <w:szCs w:val="22"/>
      <w:lang w:eastAsia="en-US"/>
    </w:rPr>
  </w:style>
  <w:style w:type="paragraph" w:styleId="Title">
    <w:name w:val="Title"/>
    <w:basedOn w:val="Documenttitle"/>
    <w:next w:val="Normal"/>
    <w:link w:val="TitleChar"/>
    <w:qFormat/>
    <w:rsid w:val="00261EDB"/>
    <w:pPr>
      <w:pBdr>
        <w:bottom w:val="none" w:sz="0" w:space="0" w:color="auto"/>
      </w:pBdr>
      <w:spacing w:before="60" w:after="60" w:line="360" w:lineRule="auto"/>
      <w:jc w:val="center"/>
    </w:pPr>
    <w:rPr>
      <w:b/>
      <w:noProof/>
      <w:sz w:val="64"/>
      <w:szCs w:val="64"/>
    </w:rPr>
  </w:style>
  <w:style w:type="character" w:customStyle="1" w:styleId="TitleChar">
    <w:name w:val="Title Char"/>
    <w:link w:val="Title"/>
    <w:rsid w:val="00261EDB"/>
    <w:rPr>
      <w:rFonts w:ascii="Arial" w:hAnsi="Arial" w:cs="Arial"/>
      <w:b/>
      <w:bCs/>
      <w:noProof/>
      <w:kern w:val="32"/>
      <w:sz w:val="64"/>
      <w:szCs w:val="64"/>
    </w:rPr>
  </w:style>
  <w:style w:type="paragraph" w:customStyle="1" w:styleId="Tableheadings">
    <w:name w:val="Table headings"/>
    <w:basedOn w:val="Tabletext"/>
    <w:link w:val="TableheadingsChar"/>
    <w:qFormat/>
    <w:rsid w:val="00261EDB"/>
    <w:pPr>
      <w:spacing w:before="60" w:after="60"/>
      <w:jc w:val="center"/>
    </w:pPr>
    <w:rPr>
      <w:b/>
    </w:rPr>
  </w:style>
  <w:style w:type="paragraph" w:customStyle="1" w:styleId="Headerfooter">
    <w:name w:val="Header footer"/>
    <w:basedOn w:val="Footer-landscape"/>
    <w:link w:val="HeaderfooterChar"/>
    <w:qFormat/>
    <w:rsid w:val="00FD29F2"/>
    <w:pPr>
      <w:pBdr>
        <w:top w:val="none" w:sz="0" w:space="0" w:color="auto"/>
      </w:pBdr>
      <w:tabs>
        <w:tab w:val="clear" w:pos="14572"/>
        <w:tab w:val="right" w:pos="15120"/>
      </w:tabs>
      <w:ind w:left="-426" w:right="-315"/>
    </w:pPr>
    <w:rPr>
      <w:b/>
      <w:szCs w:val="22"/>
    </w:rPr>
  </w:style>
  <w:style w:type="character" w:customStyle="1" w:styleId="TableheadingsChar">
    <w:name w:val="Table headings Char"/>
    <w:link w:val="Tableheadings"/>
    <w:rsid w:val="00261EDB"/>
    <w:rPr>
      <w:rFonts w:ascii="Arial" w:hAnsi="Arial"/>
      <w:b/>
      <w:lang w:eastAsia="en-US"/>
    </w:rPr>
  </w:style>
  <w:style w:type="character" w:customStyle="1" w:styleId="UnresolvedMention1">
    <w:name w:val="Unresolved Mention1"/>
    <w:uiPriority w:val="99"/>
    <w:semiHidden/>
    <w:unhideWhenUsed/>
    <w:rsid w:val="00D2717C"/>
    <w:rPr>
      <w:color w:val="808080"/>
      <w:shd w:val="clear" w:color="auto" w:fill="E6E6E6"/>
    </w:rPr>
  </w:style>
  <w:style w:type="character" w:customStyle="1" w:styleId="HeaderChar">
    <w:name w:val="Header Char"/>
    <w:link w:val="Header"/>
    <w:rsid w:val="00FD29F2"/>
    <w:rPr>
      <w:rFonts w:ascii="Arial" w:hAnsi="Arial"/>
      <w:sz w:val="18"/>
      <w:szCs w:val="24"/>
      <w:lang w:eastAsia="en-US"/>
    </w:rPr>
  </w:style>
  <w:style w:type="character" w:customStyle="1" w:styleId="FooterChar">
    <w:name w:val="Footer Char"/>
    <w:basedOn w:val="HeaderChar"/>
    <w:link w:val="Footer"/>
    <w:rsid w:val="00FD29F2"/>
    <w:rPr>
      <w:rFonts w:ascii="Arial" w:hAnsi="Arial"/>
      <w:sz w:val="18"/>
      <w:szCs w:val="24"/>
      <w:lang w:eastAsia="en-US"/>
    </w:rPr>
  </w:style>
  <w:style w:type="character" w:customStyle="1" w:styleId="Footer-landscapeChar">
    <w:name w:val="Footer-landscape Char"/>
    <w:basedOn w:val="FooterChar"/>
    <w:link w:val="Footer-landscape"/>
    <w:rsid w:val="00FD29F2"/>
    <w:rPr>
      <w:rFonts w:ascii="Arial" w:hAnsi="Arial"/>
      <w:sz w:val="18"/>
      <w:szCs w:val="24"/>
      <w:lang w:eastAsia="en-US"/>
    </w:rPr>
  </w:style>
  <w:style w:type="character" w:customStyle="1" w:styleId="HeaderfooterChar">
    <w:name w:val="Header footer Char"/>
    <w:link w:val="Headerfooter"/>
    <w:rsid w:val="00FD29F2"/>
    <w:rPr>
      <w:rFonts w:ascii="Arial" w:hAnsi="Arial"/>
      <w:b/>
      <w:sz w:val="18"/>
      <w:szCs w:val="22"/>
      <w:lang w:eastAsia="en-US"/>
    </w:rPr>
  </w:style>
  <w:style w:type="character" w:styleId="CommentReference">
    <w:name w:val="annotation reference"/>
    <w:uiPriority w:val="99"/>
    <w:rsid w:val="007E4E35"/>
    <w:rPr>
      <w:sz w:val="16"/>
      <w:szCs w:val="16"/>
    </w:rPr>
  </w:style>
  <w:style w:type="paragraph" w:styleId="CommentText">
    <w:name w:val="annotation text"/>
    <w:basedOn w:val="Normal"/>
    <w:link w:val="CommentTextChar"/>
    <w:uiPriority w:val="99"/>
    <w:rsid w:val="007E4E35"/>
    <w:rPr>
      <w:sz w:val="20"/>
      <w:szCs w:val="20"/>
    </w:rPr>
  </w:style>
  <w:style w:type="character" w:customStyle="1" w:styleId="CommentTextChar">
    <w:name w:val="Comment Text Char"/>
    <w:link w:val="CommentText"/>
    <w:uiPriority w:val="99"/>
    <w:rsid w:val="007E4E35"/>
    <w:rPr>
      <w:rFonts w:ascii="Arial" w:hAnsi="Arial"/>
      <w:lang w:eastAsia="en-US"/>
    </w:rPr>
  </w:style>
  <w:style w:type="paragraph" w:styleId="CommentSubject">
    <w:name w:val="annotation subject"/>
    <w:basedOn w:val="CommentText"/>
    <w:next w:val="CommentText"/>
    <w:link w:val="CommentSubjectChar"/>
    <w:rsid w:val="007E4E35"/>
    <w:rPr>
      <w:b/>
      <w:bCs/>
    </w:rPr>
  </w:style>
  <w:style w:type="character" w:customStyle="1" w:styleId="CommentSubjectChar">
    <w:name w:val="Comment Subject Char"/>
    <w:link w:val="CommentSubject"/>
    <w:rsid w:val="007E4E35"/>
    <w:rPr>
      <w:rFonts w:ascii="Arial" w:hAnsi="Arial"/>
      <w:b/>
      <w:bCs/>
      <w:lang w:eastAsia="en-US"/>
    </w:rPr>
  </w:style>
  <w:style w:type="paragraph" w:styleId="BalloonText">
    <w:name w:val="Balloon Text"/>
    <w:basedOn w:val="Normal"/>
    <w:link w:val="BalloonTextChar"/>
    <w:rsid w:val="007E4E35"/>
    <w:pPr>
      <w:spacing w:before="0" w:after="0"/>
    </w:pPr>
    <w:rPr>
      <w:rFonts w:ascii="Segoe UI" w:hAnsi="Segoe UI" w:cs="Segoe UI"/>
      <w:sz w:val="18"/>
      <w:szCs w:val="18"/>
    </w:rPr>
  </w:style>
  <w:style w:type="character" w:customStyle="1" w:styleId="BalloonTextChar">
    <w:name w:val="Balloon Text Char"/>
    <w:link w:val="BalloonText"/>
    <w:rsid w:val="007E4E35"/>
    <w:rPr>
      <w:rFonts w:ascii="Segoe UI" w:hAnsi="Segoe UI" w:cs="Segoe UI"/>
      <w:sz w:val="18"/>
      <w:szCs w:val="18"/>
      <w:lang w:eastAsia="en-US"/>
    </w:rPr>
  </w:style>
  <w:style w:type="paragraph" w:styleId="TOC1">
    <w:name w:val="toc 1"/>
    <w:basedOn w:val="Normal"/>
    <w:next w:val="Normal"/>
    <w:autoRedefine/>
    <w:uiPriority w:val="39"/>
    <w:rsid w:val="0047627B"/>
    <w:pPr>
      <w:tabs>
        <w:tab w:val="right" w:leader="dot" w:pos="15126"/>
      </w:tabs>
      <w:ind w:left="340"/>
    </w:pPr>
    <w:rPr>
      <w:b/>
    </w:rPr>
  </w:style>
  <w:style w:type="paragraph" w:styleId="TOC3">
    <w:name w:val="toc 3"/>
    <w:basedOn w:val="Normal"/>
    <w:next w:val="Normal"/>
    <w:autoRedefine/>
    <w:rsid w:val="00F915D5"/>
    <w:pPr>
      <w:ind w:left="440"/>
    </w:pPr>
  </w:style>
  <w:style w:type="paragraph" w:customStyle="1" w:styleId="Table">
    <w:name w:val="Table"/>
    <w:basedOn w:val="Normal"/>
    <w:link w:val="TableChar"/>
    <w:qFormat/>
    <w:rsid w:val="000354CD"/>
    <w:pPr>
      <w:spacing w:line="264" w:lineRule="auto"/>
    </w:pPr>
    <w:rPr>
      <w:rFonts w:eastAsiaTheme="minorHAnsi" w:cs="Arial"/>
      <w:szCs w:val="22"/>
    </w:rPr>
  </w:style>
  <w:style w:type="character" w:customStyle="1" w:styleId="TableChar">
    <w:name w:val="Table Char"/>
    <w:basedOn w:val="DefaultParagraphFont"/>
    <w:link w:val="Table"/>
    <w:rsid w:val="000354CD"/>
    <w:rPr>
      <w:rFonts w:ascii="Arial" w:eastAsiaTheme="minorHAnsi" w:hAnsi="Arial" w:cs="Arial"/>
      <w:sz w:val="22"/>
      <w:szCs w:val="22"/>
      <w:lang w:eastAsia="en-US"/>
    </w:rPr>
  </w:style>
  <w:style w:type="paragraph" w:customStyle="1" w:styleId="TableParagraph">
    <w:name w:val="Table Paragraph"/>
    <w:basedOn w:val="Normal"/>
    <w:uiPriority w:val="1"/>
    <w:qFormat/>
    <w:rsid w:val="000354CD"/>
    <w:pPr>
      <w:widowControl w:val="0"/>
      <w:spacing w:before="0" w:after="0"/>
    </w:pPr>
    <w:rPr>
      <w:rFonts w:asciiTheme="minorHAnsi" w:eastAsiaTheme="minorHAnsi" w:hAnsiTheme="minorHAnsi" w:cstheme="minorBidi"/>
      <w:szCs w:val="22"/>
      <w:lang w:val="en-US"/>
    </w:rPr>
  </w:style>
  <w:style w:type="character" w:styleId="FollowedHyperlink">
    <w:name w:val="FollowedHyperlink"/>
    <w:basedOn w:val="DefaultParagraphFont"/>
    <w:rsid w:val="00571480"/>
    <w:rPr>
      <w:color w:val="954F72" w:themeColor="followedHyperlink"/>
      <w:u w:val="single"/>
    </w:rPr>
  </w:style>
  <w:style w:type="paragraph" w:styleId="ListParagraph">
    <w:name w:val="List Paragraph"/>
    <w:basedOn w:val="ListBullet"/>
    <w:uiPriority w:val="34"/>
    <w:qFormat/>
    <w:rsid w:val="00DA5272"/>
    <w:pPr>
      <w:numPr>
        <w:numId w:val="0"/>
      </w:numPr>
      <w:spacing w:before="180" w:line="264" w:lineRule="auto"/>
    </w:pPr>
    <w:rPr>
      <w:rFonts w:eastAsia="Calibri" w:cs="Arial"/>
      <w:szCs w:val="22"/>
    </w:rPr>
  </w:style>
  <w:style w:type="character" w:styleId="UnresolvedMention">
    <w:name w:val="Unresolved Mention"/>
    <w:basedOn w:val="DefaultParagraphFont"/>
    <w:uiPriority w:val="99"/>
    <w:semiHidden/>
    <w:unhideWhenUsed/>
    <w:rsid w:val="004C47B5"/>
    <w:rPr>
      <w:color w:val="605E5C"/>
      <w:shd w:val="clear" w:color="auto" w:fill="E1DFDD"/>
    </w:rPr>
  </w:style>
  <w:style w:type="paragraph" w:styleId="Revision">
    <w:name w:val="Revision"/>
    <w:hidden/>
    <w:uiPriority w:val="99"/>
    <w:semiHidden/>
    <w:rsid w:val="00E67CF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058117">
      <w:bodyDiv w:val="1"/>
      <w:marLeft w:val="0"/>
      <w:marRight w:val="0"/>
      <w:marTop w:val="0"/>
      <w:marBottom w:val="0"/>
      <w:divBdr>
        <w:top w:val="none" w:sz="0" w:space="0" w:color="auto"/>
        <w:left w:val="none" w:sz="0" w:space="0" w:color="auto"/>
        <w:bottom w:val="none" w:sz="0" w:space="0" w:color="auto"/>
        <w:right w:val="none" w:sz="0" w:space="0" w:color="auto"/>
      </w:divBdr>
    </w:div>
    <w:div w:id="1378698685">
      <w:bodyDiv w:val="1"/>
      <w:marLeft w:val="0"/>
      <w:marRight w:val="0"/>
      <w:marTop w:val="0"/>
      <w:marBottom w:val="0"/>
      <w:divBdr>
        <w:top w:val="none" w:sz="0" w:space="0" w:color="auto"/>
        <w:left w:val="none" w:sz="0" w:space="0" w:color="auto"/>
        <w:bottom w:val="none" w:sz="0" w:space="0" w:color="auto"/>
        <w:right w:val="none" w:sz="0" w:space="0" w:color="auto"/>
      </w:divBdr>
    </w:div>
    <w:div w:id="19960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gov.qld.gov.au/schedules/general-retention-and-disposal-schedule-grds" TargetMode="External"/><Relationship Id="rId18" Type="http://schemas.openxmlformats.org/officeDocument/2006/relationships/hyperlink" Target="https://www.forgov.qld.gov.au/recordkeeping"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ustomXml" Target="ink/ink2.xml"/><Relationship Id="rId7" Type="http://schemas.openxmlformats.org/officeDocument/2006/relationships/footnotes" Target="footnotes.xml"/><Relationship Id="rId12" Type="http://schemas.openxmlformats.org/officeDocument/2006/relationships/hyperlink" Target="https://www.forgov.qld.gov.au/recordkeeping" TargetMode="External"/><Relationship Id="rId17" Type="http://schemas.openxmlformats.org/officeDocument/2006/relationships/hyperlink" Target="https://www.forgov.qld.gov.au/recordkeeping" TargetMode="External"/><Relationship Id="rId25" Type="http://schemas.openxmlformats.org/officeDocument/2006/relationships/hyperlink" Target="https://www.forgov.qld.gov.au/schedules/general-retention-and-disposal-schedule-grd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gcio.qld.gov.au/documents/records-governance-policy" TargetMode="External"/><Relationship Id="rId20" Type="http://schemas.openxmlformats.org/officeDocument/2006/relationships/image" Target="media/image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gov.qld.gov.au/schedules/general-retention-and-disposal-schedule-grds" TargetMode="External"/><Relationship Id="rId24" Type="http://schemas.openxmlformats.org/officeDocument/2006/relationships/hyperlink" Target="https://www.forgov.qld.gov.au/find-out-how-long-keep-records-sentence-record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orgov.qld.gov.au/recordkeeping" TargetMode="External"/><Relationship Id="rId23" Type="http://schemas.openxmlformats.org/officeDocument/2006/relationships/hyperlink" Target="https://www.forgov.qld.gov.au/transfer-records-qsa" TargetMode="External"/><Relationship Id="rId28" Type="http://schemas.openxmlformats.org/officeDocument/2006/relationships/footer" Target="footer1.xml"/><Relationship Id="rId10" Type="http://schemas.openxmlformats.org/officeDocument/2006/relationships/hyperlink" Target="https://www.forgov.qld.gov.au/schedules/general-retention-and-disposal-schedule-grds" TargetMode="External"/><Relationship Id="rId19" Type="http://schemas.openxmlformats.org/officeDocument/2006/relationships/customXml" Target="ink/ink1.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forgov.qld.gov.au/recordkeeping" TargetMode="External"/><Relationship Id="rId14" Type="http://schemas.openxmlformats.org/officeDocument/2006/relationships/hyperlink" Target="https://www.forgov.qld.gov.au/records-relating-vulnerable-persons"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0T06:33:38.003"/>
    </inkml:context>
    <inkml:brush xml:id="br0">
      <inkml:brushProperty name="width" value="0.025" units="cm"/>
      <inkml:brushProperty name="height" value="0.025" units="cm"/>
      <inkml:brushProperty name="ignorePressure" value="1"/>
    </inkml:brush>
  </inkml:definitions>
  <inkml:trace contextRef="#ctx0" brushRef="#br0">209 348,'17'18,"0"0,-2 1,13 21,-14-20,0-1,1-1,21 21,-32-35,0-1,1 0,-1 0,1 0,-1 0,1-1,0 1,0-1,1 0,-1 0,0-1,1 1,-1-1,8 1,-6-2,-1 0,1 0,0 0,0-1,-1 0,1 0,-1 0,1-1,-1 0,1 0,10-5,3-3,0-1,-1-1,-1 0,0-2,29-27,66-85,-15-8,-84 109,0 0,-1-1,13-44,-25 66,0 1,0-1,-1 0,0 1,0-1,0 1,0-1,0 1,-2-6,2 8,-1 1,1-1,0 0,-1 1,1-1,0 1,-1-1,1 1,0-1,-1 1,1-1,-1 1,0-1,1 1,-1-1,1 1,-1 0,0-1,1 1,-1 0,0 0,0-1,-1 1,1 0,0 0,-1 0,1 0,-1 1,1-1,-1 0,1 0,0 1,-1-1,1 1,0-1,0 1,-1 0,1-1,-1 2,-6 3,0 1,1 0,0 0,1 0,-9 10,-27 41,38-53,-171 257,164-245,-280 373,284-381,0 0,0-1,-17 14,21-19,0-1,0 1,0 0,0-1,0 1,-1-1,1 0,0 0,-1 0,1 0,-1-1,1 1,-1-1,1 0,-1 0,-6 0,-3-2,-1 0,1-1,1-1,-1 1,0-2,-20-9,13 4,1 0,1-1,-22-17,37 26,0-1,0 0,0 1,0-1,0 0,1 0,-1 0,-2-6,4 7,1 0,-1 1,1-1,0 0,-1 0,1 1,0-1,0 0,1 0,-1 1,0-1,1 0,-1 1,1-1,-1 0,1 1,0-1,0 1,0-1,2-2,3-3,1 0,0 0,0 1,1 0,0 0,0 0,0 1,19-9,3 1,46-14,50-8,-103 29,1 2,1 1,32-2,-53 5,0 0,0 0,0 0,-1 1,1-1,0 1,-1 0,1 0,0 0,-1 0,1 1,-1-1,0 1,1-1,-1 1,0 0,4 4,-3-2,0 0,-1 1,1-1,-1 1,0-1,-1 1,1 0,-1 0,2 10,8 30,-7-21,12 29,-8-38,-8-14,-1-1,0 0,0 0,0 0,0 0,0 0,1 0,-1 0,0 0,0 0,0 1,0-1,1 0,-1 0,0 0,0 0,0 0,1 0,-1 0,0 0,0 0,0 0,1 0,-1 0,0 0,0 0,0 0,1-1,-1 1,0 0,0 0,0 0,0 0,1 0,-1 0,0 0,0 0,0-1,0 1,0 0,0 0,1 0,1-4,0 1,-1 0,1-1,-1 0,1-5,1 1,8-22,2 0,1 2,1-1,35-45,95-97,-97 120,2 1,71-54,-117 100,1 0,0 1,1-1,-1 1,1 0,8-4,-13 6,0 1,1 0,-1-1,0 1,0 0,1 0,-1 0,0-1,1 1,-1 0,1 1,-1-1,0 0,1 0,-1 0,0 1,0-1,1 0,-1 1,0-1,0 1,0 0,1-1,-1 1,0 0,0-1,0 1,0 0,-1 0,1 0,0 0,1 1,3 5,-1-1,1 2,-1-1,-1 0,1 1,1 8,11 51,-12-45,3 7,-2 1,1 57,-7-77,1-1,-1 0,-1 1,0-1,0 0,-1 0,-1 0,0 0,0-1,-1 1,0-1,-1 0,-9 11,13-17,0 0,0-1,0 1,0 0,0-1,0 0,0 1,-1-1,-2 2,4-3,1 0,-1 0,1 0,-1 0,1 0,-1 0,0 0,1 0,-1 0,1 0,-1 0,1 0,-1 0,1 0,-1 0,1 0,-1 0,1-1,-1 1,1 0,-1-1,0 1,1-1,-1 0,0 1,1-1,-1 0,1 0,-1 1,1-1,-1 0,1 0,0 0,-1 0,1 0,0-1,-1-5,1 0,-1 1,2-1,-1 0,1 0,1 0,-1 0,4-6,3-9,13-23,-4 14,1 2,2 0,2 1,0 1,3 0,52-44,-72 67,1-1,0 1,0 0,1 1,-1-1,9-3,-13 6,1 1,-1-1,0 0,1 1,-1-1,0 1,1 0,-1 0,1 0,-1 0,0 0,1 0,-1 0,1 1,-1-1,0 1,1-1,-1 1,0 0,0 0,0 0,0 0,3 1,-1 1,0 1,0-1,-1 1,1-1,-1 1,0 0,0 0,-1 0,1 1,-1-1,0 1,2 7,1 6,3 35,-7-51,1 17,-1 0,0 0,-2 0,0 0,-2 0,0 0,-2-1,-9 26,-15 15,21-47,2 0,0 1,0-1,1 1,1 0,1 0,-3 22,6-27,-3 28,3-34,-1 1,1-1,-1 0,0 1,0-1,0 0,0 0,0 0,0 0,-1 0,1 0,-3 2,3-4,1 0,0 0,0 0,0 1,0-1,0 0,0 0,0 0,0 0,0 0,0 0,0 0,0 0,0 0,0 0,0 0,0 0,0 0,-1 0,1 0,0 0,0 0,0 0,0 0,0 0,0 0,0 0,0 0,0 0,0 0,0 0,0 0,0 0,0 0,0 0,-1 0,1 0,0 0,0-1,0 1,0 0,0 0,0 0,0 0,0 0,0 0,0 0,0 0,0 0,0 0,0 0,0 0,0 0,0 0,0 0,0 0,0 0,0 0,0-1,0 1,0 0,0 0,0 0,0 0,0 0,0-7,2-8,14-23,1 0,28-42,5-9,-41 70,-6 11,1-1,0 1,0 0,1 0,1 0,-1 1,2 0,-1 0,9-8,-14 15,-1-1,1 1,0-1,-1 1,1 0,0-1,0 1,-1-1,1 1,0 0,0 0,-1-1,1 1,0 0,0 0,0 0,0 0,0 0,-1 0,1 0,0 0,0 0,1 0,0 1,-1 0,0-1,0 1,0-1,0 1,0 0,0 0,0 0,0 0,-1-1,1 1,0 0,1 2,1 3,0 1,-1-1,0 1,2 7,8 58,3 133,-6-46,-9-151,1-4,-1 0,0 0,1 0,0 1,0-1,3 6,-4-10,0 1,1-1,-1 0,0 1,0-1,0 0,1 0,-1 1,0-1,0 0,1 0,-1 1,0-1,0 0,1 0,-1 0,0 1,1-1,-1 0,1 0,-1 0,0 0,1 0,-1 0,0 0,1 0,-1 0,1 0,-1 0,0 0,1 0,-1 0,1 0,-1 0,1 0,13-9,7-9,-1-1,21-27,-9 10,258-293,-42 47,-219 252,-28 29,0 0,-1 1,1-1,0 0,0 1,0-1,1 0,-1 1,0-1,0 1,0 0,2-1,-3 1,0 0,1 0,-1 0,0 0,1 0,-1 0,0 0,1 0,-1 0,0 0,0 0,1 0,-1 1,0-1,1 0,-1 0,0 0,0 0,1 1,-1-1,0 0,0 0,0 0,1 1,-1-1,0 0,0 0,1 1,-1 2,1 0,0 0,0-1,-1 1,0 0,0 6,1 195,-2 160,1-354,-1 1,0-1,0 0,-1 1,-5 12,6-20,-1 0,1 0,-1 0,0 0,0-1,0 1,0 0,-1-1,1 0,-1 1,0-1,1 0,-1 0,0 0,-1 0,1-1,0 1,-1-1,1 1,-1-1,-6 1,-22 3,-1-1,0-2,0 0,-45-4,67 1,-139-7,1-7,-178-36,-45-38,6-21,190 56,165 51,-6-3,0 1,-34-5,46 9,-1 1,1 0,-1 0,1 0,0 0,-1 1,1 0,0 0,-1 0,1 0,0 1,0 0,-9 4,1 1,1 0,-17 13,25-17,-1 1,0 1,1-1,0 0,0 1,1 0,-6 9,8-13,1 0,-1 0,1 0,0-1,0 1,-1 0,1 0,0 0,0 0,0 0,0 0,0 0,0 0,1 0,-1 0,0 0,1 0,-1 0,0 0,1-1,-1 1,1 0,0 0,-1 0,1-1,0 1,-1 0,1 0,0-1,0 1,0-1,0 1,0-1,1 1,3 2,1-1,0 0,-1-1,1 1,9 1,12 0,0 0,45 0,33-6,111-15,114-27,-275 36,809-129,-6-40,-664 126,-175 46,-14 4,0 1,0-1,0 1,0 0,0 0,0 0,0 1,10-1,-15 1,1 0,-1 1,1-1,-1 0,1 0,-1 0,1 1,-1-1,1 0,-1 0,0 1,1-1,-1 0,1 1,-1-1,0 0,1 1,-1-1,0 1,0-1,1 0,-1 1,0-1,0 1,0-1,1 1,-1-1,0 1,0-1,0 0,0 1,0-1,0 1,0-1,0 1,-1-1,1 1,0-1,0 1,0-1,-1 1,-9 23,8-20,-10 18,-1 0,-1-1,0 0,-25 26,-4 3,-56 89,93-128,8-14,12-17,-12 17,4-7,-4 6,0 1,0 0,1 0,-1 0,1 0,-1 0,1 0,0 1,4-3,-7 4,1 1,-1 0,1 0,-1 0,1 0,-1 0,1-1,-1 1,1 0,-1 0,1 0,-1 0,1 0,-1 0,1 0,-1 1,1-1,-1 0,1 0,-1 0,1 0,-1 0,0 1,1-1,-1 0,1 0,-1 1,0-1,1 0,-1 1,1-1,-1 0,0 1,0-1,1 0,-1 1,0-1,0 0,1 1,-1-1,0 1,9 21,-8-19,7 25,-1-5,13 29,-17-45,1 0,-1-1,1 0,1 0,0 0,0 0,0-1,12 10,-7-6,-9-8,0 0,1 1,-1-1,0 0,1 1,0-1,-1 0,1 0,0 0,0 0,-1 0,1-1,0 1,0 0,2 0,-3-1,-1 0,1 0,-1 1,1-1,-1 0,1 1,-1-1,1 0,-1 1,0-1,1 0,-1 1,0-1,1 1,-1-1,0 1,0-1,1 1,-1-1,0 0,0 1,0-1,0 1,0-1,0 1,0-1,0 1,0-1,0 1,0 0,-1 21,1-19,-1 2,1 1,0 0,-1-1,0 1,0 0,0 0,-1 0,0-1,-1 1,-4 8,7-14,0 0,-1 0,1 1,0-1,0 0,-1 0,1 0,0 1,0-1,-1 0,1 0,0 0,-1 0,1 1,0-1,-1 0,1 0,-1 0,1 0,0 0,-1 0,1 0,0 0,-1 0,1 0,0 0,-1 0,1 0,-1 0,1 0,0 0,-1 0,1-1,0 1,-1 0,1 0,0 0,-1 0,1-1,0 1,0 0,-1-1,-12-13,6 6,4 6,-1-1,0 1,1-1,-1 1,-1 0,1 1,0-1,-8-2,8 3,-17-5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0T06:32:40.656"/>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39F2-2724-4D1D-90F3-3606A5B86DCE}">
  <ds:schemaRefs>
    <ds:schemaRef ds:uri="http://schemas.microsoft.com/office/2006/metadata/longProperties"/>
  </ds:schemaRefs>
</ds:datastoreItem>
</file>

<file path=customXml/itemProps2.xml><?xml version="1.0" encoding="utf-8"?>
<ds:datastoreItem xmlns:ds="http://schemas.openxmlformats.org/officeDocument/2006/customXml" ds:itemID="{268FC09C-2A88-4941-9C49-75936D99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Retention and disposal schedule template</vt:lpstr>
    </vt:vector>
  </TitlesOfParts>
  <Company/>
  <LinksUpToDate>false</LinksUpToDate>
  <CharactersWithSpaces>17359</CharactersWithSpaces>
  <SharedDoc>false</SharedDoc>
  <HLinks>
    <vt:vector size="60" baseType="variant">
      <vt:variant>
        <vt:i4>6881383</vt:i4>
      </vt:variant>
      <vt:variant>
        <vt:i4>69</vt:i4>
      </vt:variant>
      <vt:variant>
        <vt:i4>0</vt:i4>
      </vt:variant>
      <vt:variant>
        <vt:i4>5</vt:i4>
      </vt:variant>
      <vt:variant>
        <vt:lpwstr>https://www.forgov.qld.gov.au/recordkeeping</vt:lpwstr>
      </vt:variant>
      <vt:variant>
        <vt:lpwstr/>
      </vt:variant>
      <vt:variant>
        <vt:i4>6881383</vt:i4>
      </vt:variant>
      <vt:variant>
        <vt:i4>66</vt:i4>
      </vt:variant>
      <vt:variant>
        <vt:i4>0</vt:i4>
      </vt:variant>
      <vt:variant>
        <vt:i4>5</vt:i4>
      </vt:variant>
      <vt:variant>
        <vt:lpwstr>https://www.forgov.qld.gov.au/recordkeeping</vt:lpwstr>
      </vt:variant>
      <vt:variant>
        <vt:lpwstr/>
      </vt:variant>
      <vt:variant>
        <vt:i4>4849664</vt:i4>
      </vt:variant>
      <vt:variant>
        <vt:i4>63</vt:i4>
      </vt:variant>
      <vt:variant>
        <vt:i4>0</vt:i4>
      </vt:variant>
      <vt:variant>
        <vt:i4>5</vt:i4>
      </vt:variant>
      <vt:variant>
        <vt:lpwstr>https://www.qgcio.qld.gov.au/documents/records-governance-policy</vt:lpwstr>
      </vt:variant>
      <vt:variant>
        <vt:lpwstr/>
      </vt:variant>
      <vt:variant>
        <vt:i4>6881383</vt:i4>
      </vt:variant>
      <vt:variant>
        <vt:i4>60</vt:i4>
      </vt:variant>
      <vt:variant>
        <vt:i4>0</vt:i4>
      </vt:variant>
      <vt:variant>
        <vt:i4>5</vt:i4>
      </vt:variant>
      <vt:variant>
        <vt:lpwstr>https://www.forgov.qld.gov.au/recordkeeping</vt:lpwstr>
      </vt:variant>
      <vt:variant>
        <vt:lpwstr/>
      </vt:variant>
      <vt:variant>
        <vt:i4>6881383</vt:i4>
      </vt:variant>
      <vt:variant>
        <vt:i4>57</vt:i4>
      </vt:variant>
      <vt:variant>
        <vt:i4>0</vt:i4>
      </vt:variant>
      <vt:variant>
        <vt:i4>5</vt:i4>
      </vt:variant>
      <vt:variant>
        <vt:lpwstr>https://www.forgov.qld.gov.au/recordkeeping</vt:lpwstr>
      </vt:variant>
      <vt:variant>
        <vt:lpwstr/>
      </vt:variant>
      <vt:variant>
        <vt:i4>1179737</vt:i4>
      </vt:variant>
      <vt:variant>
        <vt:i4>48</vt:i4>
      </vt:variant>
      <vt:variant>
        <vt:i4>0</vt:i4>
      </vt:variant>
      <vt:variant>
        <vt:i4>5</vt:i4>
      </vt:variant>
      <vt:variant>
        <vt:lpwstr>https://www.forgov.qld.gov.au/records-relating-vulnerable-persons</vt:lpwstr>
      </vt:variant>
      <vt:variant>
        <vt:lpwstr/>
      </vt:variant>
      <vt:variant>
        <vt:i4>4522079</vt:i4>
      </vt:variant>
      <vt:variant>
        <vt:i4>45</vt:i4>
      </vt:variant>
      <vt:variant>
        <vt:i4>0</vt:i4>
      </vt:variant>
      <vt:variant>
        <vt:i4>5</vt:i4>
      </vt:variant>
      <vt:variant>
        <vt:lpwstr>https://www.forgov.qld.gov.au/schedules/general-retention-and-disposal-schedule-grds</vt:lpwstr>
      </vt:variant>
      <vt:variant>
        <vt:lpwstr/>
      </vt:variant>
      <vt:variant>
        <vt:i4>4718713</vt:i4>
      </vt:variant>
      <vt:variant>
        <vt:i4>36</vt:i4>
      </vt:variant>
      <vt:variant>
        <vt:i4>0</vt:i4>
      </vt:variant>
      <vt:variant>
        <vt:i4>5</vt:i4>
      </vt:variant>
      <vt:variant>
        <vt:lpwstr>mailto:rkqueries@archives.qld.gov.au</vt:lpwstr>
      </vt:variant>
      <vt:variant>
        <vt:lpwstr/>
      </vt:variant>
      <vt:variant>
        <vt:i4>4522079</vt:i4>
      </vt:variant>
      <vt:variant>
        <vt:i4>27</vt:i4>
      </vt:variant>
      <vt:variant>
        <vt:i4>0</vt:i4>
      </vt:variant>
      <vt:variant>
        <vt:i4>5</vt:i4>
      </vt:variant>
      <vt:variant>
        <vt:lpwstr>https://www.forgov.qld.gov.au/schedules/general-retention-and-disposal-schedule-grds</vt:lpwstr>
      </vt:variant>
      <vt:variant>
        <vt:lpwstr/>
      </vt:variant>
      <vt:variant>
        <vt:i4>6881383</vt:i4>
      </vt:variant>
      <vt:variant>
        <vt:i4>12</vt:i4>
      </vt:variant>
      <vt:variant>
        <vt:i4>0</vt:i4>
      </vt:variant>
      <vt:variant>
        <vt:i4>5</vt:i4>
      </vt:variant>
      <vt:variant>
        <vt:lpwstr>https://www.forgov.qld.gov.au/recordkeeping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and disposal schedule template</dc:title>
  <dc:subject/>
  <dc:creator/>
  <cp:keywords>Developing retention and disposal schedule, template, reviewing retention and disposal schedule, authorisation, appraisal,</cp:keywords>
  <dc:description>Retention and disposal schedule template for use when developing or reviewing a retention and disposal schedule.</dc:description>
  <cp:lastModifiedBy/>
  <cp:revision>1</cp:revision>
  <dcterms:created xsi:type="dcterms:W3CDTF">2021-11-05T01:12:00Z</dcterms:created>
  <dcterms:modified xsi:type="dcterms:W3CDTF">2021-11-05T01:12:00Z</dcterms:modified>
</cp:coreProperties>
</file>