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7D69" w14:textId="255FB68D" w:rsidR="00D9487D" w:rsidRDefault="000D0AC4" w:rsidP="002832CC">
      <w:pPr>
        <w:pStyle w:val="Title"/>
        <w:rPr>
          <w:rStyle w:val="DocTitle"/>
        </w:rPr>
      </w:pPr>
      <w:sdt>
        <w:sdtPr>
          <w:alias w:val="Title"/>
          <w:tag w:val=""/>
          <w:id w:val="2047876864"/>
          <w:dataBinding w:prefixMappings="xmlns:ns0='http://purl.org/dc/elements/1.1/' xmlns:ns1='http://schemas.openxmlformats.org/package/2006/metadata/core-properties' " w:xpath="/ns1:coreProperties[1]/ns0:title[1]" w:storeItemID="{6C3C8BC8-F283-45AE-878A-BAB7291924A1}"/>
          <w:text/>
        </w:sdtPr>
        <w:sdtEndPr/>
        <w:sdtContent>
          <w:r w:rsidR="003E6F69">
            <w:t xml:space="preserve">Fixed term </w:t>
          </w:r>
          <w:r w:rsidR="007D1E52">
            <w:t>t</w:t>
          </w:r>
          <w:r w:rsidR="001600C5">
            <w:t>emporary Conversion Checklist</w:t>
          </w:r>
        </w:sdtContent>
      </w:sdt>
      <w:r w:rsidR="005233CB">
        <w:t xml:space="preserve"> </w:t>
      </w:r>
    </w:p>
    <w:p w14:paraId="58D7FDB6" w14:textId="77777777" w:rsidR="00C637C5" w:rsidRPr="00C637C5" w:rsidRDefault="00C637C5" w:rsidP="00C637C5"/>
    <w:p w14:paraId="712D08EB" w14:textId="77777777" w:rsidR="00C637C5" w:rsidRDefault="00C637C5" w:rsidP="00D9487D">
      <w:pPr>
        <w:pStyle w:val="Subtitle"/>
        <w:sectPr w:rsidR="00C637C5" w:rsidSect="007B2A7E">
          <w:headerReference w:type="default" r:id="rId11"/>
          <w:footerReference w:type="default" r:id="rId12"/>
          <w:headerReference w:type="first" r:id="rId13"/>
          <w:footerReference w:type="first" r:id="rId14"/>
          <w:pgSz w:w="16838" w:h="11906" w:orient="landscape" w:code="9"/>
          <w:pgMar w:top="1701" w:right="1701" w:bottom="1701" w:left="993" w:header="709" w:footer="709" w:gutter="0"/>
          <w:cols w:space="708"/>
          <w:titlePg/>
          <w:docGrid w:linePitch="360"/>
        </w:sectPr>
      </w:pPr>
    </w:p>
    <w:p w14:paraId="2C44AF45" w14:textId="371804CA" w:rsidR="001600C5" w:rsidRPr="001600C5" w:rsidRDefault="00F51CF4" w:rsidP="001600C5">
      <w:pPr>
        <w:pStyle w:val="Subtitle"/>
      </w:pPr>
      <w:r>
        <w:t xml:space="preserve">Review of the status of a </w:t>
      </w:r>
      <w:r w:rsidR="007D1E52">
        <w:t xml:space="preserve">fixed term </w:t>
      </w:r>
      <w:r w:rsidR="00686D9F">
        <w:t xml:space="preserve">temporary employee under </w:t>
      </w:r>
      <w:r w:rsidR="00A21CFA">
        <w:t>th</w:t>
      </w:r>
      <w:r w:rsidR="007D1E52">
        <w:t xml:space="preserve">e </w:t>
      </w:r>
      <w:r w:rsidR="007D1E52" w:rsidRPr="00430148">
        <w:rPr>
          <w:i/>
        </w:rPr>
        <w:t>Public Service Act 2008</w:t>
      </w:r>
      <w:r w:rsidR="007D1E52">
        <w:t xml:space="preserve"> and </w:t>
      </w:r>
      <w:r w:rsidR="00B62E1B">
        <w:t>fixed term t</w:t>
      </w:r>
      <w:r w:rsidR="00A21CFA">
        <w:t xml:space="preserve">emporary employment </w:t>
      </w:r>
      <w:r w:rsidR="002B1D40">
        <w:t>d</w:t>
      </w:r>
      <w:r w:rsidR="001600C5" w:rsidRPr="001600C5">
        <w:t xml:space="preserve">irective </w:t>
      </w:r>
    </w:p>
    <w:p w14:paraId="6C474FD1" w14:textId="36405F75" w:rsidR="00F76243" w:rsidRDefault="00F76243" w:rsidP="00F76243">
      <w:pPr>
        <w:pStyle w:val="Heading2"/>
      </w:pPr>
      <w:r>
        <w:t>Purpose</w:t>
      </w:r>
    </w:p>
    <w:p w14:paraId="47684068" w14:textId="2D0031B7" w:rsidR="004F5C8B" w:rsidRDefault="00F76243" w:rsidP="00F379C2">
      <w:r>
        <w:t>This checklist is designed to assist agencies to meet their obligation</w:t>
      </w:r>
      <w:r w:rsidR="00A30C45">
        <w:t xml:space="preserve">s to review the status of a </w:t>
      </w:r>
      <w:r w:rsidR="00827297">
        <w:t xml:space="preserve">fixed term </w:t>
      </w:r>
      <w:r w:rsidR="00A30C45">
        <w:t xml:space="preserve">temporary employee under the </w:t>
      </w:r>
      <w:r w:rsidR="00F379C2">
        <w:rPr>
          <w:i/>
        </w:rPr>
        <w:t xml:space="preserve">Public Service Act 2008 </w:t>
      </w:r>
      <w:r w:rsidR="00F379C2">
        <w:t>(</w:t>
      </w:r>
      <w:r w:rsidR="00827297">
        <w:t>PS Act</w:t>
      </w:r>
      <w:r w:rsidR="00F379C2">
        <w:t>)</w:t>
      </w:r>
      <w:r w:rsidR="00827297">
        <w:t xml:space="preserve"> and the </w:t>
      </w:r>
      <w:hyperlink r:id="rId15" w:history="1">
        <w:r w:rsidR="00430148" w:rsidRPr="00430148">
          <w:rPr>
            <w:rStyle w:val="Hyperlink"/>
          </w:rPr>
          <w:t>F</w:t>
        </w:r>
        <w:r w:rsidR="00AB3722" w:rsidRPr="00430148">
          <w:rPr>
            <w:rStyle w:val="Hyperlink"/>
          </w:rPr>
          <w:t xml:space="preserve">ixed term </w:t>
        </w:r>
        <w:r w:rsidR="00A30C45" w:rsidRPr="00430148">
          <w:rPr>
            <w:rStyle w:val="Hyperlink"/>
          </w:rPr>
          <w:t>temporary employment</w:t>
        </w:r>
        <w:r w:rsidR="00430148" w:rsidRPr="00430148">
          <w:rPr>
            <w:rStyle w:val="Hyperlink"/>
          </w:rPr>
          <w:t xml:space="preserve"> directive 09/20</w:t>
        </w:r>
      </w:hyperlink>
      <w:r w:rsidR="00A30C45">
        <w:t xml:space="preserve">. The checklist </w:t>
      </w:r>
      <w:r w:rsidR="00A561C8">
        <w:t>requires consideration of</w:t>
      </w:r>
      <w:r w:rsidR="00092F92">
        <w:t xml:space="preserve"> four</w:t>
      </w:r>
      <w:r w:rsidR="00A561C8">
        <w:t xml:space="preserve"> elements</w:t>
      </w:r>
      <w:r w:rsidR="004C4904">
        <w:t xml:space="preserve">: </w:t>
      </w:r>
    </w:p>
    <w:p w14:paraId="6D39B090" w14:textId="2BD869B2" w:rsidR="004F5C8B" w:rsidRDefault="00EA6CAF" w:rsidP="004F5C8B">
      <w:pPr>
        <w:pStyle w:val="ListParagraph"/>
        <w:numPr>
          <w:ilvl w:val="0"/>
          <w:numId w:val="7"/>
        </w:numPr>
      </w:pPr>
      <w:r>
        <w:t xml:space="preserve">One or </w:t>
      </w:r>
      <w:r w:rsidR="00132A6D">
        <w:t>two years</w:t>
      </w:r>
      <w:r w:rsidR="00CE19A5">
        <w:t xml:space="preserve"> </w:t>
      </w:r>
      <w:r w:rsidR="00132A6D">
        <w:t xml:space="preserve">of </w:t>
      </w:r>
      <w:r w:rsidR="00B94BD2">
        <w:t xml:space="preserve">fixed term </w:t>
      </w:r>
      <w:r w:rsidR="00132A6D">
        <w:t>temporary employment</w:t>
      </w:r>
      <w:r w:rsidR="00092F92">
        <w:t xml:space="preserve"> in the same agency</w:t>
      </w:r>
      <w:r w:rsidR="00A2307C">
        <w:t xml:space="preserve"> (which may include periods of casual employment)</w:t>
      </w:r>
      <w:r w:rsidR="004C4904">
        <w:t xml:space="preserve">, </w:t>
      </w:r>
    </w:p>
    <w:p w14:paraId="7CE0BA74" w14:textId="26BDAC74" w:rsidR="007005FC" w:rsidRDefault="004C4904" w:rsidP="004F5C8B">
      <w:pPr>
        <w:pStyle w:val="ListParagraph"/>
        <w:numPr>
          <w:ilvl w:val="0"/>
          <w:numId w:val="7"/>
        </w:numPr>
      </w:pPr>
      <w:r>
        <w:t xml:space="preserve">merit, </w:t>
      </w:r>
    </w:p>
    <w:p w14:paraId="30640065" w14:textId="594D130D" w:rsidR="00CB1A0D" w:rsidRDefault="004C4904" w:rsidP="004F5C8B">
      <w:pPr>
        <w:pStyle w:val="ListParagraph"/>
        <w:numPr>
          <w:ilvl w:val="0"/>
          <w:numId w:val="7"/>
        </w:numPr>
      </w:pPr>
      <w:r>
        <w:t>continuing need</w:t>
      </w:r>
      <w:r w:rsidR="00A561C8">
        <w:t>,</w:t>
      </w:r>
      <w:r>
        <w:t xml:space="preserve"> </w:t>
      </w:r>
    </w:p>
    <w:p w14:paraId="2C3C087B" w14:textId="4EEA4855" w:rsidR="00214F31" w:rsidRDefault="00092F92" w:rsidP="00EB4B9F">
      <w:pPr>
        <w:pStyle w:val="ListParagraph"/>
        <w:numPr>
          <w:ilvl w:val="0"/>
          <w:numId w:val="7"/>
        </w:numPr>
      </w:pPr>
      <w:r>
        <w:t xml:space="preserve">whether </w:t>
      </w:r>
      <w:r w:rsidR="00DF6205">
        <w:t xml:space="preserve">permanent employment is </w:t>
      </w:r>
      <w:r w:rsidR="00430148">
        <w:t xml:space="preserve">not </w:t>
      </w:r>
      <w:r w:rsidR="00DF6205">
        <w:t xml:space="preserve">viable and appropriate, having regard to </w:t>
      </w:r>
      <w:r w:rsidR="006C5BA5">
        <w:t xml:space="preserve">genuine operational </w:t>
      </w:r>
      <w:r w:rsidR="00C12A12">
        <w:t>requirements</w:t>
      </w:r>
      <w:r w:rsidR="006C5BA5">
        <w:t>.</w:t>
      </w:r>
      <w:r w:rsidR="008443EA" w:rsidRPr="00F76243">
        <w:t xml:space="preserve"> </w:t>
      </w:r>
    </w:p>
    <w:p w14:paraId="3EC9E6D0" w14:textId="4389E064" w:rsidR="00E27C16" w:rsidRDefault="00CE19A5" w:rsidP="00214F31">
      <w:r>
        <w:t>For a</w:t>
      </w:r>
      <w:r w:rsidR="00E27C16">
        <w:t xml:space="preserve">n </w:t>
      </w:r>
      <w:r w:rsidR="00E27C16" w:rsidRPr="00430148">
        <w:rPr>
          <w:b/>
          <w:bCs/>
        </w:rPr>
        <w:t>employee-initiated review</w:t>
      </w:r>
      <w:r>
        <w:t>, use the checklist to consider conversion</w:t>
      </w:r>
      <w:r w:rsidR="00E27C16">
        <w:t xml:space="preserve"> after </w:t>
      </w:r>
      <w:r w:rsidR="00EA6CAF" w:rsidRPr="00430148">
        <w:rPr>
          <w:b/>
          <w:bCs/>
        </w:rPr>
        <w:t>one year</w:t>
      </w:r>
      <w:r w:rsidR="00E27C16">
        <w:t xml:space="preserve"> </w:t>
      </w:r>
      <w:r>
        <w:t xml:space="preserve">of temporary </w:t>
      </w:r>
      <w:r w:rsidR="00E27C16">
        <w:t>employment</w:t>
      </w:r>
      <w:r>
        <w:t>.</w:t>
      </w:r>
      <w:r w:rsidR="00E27C16">
        <w:t xml:space="preserve"> </w:t>
      </w:r>
      <w:r w:rsidR="00962602">
        <w:t xml:space="preserve">A decision on an employee-initiated review must be made </w:t>
      </w:r>
      <w:r w:rsidR="00962602" w:rsidRPr="00430148">
        <w:rPr>
          <w:b/>
          <w:bCs/>
        </w:rPr>
        <w:t>within 28 days</w:t>
      </w:r>
      <w:r w:rsidR="00962602">
        <w:t xml:space="preserve">. Only one employee-initiated review request can be made </w:t>
      </w:r>
      <w:r w:rsidR="00DF6205">
        <w:t xml:space="preserve">in </w:t>
      </w:r>
      <w:r w:rsidR="00962602">
        <w:t xml:space="preserve">each </w:t>
      </w:r>
      <w:proofErr w:type="gramStart"/>
      <w:r w:rsidR="00962602">
        <w:t>12 month</w:t>
      </w:r>
      <w:proofErr w:type="gramEnd"/>
      <w:r w:rsidR="00962602">
        <w:t xml:space="preserve"> period. </w:t>
      </w:r>
      <w:r w:rsidR="00E27C16">
        <w:t>An employee-initiated review decision cannot be appealed to the Queensland Industrial Relations Commission (QIRC).</w:t>
      </w:r>
    </w:p>
    <w:p w14:paraId="15E6D40D" w14:textId="4EBF4881" w:rsidR="004F5C8B" w:rsidRDefault="00D25724" w:rsidP="00214F31">
      <w:r w:rsidRPr="00DF6205">
        <w:t>The conversion provisions of the PS Act do not apply to non-industrial instrument employees</w:t>
      </w:r>
      <w:r w:rsidR="00DF6205">
        <w:t xml:space="preserve">, </w:t>
      </w:r>
      <w:r w:rsidR="00B80166">
        <w:t>includ</w:t>
      </w:r>
      <w:r w:rsidR="00767B25">
        <w:t>ing</w:t>
      </w:r>
      <w:r w:rsidR="00B80166">
        <w:t xml:space="preserve"> senior officers</w:t>
      </w:r>
      <w:r w:rsidRPr="00DF6205">
        <w:t>.</w:t>
      </w:r>
      <w:r>
        <w:t xml:space="preserve"> </w:t>
      </w:r>
    </w:p>
    <w:p w14:paraId="2D5DFE88" w14:textId="57CCC86E" w:rsidR="004860F8" w:rsidRDefault="004860F8" w:rsidP="00214F31">
      <w:r>
        <w:t xml:space="preserve">An offer to convert employment to permanent may only be made if any </w:t>
      </w:r>
      <w:r w:rsidRPr="00430148">
        <w:rPr>
          <w:b/>
          <w:bCs/>
        </w:rPr>
        <w:t>requirements of an industrial instrument</w:t>
      </w:r>
      <w:r>
        <w:t xml:space="preserve"> are complied with in relation to the decision. </w:t>
      </w:r>
    </w:p>
    <w:p w14:paraId="32F2EE56" w14:textId="77777777" w:rsidR="00A924FA" w:rsidRDefault="00A924FA">
      <w:pPr>
        <w:rPr>
          <w:rFonts w:eastAsiaTheme="majorEastAsia" w:cstheme="majorBidi"/>
          <w:color w:val="007A6D" w:themeColor="accent4"/>
          <w:sz w:val="28"/>
          <w:szCs w:val="28"/>
        </w:rPr>
      </w:pPr>
      <w:r>
        <w:rPr>
          <w:rFonts w:eastAsiaTheme="majorEastAsia" w:cstheme="majorBidi"/>
          <w:color w:val="007A6D" w:themeColor="accent4"/>
          <w:sz w:val="28"/>
          <w:szCs w:val="28"/>
        </w:rPr>
        <w:br w:type="page"/>
      </w:r>
    </w:p>
    <w:p w14:paraId="1524B3D8" w14:textId="2EEAD18C" w:rsidR="00403DCF" w:rsidRDefault="001600C5" w:rsidP="00213D7F">
      <w:pPr>
        <w:pStyle w:val="Heading2"/>
      </w:pPr>
      <w:r>
        <w:lastRenderedPageBreak/>
        <w:t>Step one – eligibility for review</w:t>
      </w:r>
    </w:p>
    <w:p w14:paraId="78803205" w14:textId="003C5883" w:rsidR="001600C5" w:rsidRDefault="00213D7F" w:rsidP="00F74F6E">
      <w:r>
        <w:t>To be eligible for conversion, the employee must be a temporary employee</w:t>
      </w:r>
      <w:r w:rsidR="00AE5887">
        <w:t xml:space="preserve"> who has been employed for a period of at least </w:t>
      </w:r>
      <w:r w:rsidR="004755F0">
        <w:t xml:space="preserve">one </w:t>
      </w:r>
      <w:r w:rsidR="00AE5887">
        <w:t xml:space="preserve">year in the same agency without </w:t>
      </w:r>
      <w:r w:rsidR="00A924FA">
        <w:t xml:space="preserve">a </w:t>
      </w:r>
      <w:r w:rsidR="00AE5887">
        <w:t>break in employment.</w:t>
      </w:r>
      <w:r w:rsidR="004755F0">
        <w:t xml:space="preserve"> </w:t>
      </w:r>
      <w:r w:rsidR="003C1B62">
        <w:t>Both temporary and casual</w:t>
      </w:r>
      <w:r w:rsidR="004755F0">
        <w:t xml:space="preserve"> employment </w:t>
      </w:r>
      <w:r w:rsidR="003C1B62">
        <w:t xml:space="preserve">in the same agency </w:t>
      </w:r>
      <w:r w:rsidR="005F623C">
        <w:t>are</w:t>
      </w:r>
      <w:r w:rsidR="003C1B62">
        <w:t xml:space="preserve"> in</w:t>
      </w:r>
      <w:r w:rsidR="00A924FA">
        <w:t>cluded</w:t>
      </w:r>
      <w:r w:rsidR="00C2552A">
        <w:t xml:space="preserve"> when determining the employee’s eligib</w:t>
      </w:r>
      <w:r w:rsidR="001B097D">
        <w:t xml:space="preserve">ility </w:t>
      </w:r>
      <w:r w:rsidR="00C2552A">
        <w:t>for conversion</w:t>
      </w:r>
      <w:r w:rsidR="001B097D">
        <w:t xml:space="preserve"> review</w:t>
      </w:r>
      <w:r w:rsidR="00C2552A">
        <w:t>.</w:t>
      </w:r>
      <w:r w:rsidR="004755F0">
        <w:t xml:space="preserve"> </w:t>
      </w:r>
    </w:p>
    <w:tbl>
      <w:tblPr>
        <w:tblStyle w:val="TableGrid"/>
        <w:tblW w:w="5000" w:type="pct"/>
        <w:tblLook w:val="04A0" w:firstRow="1" w:lastRow="0" w:firstColumn="1" w:lastColumn="0" w:noHBand="0" w:noVBand="1"/>
      </w:tblPr>
      <w:tblGrid>
        <w:gridCol w:w="4958"/>
        <w:gridCol w:w="4959"/>
        <w:gridCol w:w="4956"/>
      </w:tblGrid>
      <w:tr w:rsidR="001600C5" w14:paraId="79356445" w14:textId="77777777" w:rsidTr="004138B6">
        <w:trPr>
          <w:trHeight w:val="691"/>
        </w:trPr>
        <w:tc>
          <w:tcPr>
            <w:tcW w:w="1667" w:type="pct"/>
          </w:tcPr>
          <w:p w14:paraId="7524124D" w14:textId="5CE48EA5" w:rsidR="001600C5" w:rsidRDefault="001600C5" w:rsidP="00F74F6E">
            <w:r w:rsidRPr="00132C0D">
              <w:rPr>
                <w:b/>
              </w:rPr>
              <w:t>1.1</w:t>
            </w:r>
            <w:r>
              <w:t xml:space="preserve"> Is the employee a </w:t>
            </w:r>
            <w:r w:rsidR="00E27C16">
              <w:t>fixed term temporary</w:t>
            </w:r>
            <w:r>
              <w:t xml:space="preserve"> employee?</w:t>
            </w:r>
          </w:p>
        </w:tc>
        <w:tc>
          <w:tcPr>
            <w:tcW w:w="1667" w:type="pct"/>
          </w:tcPr>
          <w:p w14:paraId="0788A640" w14:textId="0052109D" w:rsidR="001600C5" w:rsidRDefault="000D0AC4" w:rsidP="00D9149A">
            <w:sdt>
              <w:sdtPr>
                <w:rPr>
                  <w:sz w:val="28"/>
                  <w:szCs w:val="28"/>
                </w:rPr>
                <w:id w:val="1859925355"/>
                <w14:checkbox>
                  <w14:checked w14:val="0"/>
                  <w14:checkedState w14:val="2612" w14:font="MS Gothic"/>
                  <w14:uncheckedState w14:val="2610" w14:font="MS Gothic"/>
                </w14:checkbox>
              </w:sdtPr>
              <w:sdtEndPr/>
              <w:sdtContent>
                <w:r w:rsidR="00A46DBC">
                  <w:rPr>
                    <w:rFonts w:ascii="MS Gothic" w:eastAsia="MS Gothic" w:hAnsi="MS Gothic" w:hint="eastAsia"/>
                    <w:sz w:val="28"/>
                    <w:szCs w:val="28"/>
                  </w:rPr>
                  <w:t>☐</w:t>
                </w:r>
              </w:sdtContent>
            </w:sdt>
            <w:r w:rsidR="00A46DBC">
              <w:rPr>
                <w:sz w:val="28"/>
                <w:szCs w:val="28"/>
              </w:rPr>
              <w:t xml:space="preserve"> </w:t>
            </w:r>
            <w:r w:rsidR="004138B6">
              <w:t>Yes</w:t>
            </w:r>
          </w:p>
          <w:p w14:paraId="6A912CA9" w14:textId="77777777" w:rsidR="004138B6" w:rsidRDefault="004138B6" w:rsidP="00F74F6E"/>
          <w:p w14:paraId="03DEFAC7" w14:textId="15587E7A" w:rsidR="004138B6" w:rsidRPr="006E4B8D" w:rsidRDefault="004138B6" w:rsidP="00F74F6E">
            <w:pPr>
              <w:rPr>
                <w:b/>
                <w:i/>
              </w:rPr>
            </w:pPr>
            <w:r w:rsidRPr="006E4B8D">
              <w:rPr>
                <w:b/>
                <w:i/>
              </w:rPr>
              <w:t>Go to 1.2</w:t>
            </w:r>
          </w:p>
        </w:tc>
        <w:tc>
          <w:tcPr>
            <w:tcW w:w="1666" w:type="pct"/>
          </w:tcPr>
          <w:p w14:paraId="3A9227A5" w14:textId="344128D5" w:rsidR="001600C5" w:rsidRDefault="000D0AC4" w:rsidP="00F74F6E">
            <w:sdt>
              <w:sdtPr>
                <w:rPr>
                  <w:sz w:val="28"/>
                  <w:szCs w:val="28"/>
                </w:rPr>
                <w:id w:val="1066760062"/>
                <w14:checkbox>
                  <w14:checked w14:val="0"/>
                  <w14:checkedState w14:val="2612" w14:font="MS Gothic"/>
                  <w14:uncheckedState w14:val="2610" w14:font="MS Gothic"/>
                </w14:checkbox>
              </w:sdtPr>
              <w:sdtEndPr/>
              <w:sdtContent>
                <w:r w:rsidR="00A46DBC">
                  <w:rPr>
                    <w:rFonts w:ascii="MS Gothic" w:eastAsia="MS Gothic" w:hAnsi="MS Gothic" w:hint="eastAsia"/>
                    <w:sz w:val="28"/>
                    <w:szCs w:val="28"/>
                  </w:rPr>
                  <w:t>☐</w:t>
                </w:r>
              </w:sdtContent>
            </w:sdt>
            <w:r w:rsidR="00A46DBC">
              <w:t xml:space="preserve"> </w:t>
            </w:r>
            <w:r w:rsidR="004138B6">
              <w:t>No</w:t>
            </w:r>
          </w:p>
          <w:p w14:paraId="07D89436" w14:textId="77777777" w:rsidR="004138B6" w:rsidRDefault="004138B6" w:rsidP="00F74F6E"/>
          <w:p w14:paraId="4D4CA2A7" w14:textId="50684012" w:rsidR="004138B6" w:rsidRDefault="004138B6" w:rsidP="008A5CC6">
            <w:r>
              <w:t xml:space="preserve">The employee is not eligible for review of </w:t>
            </w:r>
            <w:r w:rsidR="00E27C16">
              <w:t>fixed term temporary</w:t>
            </w:r>
            <w:r>
              <w:t xml:space="preserve"> employment as they are not a </w:t>
            </w:r>
            <w:r w:rsidR="00E27C16">
              <w:t>fixed term temporary</w:t>
            </w:r>
            <w:r>
              <w:t xml:space="preserve"> employee.</w:t>
            </w:r>
          </w:p>
          <w:p w14:paraId="3B6ECD50" w14:textId="77777777" w:rsidR="00DD1B6E" w:rsidRDefault="00DD1B6E" w:rsidP="008A5CC6"/>
          <w:p w14:paraId="1C475FDD" w14:textId="3C233CC8" w:rsidR="00DD1B6E" w:rsidRDefault="00DD1B6E" w:rsidP="008A5CC6">
            <w:r>
              <w:t xml:space="preserve">If the employee is a casual employee, consider whether </w:t>
            </w:r>
            <w:r w:rsidR="00DC6A6B">
              <w:t xml:space="preserve">a casual </w:t>
            </w:r>
            <w:r>
              <w:t xml:space="preserve">conversion </w:t>
            </w:r>
            <w:r w:rsidR="00DC6A6B">
              <w:t>review applies.</w:t>
            </w:r>
          </w:p>
        </w:tc>
      </w:tr>
      <w:tr w:rsidR="001600C5" w14:paraId="162D862C" w14:textId="77777777" w:rsidTr="004138B6">
        <w:trPr>
          <w:trHeight w:val="232"/>
        </w:trPr>
        <w:tc>
          <w:tcPr>
            <w:tcW w:w="1667" w:type="pct"/>
          </w:tcPr>
          <w:p w14:paraId="372A2323" w14:textId="1A5DF77D" w:rsidR="00962602" w:rsidRDefault="004138B6" w:rsidP="00F74F6E">
            <w:r w:rsidRPr="00132C0D">
              <w:rPr>
                <w:b/>
              </w:rPr>
              <w:t>1.2</w:t>
            </w:r>
            <w:r>
              <w:t xml:space="preserve"> </w:t>
            </w:r>
            <w:r w:rsidR="00962602">
              <w:t xml:space="preserve">For an employee-initiated review, has the employee been employed as a fixed term temporary employee for a period of </w:t>
            </w:r>
            <w:r w:rsidR="00962602" w:rsidRPr="00430148">
              <w:rPr>
                <w:b/>
                <w:bCs/>
              </w:rPr>
              <w:t xml:space="preserve">at least </w:t>
            </w:r>
            <w:r w:rsidR="00AE50BF" w:rsidRPr="00430148">
              <w:rPr>
                <w:b/>
                <w:bCs/>
              </w:rPr>
              <w:t>one year</w:t>
            </w:r>
            <w:r w:rsidR="00962602">
              <w:t>?</w:t>
            </w:r>
            <w:r w:rsidR="00920918">
              <w:t xml:space="preserve"> </w:t>
            </w:r>
          </w:p>
          <w:p w14:paraId="603170A9" w14:textId="77777777" w:rsidR="002E0BB6" w:rsidRDefault="002E0BB6" w:rsidP="00F74F6E"/>
          <w:p w14:paraId="0B6BF1AA" w14:textId="77777777" w:rsidR="00874E8C" w:rsidRDefault="00874E8C" w:rsidP="00F74F6E"/>
          <w:p w14:paraId="1880964B" w14:textId="77777777" w:rsidR="00874E8C" w:rsidRDefault="00874E8C" w:rsidP="00F74F6E"/>
          <w:p w14:paraId="3C10A216" w14:textId="7B6622C3" w:rsidR="002E0BB6" w:rsidRDefault="002E0BB6" w:rsidP="00F74F6E">
            <w:r>
              <w:t>For an employer-initiated review, has the employee been employed as a fixed term temporary employee</w:t>
            </w:r>
            <w:r w:rsidR="002B5DA7">
              <w:t xml:space="preserve"> </w:t>
            </w:r>
            <w:r>
              <w:t xml:space="preserve">for a period of </w:t>
            </w:r>
            <w:r w:rsidRPr="00430148">
              <w:rPr>
                <w:b/>
                <w:bCs/>
              </w:rPr>
              <w:t>at least two years</w:t>
            </w:r>
            <w:r>
              <w:t>?</w:t>
            </w:r>
          </w:p>
          <w:p w14:paraId="105493BF" w14:textId="2181D264" w:rsidR="00962602" w:rsidRDefault="00962602" w:rsidP="00F74F6E"/>
        </w:tc>
        <w:tc>
          <w:tcPr>
            <w:tcW w:w="1667" w:type="pct"/>
          </w:tcPr>
          <w:p w14:paraId="774DABE8" w14:textId="2EF27E61" w:rsidR="001600C5" w:rsidRDefault="000D0AC4" w:rsidP="00F74F6E">
            <w:sdt>
              <w:sdtPr>
                <w:rPr>
                  <w:sz w:val="28"/>
                  <w:szCs w:val="28"/>
                </w:rPr>
                <w:id w:val="473500770"/>
                <w14:checkbox>
                  <w14:checked w14:val="0"/>
                  <w14:checkedState w14:val="2612" w14:font="MS Gothic"/>
                  <w14:uncheckedState w14:val="2610" w14:font="MS Gothic"/>
                </w14:checkbox>
              </w:sdtPr>
              <w:sdtEndPr/>
              <w:sdtContent>
                <w:r w:rsidR="00A46DBC">
                  <w:rPr>
                    <w:rFonts w:ascii="MS Gothic" w:eastAsia="MS Gothic" w:hAnsi="MS Gothic" w:hint="eastAsia"/>
                    <w:sz w:val="28"/>
                    <w:szCs w:val="28"/>
                  </w:rPr>
                  <w:t>☐</w:t>
                </w:r>
              </w:sdtContent>
            </w:sdt>
            <w:r w:rsidR="00A46DBC">
              <w:t xml:space="preserve"> </w:t>
            </w:r>
            <w:r w:rsidR="004138B6">
              <w:t>Yes</w:t>
            </w:r>
          </w:p>
          <w:p w14:paraId="2790030B" w14:textId="77777777" w:rsidR="004138B6" w:rsidRDefault="004138B6" w:rsidP="00F74F6E"/>
          <w:p w14:paraId="17B4B06D" w14:textId="309ED37D" w:rsidR="004138B6" w:rsidRDefault="004138B6" w:rsidP="00F74F6E">
            <w:r w:rsidRPr="006E4B8D">
              <w:rPr>
                <w:b/>
                <w:i/>
              </w:rPr>
              <w:t>Go to 1.3</w:t>
            </w:r>
          </w:p>
        </w:tc>
        <w:tc>
          <w:tcPr>
            <w:tcW w:w="1666" w:type="pct"/>
          </w:tcPr>
          <w:p w14:paraId="79AD41A5" w14:textId="5A58CFAE" w:rsidR="001600C5" w:rsidRDefault="000D0AC4" w:rsidP="00F74F6E">
            <w:sdt>
              <w:sdtPr>
                <w:rPr>
                  <w:sz w:val="28"/>
                  <w:szCs w:val="28"/>
                </w:rPr>
                <w:id w:val="-253051177"/>
                <w14:checkbox>
                  <w14:checked w14:val="0"/>
                  <w14:checkedState w14:val="2612" w14:font="MS Gothic"/>
                  <w14:uncheckedState w14:val="2610" w14:font="MS Gothic"/>
                </w14:checkbox>
              </w:sdtPr>
              <w:sdtEndPr/>
              <w:sdtContent>
                <w:r w:rsidR="00F2448D">
                  <w:rPr>
                    <w:rFonts w:ascii="MS Gothic" w:eastAsia="MS Gothic" w:hAnsi="MS Gothic" w:hint="eastAsia"/>
                    <w:sz w:val="28"/>
                    <w:szCs w:val="28"/>
                  </w:rPr>
                  <w:t>☐</w:t>
                </w:r>
              </w:sdtContent>
            </w:sdt>
            <w:r w:rsidR="00F2448D">
              <w:t xml:space="preserve"> </w:t>
            </w:r>
            <w:r w:rsidR="004138B6">
              <w:t>No</w:t>
            </w:r>
          </w:p>
          <w:p w14:paraId="7FDB7577" w14:textId="04B31060" w:rsidR="00DA0AA6" w:rsidRDefault="00DA0AA6" w:rsidP="00F74F6E"/>
          <w:p w14:paraId="6487F389" w14:textId="3CD52606" w:rsidR="006B4FC7" w:rsidRDefault="007D281A" w:rsidP="00F74F6E">
            <w:r>
              <w:t>The employee is not eligible for review of fixed term temporary employment as they do not have one years’ service.</w:t>
            </w:r>
          </w:p>
          <w:p w14:paraId="04691E0A" w14:textId="77777777" w:rsidR="002B5DA7" w:rsidRDefault="002B5DA7" w:rsidP="00F74F6E"/>
          <w:p w14:paraId="0927A84C" w14:textId="261C3CE2" w:rsidR="006B4FC7" w:rsidRDefault="002B5DA7" w:rsidP="00F74F6E">
            <w:r w:rsidRPr="002B5DA7">
              <w:rPr>
                <w:rFonts w:ascii="Segoe UI Symbol" w:hAnsi="Segoe UI Symbol" w:cs="Segoe UI Symbol"/>
              </w:rPr>
              <w:t>☐</w:t>
            </w:r>
            <w:r w:rsidRPr="002B5DA7">
              <w:t xml:space="preserve"> No</w:t>
            </w:r>
          </w:p>
          <w:p w14:paraId="245872C9" w14:textId="77777777" w:rsidR="005F623C" w:rsidRDefault="005F623C" w:rsidP="00F74F6E"/>
          <w:p w14:paraId="09E0F541" w14:textId="1330726A" w:rsidR="00DA0AA6" w:rsidRDefault="00DA0AA6" w:rsidP="00F74F6E">
            <w:r>
              <w:t xml:space="preserve">The employee is not eligible for review of </w:t>
            </w:r>
            <w:r w:rsidR="00E27C16">
              <w:t>fixed term temporary</w:t>
            </w:r>
            <w:r>
              <w:t xml:space="preserve"> employment as they do not</w:t>
            </w:r>
            <w:r w:rsidR="00606435">
              <w:t xml:space="preserve"> </w:t>
            </w:r>
            <w:r>
              <w:t>have two years</w:t>
            </w:r>
            <w:r w:rsidR="0085202E">
              <w:t>’</w:t>
            </w:r>
            <w:r>
              <w:t xml:space="preserve"> service</w:t>
            </w:r>
            <w:r w:rsidR="0085202E">
              <w:t>.</w:t>
            </w:r>
          </w:p>
        </w:tc>
      </w:tr>
      <w:tr w:rsidR="001600C5" w14:paraId="6B1A0B3C" w14:textId="77777777" w:rsidTr="004138B6">
        <w:trPr>
          <w:trHeight w:val="226"/>
        </w:trPr>
        <w:tc>
          <w:tcPr>
            <w:tcW w:w="1667" w:type="pct"/>
          </w:tcPr>
          <w:p w14:paraId="78ED5621" w14:textId="24371AEF" w:rsidR="001600C5" w:rsidRDefault="00DA0AA6" w:rsidP="00F74F6E">
            <w:r w:rsidRPr="00132C0D">
              <w:rPr>
                <w:b/>
              </w:rPr>
              <w:t>1.3</w:t>
            </w:r>
            <w:r w:rsidR="006F35CF">
              <w:t xml:space="preserve"> Has the employee been employed in the same agency?</w:t>
            </w:r>
          </w:p>
          <w:p w14:paraId="704FEE7A" w14:textId="77777777" w:rsidR="009D0C48" w:rsidRDefault="009D0C48" w:rsidP="00F74F6E"/>
          <w:p w14:paraId="6B810B5E" w14:textId="281F5BD9" w:rsidR="009D0C48" w:rsidRDefault="009D0C48" w:rsidP="00F74F6E">
            <w:r>
              <w:t>Note: where a MOG has occurred, the same agency requirement may be met</w:t>
            </w:r>
            <w:r w:rsidR="0065636E">
              <w:t xml:space="preserve"> by employment in both the pre- and post-MOG agency.</w:t>
            </w:r>
          </w:p>
        </w:tc>
        <w:tc>
          <w:tcPr>
            <w:tcW w:w="1667" w:type="pct"/>
          </w:tcPr>
          <w:p w14:paraId="3DE7D4DC" w14:textId="62622EDB" w:rsidR="001600C5" w:rsidRDefault="000D0AC4" w:rsidP="00F74F6E">
            <w:sdt>
              <w:sdtPr>
                <w:rPr>
                  <w:sz w:val="28"/>
                  <w:szCs w:val="28"/>
                </w:rPr>
                <w:id w:val="1751465265"/>
                <w14:checkbox>
                  <w14:checked w14:val="0"/>
                  <w14:checkedState w14:val="2612" w14:font="MS Gothic"/>
                  <w14:uncheckedState w14:val="2610" w14:font="MS Gothic"/>
                </w14:checkbox>
              </w:sdtPr>
              <w:sdtEndPr/>
              <w:sdtContent>
                <w:r w:rsidR="00F2448D">
                  <w:rPr>
                    <w:rFonts w:ascii="MS Gothic" w:eastAsia="MS Gothic" w:hAnsi="MS Gothic" w:hint="eastAsia"/>
                    <w:sz w:val="28"/>
                    <w:szCs w:val="28"/>
                  </w:rPr>
                  <w:t>☐</w:t>
                </w:r>
              </w:sdtContent>
            </w:sdt>
            <w:r w:rsidR="00F2448D">
              <w:t xml:space="preserve"> </w:t>
            </w:r>
            <w:r w:rsidR="006F35CF">
              <w:t>Yes</w:t>
            </w:r>
          </w:p>
          <w:p w14:paraId="3610CF01" w14:textId="77777777" w:rsidR="006F35CF" w:rsidRDefault="006F35CF" w:rsidP="00F74F6E"/>
          <w:p w14:paraId="509DF6A1" w14:textId="64B20D31" w:rsidR="006F35CF" w:rsidRDefault="006F35CF" w:rsidP="00F74F6E">
            <w:r w:rsidRPr="006E4B8D">
              <w:rPr>
                <w:b/>
                <w:i/>
              </w:rPr>
              <w:t>Go to 1.4</w:t>
            </w:r>
          </w:p>
        </w:tc>
        <w:tc>
          <w:tcPr>
            <w:tcW w:w="1666" w:type="pct"/>
          </w:tcPr>
          <w:p w14:paraId="2BA21F0E" w14:textId="3D1F41F7" w:rsidR="001600C5" w:rsidRDefault="000D0AC4" w:rsidP="00F74F6E">
            <w:sdt>
              <w:sdtPr>
                <w:rPr>
                  <w:sz w:val="28"/>
                  <w:szCs w:val="28"/>
                </w:rPr>
                <w:id w:val="-1462410889"/>
                <w14:checkbox>
                  <w14:checked w14:val="0"/>
                  <w14:checkedState w14:val="2612" w14:font="MS Gothic"/>
                  <w14:uncheckedState w14:val="2610" w14:font="MS Gothic"/>
                </w14:checkbox>
              </w:sdtPr>
              <w:sdtEndPr/>
              <w:sdtContent>
                <w:r w:rsidR="00F2448D">
                  <w:rPr>
                    <w:rFonts w:ascii="MS Gothic" w:eastAsia="MS Gothic" w:hAnsi="MS Gothic" w:hint="eastAsia"/>
                    <w:sz w:val="28"/>
                    <w:szCs w:val="28"/>
                  </w:rPr>
                  <w:t>☐</w:t>
                </w:r>
              </w:sdtContent>
            </w:sdt>
            <w:r w:rsidR="00F2448D">
              <w:t xml:space="preserve"> </w:t>
            </w:r>
            <w:r w:rsidR="006F35CF">
              <w:t>No</w:t>
            </w:r>
          </w:p>
          <w:p w14:paraId="388FDB1C" w14:textId="77777777" w:rsidR="006F35CF" w:rsidRDefault="006F35CF" w:rsidP="00F74F6E"/>
          <w:p w14:paraId="570B6477" w14:textId="05CA5CA9" w:rsidR="006F35CF" w:rsidRDefault="0085202E" w:rsidP="00F74F6E">
            <w:r>
              <w:t xml:space="preserve">The employee is not eligible for review of </w:t>
            </w:r>
            <w:r w:rsidR="00E27C16">
              <w:t>fixed term temporary</w:t>
            </w:r>
            <w:r>
              <w:t xml:space="preserve"> employment as they have not been employed in the same agency.</w:t>
            </w:r>
          </w:p>
        </w:tc>
      </w:tr>
      <w:tr w:rsidR="001600C5" w14:paraId="63CF2B81" w14:textId="77777777" w:rsidTr="004138B6">
        <w:trPr>
          <w:trHeight w:val="232"/>
        </w:trPr>
        <w:tc>
          <w:tcPr>
            <w:tcW w:w="1667" w:type="pct"/>
          </w:tcPr>
          <w:p w14:paraId="19E5D2D7" w14:textId="11B208D7" w:rsidR="006764BC" w:rsidRDefault="00DE6FC8" w:rsidP="00F74F6E">
            <w:r w:rsidRPr="00132C0D">
              <w:rPr>
                <w:b/>
              </w:rPr>
              <w:t>1.4</w:t>
            </w:r>
            <w:r>
              <w:t xml:space="preserve"> </w:t>
            </w:r>
            <w:r w:rsidR="006764BC">
              <w:t>For an employee-initiated review, have there been breaks in fixed term temporary employment totalling 6 weeks or more in the previous twelve months?</w:t>
            </w:r>
          </w:p>
          <w:p w14:paraId="5E2A46F4" w14:textId="77777777" w:rsidR="006764BC" w:rsidRDefault="006764BC" w:rsidP="00F74F6E"/>
          <w:p w14:paraId="51891B8C" w14:textId="60933791" w:rsidR="00D25724" w:rsidRDefault="00AE1E85" w:rsidP="00F74F6E">
            <w:r>
              <w:t>For an em</w:t>
            </w:r>
            <w:r w:rsidR="00C57FC7">
              <w:t>ployer</w:t>
            </w:r>
            <w:r w:rsidR="00B02AF4">
              <w:t>-initiated review, h</w:t>
            </w:r>
            <w:r w:rsidR="00DE6FC8">
              <w:t xml:space="preserve">ave there been breaks in </w:t>
            </w:r>
            <w:r w:rsidR="00E27C16">
              <w:t>fixed term temporary</w:t>
            </w:r>
            <w:r w:rsidR="00DE6FC8">
              <w:t xml:space="preserve"> employment totalling </w:t>
            </w:r>
            <w:r w:rsidR="005F623C">
              <w:t>12</w:t>
            </w:r>
            <w:r w:rsidR="00AB0ED1" w:rsidRPr="00AB0ED1">
              <w:t xml:space="preserve"> weeks or more in the previous </w:t>
            </w:r>
            <w:r w:rsidR="005F623C">
              <w:t>two years</w:t>
            </w:r>
            <w:r w:rsidR="00AB0ED1" w:rsidRPr="00AB0ED1">
              <w:t>?</w:t>
            </w:r>
          </w:p>
          <w:p w14:paraId="612DED1D" w14:textId="0BF597AB" w:rsidR="00D25724" w:rsidRDefault="00D25724" w:rsidP="00F74F6E"/>
        </w:tc>
        <w:tc>
          <w:tcPr>
            <w:tcW w:w="1667" w:type="pct"/>
          </w:tcPr>
          <w:p w14:paraId="30FE3E32" w14:textId="6D82C64B" w:rsidR="001600C5" w:rsidRDefault="000D0AC4" w:rsidP="00F74F6E">
            <w:sdt>
              <w:sdtPr>
                <w:rPr>
                  <w:sz w:val="28"/>
                  <w:szCs w:val="28"/>
                </w:rPr>
                <w:id w:val="-429594501"/>
                <w14:checkbox>
                  <w14:checked w14:val="0"/>
                  <w14:checkedState w14:val="2612" w14:font="MS Gothic"/>
                  <w14:uncheckedState w14:val="2610" w14:font="MS Gothic"/>
                </w14:checkbox>
              </w:sdtPr>
              <w:sdtEndPr/>
              <w:sdtContent>
                <w:r w:rsidR="00F2448D">
                  <w:rPr>
                    <w:rFonts w:ascii="MS Gothic" w:eastAsia="MS Gothic" w:hAnsi="MS Gothic" w:hint="eastAsia"/>
                    <w:sz w:val="28"/>
                    <w:szCs w:val="28"/>
                  </w:rPr>
                  <w:t>☐</w:t>
                </w:r>
              </w:sdtContent>
            </w:sdt>
            <w:r w:rsidR="00F2448D">
              <w:t xml:space="preserve"> </w:t>
            </w:r>
            <w:r w:rsidR="005A7C3D">
              <w:t>No</w:t>
            </w:r>
          </w:p>
          <w:p w14:paraId="601CE99E" w14:textId="77777777" w:rsidR="00596FB8" w:rsidRDefault="00596FB8" w:rsidP="00F74F6E"/>
          <w:p w14:paraId="39EE562A" w14:textId="7A37E5B9" w:rsidR="00596FB8" w:rsidRDefault="00596FB8" w:rsidP="00F74F6E">
            <w:r w:rsidRPr="006E4B8D">
              <w:rPr>
                <w:b/>
                <w:i/>
              </w:rPr>
              <w:t xml:space="preserve">Go to </w:t>
            </w:r>
            <w:r w:rsidR="00541B58" w:rsidRPr="006E4B8D">
              <w:rPr>
                <w:b/>
                <w:i/>
              </w:rPr>
              <w:t>s</w:t>
            </w:r>
            <w:r w:rsidRPr="006E4B8D">
              <w:rPr>
                <w:b/>
                <w:i/>
              </w:rPr>
              <w:t>tep two</w:t>
            </w:r>
          </w:p>
        </w:tc>
        <w:tc>
          <w:tcPr>
            <w:tcW w:w="1666" w:type="pct"/>
          </w:tcPr>
          <w:p w14:paraId="32C33FDE" w14:textId="47825B72" w:rsidR="001600C5" w:rsidRDefault="000D0AC4" w:rsidP="00F74F6E">
            <w:sdt>
              <w:sdtPr>
                <w:rPr>
                  <w:sz w:val="28"/>
                  <w:szCs w:val="28"/>
                </w:rPr>
                <w:id w:val="-1935123587"/>
                <w14:checkbox>
                  <w14:checked w14:val="0"/>
                  <w14:checkedState w14:val="2612" w14:font="MS Gothic"/>
                  <w14:uncheckedState w14:val="2610" w14:font="MS Gothic"/>
                </w14:checkbox>
              </w:sdtPr>
              <w:sdtEndPr/>
              <w:sdtContent>
                <w:r w:rsidR="00F2448D">
                  <w:rPr>
                    <w:rFonts w:ascii="MS Gothic" w:eastAsia="MS Gothic" w:hAnsi="MS Gothic" w:hint="eastAsia"/>
                    <w:sz w:val="28"/>
                    <w:szCs w:val="28"/>
                  </w:rPr>
                  <w:t>☐</w:t>
                </w:r>
              </w:sdtContent>
            </w:sdt>
            <w:r w:rsidR="00F2448D">
              <w:t xml:space="preserve"> </w:t>
            </w:r>
            <w:r w:rsidR="005A7C3D">
              <w:t>Y</w:t>
            </w:r>
            <w:r w:rsidR="003D46E1">
              <w:t>es</w:t>
            </w:r>
          </w:p>
          <w:p w14:paraId="52C28580" w14:textId="77777777" w:rsidR="00596FB8" w:rsidRDefault="00596FB8" w:rsidP="00F74F6E"/>
          <w:p w14:paraId="13BC46BC" w14:textId="6EFB054B" w:rsidR="00596FB8" w:rsidRDefault="0088048B" w:rsidP="00F74F6E">
            <w:r>
              <w:t xml:space="preserve">The employee is not eligible for review of </w:t>
            </w:r>
            <w:r w:rsidR="00E27C16">
              <w:t>fixed term temporary</w:t>
            </w:r>
            <w:r>
              <w:t xml:space="preserve"> employment as their service is not continuous.</w:t>
            </w:r>
          </w:p>
          <w:p w14:paraId="4644AC92" w14:textId="77777777" w:rsidR="009039C3" w:rsidRDefault="009039C3" w:rsidP="00F74F6E"/>
          <w:p w14:paraId="076C60ED" w14:textId="2E7D9997" w:rsidR="009039C3" w:rsidRDefault="001F6883" w:rsidP="00F74F6E">
            <w:r>
              <w:t>Advise the employee of their likely eligibility date if their employment continues.</w:t>
            </w:r>
          </w:p>
        </w:tc>
      </w:tr>
    </w:tbl>
    <w:p w14:paraId="06B0E77B" w14:textId="2F070921" w:rsidR="008F78DE" w:rsidRDefault="008F78DE"/>
    <w:p w14:paraId="1FC90868" w14:textId="5BB50258" w:rsidR="00DD5C4E" w:rsidRDefault="00DD5C4E"/>
    <w:p w14:paraId="47F1F4BB" w14:textId="4A27C89A" w:rsidR="00785127" w:rsidRDefault="00785127" w:rsidP="00213D7F">
      <w:pPr>
        <w:pStyle w:val="Heading2"/>
      </w:pPr>
      <w:r>
        <w:lastRenderedPageBreak/>
        <w:t xml:space="preserve">Step </w:t>
      </w:r>
      <w:r w:rsidR="00D76750">
        <w:t xml:space="preserve">two </w:t>
      </w:r>
      <w:r w:rsidR="00A81149">
        <w:t>–</w:t>
      </w:r>
      <w:r>
        <w:t xml:space="preserve"> </w:t>
      </w:r>
      <w:r w:rsidR="00F93856">
        <w:t>merit</w:t>
      </w:r>
    </w:p>
    <w:p w14:paraId="0EAB77B0" w14:textId="1C2C2B2F" w:rsidR="00A81149" w:rsidRPr="00A81149" w:rsidRDefault="00A81149" w:rsidP="00A81149">
      <w:r>
        <w:t xml:space="preserve">To be converted to </w:t>
      </w:r>
      <w:r w:rsidR="0097188F">
        <w:t xml:space="preserve">permanent, a </w:t>
      </w:r>
      <w:r w:rsidR="00E27C16">
        <w:t>fixed term temporary</w:t>
      </w:r>
      <w:r w:rsidR="0097188F">
        <w:t xml:space="preserve"> employee must </w:t>
      </w:r>
      <w:r w:rsidR="00962396">
        <w:t>be eligible for appointment to the role having regard to the merit principle</w:t>
      </w:r>
      <w:r w:rsidR="00F65FAF">
        <w:t>. M</w:t>
      </w:r>
      <w:r w:rsidR="00F65FAF" w:rsidRPr="00F65FAF">
        <w:t>erit should only be a reason to refuse conversion to permanent employment where specific performance concerns have been raised in writing with the employee and they have had an opportunity to address the concerns.</w:t>
      </w:r>
      <w:r w:rsidR="00F65FAF">
        <w:t xml:space="preserve"> </w:t>
      </w:r>
      <w:r w:rsidR="001D3FD1">
        <w:t xml:space="preserve">There is no comparative </w:t>
      </w:r>
      <w:r w:rsidR="00824CF6">
        <w:t xml:space="preserve">assessment of merit </w:t>
      </w:r>
      <w:r w:rsidR="005C2C60">
        <w:t>against other employees</w:t>
      </w:r>
      <w:r w:rsidR="001863DD">
        <w:t>.</w:t>
      </w:r>
      <w:r w:rsidR="005C2C60">
        <w:t xml:space="preserve"> </w:t>
      </w:r>
      <w:r w:rsidR="001863DD">
        <w:t>T</w:t>
      </w:r>
      <w:r w:rsidR="005C2C60">
        <w:t xml:space="preserve">he </w:t>
      </w:r>
      <w:r w:rsidR="00170136" w:rsidRPr="00170136">
        <w:t xml:space="preserve">merit of the </w:t>
      </w:r>
      <w:r w:rsidR="00E27C16">
        <w:t>fixed term temporary</w:t>
      </w:r>
      <w:r w:rsidR="00170136" w:rsidRPr="00170136">
        <w:t xml:space="preserve"> employee for the role is the required </w:t>
      </w:r>
      <w:r w:rsidR="00962396">
        <w:t>consideration</w:t>
      </w:r>
      <w:r w:rsidR="00170136">
        <w:t>.</w:t>
      </w:r>
    </w:p>
    <w:tbl>
      <w:tblPr>
        <w:tblStyle w:val="TableGrid"/>
        <w:tblW w:w="5000" w:type="pct"/>
        <w:tblLook w:val="04A0" w:firstRow="1" w:lastRow="0" w:firstColumn="1" w:lastColumn="0" w:noHBand="0" w:noVBand="1"/>
      </w:tblPr>
      <w:tblGrid>
        <w:gridCol w:w="4958"/>
        <w:gridCol w:w="4959"/>
        <w:gridCol w:w="4956"/>
      </w:tblGrid>
      <w:tr w:rsidR="00F93856" w14:paraId="1986346E" w14:textId="77777777" w:rsidTr="00BA0F1C">
        <w:trPr>
          <w:trHeight w:val="691"/>
        </w:trPr>
        <w:tc>
          <w:tcPr>
            <w:tcW w:w="1667" w:type="pct"/>
          </w:tcPr>
          <w:p w14:paraId="251089D0" w14:textId="6581638B" w:rsidR="00F93856" w:rsidRDefault="00D76750" w:rsidP="00BA0F1C">
            <w:r>
              <w:rPr>
                <w:b/>
              </w:rPr>
              <w:t>2</w:t>
            </w:r>
            <w:r w:rsidR="00F93856" w:rsidRPr="00132C0D">
              <w:rPr>
                <w:b/>
              </w:rPr>
              <w:t>.1</w:t>
            </w:r>
            <w:r w:rsidR="00F93856">
              <w:t xml:space="preserve"> </w:t>
            </w:r>
            <w:r w:rsidR="00ED47E5">
              <w:t>Is the employee currently the subject of a formal performance improvement process?</w:t>
            </w:r>
          </w:p>
        </w:tc>
        <w:tc>
          <w:tcPr>
            <w:tcW w:w="1667" w:type="pct"/>
          </w:tcPr>
          <w:p w14:paraId="0683C696" w14:textId="69D166D1" w:rsidR="00F93856" w:rsidRDefault="000D0AC4" w:rsidP="00BA0F1C">
            <w:sdt>
              <w:sdtPr>
                <w:rPr>
                  <w:sz w:val="28"/>
                  <w:szCs w:val="28"/>
                </w:rPr>
                <w:id w:val="580191682"/>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F16ACC">
              <w:t>No</w:t>
            </w:r>
          </w:p>
          <w:p w14:paraId="086609B0" w14:textId="77777777" w:rsidR="00F93856" w:rsidRDefault="00F93856" w:rsidP="00BA0F1C"/>
          <w:p w14:paraId="4D8E6A52" w14:textId="216261EE" w:rsidR="00F93856" w:rsidRDefault="00F93856" w:rsidP="00BA0F1C">
            <w:r w:rsidRPr="006E4B8D">
              <w:rPr>
                <w:b/>
                <w:i/>
              </w:rPr>
              <w:t xml:space="preserve">Go to </w:t>
            </w:r>
            <w:r w:rsidR="00D76750">
              <w:rPr>
                <w:b/>
                <w:i/>
              </w:rPr>
              <w:t>2</w:t>
            </w:r>
            <w:r w:rsidRPr="006E4B8D">
              <w:rPr>
                <w:b/>
                <w:i/>
              </w:rPr>
              <w:t>.2</w:t>
            </w:r>
          </w:p>
        </w:tc>
        <w:tc>
          <w:tcPr>
            <w:tcW w:w="1666" w:type="pct"/>
          </w:tcPr>
          <w:p w14:paraId="6B91AD45" w14:textId="43EADF28" w:rsidR="00F93856" w:rsidRDefault="000D0AC4" w:rsidP="00BA0F1C">
            <w:sdt>
              <w:sdtPr>
                <w:rPr>
                  <w:sz w:val="28"/>
                  <w:szCs w:val="28"/>
                </w:rPr>
                <w:id w:val="2066220461"/>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F16ACC">
              <w:t>Yes</w:t>
            </w:r>
          </w:p>
          <w:p w14:paraId="4EB115F8" w14:textId="77777777" w:rsidR="00F93856" w:rsidRDefault="00F93856" w:rsidP="00BA0F1C"/>
          <w:p w14:paraId="67614A27" w14:textId="77777777" w:rsidR="00F93856" w:rsidRDefault="009E7A71" w:rsidP="00BA0F1C">
            <w:r>
              <w:t>The employee is not eligible for conversion as they have not met the merit requirements for the role. The decision maker must still consider whether there is a continuing need for the employee and whether the employee’s role is ongoing.</w:t>
            </w:r>
          </w:p>
          <w:p w14:paraId="7164C78D" w14:textId="77777777" w:rsidR="009E7A71" w:rsidRDefault="009E7A71" w:rsidP="00BA0F1C"/>
          <w:p w14:paraId="7AA4A621" w14:textId="247FEC88" w:rsidR="009E7A71" w:rsidRDefault="00885F92" w:rsidP="00BA0F1C">
            <w:r w:rsidRPr="006E4B8D">
              <w:rPr>
                <w:b/>
                <w:i/>
              </w:rPr>
              <w:t xml:space="preserve">Merit not met, </w:t>
            </w:r>
            <w:r w:rsidR="00421426" w:rsidRPr="006E4B8D">
              <w:rPr>
                <w:b/>
                <w:i/>
              </w:rPr>
              <w:t>g</w:t>
            </w:r>
            <w:r w:rsidR="009E7A71" w:rsidRPr="006E4B8D">
              <w:rPr>
                <w:b/>
                <w:i/>
              </w:rPr>
              <w:t xml:space="preserve">o to step </w:t>
            </w:r>
            <w:r w:rsidR="00D76750">
              <w:rPr>
                <w:b/>
                <w:i/>
              </w:rPr>
              <w:t>three</w:t>
            </w:r>
          </w:p>
        </w:tc>
      </w:tr>
      <w:tr w:rsidR="00F93856" w14:paraId="26D1E6D4" w14:textId="77777777" w:rsidTr="00BA0F1C">
        <w:trPr>
          <w:trHeight w:val="232"/>
        </w:trPr>
        <w:tc>
          <w:tcPr>
            <w:tcW w:w="1667" w:type="pct"/>
          </w:tcPr>
          <w:p w14:paraId="4C961DED" w14:textId="5AA1DF91" w:rsidR="00F93856" w:rsidRDefault="00D76750" w:rsidP="00BA0F1C">
            <w:r>
              <w:rPr>
                <w:b/>
              </w:rPr>
              <w:t>2</w:t>
            </w:r>
            <w:r w:rsidR="00F93856" w:rsidRPr="00132C0D">
              <w:rPr>
                <w:b/>
              </w:rPr>
              <w:t>.2</w:t>
            </w:r>
            <w:r w:rsidR="00F93856">
              <w:t xml:space="preserve"> </w:t>
            </w:r>
            <w:r w:rsidR="009D2A95">
              <w:t>Is the employee currently the subject of any unresolved performance concerns?</w:t>
            </w:r>
          </w:p>
        </w:tc>
        <w:tc>
          <w:tcPr>
            <w:tcW w:w="1667" w:type="pct"/>
          </w:tcPr>
          <w:p w14:paraId="3606EF41" w14:textId="53AC72DF" w:rsidR="00F93856" w:rsidRDefault="000D0AC4" w:rsidP="00BA0F1C">
            <w:sdt>
              <w:sdtPr>
                <w:rPr>
                  <w:sz w:val="28"/>
                  <w:szCs w:val="28"/>
                </w:rPr>
                <w:id w:val="992835339"/>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9D2A95">
              <w:t>No</w:t>
            </w:r>
          </w:p>
          <w:p w14:paraId="43156881" w14:textId="77777777" w:rsidR="00F93856" w:rsidRDefault="00F93856" w:rsidP="00BA0F1C"/>
          <w:p w14:paraId="2756F92D" w14:textId="19BFC2EF" w:rsidR="00F93856" w:rsidRDefault="00421426" w:rsidP="00BA0F1C">
            <w:r w:rsidRPr="006E4B8D">
              <w:rPr>
                <w:b/>
                <w:i/>
              </w:rPr>
              <w:t>Merit met, g</w:t>
            </w:r>
            <w:r w:rsidR="00F93856" w:rsidRPr="006E4B8D">
              <w:rPr>
                <w:b/>
                <w:i/>
              </w:rPr>
              <w:t xml:space="preserve">o to </w:t>
            </w:r>
            <w:r w:rsidR="009D2A95" w:rsidRPr="006E4B8D">
              <w:rPr>
                <w:b/>
                <w:i/>
              </w:rPr>
              <w:t xml:space="preserve">step </w:t>
            </w:r>
            <w:r w:rsidR="00D76750">
              <w:rPr>
                <w:b/>
                <w:i/>
              </w:rPr>
              <w:t>three</w:t>
            </w:r>
          </w:p>
        </w:tc>
        <w:tc>
          <w:tcPr>
            <w:tcW w:w="1666" w:type="pct"/>
          </w:tcPr>
          <w:p w14:paraId="4EA204CB" w14:textId="0FAB89EC" w:rsidR="00F93856" w:rsidRDefault="000D0AC4" w:rsidP="00BA0F1C">
            <w:sdt>
              <w:sdtPr>
                <w:rPr>
                  <w:sz w:val="28"/>
                  <w:szCs w:val="28"/>
                </w:rPr>
                <w:id w:val="-1493164346"/>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31328C">
              <w:t>Yes</w:t>
            </w:r>
          </w:p>
          <w:p w14:paraId="389ECA98" w14:textId="77777777" w:rsidR="00F93856" w:rsidRDefault="00F93856" w:rsidP="00BA0F1C"/>
          <w:p w14:paraId="3ECF03CF" w14:textId="42D6EA24" w:rsidR="00F93856" w:rsidRDefault="0031328C" w:rsidP="00BA0F1C">
            <w:r w:rsidRPr="006E4B8D">
              <w:rPr>
                <w:b/>
                <w:i/>
              </w:rPr>
              <w:t xml:space="preserve">Go to </w:t>
            </w:r>
            <w:r w:rsidR="00D76750">
              <w:rPr>
                <w:b/>
                <w:i/>
              </w:rPr>
              <w:t>2</w:t>
            </w:r>
            <w:r w:rsidRPr="006E4B8D">
              <w:rPr>
                <w:b/>
                <w:i/>
              </w:rPr>
              <w:t>.3</w:t>
            </w:r>
          </w:p>
        </w:tc>
      </w:tr>
      <w:tr w:rsidR="00F93856" w14:paraId="6D7EB7C0" w14:textId="77777777" w:rsidTr="00BA0F1C">
        <w:trPr>
          <w:trHeight w:val="226"/>
        </w:trPr>
        <w:tc>
          <w:tcPr>
            <w:tcW w:w="1667" w:type="pct"/>
          </w:tcPr>
          <w:p w14:paraId="5D91298E" w14:textId="49E144E3" w:rsidR="00F93856" w:rsidRDefault="00D76750" w:rsidP="00BA0F1C">
            <w:r>
              <w:rPr>
                <w:b/>
              </w:rPr>
              <w:t>2</w:t>
            </w:r>
            <w:r w:rsidR="00F93856" w:rsidRPr="00132C0D">
              <w:rPr>
                <w:b/>
              </w:rPr>
              <w:t>.3</w:t>
            </w:r>
            <w:r w:rsidR="00F93856">
              <w:t xml:space="preserve"> </w:t>
            </w:r>
            <w:r w:rsidR="008C0945">
              <w:t>Have the unresolved performance concerns been raised with the employee in writing?</w:t>
            </w:r>
          </w:p>
        </w:tc>
        <w:tc>
          <w:tcPr>
            <w:tcW w:w="1667" w:type="pct"/>
          </w:tcPr>
          <w:p w14:paraId="24F424EC" w14:textId="00C48CB5" w:rsidR="00F93856" w:rsidRDefault="000D0AC4" w:rsidP="00BA0F1C">
            <w:sdt>
              <w:sdtPr>
                <w:rPr>
                  <w:sz w:val="28"/>
                  <w:szCs w:val="28"/>
                </w:rPr>
                <w:id w:val="2063203492"/>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653F2A">
              <w:t>No</w:t>
            </w:r>
          </w:p>
          <w:p w14:paraId="453940A2" w14:textId="77777777" w:rsidR="00F93856" w:rsidRDefault="00F93856" w:rsidP="00BA0F1C"/>
          <w:p w14:paraId="6243E8CC" w14:textId="50228D7E" w:rsidR="00F93856" w:rsidRDefault="00150D6E" w:rsidP="00BA0F1C">
            <w:r>
              <w:t>As the unresolved performance concerns have not been raised in writing, the decision maker cannot rely on merit to refuse conversion for the employee.</w:t>
            </w:r>
            <w:r w:rsidR="003073CA">
              <w:t xml:space="preserve"> </w:t>
            </w:r>
          </w:p>
          <w:p w14:paraId="52D604DF" w14:textId="77777777" w:rsidR="00A75247" w:rsidRDefault="00A75247" w:rsidP="00BA0F1C"/>
          <w:p w14:paraId="40716AF5" w14:textId="0F569B14" w:rsidR="00A75247" w:rsidRDefault="00421426" w:rsidP="00BA0F1C">
            <w:r w:rsidRPr="006E4B8D">
              <w:rPr>
                <w:b/>
                <w:i/>
              </w:rPr>
              <w:t>Merit met, g</w:t>
            </w:r>
            <w:r w:rsidR="00A75247" w:rsidRPr="006E4B8D">
              <w:rPr>
                <w:b/>
                <w:i/>
              </w:rPr>
              <w:t xml:space="preserve">o to step </w:t>
            </w:r>
            <w:r w:rsidR="00D76750">
              <w:rPr>
                <w:b/>
                <w:i/>
              </w:rPr>
              <w:t>three</w:t>
            </w:r>
          </w:p>
        </w:tc>
        <w:tc>
          <w:tcPr>
            <w:tcW w:w="1666" w:type="pct"/>
          </w:tcPr>
          <w:p w14:paraId="76A9A7EF" w14:textId="381E5452" w:rsidR="006176BF" w:rsidRDefault="000D0AC4" w:rsidP="006176BF">
            <w:sdt>
              <w:sdtPr>
                <w:rPr>
                  <w:sz w:val="28"/>
                  <w:szCs w:val="28"/>
                </w:rPr>
                <w:id w:val="1692108083"/>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6176BF">
              <w:t>Yes</w:t>
            </w:r>
          </w:p>
          <w:p w14:paraId="659C6CD0" w14:textId="77777777" w:rsidR="006176BF" w:rsidRDefault="006176BF" w:rsidP="006176BF"/>
          <w:p w14:paraId="3D076478" w14:textId="4EF64C88" w:rsidR="006176BF" w:rsidRDefault="006176BF" w:rsidP="006176BF">
            <w:r>
              <w:t xml:space="preserve">The employee is not eligible for conversion as they </w:t>
            </w:r>
            <w:r w:rsidR="00962396">
              <w:t>are not eligible for appointment having regard to the merit principle</w:t>
            </w:r>
            <w:r>
              <w:t>. The decision maker must still consider whether there is a continuing need for the employee.</w:t>
            </w:r>
          </w:p>
          <w:p w14:paraId="5FA62190" w14:textId="77777777" w:rsidR="006176BF" w:rsidRDefault="006176BF" w:rsidP="006176BF"/>
          <w:p w14:paraId="6DA852D5" w14:textId="59E2E721" w:rsidR="00F93856" w:rsidRDefault="00421426" w:rsidP="006176BF">
            <w:r w:rsidRPr="006E4B8D">
              <w:rPr>
                <w:b/>
                <w:i/>
              </w:rPr>
              <w:t>Merit not met, g</w:t>
            </w:r>
            <w:r w:rsidR="006176BF" w:rsidRPr="006E4B8D">
              <w:rPr>
                <w:b/>
                <w:i/>
              </w:rPr>
              <w:t xml:space="preserve">o to step </w:t>
            </w:r>
            <w:r w:rsidR="00D76750">
              <w:rPr>
                <w:b/>
                <w:i/>
              </w:rPr>
              <w:t>three</w:t>
            </w:r>
          </w:p>
        </w:tc>
      </w:tr>
    </w:tbl>
    <w:p w14:paraId="35D801FB" w14:textId="3AD0C197" w:rsidR="00785127" w:rsidRDefault="00785127" w:rsidP="00F74F6E"/>
    <w:p w14:paraId="5BB17FB0" w14:textId="77777777" w:rsidR="005B3F0F" w:rsidRDefault="005B3F0F">
      <w:r>
        <w:br w:type="page"/>
      </w:r>
    </w:p>
    <w:p w14:paraId="7AB44175" w14:textId="33B59C3B" w:rsidR="00CC4E83" w:rsidRDefault="00DD5C4E" w:rsidP="00213D7F">
      <w:pPr>
        <w:pStyle w:val="Heading2"/>
      </w:pPr>
      <w:r>
        <w:lastRenderedPageBreak/>
        <w:t xml:space="preserve">Step </w:t>
      </w:r>
      <w:r w:rsidR="00764623">
        <w:t xml:space="preserve">three </w:t>
      </w:r>
      <w:r>
        <w:t xml:space="preserve">– </w:t>
      </w:r>
      <w:r w:rsidR="00CC4E83">
        <w:t xml:space="preserve">continuing need </w:t>
      </w:r>
    </w:p>
    <w:p w14:paraId="11E047DE" w14:textId="15610CB4" w:rsidR="00DF26C7" w:rsidRPr="00DF26C7" w:rsidRDefault="00FB50EF" w:rsidP="00DF26C7">
      <w:r>
        <w:t xml:space="preserve">Section 149A(2) </w:t>
      </w:r>
      <w:r w:rsidR="005F623C">
        <w:t xml:space="preserve">of the </w:t>
      </w:r>
      <w:r>
        <w:t xml:space="preserve">PS Act requires that </w:t>
      </w:r>
      <w:r w:rsidR="002962C7">
        <w:t>the chief executive may only offer to convert an employee to permanent if</w:t>
      </w:r>
      <w:r>
        <w:t xml:space="preserve"> there </w:t>
      </w:r>
      <w:r w:rsidR="00F91F6E">
        <w:t>is</w:t>
      </w:r>
      <w:r>
        <w:t xml:space="preserve"> a continuing need for someone to be employed in the employee’s role or in a role that is substantially the same as the employee’s role. </w:t>
      </w:r>
    </w:p>
    <w:tbl>
      <w:tblPr>
        <w:tblStyle w:val="TableGrid"/>
        <w:tblW w:w="5000" w:type="pct"/>
        <w:tblLook w:val="04A0" w:firstRow="1" w:lastRow="0" w:firstColumn="1" w:lastColumn="0" w:noHBand="0" w:noVBand="1"/>
      </w:tblPr>
      <w:tblGrid>
        <w:gridCol w:w="4958"/>
        <w:gridCol w:w="4959"/>
        <w:gridCol w:w="4956"/>
      </w:tblGrid>
      <w:tr w:rsidR="00CC4E83" w14:paraId="4738F324" w14:textId="77777777" w:rsidTr="00BA0F1C">
        <w:trPr>
          <w:trHeight w:val="691"/>
        </w:trPr>
        <w:tc>
          <w:tcPr>
            <w:tcW w:w="1667" w:type="pct"/>
          </w:tcPr>
          <w:p w14:paraId="3470477B" w14:textId="6E207109" w:rsidR="00CC4E83" w:rsidRDefault="00F91F6E" w:rsidP="00BA0F1C">
            <w:r>
              <w:rPr>
                <w:b/>
              </w:rPr>
              <w:t>3</w:t>
            </w:r>
            <w:r w:rsidR="00955391" w:rsidRPr="00132C0D">
              <w:rPr>
                <w:b/>
              </w:rPr>
              <w:t>.1</w:t>
            </w:r>
            <w:r w:rsidR="00955391">
              <w:t xml:space="preserve"> Is there a continuing need for </w:t>
            </w:r>
            <w:r w:rsidR="00345152">
              <w:t>someone</w:t>
            </w:r>
            <w:r w:rsidR="00955391">
              <w:t xml:space="preserve"> to undertake </w:t>
            </w:r>
            <w:r w:rsidR="00702A15">
              <w:t xml:space="preserve">the </w:t>
            </w:r>
            <w:r w:rsidR="00345152">
              <w:t xml:space="preserve">employee’s </w:t>
            </w:r>
            <w:r w:rsidR="00702A15">
              <w:t xml:space="preserve">role or </w:t>
            </w:r>
            <w:r w:rsidR="00955391">
              <w:t>a role</w:t>
            </w:r>
            <w:r w:rsidR="00702A15">
              <w:t xml:space="preserve"> that is substantially the same</w:t>
            </w:r>
            <w:r w:rsidR="005F623C">
              <w:t xml:space="preserve"> as the role they are performing at the time of the conversion review</w:t>
            </w:r>
            <w:r w:rsidR="00955391">
              <w:t xml:space="preserve">? </w:t>
            </w:r>
          </w:p>
        </w:tc>
        <w:tc>
          <w:tcPr>
            <w:tcW w:w="1667" w:type="pct"/>
          </w:tcPr>
          <w:p w14:paraId="31A00F61" w14:textId="00F38E85" w:rsidR="008D1564" w:rsidRDefault="000D0AC4" w:rsidP="00BA0F1C">
            <w:sdt>
              <w:sdtPr>
                <w:rPr>
                  <w:sz w:val="28"/>
                  <w:szCs w:val="28"/>
                </w:rPr>
                <w:id w:val="1272514692"/>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5B3F0F">
              <w:t>No</w:t>
            </w:r>
          </w:p>
          <w:p w14:paraId="565CBB7B" w14:textId="77777777" w:rsidR="00440E27" w:rsidRDefault="00440E27" w:rsidP="00BA0F1C"/>
          <w:p w14:paraId="4CE4D5A2" w14:textId="0E447BC5" w:rsidR="00390580" w:rsidRDefault="00390580" w:rsidP="00BA0F1C">
            <w:r>
              <w:t xml:space="preserve">A decision maker will require </w:t>
            </w:r>
            <w:r w:rsidR="004A4C88">
              <w:t>sufficient</w:t>
            </w:r>
            <w:r>
              <w:t xml:space="preserve"> evidence </w:t>
            </w:r>
            <w:r w:rsidR="00FA3A4E">
              <w:t>that</w:t>
            </w:r>
            <w:r>
              <w:t xml:space="preserve"> show</w:t>
            </w:r>
            <w:r w:rsidR="00FA3A4E">
              <w:t>s</w:t>
            </w:r>
            <w:r>
              <w:t xml:space="preserve"> there is no continuing need for the employee </w:t>
            </w:r>
            <w:r w:rsidR="00FA3A4E">
              <w:t>in the same or a s</w:t>
            </w:r>
            <w:r w:rsidR="003179CB">
              <w:t xml:space="preserve">ubstantially the same </w:t>
            </w:r>
            <w:r w:rsidR="00FA3A4E">
              <w:t>role</w:t>
            </w:r>
            <w:r>
              <w:t>.</w:t>
            </w:r>
          </w:p>
          <w:p w14:paraId="56015425" w14:textId="77777777" w:rsidR="007E3EB3" w:rsidRDefault="007E3EB3" w:rsidP="00BA0F1C"/>
          <w:p w14:paraId="5AADB6FF" w14:textId="344D26AC" w:rsidR="007E3EB3" w:rsidRDefault="007E3EB3" w:rsidP="00BA0F1C">
            <w:r>
              <w:t xml:space="preserve">This evidence </w:t>
            </w:r>
            <w:r w:rsidR="007765CC">
              <w:t>must be included in the reasons for not converting provided to the employee.</w:t>
            </w:r>
          </w:p>
          <w:p w14:paraId="36309665" w14:textId="77777777" w:rsidR="00390580" w:rsidRDefault="00390580" w:rsidP="00BA0F1C"/>
          <w:p w14:paraId="4C96A1C0" w14:textId="1D29A776" w:rsidR="00440E27" w:rsidRDefault="00440E27" w:rsidP="00BA0F1C">
            <w:r w:rsidRPr="006E4B8D">
              <w:rPr>
                <w:b/>
                <w:i/>
              </w:rPr>
              <w:t xml:space="preserve">Go to </w:t>
            </w:r>
            <w:r w:rsidR="00F91F6E">
              <w:rPr>
                <w:b/>
                <w:i/>
              </w:rPr>
              <w:t>3</w:t>
            </w:r>
            <w:r w:rsidRPr="006E4B8D">
              <w:rPr>
                <w:b/>
                <w:i/>
              </w:rPr>
              <w:t>.2</w:t>
            </w:r>
          </w:p>
        </w:tc>
        <w:tc>
          <w:tcPr>
            <w:tcW w:w="1666" w:type="pct"/>
          </w:tcPr>
          <w:p w14:paraId="617D80B7" w14:textId="425D9B8E" w:rsidR="00C52C64" w:rsidRDefault="000D0AC4" w:rsidP="00C52C64">
            <w:sdt>
              <w:sdtPr>
                <w:rPr>
                  <w:sz w:val="28"/>
                  <w:szCs w:val="28"/>
                </w:rPr>
                <w:id w:val="1816132439"/>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C52C64">
              <w:t>Yes</w:t>
            </w:r>
          </w:p>
          <w:p w14:paraId="26BFE0C5" w14:textId="77777777" w:rsidR="00C52C64" w:rsidRDefault="00C52C64" w:rsidP="00C52C64"/>
          <w:p w14:paraId="2A1EBBCF" w14:textId="607FA63C" w:rsidR="00C52C64" w:rsidRDefault="00C52C64" w:rsidP="00C52C64">
            <w:r>
              <w:t xml:space="preserve">If merit met, the employee should be converted to permanent employment unless </w:t>
            </w:r>
            <w:r w:rsidR="007765CC">
              <w:t xml:space="preserve">it is not viable and appropriate, having regard to </w:t>
            </w:r>
            <w:r>
              <w:t xml:space="preserve">genuine operational </w:t>
            </w:r>
            <w:r w:rsidR="007765CC">
              <w:t>requirements.</w:t>
            </w:r>
          </w:p>
          <w:p w14:paraId="7817D0A8" w14:textId="77777777" w:rsidR="00C52C64" w:rsidRDefault="00C52C64" w:rsidP="00C52C64"/>
          <w:p w14:paraId="44ACC2C7" w14:textId="1C192929" w:rsidR="00C52C64" w:rsidRPr="006E4B8D" w:rsidRDefault="00C52C64" w:rsidP="00C52C64">
            <w:pPr>
              <w:rPr>
                <w:b/>
                <w:i/>
              </w:rPr>
            </w:pPr>
            <w:r w:rsidRPr="006E4B8D">
              <w:rPr>
                <w:b/>
                <w:i/>
              </w:rPr>
              <w:t xml:space="preserve">Go to step </w:t>
            </w:r>
            <w:r w:rsidR="00AB4FBF">
              <w:rPr>
                <w:b/>
                <w:i/>
              </w:rPr>
              <w:t>four</w:t>
            </w:r>
          </w:p>
          <w:p w14:paraId="32B92EFA" w14:textId="77777777" w:rsidR="00C52C64" w:rsidRDefault="00C52C64" w:rsidP="00C52C64"/>
          <w:p w14:paraId="0BD00ABF" w14:textId="02A0F7E4" w:rsidR="00CC4E83" w:rsidRDefault="00C52C64" w:rsidP="00C52C64">
            <w:r>
              <w:t xml:space="preserve">If merit not met, while there is a continuing need for the employee in </w:t>
            </w:r>
            <w:r w:rsidR="00FE51BF">
              <w:t>a</w:t>
            </w:r>
            <w:r>
              <w:t xml:space="preserve"> role, as the employee has not met merit for the role, they are not eligible for conversion.</w:t>
            </w:r>
          </w:p>
        </w:tc>
      </w:tr>
      <w:tr w:rsidR="00557A3E" w14:paraId="1CF7848C" w14:textId="77777777" w:rsidTr="00376022">
        <w:trPr>
          <w:trHeight w:val="296"/>
        </w:trPr>
        <w:tc>
          <w:tcPr>
            <w:tcW w:w="5000" w:type="pct"/>
            <w:gridSpan w:val="3"/>
            <w:vAlign w:val="center"/>
          </w:tcPr>
          <w:p w14:paraId="13D99360" w14:textId="78E6E1B6" w:rsidR="00557A3E" w:rsidRDefault="007765CC" w:rsidP="00376022">
            <w:pPr>
              <w:rPr>
                <w:sz w:val="28"/>
                <w:szCs w:val="28"/>
              </w:rPr>
            </w:pPr>
            <w:r>
              <w:rPr>
                <w:b/>
              </w:rPr>
              <w:t>3</w:t>
            </w:r>
            <w:r w:rsidR="00557A3E">
              <w:rPr>
                <w:b/>
              </w:rPr>
              <w:t xml:space="preserve">.2 </w:t>
            </w:r>
            <w:r w:rsidR="00A13D6A" w:rsidRPr="00A96B9B">
              <w:t xml:space="preserve">Consideration of evidence </w:t>
            </w:r>
            <w:r w:rsidR="000756F0">
              <w:t>relevant to whether there is continuing need</w:t>
            </w:r>
            <w:r w:rsidR="00A96B9B" w:rsidRPr="00A96B9B">
              <w:t>:</w:t>
            </w:r>
          </w:p>
        </w:tc>
      </w:tr>
      <w:tr w:rsidR="00CC4E83" w14:paraId="0BC01BE1" w14:textId="77777777" w:rsidTr="00BA0F1C">
        <w:trPr>
          <w:trHeight w:val="232"/>
        </w:trPr>
        <w:tc>
          <w:tcPr>
            <w:tcW w:w="1667" w:type="pct"/>
          </w:tcPr>
          <w:p w14:paraId="6ED476EE" w14:textId="34682831" w:rsidR="00CC4E83" w:rsidRPr="008E7514" w:rsidRDefault="00A97A42" w:rsidP="00BA0F1C">
            <w:pPr>
              <w:rPr>
                <w:szCs w:val="20"/>
              </w:rPr>
            </w:pPr>
            <w:r>
              <w:rPr>
                <w:b/>
                <w:szCs w:val="20"/>
              </w:rPr>
              <w:t>3</w:t>
            </w:r>
            <w:r w:rsidR="00CC4E83" w:rsidRPr="008E7514">
              <w:rPr>
                <w:b/>
                <w:szCs w:val="20"/>
              </w:rPr>
              <w:t>.2</w:t>
            </w:r>
            <w:r w:rsidR="00DC7629" w:rsidRPr="008E7514">
              <w:rPr>
                <w:b/>
                <w:szCs w:val="20"/>
              </w:rPr>
              <w:t>.1</w:t>
            </w:r>
            <w:r w:rsidR="00CC4E83" w:rsidRPr="008E7514">
              <w:rPr>
                <w:szCs w:val="20"/>
              </w:rPr>
              <w:t xml:space="preserve"> </w:t>
            </w:r>
            <w:r w:rsidR="00906CA9" w:rsidRPr="008E7514">
              <w:rPr>
                <w:szCs w:val="20"/>
              </w:rPr>
              <w:t xml:space="preserve">Are there strategic and/or business plans that indicate the role will be </w:t>
            </w:r>
            <w:r>
              <w:rPr>
                <w:szCs w:val="20"/>
              </w:rPr>
              <w:t>continuing</w:t>
            </w:r>
            <w:r w:rsidR="00906CA9" w:rsidRPr="008E7514">
              <w:rPr>
                <w:szCs w:val="20"/>
              </w:rPr>
              <w:t>?</w:t>
            </w:r>
          </w:p>
        </w:tc>
        <w:tc>
          <w:tcPr>
            <w:tcW w:w="1667" w:type="pct"/>
          </w:tcPr>
          <w:p w14:paraId="1BE27768" w14:textId="1D811A70" w:rsidR="00CC4E83" w:rsidRDefault="000D0AC4" w:rsidP="00BA0F1C">
            <w:sdt>
              <w:sdtPr>
                <w:rPr>
                  <w:sz w:val="28"/>
                  <w:szCs w:val="28"/>
                </w:rPr>
                <w:id w:val="-1191439760"/>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AA4EB1">
              <w:t>No</w:t>
            </w:r>
          </w:p>
          <w:p w14:paraId="5A0B8860" w14:textId="6AC354D1" w:rsidR="00CC4E83" w:rsidRDefault="00CC4E83" w:rsidP="00BA0F1C"/>
        </w:tc>
        <w:tc>
          <w:tcPr>
            <w:tcW w:w="1666" w:type="pct"/>
          </w:tcPr>
          <w:p w14:paraId="31E2DEAF" w14:textId="52E70EAE" w:rsidR="00CC4E83" w:rsidRDefault="000D0AC4" w:rsidP="00BA0F1C">
            <w:sdt>
              <w:sdtPr>
                <w:rPr>
                  <w:sz w:val="28"/>
                  <w:szCs w:val="28"/>
                </w:rPr>
                <w:id w:val="1767422268"/>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AA4EB1" w:rsidRPr="00AA4EB1">
              <w:t>Yes</w:t>
            </w:r>
          </w:p>
          <w:p w14:paraId="67859C0A" w14:textId="6299D1C8" w:rsidR="00CC4E83" w:rsidRDefault="00CC4E83" w:rsidP="00BA0F1C"/>
        </w:tc>
      </w:tr>
      <w:tr w:rsidR="00CC4E83" w14:paraId="47441CF7" w14:textId="77777777" w:rsidTr="00BA0F1C">
        <w:trPr>
          <w:trHeight w:val="226"/>
        </w:trPr>
        <w:tc>
          <w:tcPr>
            <w:tcW w:w="1667" w:type="pct"/>
          </w:tcPr>
          <w:p w14:paraId="63FA3DF5" w14:textId="5F3A8EB8" w:rsidR="00CC4E83" w:rsidRPr="008E7514" w:rsidRDefault="00660BB9" w:rsidP="00BA0F1C">
            <w:pPr>
              <w:rPr>
                <w:szCs w:val="20"/>
              </w:rPr>
            </w:pPr>
            <w:r>
              <w:rPr>
                <w:b/>
                <w:szCs w:val="20"/>
              </w:rPr>
              <w:t>3</w:t>
            </w:r>
            <w:r w:rsidR="00CC4E83" w:rsidRPr="008E7514">
              <w:rPr>
                <w:b/>
                <w:szCs w:val="20"/>
              </w:rPr>
              <w:t>.</w:t>
            </w:r>
            <w:r w:rsidR="00DC7629" w:rsidRPr="008E7514">
              <w:rPr>
                <w:b/>
                <w:szCs w:val="20"/>
              </w:rPr>
              <w:t>2.2</w:t>
            </w:r>
            <w:r w:rsidR="00CC4E83" w:rsidRPr="008E7514">
              <w:rPr>
                <w:szCs w:val="20"/>
              </w:rPr>
              <w:t xml:space="preserve"> </w:t>
            </w:r>
            <w:r w:rsidR="003F47EE" w:rsidRPr="008E7514">
              <w:rPr>
                <w:szCs w:val="20"/>
              </w:rPr>
              <w:t xml:space="preserve">Are there project business case documents and/or plans that indicate the role will be </w:t>
            </w:r>
            <w:r>
              <w:rPr>
                <w:szCs w:val="20"/>
              </w:rPr>
              <w:t>continuing?</w:t>
            </w:r>
          </w:p>
        </w:tc>
        <w:tc>
          <w:tcPr>
            <w:tcW w:w="1667" w:type="pct"/>
          </w:tcPr>
          <w:p w14:paraId="1227DB30" w14:textId="4F02A7FB" w:rsidR="00CC4E83" w:rsidRDefault="000D0AC4" w:rsidP="00BA0F1C">
            <w:sdt>
              <w:sdtPr>
                <w:rPr>
                  <w:sz w:val="28"/>
                  <w:szCs w:val="28"/>
                </w:rPr>
                <w:id w:val="-742794926"/>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DD7538" w:rsidRPr="00DD7538">
              <w:t>No</w:t>
            </w:r>
          </w:p>
          <w:p w14:paraId="7BC800CF" w14:textId="4364D170" w:rsidR="00CC4E83" w:rsidRDefault="00CC4E83" w:rsidP="00BA0F1C"/>
        </w:tc>
        <w:tc>
          <w:tcPr>
            <w:tcW w:w="1666" w:type="pct"/>
          </w:tcPr>
          <w:p w14:paraId="5B1F4F51" w14:textId="65FA8B91" w:rsidR="00CC4E83" w:rsidRDefault="000D0AC4" w:rsidP="00BA0F1C">
            <w:sdt>
              <w:sdtPr>
                <w:rPr>
                  <w:sz w:val="28"/>
                  <w:szCs w:val="28"/>
                </w:rPr>
                <w:id w:val="-975984384"/>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AA4EB1" w:rsidRPr="00AA4EB1">
              <w:t>Yes</w:t>
            </w:r>
          </w:p>
          <w:p w14:paraId="5B32CF35" w14:textId="18F412CE" w:rsidR="00CC4E83" w:rsidRDefault="00CC4E83" w:rsidP="00BA0F1C"/>
        </w:tc>
      </w:tr>
      <w:tr w:rsidR="00CC4E83" w14:paraId="068FD47A" w14:textId="77777777" w:rsidTr="00BA0F1C">
        <w:trPr>
          <w:trHeight w:val="232"/>
        </w:trPr>
        <w:tc>
          <w:tcPr>
            <w:tcW w:w="1667" w:type="pct"/>
          </w:tcPr>
          <w:p w14:paraId="1B17FB1C" w14:textId="1A2F6E3A" w:rsidR="00CC4E83" w:rsidRPr="008E7514" w:rsidRDefault="00660BB9" w:rsidP="00BA0F1C">
            <w:pPr>
              <w:rPr>
                <w:szCs w:val="20"/>
              </w:rPr>
            </w:pPr>
            <w:r>
              <w:rPr>
                <w:b/>
                <w:szCs w:val="20"/>
              </w:rPr>
              <w:t>3</w:t>
            </w:r>
            <w:r w:rsidR="00BA75B0" w:rsidRPr="008E7514">
              <w:rPr>
                <w:b/>
                <w:szCs w:val="20"/>
              </w:rPr>
              <w:t>.</w:t>
            </w:r>
            <w:r w:rsidR="00DC7629" w:rsidRPr="008E7514">
              <w:rPr>
                <w:b/>
                <w:szCs w:val="20"/>
              </w:rPr>
              <w:t>2.3</w:t>
            </w:r>
            <w:r w:rsidR="00BA75B0" w:rsidRPr="008E7514">
              <w:rPr>
                <w:szCs w:val="20"/>
              </w:rPr>
              <w:t xml:space="preserve"> </w:t>
            </w:r>
            <w:r>
              <w:rPr>
                <w:szCs w:val="20"/>
              </w:rPr>
              <w:t>Ha</w:t>
            </w:r>
            <w:r w:rsidR="00BA75B0" w:rsidRPr="008E7514">
              <w:rPr>
                <w:szCs w:val="20"/>
              </w:rPr>
              <w:t xml:space="preserve">s funding for the role </w:t>
            </w:r>
            <w:r>
              <w:rPr>
                <w:szCs w:val="20"/>
              </w:rPr>
              <w:t>become more certain or more likely</w:t>
            </w:r>
            <w:r w:rsidR="00BA75B0" w:rsidRPr="008E7514">
              <w:rPr>
                <w:szCs w:val="20"/>
              </w:rPr>
              <w:t>?</w:t>
            </w:r>
          </w:p>
        </w:tc>
        <w:tc>
          <w:tcPr>
            <w:tcW w:w="1667" w:type="pct"/>
          </w:tcPr>
          <w:p w14:paraId="63ED0451" w14:textId="4BBBA649" w:rsidR="00CC4E83" w:rsidRDefault="000D0AC4" w:rsidP="00BA0F1C">
            <w:sdt>
              <w:sdtPr>
                <w:rPr>
                  <w:sz w:val="28"/>
                  <w:szCs w:val="28"/>
                </w:rPr>
                <w:id w:val="571390964"/>
                <w14:checkbox>
                  <w14:checked w14:val="0"/>
                  <w14:checkedState w14:val="2612" w14:font="MS Gothic"/>
                  <w14:uncheckedState w14:val="2610" w14:font="MS Gothic"/>
                </w14:checkbox>
              </w:sdtPr>
              <w:sdtEndPr/>
              <w:sdtContent>
                <w:r w:rsidR="00FF5065">
                  <w:rPr>
                    <w:rFonts w:ascii="MS Gothic" w:eastAsia="MS Gothic" w:hAnsi="MS Gothic" w:hint="eastAsia"/>
                    <w:sz w:val="28"/>
                    <w:szCs w:val="28"/>
                  </w:rPr>
                  <w:t>☐</w:t>
                </w:r>
              </w:sdtContent>
            </w:sdt>
            <w:r w:rsidR="00FF5065">
              <w:t xml:space="preserve"> </w:t>
            </w:r>
            <w:r w:rsidR="00DD7538" w:rsidRPr="00DD7538">
              <w:t>No</w:t>
            </w:r>
          </w:p>
        </w:tc>
        <w:tc>
          <w:tcPr>
            <w:tcW w:w="1666" w:type="pct"/>
          </w:tcPr>
          <w:p w14:paraId="1D98B621" w14:textId="72C26D42" w:rsidR="00CC4E83" w:rsidRDefault="000D0AC4" w:rsidP="00BA0F1C">
            <w:sdt>
              <w:sdtPr>
                <w:rPr>
                  <w:sz w:val="28"/>
                  <w:szCs w:val="28"/>
                </w:rPr>
                <w:id w:val="-1466193286"/>
                <w14:checkbox>
                  <w14:checked w14:val="0"/>
                  <w14:checkedState w14:val="2612" w14:font="MS Gothic"/>
                  <w14:uncheckedState w14:val="2610" w14:font="MS Gothic"/>
                </w14:checkbox>
              </w:sdtPr>
              <w:sdtEndPr/>
              <w:sdtContent>
                <w:r w:rsidR="003243C2">
                  <w:rPr>
                    <w:rFonts w:ascii="MS Gothic" w:eastAsia="MS Gothic" w:hAnsi="MS Gothic" w:hint="eastAsia"/>
                    <w:sz w:val="28"/>
                    <w:szCs w:val="28"/>
                  </w:rPr>
                  <w:t>☐</w:t>
                </w:r>
              </w:sdtContent>
            </w:sdt>
            <w:r w:rsidR="00FF5065">
              <w:t xml:space="preserve"> </w:t>
            </w:r>
            <w:r w:rsidR="00AA4EB1" w:rsidRPr="00AA4EB1">
              <w:t>Yes</w:t>
            </w:r>
          </w:p>
        </w:tc>
      </w:tr>
      <w:tr w:rsidR="00032BF4" w14:paraId="53D5C950" w14:textId="77777777" w:rsidTr="00BA0F1C">
        <w:trPr>
          <w:trHeight w:val="232"/>
        </w:trPr>
        <w:tc>
          <w:tcPr>
            <w:tcW w:w="1667" w:type="pct"/>
          </w:tcPr>
          <w:p w14:paraId="0212C0D5" w14:textId="4F436C22" w:rsidR="00032BF4" w:rsidRPr="008E7514" w:rsidRDefault="00660BB9" w:rsidP="00BA0F1C">
            <w:pPr>
              <w:rPr>
                <w:b/>
                <w:szCs w:val="20"/>
              </w:rPr>
            </w:pPr>
            <w:r>
              <w:rPr>
                <w:b/>
                <w:szCs w:val="20"/>
              </w:rPr>
              <w:t>3</w:t>
            </w:r>
            <w:r w:rsidR="00032BF4" w:rsidRPr="008E7514">
              <w:rPr>
                <w:b/>
                <w:szCs w:val="20"/>
              </w:rPr>
              <w:t>.2.4</w:t>
            </w:r>
            <w:r w:rsidR="00032BF4" w:rsidRPr="008E7514">
              <w:rPr>
                <w:szCs w:val="20"/>
              </w:rPr>
              <w:t xml:space="preserve"> </w:t>
            </w:r>
            <w:r w:rsidR="00D45096" w:rsidRPr="008E7514">
              <w:rPr>
                <w:szCs w:val="20"/>
              </w:rPr>
              <w:t xml:space="preserve">Does the reason for the </w:t>
            </w:r>
            <w:r w:rsidR="00E27C16">
              <w:rPr>
                <w:szCs w:val="20"/>
              </w:rPr>
              <w:t>fixed term temporary</w:t>
            </w:r>
            <w:r w:rsidR="00D45096" w:rsidRPr="008E7514">
              <w:rPr>
                <w:szCs w:val="20"/>
              </w:rPr>
              <w:t xml:space="preserve"> employment no longer exist (for example</w:t>
            </w:r>
            <w:r w:rsidR="00743E76" w:rsidRPr="008E7514">
              <w:rPr>
                <w:szCs w:val="20"/>
              </w:rPr>
              <w:t xml:space="preserve">, </w:t>
            </w:r>
            <w:r w:rsidR="00874567">
              <w:rPr>
                <w:szCs w:val="20"/>
              </w:rPr>
              <w:t>has a substantive occupant</w:t>
            </w:r>
            <w:r w:rsidR="0018062E">
              <w:rPr>
                <w:szCs w:val="20"/>
              </w:rPr>
              <w:t xml:space="preserve"> returned to the role</w:t>
            </w:r>
            <w:r w:rsidR="00743E76" w:rsidRPr="008E7514">
              <w:rPr>
                <w:szCs w:val="20"/>
              </w:rPr>
              <w:t>)?</w:t>
            </w:r>
          </w:p>
        </w:tc>
        <w:tc>
          <w:tcPr>
            <w:tcW w:w="1667" w:type="pct"/>
          </w:tcPr>
          <w:p w14:paraId="247C6560" w14:textId="7C626CFA" w:rsidR="00032BF4" w:rsidRDefault="000D0AC4" w:rsidP="00BA0F1C">
            <w:pPr>
              <w:rPr>
                <w:sz w:val="28"/>
                <w:szCs w:val="28"/>
              </w:rPr>
            </w:pPr>
            <w:sdt>
              <w:sdtPr>
                <w:rPr>
                  <w:sz w:val="28"/>
                  <w:szCs w:val="28"/>
                </w:rPr>
                <w:id w:val="1920592250"/>
                <w14:checkbox>
                  <w14:checked w14:val="0"/>
                  <w14:checkedState w14:val="2612" w14:font="MS Gothic"/>
                  <w14:uncheckedState w14:val="2610" w14:font="MS Gothic"/>
                </w14:checkbox>
              </w:sdtPr>
              <w:sdtEndPr/>
              <w:sdtContent>
                <w:r w:rsidR="00F8016D">
                  <w:rPr>
                    <w:rFonts w:ascii="MS Gothic" w:eastAsia="MS Gothic" w:hAnsi="MS Gothic" w:hint="eastAsia"/>
                    <w:sz w:val="28"/>
                    <w:szCs w:val="28"/>
                  </w:rPr>
                  <w:t>☐</w:t>
                </w:r>
              </w:sdtContent>
            </w:sdt>
            <w:r w:rsidR="00CF6D73">
              <w:t xml:space="preserve"> Yes</w:t>
            </w:r>
          </w:p>
        </w:tc>
        <w:tc>
          <w:tcPr>
            <w:tcW w:w="1666" w:type="pct"/>
          </w:tcPr>
          <w:p w14:paraId="5349DDFB" w14:textId="2706A7FA" w:rsidR="00032BF4" w:rsidRDefault="000D0AC4" w:rsidP="00BA0F1C">
            <w:pPr>
              <w:rPr>
                <w:sz w:val="28"/>
                <w:szCs w:val="28"/>
              </w:rPr>
            </w:pPr>
            <w:sdt>
              <w:sdtPr>
                <w:rPr>
                  <w:sz w:val="28"/>
                  <w:szCs w:val="28"/>
                </w:rPr>
                <w:id w:val="-1984143611"/>
                <w14:checkbox>
                  <w14:checked w14:val="0"/>
                  <w14:checkedState w14:val="2612" w14:font="MS Gothic"/>
                  <w14:uncheckedState w14:val="2610" w14:font="MS Gothic"/>
                </w14:checkbox>
              </w:sdtPr>
              <w:sdtEndPr/>
              <w:sdtContent>
                <w:r w:rsidR="00F8016D">
                  <w:rPr>
                    <w:rFonts w:ascii="MS Gothic" w:eastAsia="MS Gothic" w:hAnsi="MS Gothic" w:hint="eastAsia"/>
                    <w:sz w:val="28"/>
                    <w:szCs w:val="28"/>
                  </w:rPr>
                  <w:t>☐</w:t>
                </w:r>
              </w:sdtContent>
            </w:sdt>
            <w:r w:rsidR="00CF6D73">
              <w:t xml:space="preserve"> No</w:t>
            </w:r>
          </w:p>
        </w:tc>
      </w:tr>
      <w:tr w:rsidR="00635A82" w14:paraId="7F8AF193" w14:textId="77777777" w:rsidTr="00BA0F1C">
        <w:trPr>
          <w:trHeight w:val="232"/>
        </w:trPr>
        <w:tc>
          <w:tcPr>
            <w:tcW w:w="1667" w:type="pct"/>
          </w:tcPr>
          <w:p w14:paraId="18112911" w14:textId="4C8526AB" w:rsidR="00635A82" w:rsidRPr="00430148" w:rsidDel="00660BB9" w:rsidRDefault="00635A82" w:rsidP="00BA0F1C">
            <w:pPr>
              <w:rPr>
                <w:bCs/>
                <w:szCs w:val="20"/>
              </w:rPr>
            </w:pPr>
            <w:r>
              <w:rPr>
                <w:b/>
                <w:szCs w:val="20"/>
              </w:rPr>
              <w:t xml:space="preserve">3.2.5 </w:t>
            </w:r>
            <w:r w:rsidR="00DC70B9">
              <w:rPr>
                <w:bCs/>
                <w:szCs w:val="20"/>
              </w:rPr>
              <w:t xml:space="preserve">Any other factors that are relevant </w:t>
            </w:r>
            <w:r w:rsidR="00ED0328">
              <w:rPr>
                <w:bCs/>
                <w:szCs w:val="20"/>
              </w:rPr>
              <w:t>to whether there is a continuing need?</w:t>
            </w:r>
          </w:p>
        </w:tc>
        <w:tc>
          <w:tcPr>
            <w:tcW w:w="1667" w:type="pct"/>
          </w:tcPr>
          <w:p w14:paraId="65612F37" w14:textId="04DF6CEB" w:rsidR="00635A82" w:rsidRPr="003179CB" w:rsidRDefault="00ED0328" w:rsidP="00BA0F1C">
            <w:pPr>
              <w:rPr>
                <w:szCs w:val="20"/>
              </w:rPr>
            </w:pPr>
            <w:r w:rsidRPr="003179CB">
              <w:rPr>
                <w:rFonts w:ascii="Segoe UI Symbol" w:hAnsi="Segoe UI Symbol" w:cs="Segoe UI Symbol"/>
                <w:sz w:val="28"/>
                <w:szCs w:val="28"/>
              </w:rPr>
              <w:t>☐</w:t>
            </w:r>
            <w:r w:rsidRPr="003179CB">
              <w:rPr>
                <w:sz w:val="28"/>
                <w:szCs w:val="28"/>
              </w:rPr>
              <w:t xml:space="preserve"> </w:t>
            </w:r>
            <w:r w:rsidRPr="003179CB">
              <w:rPr>
                <w:szCs w:val="20"/>
              </w:rPr>
              <w:t>Yes</w:t>
            </w:r>
          </w:p>
        </w:tc>
        <w:tc>
          <w:tcPr>
            <w:tcW w:w="1666" w:type="pct"/>
          </w:tcPr>
          <w:p w14:paraId="5C5D3A1A" w14:textId="4E0A733A" w:rsidR="00635A82" w:rsidRDefault="00ED0328" w:rsidP="00BA0F1C">
            <w:pPr>
              <w:rPr>
                <w:sz w:val="28"/>
                <w:szCs w:val="28"/>
              </w:rPr>
            </w:pPr>
            <w:r w:rsidRPr="00ED0328">
              <w:rPr>
                <w:rFonts w:ascii="Segoe UI Symbol" w:hAnsi="Segoe UI Symbol" w:cs="Segoe UI Symbol"/>
                <w:sz w:val="28"/>
                <w:szCs w:val="28"/>
              </w:rPr>
              <w:t>☐</w:t>
            </w:r>
            <w:r w:rsidRPr="00ED0328">
              <w:rPr>
                <w:sz w:val="28"/>
                <w:szCs w:val="28"/>
              </w:rPr>
              <w:t xml:space="preserve"> </w:t>
            </w:r>
            <w:r w:rsidRPr="003179CB">
              <w:rPr>
                <w:szCs w:val="20"/>
              </w:rPr>
              <w:t>No</w:t>
            </w:r>
          </w:p>
        </w:tc>
      </w:tr>
      <w:tr w:rsidR="00CC4E83" w14:paraId="531FDE5F" w14:textId="77777777" w:rsidTr="00B00D36">
        <w:trPr>
          <w:cantSplit/>
          <w:trHeight w:val="226"/>
        </w:trPr>
        <w:tc>
          <w:tcPr>
            <w:tcW w:w="1667" w:type="pct"/>
          </w:tcPr>
          <w:p w14:paraId="488EA1EF" w14:textId="689CDEC4" w:rsidR="00CC4E83" w:rsidRDefault="00660BB9" w:rsidP="00BA0F1C">
            <w:r>
              <w:rPr>
                <w:b/>
              </w:rPr>
              <w:lastRenderedPageBreak/>
              <w:t>3</w:t>
            </w:r>
            <w:r w:rsidR="00AD75FA" w:rsidRPr="00132C0D">
              <w:rPr>
                <w:b/>
              </w:rPr>
              <w:t>.</w:t>
            </w:r>
            <w:r w:rsidR="00DC7629">
              <w:rPr>
                <w:b/>
              </w:rPr>
              <w:t>3</w:t>
            </w:r>
            <w:r w:rsidR="00AD75FA">
              <w:t xml:space="preserve"> </w:t>
            </w:r>
            <w:proofErr w:type="gramStart"/>
            <w:r w:rsidR="00AD75FA">
              <w:t>Taking into account</w:t>
            </w:r>
            <w:proofErr w:type="gramEnd"/>
            <w:r w:rsidR="00AD75FA">
              <w:t xml:space="preserve"> the responses</w:t>
            </w:r>
            <w:r w:rsidR="00DC7629">
              <w:t xml:space="preserve"> in </w:t>
            </w:r>
            <w:r>
              <w:t>3</w:t>
            </w:r>
            <w:r w:rsidR="00DC7629">
              <w:t>.2</w:t>
            </w:r>
            <w:r w:rsidR="00AD75FA">
              <w:t xml:space="preserve">, overall, is there </w:t>
            </w:r>
            <w:r w:rsidR="008462D8">
              <w:t xml:space="preserve">sufficient </w:t>
            </w:r>
            <w:r w:rsidR="004A4C88">
              <w:t xml:space="preserve">evidence that shows there is </w:t>
            </w:r>
            <w:r w:rsidR="006714B6">
              <w:t xml:space="preserve">a </w:t>
            </w:r>
            <w:r w:rsidR="004A4C88">
              <w:t>continuing need for the employee in the same</w:t>
            </w:r>
            <w:r w:rsidR="00E30995">
              <w:t xml:space="preserve"> role</w:t>
            </w:r>
            <w:r w:rsidR="004A4C88">
              <w:t xml:space="preserve"> or a role</w:t>
            </w:r>
            <w:r w:rsidR="00E30995">
              <w:t xml:space="preserve"> that is substantially the same</w:t>
            </w:r>
            <w:r w:rsidR="00AD75FA">
              <w:t>?</w:t>
            </w:r>
          </w:p>
        </w:tc>
        <w:tc>
          <w:tcPr>
            <w:tcW w:w="1667" w:type="pct"/>
          </w:tcPr>
          <w:p w14:paraId="6136A170" w14:textId="77777777" w:rsidR="00A665D2" w:rsidRDefault="000D0AC4" w:rsidP="00A665D2">
            <w:sdt>
              <w:sdtPr>
                <w:rPr>
                  <w:sz w:val="28"/>
                  <w:szCs w:val="28"/>
                </w:rPr>
                <w:id w:val="202911090"/>
                <w14:checkbox>
                  <w14:checked w14:val="0"/>
                  <w14:checkedState w14:val="2612" w14:font="MS Gothic"/>
                  <w14:uncheckedState w14:val="2610" w14:font="MS Gothic"/>
                </w14:checkbox>
              </w:sdtPr>
              <w:sdtEndPr/>
              <w:sdtContent>
                <w:r w:rsidR="00A665D2">
                  <w:rPr>
                    <w:rFonts w:ascii="MS Gothic" w:eastAsia="MS Gothic" w:hAnsi="MS Gothic" w:hint="eastAsia"/>
                    <w:sz w:val="28"/>
                    <w:szCs w:val="28"/>
                  </w:rPr>
                  <w:t>☐</w:t>
                </w:r>
              </w:sdtContent>
            </w:sdt>
            <w:r w:rsidR="00A665D2">
              <w:t xml:space="preserve"> No</w:t>
            </w:r>
          </w:p>
          <w:p w14:paraId="07DC2A18" w14:textId="77777777" w:rsidR="00A665D2" w:rsidRDefault="00A665D2" w:rsidP="00A665D2"/>
          <w:p w14:paraId="24479D7B" w14:textId="77777777" w:rsidR="00A665D2" w:rsidRDefault="00A665D2" w:rsidP="00A665D2">
            <w:r w:rsidRPr="003179CB">
              <w:rPr>
                <w:i/>
                <w:iCs/>
              </w:rPr>
              <w:t>If merit met</w:t>
            </w:r>
            <w:r>
              <w:t>, while the employee has demonstrated merit for the role, there is not a continuing need for the employee to be employed in the role or a role that is substantially the same. The employee is not eligible for conversion.</w:t>
            </w:r>
          </w:p>
          <w:p w14:paraId="6A714B73" w14:textId="77777777" w:rsidR="00A665D2" w:rsidRDefault="00A665D2" w:rsidP="00A665D2"/>
          <w:p w14:paraId="17687DD4" w14:textId="77777777" w:rsidR="00A665D2" w:rsidRDefault="00A665D2" w:rsidP="00A665D2">
            <w:r w:rsidRPr="003179CB">
              <w:rPr>
                <w:i/>
                <w:iCs/>
              </w:rPr>
              <w:t xml:space="preserve">If merit </w:t>
            </w:r>
            <w:proofErr w:type="gramStart"/>
            <w:r w:rsidRPr="003179CB">
              <w:rPr>
                <w:i/>
                <w:iCs/>
              </w:rPr>
              <w:t>not met</w:t>
            </w:r>
            <w:proofErr w:type="gramEnd"/>
            <w:r>
              <w:t xml:space="preserve"> the employee is not eligible for conversion as they have not demonstrated merit for the role, and there is no continuing need for the employee.</w:t>
            </w:r>
          </w:p>
          <w:p w14:paraId="1EAFFBF2" w14:textId="77777777" w:rsidR="00A665D2" w:rsidRDefault="00A665D2" w:rsidP="00A665D2"/>
          <w:p w14:paraId="606122CB" w14:textId="77777777" w:rsidR="00A665D2" w:rsidRDefault="00A665D2" w:rsidP="00A665D2">
            <w:pPr>
              <w:rPr>
                <w:bCs/>
                <w:iCs/>
              </w:rPr>
            </w:pPr>
            <w:r w:rsidRPr="00FE35F4">
              <w:rPr>
                <w:b/>
                <w:i/>
              </w:rPr>
              <w:t>Go to step four</w:t>
            </w:r>
            <w:r>
              <w:rPr>
                <w:b/>
                <w:i/>
              </w:rPr>
              <w:t xml:space="preserve"> </w:t>
            </w:r>
            <w:r>
              <w:rPr>
                <w:bCs/>
                <w:iCs/>
              </w:rPr>
              <w:t xml:space="preserve">to ensure all relevant considerations are addressed in the notice of decision. </w:t>
            </w:r>
          </w:p>
          <w:p w14:paraId="0980A236" w14:textId="77777777" w:rsidR="00A665D2" w:rsidRDefault="00A665D2" w:rsidP="00A665D2"/>
          <w:p w14:paraId="26DBAAA4" w14:textId="77777777" w:rsidR="00A665D2" w:rsidRDefault="00A665D2" w:rsidP="00A665D2">
            <w:pPr>
              <w:rPr>
                <w:bCs/>
                <w:iCs/>
              </w:rPr>
            </w:pPr>
            <w:r>
              <w:rPr>
                <w:b/>
                <w:i/>
              </w:rPr>
              <w:t>S</w:t>
            </w:r>
            <w:r w:rsidRPr="00430148">
              <w:rPr>
                <w:b/>
                <w:i/>
              </w:rPr>
              <w:t>tep f</w:t>
            </w:r>
            <w:r>
              <w:rPr>
                <w:b/>
                <w:i/>
              </w:rPr>
              <w:t xml:space="preserve">ive will not apply </w:t>
            </w:r>
            <w:r w:rsidRPr="00430148">
              <w:rPr>
                <w:bCs/>
                <w:iCs/>
              </w:rPr>
              <w:t>as the employee is not eligible for conversion.</w:t>
            </w:r>
            <w:r>
              <w:rPr>
                <w:bCs/>
                <w:iCs/>
              </w:rPr>
              <w:t xml:space="preserve"> The notice of decision must include reasons for not converting and the information relied on in making that decision.</w:t>
            </w:r>
          </w:p>
          <w:p w14:paraId="22E731EE" w14:textId="5BB9114A" w:rsidR="00711BE5" w:rsidRPr="0038608C" w:rsidRDefault="00711BE5" w:rsidP="00BA0F1C">
            <w:pPr>
              <w:rPr>
                <w:bCs/>
                <w:iCs/>
              </w:rPr>
            </w:pPr>
          </w:p>
        </w:tc>
        <w:tc>
          <w:tcPr>
            <w:tcW w:w="1666" w:type="pct"/>
          </w:tcPr>
          <w:p w14:paraId="76D05EBB" w14:textId="77777777" w:rsidR="00A665D2" w:rsidRDefault="000D0AC4" w:rsidP="00A665D2">
            <w:sdt>
              <w:sdtPr>
                <w:rPr>
                  <w:sz w:val="28"/>
                  <w:szCs w:val="28"/>
                </w:rPr>
                <w:id w:val="1444571435"/>
                <w14:checkbox>
                  <w14:checked w14:val="0"/>
                  <w14:checkedState w14:val="2612" w14:font="MS Gothic"/>
                  <w14:uncheckedState w14:val="2610" w14:font="MS Gothic"/>
                </w14:checkbox>
              </w:sdtPr>
              <w:sdtEndPr/>
              <w:sdtContent>
                <w:r w:rsidR="00A665D2">
                  <w:rPr>
                    <w:rFonts w:ascii="MS Gothic" w:eastAsia="MS Gothic" w:hAnsi="MS Gothic" w:hint="eastAsia"/>
                    <w:sz w:val="28"/>
                    <w:szCs w:val="28"/>
                  </w:rPr>
                  <w:t>☐</w:t>
                </w:r>
              </w:sdtContent>
            </w:sdt>
            <w:r w:rsidR="00A665D2">
              <w:t xml:space="preserve"> Yes</w:t>
            </w:r>
          </w:p>
          <w:p w14:paraId="32CF31E8" w14:textId="77777777" w:rsidR="00A665D2" w:rsidRDefault="00A665D2" w:rsidP="00A665D2"/>
          <w:p w14:paraId="51BA626E" w14:textId="77777777" w:rsidR="00A665D2" w:rsidRDefault="00A665D2" w:rsidP="00A665D2">
            <w:r w:rsidRPr="003179CB">
              <w:rPr>
                <w:i/>
                <w:iCs/>
              </w:rPr>
              <w:t>If merit met,</w:t>
            </w:r>
            <w:r>
              <w:t xml:space="preserve"> and the conditions in step four are satisfied, the employee should be converted to permanent employment unless it is not viable or appropriate to do so, having regard to the genuine operational requirements of the department.</w:t>
            </w:r>
          </w:p>
          <w:p w14:paraId="765EE4EF" w14:textId="77777777" w:rsidR="00A665D2" w:rsidRDefault="00A665D2" w:rsidP="00A665D2"/>
          <w:p w14:paraId="31818FE6" w14:textId="77777777" w:rsidR="00A665D2" w:rsidRPr="006E4B8D" w:rsidRDefault="00A665D2" w:rsidP="00A665D2">
            <w:pPr>
              <w:rPr>
                <w:b/>
                <w:i/>
              </w:rPr>
            </w:pPr>
            <w:r w:rsidRPr="006E4B8D">
              <w:rPr>
                <w:b/>
                <w:i/>
              </w:rPr>
              <w:t xml:space="preserve">Go to step </w:t>
            </w:r>
            <w:r>
              <w:rPr>
                <w:b/>
                <w:i/>
              </w:rPr>
              <w:t>four</w:t>
            </w:r>
          </w:p>
          <w:p w14:paraId="527A33C2" w14:textId="77777777" w:rsidR="00A665D2" w:rsidRDefault="00A665D2" w:rsidP="00A665D2"/>
          <w:p w14:paraId="35208513" w14:textId="77777777" w:rsidR="00A665D2" w:rsidRDefault="00A665D2" w:rsidP="00A665D2">
            <w:r w:rsidRPr="003179CB">
              <w:rPr>
                <w:i/>
                <w:iCs/>
              </w:rPr>
              <w:t>If merit not met</w:t>
            </w:r>
            <w:r>
              <w:t>, while there is a continuing need for the employee in a role, as the employee has not met merit for the role, they are not eligible for conversion.</w:t>
            </w:r>
          </w:p>
          <w:p w14:paraId="3B9DFD73" w14:textId="77777777" w:rsidR="00A665D2" w:rsidRDefault="00A665D2" w:rsidP="00A665D2"/>
          <w:p w14:paraId="2DDE9BFD" w14:textId="3710EC8F" w:rsidR="00A665D2" w:rsidRDefault="00A665D2" w:rsidP="00A665D2">
            <w:pPr>
              <w:rPr>
                <w:bCs/>
                <w:iCs/>
              </w:rPr>
            </w:pPr>
            <w:r w:rsidRPr="00430148">
              <w:rPr>
                <w:b/>
                <w:i/>
              </w:rPr>
              <w:t>Go to step four</w:t>
            </w:r>
            <w:r>
              <w:rPr>
                <w:b/>
                <w:i/>
              </w:rPr>
              <w:t xml:space="preserve"> </w:t>
            </w:r>
            <w:r>
              <w:rPr>
                <w:bCs/>
                <w:iCs/>
              </w:rPr>
              <w:t>to ensure all relevant considerations are addressed in the notice of decision.</w:t>
            </w:r>
          </w:p>
          <w:p w14:paraId="1A7344B7" w14:textId="45B5BD5E" w:rsidR="00051FBB" w:rsidRPr="003F45B7" w:rsidRDefault="00051FBB" w:rsidP="00BA0F1C">
            <w:pPr>
              <w:rPr>
                <w:bCs/>
                <w:iCs/>
              </w:rPr>
            </w:pPr>
          </w:p>
        </w:tc>
      </w:tr>
    </w:tbl>
    <w:p w14:paraId="0281B9A8" w14:textId="3F934472" w:rsidR="00DD5C4E" w:rsidRDefault="00DD5C4E" w:rsidP="00F74F6E"/>
    <w:p w14:paraId="19C81D34" w14:textId="77777777" w:rsidR="004929C3" w:rsidRDefault="004929C3" w:rsidP="004929C3">
      <w:pPr>
        <w:pStyle w:val="Heading2"/>
      </w:pPr>
      <w:r>
        <w:t>Step four – pre-conditions for conversion</w:t>
      </w:r>
    </w:p>
    <w:tbl>
      <w:tblPr>
        <w:tblStyle w:val="TableGrid"/>
        <w:tblW w:w="5000" w:type="pct"/>
        <w:tblLook w:val="04A0" w:firstRow="1" w:lastRow="0" w:firstColumn="1" w:lastColumn="0" w:noHBand="0" w:noVBand="1"/>
      </w:tblPr>
      <w:tblGrid>
        <w:gridCol w:w="4958"/>
        <w:gridCol w:w="4959"/>
        <w:gridCol w:w="4956"/>
      </w:tblGrid>
      <w:tr w:rsidR="004929C3" w14:paraId="483964F4" w14:textId="77777777" w:rsidTr="00430148">
        <w:trPr>
          <w:trHeight w:val="691"/>
        </w:trPr>
        <w:tc>
          <w:tcPr>
            <w:tcW w:w="1667" w:type="pct"/>
            <w:shd w:val="clear" w:color="auto" w:fill="auto"/>
          </w:tcPr>
          <w:p w14:paraId="2D1523C5" w14:textId="77777777" w:rsidR="004929C3" w:rsidRDefault="004929C3" w:rsidP="00FE35F4">
            <w:r>
              <w:rPr>
                <w:b/>
              </w:rPr>
              <w:t>4</w:t>
            </w:r>
            <w:r w:rsidRPr="00132C0D">
              <w:rPr>
                <w:b/>
              </w:rPr>
              <w:t>.1</w:t>
            </w:r>
            <w:r>
              <w:t xml:space="preserve"> Is there an industrial instrument with conditions that must be met in relation to the conversion?</w:t>
            </w:r>
          </w:p>
        </w:tc>
        <w:tc>
          <w:tcPr>
            <w:tcW w:w="1667" w:type="pct"/>
            <w:shd w:val="clear" w:color="auto" w:fill="auto"/>
          </w:tcPr>
          <w:p w14:paraId="1F09F8D0" w14:textId="77777777" w:rsidR="004929C3" w:rsidRDefault="000D0AC4" w:rsidP="00FE35F4">
            <w:sdt>
              <w:sdtPr>
                <w:rPr>
                  <w:sz w:val="28"/>
                  <w:szCs w:val="28"/>
                </w:rPr>
                <w:id w:val="-660315583"/>
                <w14:checkbox>
                  <w14:checked w14:val="0"/>
                  <w14:checkedState w14:val="2612" w14:font="MS Gothic"/>
                  <w14:uncheckedState w14:val="2610" w14:font="MS Gothic"/>
                </w14:checkbox>
              </w:sdtPr>
              <w:sdtEndPr/>
              <w:sdtContent>
                <w:r w:rsidR="004929C3">
                  <w:rPr>
                    <w:rFonts w:ascii="MS Gothic" w:eastAsia="MS Gothic" w:hAnsi="MS Gothic" w:hint="eastAsia"/>
                    <w:sz w:val="28"/>
                    <w:szCs w:val="28"/>
                  </w:rPr>
                  <w:t>☐</w:t>
                </w:r>
              </w:sdtContent>
            </w:sdt>
            <w:r w:rsidR="004929C3">
              <w:t xml:space="preserve">  No</w:t>
            </w:r>
          </w:p>
          <w:p w14:paraId="5C9AF889" w14:textId="77777777" w:rsidR="004929C3" w:rsidRDefault="004929C3" w:rsidP="00FE35F4"/>
          <w:p w14:paraId="403D89B8" w14:textId="77777777" w:rsidR="004929C3" w:rsidRDefault="004929C3" w:rsidP="00FE35F4">
            <w:r w:rsidRPr="006E4B8D">
              <w:rPr>
                <w:b/>
                <w:i/>
              </w:rPr>
              <w:t xml:space="preserve">Go to </w:t>
            </w:r>
            <w:r>
              <w:rPr>
                <w:b/>
                <w:i/>
              </w:rPr>
              <w:t>4</w:t>
            </w:r>
            <w:r w:rsidRPr="006E4B8D">
              <w:rPr>
                <w:b/>
                <w:i/>
              </w:rPr>
              <w:t>.2</w:t>
            </w:r>
          </w:p>
        </w:tc>
        <w:tc>
          <w:tcPr>
            <w:tcW w:w="1666" w:type="pct"/>
            <w:shd w:val="clear" w:color="auto" w:fill="auto"/>
          </w:tcPr>
          <w:p w14:paraId="13D92B8B" w14:textId="77777777" w:rsidR="004929C3" w:rsidRDefault="000D0AC4" w:rsidP="00FE35F4">
            <w:sdt>
              <w:sdtPr>
                <w:rPr>
                  <w:sz w:val="28"/>
                  <w:szCs w:val="28"/>
                </w:rPr>
                <w:id w:val="-1638795931"/>
                <w14:checkbox>
                  <w14:checked w14:val="0"/>
                  <w14:checkedState w14:val="2612" w14:font="MS Gothic"/>
                  <w14:uncheckedState w14:val="2610" w14:font="MS Gothic"/>
                </w14:checkbox>
              </w:sdtPr>
              <w:sdtEndPr/>
              <w:sdtContent>
                <w:r w:rsidR="004929C3">
                  <w:rPr>
                    <w:rFonts w:ascii="MS Gothic" w:eastAsia="MS Gothic" w:hAnsi="MS Gothic" w:hint="eastAsia"/>
                    <w:sz w:val="28"/>
                    <w:szCs w:val="28"/>
                  </w:rPr>
                  <w:t>☐</w:t>
                </w:r>
              </w:sdtContent>
            </w:sdt>
            <w:r w:rsidR="004929C3">
              <w:t xml:space="preserve">  Yes</w:t>
            </w:r>
          </w:p>
          <w:p w14:paraId="0D6822DB" w14:textId="77777777" w:rsidR="004929C3" w:rsidRDefault="004929C3" w:rsidP="00FE35F4"/>
          <w:p w14:paraId="6F0DD73D" w14:textId="77777777" w:rsidR="004929C3" w:rsidRDefault="004929C3" w:rsidP="00FE35F4">
            <w:r>
              <w:t>Ensure the conditions have been met before proceeding with the conversion review.</w:t>
            </w:r>
          </w:p>
          <w:p w14:paraId="01073B65" w14:textId="77777777" w:rsidR="004929C3" w:rsidRDefault="004929C3" w:rsidP="00FE35F4"/>
          <w:p w14:paraId="0D7E4B77" w14:textId="77777777" w:rsidR="004929C3" w:rsidRPr="006E4B8D" w:rsidRDefault="004929C3" w:rsidP="00FE35F4">
            <w:pPr>
              <w:rPr>
                <w:b/>
                <w:i/>
              </w:rPr>
            </w:pPr>
            <w:r w:rsidRPr="006E4B8D">
              <w:rPr>
                <w:b/>
                <w:i/>
              </w:rPr>
              <w:t xml:space="preserve">Go to step </w:t>
            </w:r>
            <w:r>
              <w:rPr>
                <w:b/>
                <w:i/>
              </w:rPr>
              <w:t>4.2</w:t>
            </w:r>
          </w:p>
          <w:p w14:paraId="4121C96E" w14:textId="77777777" w:rsidR="004929C3" w:rsidRDefault="004929C3" w:rsidP="00FE35F4"/>
        </w:tc>
      </w:tr>
      <w:tr w:rsidR="004929C3" w14:paraId="555290FE" w14:textId="77777777" w:rsidTr="00430148">
        <w:trPr>
          <w:trHeight w:val="691"/>
        </w:trPr>
        <w:tc>
          <w:tcPr>
            <w:tcW w:w="1667" w:type="pct"/>
            <w:shd w:val="clear" w:color="auto" w:fill="auto"/>
          </w:tcPr>
          <w:p w14:paraId="5CE2BAA8" w14:textId="77777777" w:rsidR="004929C3" w:rsidRPr="0046197A" w:rsidRDefault="004929C3" w:rsidP="00FE35F4">
            <w:pPr>
              <w:rPr>
                <w:bCs/>
              </w:rPr>
            </w:pPr>
            <w:r>
              <w:rPr>
                <w:b/>
              </w:rPr>
              <w:t xml:space="preserve">4.2 </w:t>
            </w:r>
            <w:r>
              <w:rPr>
                <w:bCs/>
              </w:rPr>
              <w:t>Has a conversion review been undertaken previously for the employee?</w:t>
            </w:r>
          </w:p>
        </w:tc>
        <w:tc>
          <w:tcPr>
            <w:tcW w:w="1667" w:type="pct"/>
            <w:shd w:val="clear" w:color="auto" w:fill="auto"/>
          </w:tcPr>
          <w:p w14:paraId="011FACF5" w14:textId="77777777" w:rsidR="004929C3" w:rsidRDefault="000D0AC4" w:rsidP="00FE35F4">
            <w:sdt>
              <w:sdtPr>
                <w:rPr>
                  <w:sz w:val="28"/>
                  <w:szCs w:val="28"/>
                </w:rPr>
                <w:id w:val="-1118213849"/>
                <w14:checkbox>
                  <w14:checked w14:val="0"/>
                  <w14:checkedState w14:val="2612" w14:font="MS Gothic"/>
                  <w14:uncheckedState w14:val="2610" w14:font="MS Gothic"/>
                </w14:checkbox>
              </w:sdtPr>
              <w:sdtEndPr/>
              <w:sdtContent>
                <w:r w:rsidR="004929C3">
                  <w:rPr>
                    <w:rFonts w:ascii="MS Gothic" w:eastAsia="MS Gothic" w:hAnsi="MS Gothic" w:hint="eastAsia"/>
                    <w:sz w:val="28"/>
                    <w:szCs w:val="28"/>
                  </w:rPr>
                  <w:t>☐</w:t>
                </w:r>
              </w:sdtContent>
            </w:sdt>
            <w:r w:rsidR="004929C3">
              <w:t xml:space="preserve">  No</w:t>
            </w:r>
          </w:p>
          <w:p w14:paraId="373AD206" w14:textId="77777777" w:rsidR="004929C3" w:rsidRDefault="004929C3" w:rsidP="00FE35F4"/>
          <w:p w14:paraId="669811A9" w14:textId="77777777" w:rsidR="004929C3" w:rsidRPr="006E4B8D" w:rsidRDefault="004929C3" w:rsidP="00FE35F4">
            <w:pPr>
              <w:rPr>
                <w:b/>
                <w:i/>
              </w:rPr>
            </w:pPr>
            <w:r w:rsidRPr="006E4B8D">
              <w:rPr>
                <w:b/>
                <w:i/>
              </w:rPr>
              <w:t xml:space="preserve">Go to step </w:t>
            </w:r>
            <w:r>
              <w:rPr>
                <w:b/>
                <w:i/>
              </w:rPr>
              <w:t>five</w:t>
            </w:r>
          </w:p>
          <w:p w14:paraId="72EA71C2" w14:textId="77777777" w:rsidR="004929C3" w:rsidRDefault="004929C3" w:rsidP="00FE35F4">
            <w:pPr>
              <w:rPr>
                <w:sz w:val="28"/>
                <w:szCs w:val="28"/>
              </w:rPr>
            </w:pPr>
          </w:p>
        </w:tc>
        <w:tc>
          <w:tcPr>
            <w:tcW w:w="1666" w:type="pct"/>
            <w:shd w:val="clear" w:color="auto" w:fill="auto"/>
          </w:tcPr>
          <w:p w14:paraId="271B18DD" w14:textId="77777777" w:rsidR="004929C3" w:rsidRDefault="000D0AC4" w:rsidP="00FE35F4">
            <w:sdt>
              <w:sdtPr>
                <w:rPr>
                  <w:sz w:val="28"/>
                  <w:szCs w:val="28"/>
                </w:rPr>
                <w:id w:val="850296425"/>
                <w14:checkbox>
                  <w14:checked w14:val="0"/>
                  <w14:checkedState w14:val="2612" w14:font="MS Gothic"/>
                  <w14:uncheckedState w14:val="2610" w14:font="MS Gothic"/>
                </w14:checkbox>
              </w:sdtPr>
              <w:sdtEndPr/>
              <w:sdtContent>
                <w:r w:rsidR="004929C3">
                  <w:rPr>
                    <w:rFonts w:ascii="MS Gothic" w:eastAsia="MS Gothic" w:hAnsi="MS Gothic" w:hint="eastAsia"/>
                    <w:sz w:val="28"/>
                    <w:szCs w:val="28"/>
                  </w:rPr>
                  <w:t>☐</w:t>
                </w:r>
              </w:sdtContent>
            </w:sdt>
            <w:r w:rsidR="004929C3">
              <w:t xml:space="preserve">  Yes</w:t>
            </w:r>
          </w:p>
          <w:p w14:paraId="559593A7" w14:textId="77777777" w:rsidR="004929C3" w:rsidRDefault="004929C3" w:rsidP="00FE35F4"/>
          <w:p w14:paraId="38CB9F2D" w14:textId="6D511D3A" w:rsidR="004929C3" w:rsidRDefault="004929C3" w:rsidP="00FE35F4">
            <w:r>
              <w:t>Consider the previous conversion review(s).</w:t>
            </w:r>
            <w:r w:rsidR="00B16B07">
              <w:t xml:space="preserve"> </w:t>
            </w:r>
            <w:r>
              <w:t xml:space="preserve">Note the previous decisions </w:t>
            </w:r>
            <w:r w:rsidR="00CD1948">
              <w:t>and</w:t>
            </w:r>
            <w:r>
              <w:t xml:space="preserve"> include in the notice of conversion review decision to the employee.</w:t>
            </w:r>
          </w:p>
          <w:p w14:paraId="5E04C8EB" w14:textId="77777777" w:rsidR="000A24ED" w:rsidRDefault="000A24ED" w:rsidP="00FE35F4"/>
          <w:p w14:paraId="3387CF9A" w14:textId="0246C285" w:rsidR="000A24ED" w:rsidRDefault="001641B9" w:rsidP="000A24ED">
            <w:r>
              <w:rPr>
                <w:bCs/>
                <w:iCs/>
              </w:rPr>
              <w:t>If</w:t>
            </w:r>
            <w:r w:rsidR="000A24ED">
              <w:rPr>
                <w:bCs/>
                <w:iCs/>
              </w:rPr>
              <w:t xml:space="preserve"> </w:t>
            </w:r>
            <w:r w:rsidR="00E82FF6">
              <w:rPr>
                <w:bCs/>
                <w:iCs/>
              </w:rPr>
              <w:t>employee has not met the conditions for conversion</w:t>
            </w:r>
            <w:r w:rsidR="00AF7D6B">
              <w:rPr>
                <w:bCs/>
                <w:iCs/>
              </w:rPr>
              <w:t xml:space="preserve"> based on steps </w:t>
            </w:r>
            <w:r w:rsidR="009E64F8">
              <w:rPr>
                <w:bCs/>
                <w:iCs/>
              </w:rPr>
              <w:t>one</w:t>
            </w:r>
            <w:r w:rsidR="00AF7D6B">
              <w:rPr>
                <w:bCs/>
                <w:iCs/>
              </w:rPr>
              <w:t xml:space="preserve"> to </w:t>
            </w:r>
            <w:r w:rsidR="009E64F8">
              <w:rPr>
                <w:bCs/>
                <w:iCs/>
              </w:rPr>
              <w:t>four</w:t>
            </w:r>
            <w:r>
              <w:rPr>
                <w:bCs/>
                <w:iCs/>
              </w:rPr>
              <w:t xml:space="preserve">, decline conversion request. </w:t>
            </w:r>
            <w:r w:rsidR="000A24ED" w:rsidRPr="00FE35F4">
              <w:rPr>
                <w:bCs/>
                <w:iCs/>
                <w:highlight w:val="yellow"/>
              </w:rPr>
              <w:t>[Insert link to template letter declining conversion]</w:t>
            </w:r>
          </w:p>
          <w:p w14:paraId="76A6489A" w14:textId="77777777" w:rsidR="004929C3" w:rsidRDefault="004929C3" w:rsidP="00FE35F4"/>
          <w:p w14:paraId="643C322E" w14:textId="5B0EF907" w:rsidR="004929C3" w:rsidRPr="006E4B8D" w:rsidRDefault="00B16B07" w:rsidP="00FE35F4">
            <w:pPr>
              <w:rPr>
                <w:b/>
                <w:i/>
              </w:rPr>
            </w:pPr>
            <w:r>
              <w:rPr>
                <w:b/>
                <w:i/>
              </w:rPr>
              <w:t xml:space="preserve">Where steps </w:t>
            </w:r>
            <w:r w:rsidR="009E64F8">
              <w:rPr>
                <w:b/>
                <w:i/>
              </w:rPr>
              <w:t>one to four support conversion, g</w:t>
            </w:r>
            <w:r w:rsidR="004929C3" w:rsidRPr="006E4B8D">
              <w:rPr>
                <w:b/>
                <w:i/>
              </w:rPr>
              <w:t xml:space="preserve">o to step </w:t>
            </w:r>
            <w:r w:rsidR="004929C3">
              <w:rPr>
                <w:b/>
                <w:i/>
              </w:rPr>
              <w:t>five</w:t>
            </w:r>
          </w:p>
          <w:p w14:paraId="745E00D3" w14:textId="77777777" w:rsidR="004929C3" w:rsidRDefault="004929C3" w:rsidP="00FE35F4">
            <w:pPr>
              <w:rPr>
                <w:sz w:val="28"/>
                <w:szCs w:val="28"/>
              </w:rPr>
            </w:pPr>
          </w:p>
        </w:tc>
      </w:tr>
    </w:tbl>
    <w:p w14:paraId="022D2A9B" w14:textId="77777777" w:rsidR="004929C3" w:rsidRPr="004929C3" w:rsidRDefault="004929C3" w:rsidP="00430148"/>
    <w:p w14:paraId="7F82FDE8" w14:textId="0BDAB127" w:rsidR="00785127" w:rsidRDefault="00D450C8" w:rsidP="00213D7F">
      <w:pPr>
        <w:pStyle w:val="Heading2"/>
      </w:pPr>
      <w:r>
        <w:t xml:space="preserve">Step five – </w:t>
      </w:r>
      <w:r w:rsidR="000729AB">
        <w:t xml:space="preserve">Viable and appropriate, considering </w:t>
      </w:r>
      <w:r>
        <w:t xml:space="preserve">genuine operational </w:t>
      </w:r>
      <w:r w:rsidR="000729AB">
        <w:t>requirements</w:t>
      </w:r>
    </w:p>
    <w:p w14:paraId="7D4B6B4B" w14:textId="5653B8A3" w:rsidR="00490344" w:rsidRDefault="003A0229" w:rsidP="002B16FD">
      <w:r>
        <w:t xml:space="preserve">Where </w:t>
      </w:r>
      <w:r w:rsidR="00C01F25">
        <w:t>a</w:t>
      </w:r>
      <w:r>
        <w:t xml:space="preserve"> decision maker determines the employee is eligible for conversion to permanent employment, before converting, </w:t>
      </w:r>
      <w:r w:rsidR="00FB57A1">
        <w:t>the decision maker</w:t>
      </w:r>
      <w:r w:rsidR="00DE4234">
        <w:t xml:space="preserve"> must consider</w:t>
      </w:r>
      <w:r w:rsidR="00FB57A1">
        <w:t xml:space="preserve"> whether </w:t>
      </w:r>
      <w:r w:rsidR="002B16FD">
        <w:t xml:space="preserve">it is viable </w:t>
      </w:r>
      <w:r w:rsidR="000729AB">
        <w:t>and</w:t>
      </w:r>
      <w:r w:rsidR="002B16FD">
        <w:t xml:space="preserve"> appropriate to </w:t>
      </w:r>
      <w:r w:rsidR="00407BC7">
        <w:t>convert the employee</w:t>
      </w:r>
      <w:r w:rsidR="000729AB">
        <w:t>,</w:t>
      </w:r>
      <w:r w:rsidR="00222F5D">
        <w:t xml:space="preserve"> </w:t>
      </w:r>
      <w:r w:rsidR="002B16FD">
        <w:t xml:space="preserve">having regard to the genuine operational </w:t>
      </w:r>
      <w:r w:rsidR="003A2526">
        <w:t>requirements</w:t>
      </w:r>
      <w:r w:rsidR="002B16FD">
        <w:t xml:space="preserve"> of the department</w:t>
      </w:r>
      <w:r w:rsidR="00DE4234">
        <w:t>.</w:t>
      </w:r>
    </w:p>
    <w:p w14:paraId="61F5DEC9" w14:textId="75C9B068" w:rsidR="00AF34BA" w:rsidRPr="00490344" w:rsidRDefault="00AF34BA" w:rsidP="002B16FD"/>
    <w:tbl>
      <w:tblPr>
        <w:tblStyle w:val="TableGrid"/>
        <w:tblW w:w="5000" w:type="pct"/>
        <w:tblLook w:val="04A0" w:firstRow="1" w:lastRow="0" w:firstColumn="1" w:lastColumn="0" w:noHBand="0" w:noVBand="1"/>
      </w:tblPr>
      <w:tblGrid>
        <w:gridCol w:w="4958"/>
        <w:gridCol w:w="4959"/>
        <w:gridCol w:w="4956"/>
      </w:tblGrid>
      <w:tr w:rsidR="00916FEC" w:rsidRPr="00AC135D" w14:paraId="51D05EAC" w14:textId="77777777" w:rsidTr="00BA0F1C">
        <w:trPr>
          <w:trHeight w:val="226"/>
        </w:trPr>
        <w:tc>
          <w:tcPr>
            <w:tcW w:w="1667" w:type="pct"/>
          </w:tcPr>
          <w:p w14:paraId="4B232EFF" w14:textId="7AE78960" w:rsidR="00822505" w:rsidRDefault="003A2526" w:rsidP="00BA0F1C">
            <w:r>
              <w:rPr>
                <w:b/>
              </w:rPr>
              <w:t>4</w:t>
            </w:r>
            <w:r w:rsidR="00822505" w:rsidRPr="00430148">
              <w:rPr>
                <w:b/>
              </w:rPr>
              <w:t>.1</w:t>
            </w:r>
            <w:r w:rsidR="00D032C6">
              <w:t xml:space="preserve"> </w:t>
            </w:r>
            <w:proofErr w:type="gramStart"/>
            <w:r w:rsidR="0060683B" w:rsidRPr="0060683B">
              <w:t>Taking into account</w:t>
            </w:r>
            <w:proofErr w:type="gramEnd"/>
            <w:r w:rsidR="0060683B" w:rsidRPr="0060683B">
              <w:t xml:space="preserve"> the </w:t>
            </w:r>
            <w:r w:rsidR="0060683B">
              <w:t xml:space="preserve">agency’s </w:t>
            </w:r>
            <w:r w:rsidR="00305B83">
              <w:t>workforce planning and other matters that may impact genuine operational requirements</w:t>
            </w:r>
            <w:r w:rsidR="0060683B" w:rsidRPr="0060683B">
              <w:t>, is there sufficient evidence that shows that it is not viable or appropriate to convert the employee to permanent employment?</w:t>
            </w:r>
          </w:p>
          <w:p w14:paraId="78B0272E" w14:textId="77777777" w:rsidR="002167D9" w:rsidRDefault="002167D9" w:rsidP="00BA0F1C"/>
          <w:p w14:paraId="41DC2F82" w14:textId="77777777" w:rsidR="00993063" w:rsidRDefault="002167D9" w:rsidP="00BA0F1C">
            <w:r>
              <w:t>Consider, for example</w:t>
            </w:r>
            <w:r w:rsidR="00D27373">
              <w:t>, significant workforce reform in</w:t>
            </w:r>
            <w:r w:rsidR="00B04832">
              <w:t xml:space="preserve"> progress, completion</w:t>
            </w:r>
            <w:r w:rsidR="00A65179">
              <w:t>, termination</w:t>
            </w:r>
            <w:r w:rsidR="00B04832">
              <w:t xml:space="preserve"> or </w:t>
            </w:r>
            <w:r w:rsidR="00A65179">
              <w:t>scaling</w:t>
            </w:r>
            <w:r w:rsidR="00B04832">
              <w:t xml:space="preserve"> down </w:t>
            </w:r>
            <w:r w:rsidR="00A65179">
              <w:t xml:space="preserve">of significant projects, </w:t>
            </w:r>
            <w:proofErr w:type="gramStart"/>
            <w:r w:rsidR="00A65179">
              <w:t>removal</w:t>
            </w:r>
            <w:proofErr w:type="gramEnd"/>
            <w:r w:rsidR="00A65179">
              <w:t xml:space="preserve"> or reduction in funding</w:t>
            </w:r>
            <w:r w:rsidR="00993063">
              <w:t>.</w:t>
            </w:r>
          </w:p>
          <w:p w14:paraId="08FA9C71" w14:textId="21045EED" w:rsidR="005B1C72" w:rsidRPr="00AC135D" w:rsidRDefault="005B1C72" w:rsidP="00CD1948"/>
        </w:tc>
        <w:tc>
          <w:tcPr>
            <w:tcW w:w="1667" w:type="pct"/>
          </w:tcPr>
          <w:p w14:paraId="3A43A53F" w14:textId="77777777" w:rsidR="00305B83" w:rsidRDefault="000D0AC4" w:rsidP="00305B83">
            <w:sdt>
              <w:sdtPr>
                <w:rPr>
                  <w:sz w:val="28"/>
                  <w:szCs w:val="28"/>
                </w:rPr>
                <w:id w:val="1049726008"/>
                <w14:checkbox>
                  <w14:checked w14:val="0"/>
                  <w14:checkedState w14:val="2612" w14:font="MS Gothic"/>
                  <w14:uncheckedState w14:val="2610" w14:font="MS Gothic"/>
                </w14:checkbox>
              </w:sdtPr>
              <w:sdtEndPr/>
              <w:sdtContent>
                <w:r w:rsidR="00916FEC" w:rsidRPr="00AC135D">
                  <w:rPr>
                    <w:rFonts w:ascii="MS Gothic" w:eastAsia="MS Gothic" w:hAnsi="MS Gothic" w:hint="eastAsia"/>
                    <w:sz w:val="28"/>
                    <w:szCs w:val="28"/>
                  </w:rPr>
                  <w:t>☐</w:t>
                </w:r>
              </w:sdtContent>
            </w:sdt>
            <w:r w:rsidR="00916FEC" w:rsidRPr="00AC135D">
              <w:t xml:space="preserve">  Yes</w:t>
            </w:r>
          </w:p>
          <w:p w14:paraId="10E60768" w14:textId="77777777" w:rsidR="00305B83" w:rsidRPr="00AC135D" w:rsidRDefault="00305B83" w:rsidP="00305B83"/>
          <w:p w14:paraId="50272925" w14:textId="7ECACE2C" w:rsidR="00305B83" w:rsidRDefault="00305B83" w:rsidP="00305B83">
            <w:r w:rsidRPr="00AC135D">
              <w:t xml:space="preserve">The employee should not be converted to permanent employment as </w:t>
            </w:r>
            <w:r w:rsidR="00344637">
              <w:t>it is not viable or appropriate, having regard to t</w:t>
            </w:r>
            <w:r w:rsidRPr="00AC135D">
              <w:t xml:space="preserve">he genuine operational </w:t>
            </w:r>
            <w:r w:rsidR="00AB23C1">
              <w:t>requirements</w:t>
            </w:r>
            <w:r>
              <w:t xml:space="preserve"> </w:t>
            </w:r>
            <w:r w:rsidR="00344637">
              <w:t>of the agency</w:t>
            </w:r>
            <w:r w:rsidRPr="00AC135D">
              <w:t xml:space="preserve">. </w:t>
            </w:r>
          </w:p>
          <w:p w14:paraId="41E76F26" w14:textId="77777777" w:rsidR="00AB23C1" w:rsidRDefault="00AB23C1" w:rsidP="00305B83"/>
          <w:p w14:paraId="50CDB421" w14:textId="460B349D" w:rsidR="004E5237" w:rsidRDefault="008C3D7E" w:rsidP="00305B83">
            <w:r>
              <w:t>List</w:t>
            </w:r>
            <w:r w:rsidR="00AB23C1">
              <w:t xml:space="preserve"> the </w:t>
            </w:r>
            <w:r>
              <w:t>genuine operational requirements considered and why they mean</w:t>
            </w:r>
            <w:r w:rsidR="006C53E2">
              <w:t xml:space="preserve"> it is not viable or appropriate to convert to permanent employment.</w:t>
            </w:r>
            <w:r>
              <w:t xml:space="preserve"> </w:t>
            </w:r>
            <w:r w:rsidR="004E5237">
              <w:t xml:space="preserve">The </w:t>
            </w:r>
            <w:r w:rsidR="004E5237" w:rsidRPr="00430148">
              <w:rPr>
                <w:b/>
                <w:bCs/>
              </w:rPr>
              <w:t>notice to the employee</w:t>
            </w:r>
            <w:r w:rsidR="004E5237">
              <w:t xml:space="preserve"> should include </w:t>
            </w:r>
            <w:r w:rsidR="00D016BE">
              <w:t xml:space="preserve">the information relied on </w:t>
            </w:r>
            <w:r w:rsidR="006C53E2">
              <w:t>an</w:t>
            </w:r>
            <w:r w:rsidR="00635A82">
              <w:t>d</w:t>
            </w:r>
            <w:r w:rsidR="00D016BE">
              <w:t xml:space="preserve"> the reasons for the decision not to convert.</w:t>
            </w:r>
          </w:p>
          <w:p w14:paraId="7A5C820C" w14:textId="77777777" w:rsidR="006C53E2" w:rsidRDefault="006C53E2" w:rsidP="00305B83"/>
          <w:p w14:paraId="115058F2" w14:textId="2F05A02F" w:rsidR="00916FEC" w:rsidRPr="00AC135D" w:rsidRDefault="00635A82">
            <w:r w:rsidRPr="00430148">
              <w:rPr>
                <w:highlight w:val="yellow"/>
              </w:rPr>
              <w:t>[Insert link to template letter declining conversion]</w:t>
            </w:r>
          </w:p>
        </w:tc>
        <w:tc>
          <w:tcPr>
            <w:tcW w:w="1666" w:type="pct"/>
          </w:tcPr>
          <w:p w14:paraId="27C0FF67" w14:textId="77777777" w:rsidR="004E5237" w:rsidRPr="00AC135D" w:rsidRDefault="000D0AC4" w:rsidP="004E5237">
            <w:sdt>
              <w:sdtPr>
                <w:rPr>
                  <w:sz w:val="28"/>
                  <w:szCs w:val="28"/>
                </w:rPr>
                <w:id w:val="-1802218681"/>
                <w14:checkbox>
                  <w14:checked w14:val="0"/>
                  <w14:checkedState w14:val="2612" w14:font="MS Gothic"/>
                  <w14:uncheckedState w14:val="2610" w14:font="MS Gothic"/>
                </w14:checkbox>
              </w:sdtPr>
              <w:sdtEndPr/>
              <w:sdtContent>
                <w:r w:rsidR="00916FEC" w:rsidRPr="00AC135D">
                  <w:rPr>
                    <w:rFonts w:ascii="MS Gothic" w:eastAsia="MS Gothic" w:hAnsi="MS Gothic" w:hint="eastAsia"/>
                    <w:sz w:val="28"/>
                    <w:szCs w:val="28"/>
                  </w:rPr>
                  <w:t>☐</w:t>
                </w:r>
              </w:sdtContent>
            </w:sdt>
            <w:r w:rsidR="00916FEC" w:rsidRPr="00AC135D">
              <w:t xml:space="preserve">  No</w:t>
            </w:r>
          </w:p>
          <w:p w14:paraId="0B3DD794" w14:textId="77777777" w:rsidR="004E5237" w:rsidRDefault="004E5237" w:rsidP="004E5237"/>
          <w:p w14:paraId="1DA93537" w14:textId="77777777" w:rsidR="00916FEC" w:rsidRDefault="004E5237" w:rsidP="004E5237">
            <w:r w:rsidRPr="00AC135D">
              <w:t xml:space="preserve">With </w:t>
            </w:r>
            <w:r>
              <w:t>the employee’s</w:t>
            </w:r>
            <w:r w:rsidRPr="00AC135D">
              <w:t xml:space="preserve"> consent, the</w:t>
            </w:r>
            <w:r>
              <w:t>y</w:t>
            </w:r>
            <w:r w:rsidRPr="00AC135D">
              <w:t xml:space="preserve"> should be converted to permanent employment.</w:t>
            </w:r>
          </w:p>
          <w:p w14:paraId="50307084" w14:textId="77777777" w:rsidR="004130D1" w:rsidRDefault="004130D1" w:rsidP="004E5237"/>
          <w:p w14:paraId="1A74FE73" w14:textId="661925DC" w:rsidR="004130D1" w:rsidRDefault="00344637" w:rsidP="004E5237">
            <w:r>
              <w:t xml:space="preserve">Consider clause 7 of the </w:t>
            </w:r>
            <w:hyperlink r:id="rId16" w:history="1">
              <w:r w:rsidR="00CD1948">
                <w:rPr>
                  <w:rStyle w:val="Hyperlink"/>
                </w:rPr>
                <w:t>F</w:t>
              </w:r>
              <w:r w:rsidRPr="00CD1948">
                <w:rPr>
                  <w:rStyle w:val="Hyperlink"/>
                </w:rPr>
                <w:t>ixed term temporary employment directive</w:t>
              </w:r>
              <w:r w:rsidR="00CD1948" w:rsidRPr="00CD1948">
                <w:rPr>
                  <w:rStyle w:val="Hyperlink"/>
                </w:rPr>
                <w:t xml:space="preserve"> 09/20</w:t>
              </w:r>
            </w:hyperlink>
            <w:r>
              <w:t xml:space="preserve"> and offer permanent hours of work based on its requirements.</w:t>
            </w:r>
          </w:p>
          <w:p w14:paraId="5270F0BD" w14:textId="6D596B44" w:rsidR="004130D1" w:rsidRPr="00AC135D" w:rsidRDefault="004130D1" w:rsidP="004E5237"/>
        </w:tc>
      </w:tr>
    </w:tbl>
    <w:p w14:paraId="6944F23E" w14:textId="77777777" w:rsidR="008C3EF7" w:rsidRDefault="008C3EF7" w:rsidP="00F74F6E"/>
    <w:sectPr w:rsidR="008C3EF7" w:rsidSect="00CF6C57">
      <w:type w:val="continuous"/>
      <w:pgSz w:w="16838" w:h="11906" w:orient="landscape" w:code="9"/>
      <w:pgMar w:top="568" w:right="962" w:bottom="851" w:left="993"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1BB7" w14:textId="77777777" w:rsidR="00C54FA4" w:rsidRDefault="00C54FA4" w:rsidP="005744C6">
      <w:pPr>
        <w:spacing w:after="0" w:line="240" w:lineRule="auto"/>
      </w:pPr>
      <w:r>
        <w:separator/>
      </w:r>
    </w:p>
  </w:endnote>
  <w:endnote w:type="continuationSeparator" w:id="0">
    <w:p w14:paraId="65EBC5B7" w14:textId="77777777" w:rsidR="00C54FA4" w:rsidRDefault="00C54FA4" w:rsidP="005744C6">
      <w:pPr>
        <w:spacing w:after="0" w:line="240" w:lineRule="auto"/>
      </w:pPr>
      <w:r>
        <w:continuationSeparator/>
      </w:r>
    </w:p>
  </w:endnote>
  <w:endnote w:type="continuationNotice" w:id="1">
    <w:p w14:paraId="0625D3E9" w14:textId="77777777" w:rsidR="00C54FA4" w:rsidRDefault="00C54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6809" w14:textId="4944F97D" w:rsidR="00E96315" w:rsidRPr="002747F5" w:rsidRDefault="00F74F6E" w:rsidP="00CD3A0E">
    <w:pPr>
      <w:pStyle w:val="Footer"/>
      <w:ind w:left="-426"/>
    </w:pPr>
    <w:r w:rsidRPr="002832CC">
      <w:rPr>
        <w:rFonts w:eastAsiaTheme="majorEastAsia"/>
        <w:noProof/>
        <w:szCs w:val="18"/>
      </w:rPr>
      <w:drawing>
        <wp:anchor distT="0" distB="0" distL="114300" distR="114300" simplePos="0" relativeHeight="251658243" behindDoc="1" locked="0" layoutInCell="1" allowOverlap="1" wp14:anchorId="44441D1E" wp14:editId="6A0EA67F">
          <wp:simplePos x="0" y="0"/>
          <wp:positionH relativeFrom="column">
            <wp:posOffset>-795020</wp:posOffset>
          </wp:positionH>
          <wp:positionV relativeFrom="paragraph">
            <wp:posOffset>-885825</wp:posOffset>
          </wp:positionV>
          <wp:extent cx="1647056" cy="1596390"/>
          <wp:effectExtent l="0" t="0" r="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7F5" w:rsidRPr="00DC3D30">
      <w:fldChar w:fldCharType="begin"/>
    </w:r>
    <w:r w:rsidR="002747F5" w:rsidRPr="00DC3D30">
      <w:instrText xml:space="preserve"> PAGE   \* MERGEFORMAT </w:instrText>
    </w:r>
    <w:r w:rsidR="002747F5" w:rsidRPr="00DC3D30">
      <w:fldChar w:fldCharType="separate"/>
    </w:r>
    <w:r w:rsidR="272F9483">
      <w:t>2</w:t>
    </w:r>
    <w:r w:rsidR="002747F5" w:rsidRPr="00DC3D30">
      <w:fldChar w:fldCharType="end"/>
    </w:r>
    <w:r w:rsidR="272F9483">
      <w:t xml:space="preserve"> </w:t>
    </w:r>
    <w:r w:rsidR="272F9483" w:rsidRPr="00DC3D30">
      <w:t xml:space="preserve"> |</w:t>
    </w:r>
    <w:r w:rsidR="272F9483">
      <w:t xml:space="preserve"> </w:t>
    </w:r>
    <w:r w:rsidR="272F9483" w:rsidRPr="00DC3D30">
      <w:t xml:space="preserve"> </w:t>
    </w:r>
    <w:sdt>
      <w:sdtPr>
        <w:alias w:val="Title"/>
        <w:tag w:val=""/>
        <w:id w:val="1637525635"/>
        <w:dataBinding w:prefixMappings="xmlns:ns0='http://purl.org/dc/elements/1.1/' xmlns:ns1='http://schemas.openxmlformats.org/package/2006/metadata/core-properties' " w:xpath="/ns1:coreProperties[1]/ns0:title[1]" w:storeItemID="{6C3C8BC8-F283-45AE-878A-BAB7291924A1}"/>
        <w:text/>
      </w:sdtPr>
      <w:sdtEndPr/>
      <w:sdtContent>
        <w:r w:rsidR="007D1E52">
          <w:t>Fixed term temporary Conversion Checklist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6310" w14:textId="3246F560" w:rsidR="00F74F6E" w:rsidRDefault="00F74F6E" w:rsidP="00B707ED">
    <w:pPr>
      <w:pStyle w:val="Footer"/>
    </w:pPr>
    <w:r>
      <w:rPr>
        <w:noProof/>
      </w:rPr>
      <w:drawing>
        <wp:anchor distT="0" distB="0" distL="114300" distR="114300" simplePos="0" relativeHeight="251658242" behindDoc="1" locked="0" layoutInCell="1" allowOverlap="1" wp14:anchorId="4CB8F1A5" wp14:editId="6E1B1218">
          <wp:simplePos x="0" y="0"/>
          <wp:positionH relativeFrom="column">
            <wp:posOffset>7866941</wp:posOffset>
          </wp:positionH>
          <wp:positionV relativeFrom="paragraph">
            <wp:posOffset>-182880</wp:posOffset>
          </wp:positionV>
          <wp:extent cx="1440000" cy="470436"/>
          <wp:effectExtent l="0" t="0" r="8255" b="6350"/>
          <wp:wrapNone/>
          <wp:docPr id="22" name="Picture 22"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rsidR="272F9483">
      <w:t>2</w:t>
    </w:r>
    <w:r w:rsidRPr="00DC3D30">
      <w:fldChar w:fldCharType="end"/>
    </w:r>
    <w:r w:rsidR="272F9483">
      <w:t xml:space="preserve"> </w:t>
    </w:r>
    <w:r w:rsidR="272F9483" w:rsidRPr="00DC3D30">
      <w:t xml:space="preserve"> |</w:t>
    </w:r>
    <w:r w:rsidR="272F9483">
      <w:t xml:space="preserve"> </w:t>
    </w:r>
    <w:r w:rsidR="272F9483" w:rsidRPr="00DC3D30">
      <w:t xml:space="preserve"> </w:t>
    </w:r>
    <w:sdt>
      <w:sdtPr>
        <w:alias w:val="Title"/>
        <w:tag w:val=""/>
        <w:id w:val="1534455194"/>
        <w:dataBinding w:prefixMappings="xmlns:ns0='http://purl.org/dc/elements/1.1/' xmlns:ns1='http://schemas.openxmlformats.org/package/2006/metadata/core-properties' " w:xpath="/ns1:coreProperties[1]/ns0:title[1]" w:storeItemID="{6C3C8BC8-F283-45AE-878A-BAB7291924A1}"/>
        <w:text/>
      </w:sdtPr>
      <w:sdtEndPr/>
      <w:sdtContent>
        <w:r w:rsidR="007D1E52">
          <w:t>Fixed term temporary Conversion Checklist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DFD4" w14:textId="77777777" w:rsidR="00C54FA4" w:rsidRDefault="00C54FA4" w:rsidP="005744C6">
      <w:pPr>
        <w:spacing w:after="0" w:line="240" w:lineRule="auto"/>
      </w:pPr>
      <w:r>
        <w:separator/>
      </w:r>
    </w:p>
  </w:footnote>
  <w:footnote w:type="continuationSeparator" w:id="0">
    <w:p w14:paraId="09A882A2" w14:textId="77777777" w:rsidR="00C54FA4" w:rsidRDefault="00C54FA4" w:rsidP="005744C6">
      <w:pPr>
        <w:spacing w:after="0" w:line="240" w:lineRule="auto"/>
      </w:pPr>
      <w:r>
        <w:continuationSeparator/>
      </w:r>
    </w:p>
  </w:footnote>
  <w:footnote w:type="continuationNotice" w:id="1">
    <w:p w14:paraId="732826F0" w14:textId="77777777" w:rsidR="00C54FA4" w:rsidRDefault="00C54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277C" w14:textId="465050F8" w:rsidR="00E96315" w:rsidRPr="00F74F6E" w:rsidRDefault="00942675" w:rsidP="00F74F6E">
    <w:pPr>
      <w:pStyle w:val="Header"/>
    </w:pPr>
    <w:r w:rsidRPr="00F74F6E">
      <w:rPr>
        <w:noProof/>
      </w:rPr>
      <mc:AlternateContent>
        <mc:Choice Requires="wps">
          <w:drawing>
            <wp:anchor distT="0" distB="0" distL="114300" distR="114300" simplePos="0" relativeHeight="251658245" behindDoc="0" locked="0" layoutInCell="1" allowOverlap="1" wp14:anchorId="2F1B533D" wp14:editId="64825174">
              <wp:simplePos x="0" y="0"/>
              <wp:positionH relativeFrom="column">
                <wp:posOffset>-327659</wp:posOffset>
              </wp:positionH>
              <wp:positionV relativeFrom="paragraph">
                <wp:posOffset>-167322</wp:posOffset>
              </wp:positionV>
              <wp:extent cx="0" cy="1103630"/>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63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3393C" id="Straight Connector 1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15pt" to="-25.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" strokecolor="#60c3ad [3204]" strokeweight="4.5pt">
              <v:stroke joinstyle="miter"/>
            </v:line>
          </w:pict>
        </mc:Fallback>
      </mc:AlternateContent>
    </w:r>
    <w:r w:rsidRPr="00F74F6E">
      <w:rPr>
        <w:noProof/>
      </w:rPr>
      <mc:AlternateContent>
        <mc:Choice Requires="wps">
          <w:drawing>
            <wp:anchor distT="0" distB="0" distL="114300" distR="114300" simplePos="0" relativeHeight="251658244" behindDoc="0" locked="0" layoutInCell="1" allowOverlap="1" wp14:anchorId="4BF1FD3D" wp14:editId="1F931816">
              <wp:simplePos x="0" y="0"/>
              <wp:positionH relativeFrom="column">
                <wp:posOffset>-352742</wp:posOffset>
              </wp:positionH>
              <wp:positionV relativeFrom="paragraph">
                <wp:posOffset>-173990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41A55"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7.75pt,-13.7pt" to="58.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" strokecolor="#60c3ad [3204]" strokeweight="4.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19E6" w14:textId="77777777" w:rsidR="00F74F6E" w:rsidRPr="00DA1824" w:rsidRDefault="00F74F6E" w:rsidP="00F74F6E">
    <w:pPr>
      <w:pStyle w:val="Header"/>
      <w:tabs>
        <w:tab w:val="clear" w:pos="9026"/>
        <w:tab w:val="right" w:pos="8505"/>
      </w:tabs>
      <w:ind w:right="-994"/>
      <w:jc w:val="right"/>
      <w:rPr>
        <w:b w:val="0"/>
        <w:color w:val="auto"/>
      </w:rPr>
    </w:pPr>
    <w:r>
      <w:rPr>
        <w:b w:val="0"/>
        <w:noProof/>
        <w:color w:val="auto"/>
      </w:rPr>
      <w:drawing>
        <wp:anchor distT="0" distB="0" distL="114300" distR="114300" simplePos="0" relativeHeight="251658241" behindDoc="1" locked="0" layoutInCell="1" allowOverlap="1" wp14:anchorId="08223014" wp14:editId="612043BB">
          <wp:simplePos x="0" y="0"/>
          <wp:positionH relativeFrom="page">
            <wp:align>left</wp:align>
          </wp:positionH>
          <wp:positionV relativeFrom="paragraph">
            <wp:posOffset>-449580</wp:posOffset>
          </wp:positionV>
          <wp:extent cx="7706749" cy="107176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7706749" cy="1071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72F9483" w:rsidRPr="00DA1824">
      <w:rPr>
        <w:b w:val="0"/>
        <w:color w:val="auto"/>
      </w:rPr>
      <w:t>Public Service Commission</w:t>
    </w:r>
  </w:p>
  <w:p w14:paraId="7F0476E0" w14:textId="77777777" w:rsidR="00F74F6E" w:rsidRDefault="00535B67">
    <w:pPr>
      <w:pStyle w:val="Header"/>
    </w:pPr>
    <w:r>
      <w:rPr>
        <w:b w:val="0"/>
        <w:noProof/>
        <w:color w:val="auto"/>
      </w:rPr>
      <mc:AlternateContent>
        <mc:Choice Requires="wps">
          <w:drawing>
            <wp:anchor distT="0" distB="0" distL="114300" distR="114300" simplePos="0" relativeHeight="251658240" behindDoc="0" locked="0" layoutInCell="1" allowOverlap="1" wp14:anchorId="35E9952D" wp14:editId="5D0CBCEF">
              <wp:simplePos x="0" y="0"/>
              <wp:positionH relativeFrom="column">
                <wp:posOffset>7626667</wp:posOffset>
              </wp:positionH>
              <wp:positionV relativeFrom="paragraph">
                <wp:posOffset>20955</wp:posOffset>
              </wp:positionV>
              <wp:extent cx="225983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6108E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0.5pt,1.65pt" to="77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E2AE6"/>
    <w:multiLevelType w:val="hybridMultilevel"/>
    <w:tmpl w:val="CA8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4F72"/>
    <w:multiLevelType w:val="hybridMultilevel"/>
    <w:tmpl w:val="5A2A64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F92BCA"/>
    <w:multiLevelType w:val="hybridMultilevel"/>
    <w:tmpl w:val="4896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225D6F"/>
    <w:multiLevelType w:val="hybridMultilevel"/>
    <w:tmpl w:val="1624EACA"/>
    <w:lvl w:ilvl="0" w:tplc="1F566C7A">
      <w:start w:val="1"/>
      <w:numFmt w:val="decimal"/>
      <w:lvlText w:val="%1."/>
      <w:lvlJc w:val="left"/>
      <w:pPr>
        <w:ind w:left="720" w:hanging="360"/>
      </w:pPr>
      <w:rPr>
        <w:rFonts w:hint="default"/>
      </w:rPr>
    </w:lvl>
    <w:lvl w:ilvl="1" w:tplc="E7AAE108">
      <w:start w:val="1"/>
      <w:numFmt w:val="decimal"/>
      <w:pStyle w:val="Numberedlist2"/>
      <w:isLgl/>
      <w:lvlText w:val="%1.%2"/>
      <w:lvlJc w:val="left"/>
      <w:pPr>
        <w:ind w:left="1080" w:hanging="720"/>
      </w:pPr>
      <w:rPr>
        <w:rFonts w:hint="default"/>
      </w:rPr>
    </w:lvl>
    <w:lvl w:ilvl="2" w:tplc="6C9C3D04">
      <w:start w:val="1"/>
      <w:numFmt w:val="decimal"/>
      <w:isLgl/>
      <w:lvlText w:val="%1.%2.%3"/>
      <w:lvlJc w:val="left"/>
      <w:pPr>
        <w:ind w:left="1080" w:hanging="720"/>
      </w:pPr>
      <w:rPr>
        <w:rFonts w:hint="default"/>
      </w:rPr>
    </w:lvl>
    <w:lvl w:ilvl="3" w:tplc="510A7434">
      <w:start w:val="1"/>
      <w:numFmt w:val="decimal"/>
      <w:isLgl/>
      <w:lvlText w:val="%1.%2.%3.%4"/>
      <w:lvlJc w:val="left"/>
      <w:pPr>
        <w:ind w:left="1440" w:hanging="1080"/>
      </w:pPr>
      <w:rPr>
        <w:rFonts w:hint="default"/>
      </w:rPr>
    </w:lvl>
    <w:lvl w:ilvl="4" w:tplc="742C4A7E">
      <w:start w:val="1"/>
      <w:numFmt w:val="decimal"/>
      <w:isLgl/>
      <w:lvlText w:val="%1.%2.%3.%4.%5"/>
      <w:lvlJc w:val="left"/>
      <w:pPr>
        <w:ind w:left="1440" w:hanging="1080"/>
      </w:pPr>
      <w:rPr>
        <w:rFonts w:hint="default"/>
      </w:rPr>
    </w:lvl>
    <w:lvl w:ilvl="5" w:tplc="5C92BEF2">
      <w:start w:val="1"/>
      <w:numFmt w:val="decimal"/>
      <w:isLgl/>
      <w:lvlText w:val="%1.%2.%3.%4.%5.%6"/>
      <w:lvlJc w:val="left"/>
      <w:pPr>
        <w:ind w:left="1800" w:hanging="1440"/>
      </w:pPr>
      <w:rPr>
        <w:rFonts w:hint="default"/>
      </w:rPr>
    </w:lvl>
    <w:lvl w:ilvl="6" w:tplc="D7BE4856">
      <w:start w:val="1"/>
      <w:numFmt w:val="decimal"/>
      <w:isLgl/>
      <w:lvlText w:val="%1.%2.%3.%4.%5.%6.%7"/>
      <w:lvlJc w:val="left"/>
      <w:pPr>
        <w:ind w:left="1800" w:hanging="1440"/>
      </w:pPr>
      <w:rPr>
        <w:rFonts w:hint="default"/>
      </w:rPr>
    </w:lvl>
    <w:lvl w:ilvl="7" w:tplc="76D4359A">
      <w:start w:val="1"/>
      <w:numFmt w:val="decimal"/>
      <w:isLgl/>
      <w:lvlText w:val="%1.%2.%3.%4.%5.%6.%7.%8"/>
      <w:lvlJc w:val="left"/>
      <w:pPr>
        <w:ind w:left="2160" w:hanging="1800"/>
      </w:pPr>
      <w:rPr>
        <w:rFonts w:hint="default"/>
      </w:rPr>
    </w:lvl>
    <w:lvl w:ilvl="8" w:tplc="E0D62C34">
      <w:start w:val="1"/>
      <w:numFmt w:val="decimal"/>
      <w:isLgl/>
      <w:lvlText w:val="%1.%2.%3.%4.%5.%6.%7.%8.%9"/>
      <w:lvlJc w:val="left"/>
      <w:pPr>
        <w:ind w:left="2160" w:hanging="1800"/>
      </w:pPr>
      <w:rPr>
        <w:rFonts w:hint="default"/>
      </w:rPr>
    </w:lvl>
  </w:abstractNum>
  <w:num w:numId="1">
    <w:abstractNumId w:val="1"/>
  </w:num>
  <w:num w:numId="2">
    <w:abstractNumId w:val="4"/>
  </w:num>
  <w:num w:numId="3">
    <w:abstractNumId w:val="7"/>
  </w:num>
  <w:num w:numId="4">
    <w:abstractNumId w:val="0"/>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C5"/>
    <w:rsid w:val="000007A7"/>
    <w:rsid w:val="00004E8C"/>
    <w:rsid w:val="000156E9"/>
    <w:rsid w:val="00020C5B"/>
    <w:rsid w:val="00021D22"/>
    <w:rsid w:val="0002248B"/>
    <w:rsid w:val="00027EDB"/>
    <w:rsid w:val="00030299"/>
    <w:rsid w:val="00032BF4"/>
    <w:rsid w:val="0003634B"/>
    <w:rsid w:val="0004284D"/>
    <w:rsid w:val="0004713E"/>
    <w:rsid w:val="0005074A"/>
    <w:rsid w:val="00051FBB"/>
    <w:rsid w:val="00053941"/>
    <w:rsid w:val="00053F88"/>
    <w:rsid w:val="00056ABA"/>
    <w:rsid w:val="000603B3"/>
    <w:rsid w:val="000654E0"/>
    <w:rsid w:val="000729AB"/>
    <w:rsid w:val="000756F0"/>
    <w:rsid w:val="00083F85"/>
    <w:rsid w:val="00092F92"/>
    <w:rsid w:val="00094FB7"/>
    <w:rsid w:val="000A0B4E"/>
    <w:rsid w:val="000A1855"/>
    <w:rsid w:val="000A24ED"/>
    <w:rsid w:val="000A585B"/>
    <w:rsid w:val="000B4616"/>
    <w:rsid w:val="000C532F"/>
    <w:rsid w:val="000D0AC4"/>
    <w:rsid w:val="000D1858"/>
    <w:rsid w:val="000D647F"/>
    <w:rsid w:val="000D648F"/>
    <w:rsid w:val="000E5A57"/>
    <w:rsid w:val="000E5C4D"/>
    <w:rsid w:val="000E6005"/>
    <w:rsid w:val="00103E19"/>
    <w:rsid w:val="001066C3"/>
    <w:rsid w:val="001219FC"/>
    <w:rsid w:val="001304E7"/>
    <w:rsid w:val="00132A6D"/>
    <w:rsid w:val="00132C0D"/>
    <w:rsid w:val="0013614C"/>
    <w:rsid w:val="001466EC"/>
    <w:rsid w:val="00150D6E"/>
    <w:rsid w:val="00154743"/>
    <w:rsid w:val="001600C5"/>
    <w:rsid w:val="001610DD"/>
    <w:rsid w:val="001641B9"/>
    <w:rsid w:val="001679E4"/>
    <w:rsid w:val="00170136"/>
    <w:rsid w:val="00171CDD"/>
    <w:rsid w:val="0017642E"/>
    <w:rsid w:val="00176E1E"/>
    <w:rsid w:val="0018062E"/>
    <w:rsid w:val="001863DD"/>
    <w:rsid w:val="00191D49"/>
    <w:rsid w:val="001B097D"/>
    <w:rsid w:val="001B1883"/>
    <w:rsid w:val="001B654B"/>
    <w:rsid w:val="001C5447"/>
    <w:rsid w:val="001D181B"/>
    <w:rsid w:val="001D3FD1"/>
    <w:rsid w:val="001E42EB"/>
    <w:rsid w:val="001E67E6"/>
    <w:rsid w:val="001F5192"/>
    <w:rsid w:val="001F6883"/>
    <w:rsid w:val="002134BD"/>
    <w:rsid w:val="00213D7F"/>
    <w:rsid w:val="00214F31"/>
    <w:rsid w:val="002167D9"/>
    <w:rsid w:val="00222F5D"/>
    <w:rsid w:val="00223604"/>
    <w:rsid w:val="00230D42"/>
    <w:rsid w:val="00245E37"/>
    <w:rsid w:val="00252A0F"/>
    <w:rsid w:val="00252C65"/>
    <w:rsid w:val="00253FED"/>
    <w:rsid w:val="00255E5A"/>
    <w:rsid w:val="0026556A"/>
    <w:rsid w:val="00270F5D"/>
    <w:rsid w:val="002747F5"/>
    <w:rsid w:val="00276356"/>
    <w:rsid w:val="002807D7"/>
    <w:rsid w:val="00280B3E"/>
    <w:rsid w:val="002832CC"/>
    <w:rsid w:val="002841E5"/>
    <w:rsid w:val="00290069"/>
    <w:rsid w:val="002962C7"/>
    <w:rsid w:val="002A3393"/>
    <w:rsid w:val="002B16FD"/>
    <w:rsid w:val="002B1D40"/>
    <w:rsid w:val="002B4695"/>
    <w:rsid w:val="002B5DA7"/>
    <w:rsid w:val="002B6B28"/>
    <w:rsid w:val="002C59E4"/>
    <w:rsid w:val="002E0BB6"/>
    <w:rsid w:val="002E51D6"/>
    <w:rsid w:val="002E633A"/>
    <w:rsid w:val="002E73DE"/>
    <w:rsid w:val="002E7A4E"/>
    <w:rsid w:val="002E7B12"/>
    <w:rsid w:val="00305B83"/>
    <w:rsid w:val="00306BF2"/>
    <w:rsid w:val="003073CA"/>
    <w:rsid w:val="00312FC9"/>
    <w:rsid w:val="0031328C"/>
    <w:rsid w:val="00313BE3"/>
    <w:rsid w:val="003167A9"/>
    <w:rsid w:val="003179CB"/>
    <w:rsid w:val="00322423"/>
    <w:rsid w:val="003243C2"/>
    <w:rsid w:val="00324D72"/>
    <w:rsid w:val="00336446"/>
    <w:rsid w:val="00336ABB"/>
    <w:rsid w:val="00344637"/>
    <w:rsid w:val="00345152"/>
    <w:rsid w:val="003554E2"/>
    <w:rsid w:val="00357AEA"/>
    <w:rsid w:val="00374894"/>
    <w:rsid w:val="00376022"/>
    <w:rsid w:val="0038608C"/>
    <w:rsid w:val="00390580"/>
    <w:rsid w:val="003A0229"/>
    <w:rsid w:val="003A2526"/>
    <w:rsid w:val="003B2FBD"/>
    <w:rsid w:val="003C1B62"/>
    <w:rsid w:val="003C3594"/>
    <w:rsid w:val="003D46E1"/>
    <w:rsid w:val="003E2F07"/>
    <w:rsid w:val="003E663D"/>
    <w:rsid w:val="003E6F69"/>
    <w:rsid w:val="003F033C"/>
    <w:rsid w:val="003F45B7"/>
    <w:rsid w:val="003F47EE"/>
    <w:rsid w:val="00400144"/>
    <w:rsid w:val="00403DCF"/>
    <w:rsid w:val="00407780"/>
    <w:rsid w:val="00407A31"/>
    <w:rsid w:val="00407BC7"/>
    <w:rsid w:val="004130D1"/>
    <w:rsid w:val="004138B6"/>
    <w:rsid w:val="00416171"/>
    <w:rsid w:val="00421426"/>
    <w:rsid w:val="00422501"/>
    <w:rsid w:val="00424289"/>
    <w:rsid w:val="004276FC"/>
    <w:rsid w:val="00430148"/>
    <w:rsid w:val="0043525D"/>
    <w:rsid w:val="00440501"/>
    <w:rsid w:val="00440E27"/>
    <w:rsid w:val="00456EA8"/>
    <w:rsid w:val="00457E26"/>
    <w:rsid w:val="00464958"/>
    <w:rsid w:val="00473EA1"/>
    <w:rsid w:val="004755F0"/>
    <w:rsid w:val="0048461F"/>
    <w:rsid w:val="004860F8"/>
    <w:rsid w:val="00490344"/>
    <w:rsid w:val="004929C3"/>
    <w:rsid w:val="004A4C88"/>
    <w:rsid w:val="004B28A6"/>
    <w:rsid w:val="004C0B01"/>
    <w:rsid w:val="004C107F"/>
    <w:rsid w:val="004C4904"/>
    <w:rsid w:val="004C5456"/>
    <w:rsid w:val="004C5B0C"/>
    <w:rsid w:val="004C7E5B"/>
    <w:rsid w:val="004D22F7"/>
    <w:rsid w:val="004D6C97"/>
    <w:rsid w:val="004E1F0B"/>
    <w:rsid w:val="004E5237"/>
    <w:rsid w:val="004F2D89"/>
    <w:rsid w:val="004F44A2"/>
    <w:rsid w:val="004F5C8B"/>
    <w:rsid w:val="00506754"/>
    <w:rsid w:val="00517BB9"/>
    <w:rsid w:val="005233CB"/>
    <w:rsid w:val="00525451"/>
    <w:rsid w:val="005266DC"/>
    <w:rsid w:val="005272D1"/>
    <w:rsid w:val="00535B67"/>
    <w:rsid w:val="00536CA1"/>
    <w:rsid w:val="005379AD"/>
    <w:rsid w:val="00541B58"/>
    <w:rsid w:val="00543EAA"/>
    <w:rsid w:val="005458A7"/>
    <w:rsid w:val="005542CC"/>
    <w:rsid w:val="00557A3E"/>
    <w:rsid w:val="005670D6"/>
    <w:rsid w:val="005744C6"/>
    <w:rsid w:val="00585639"/>
    <w:rsid w:val="00585FF3"/>
    <w:rsid w:val="005870BD"/>
    <w:rsid w:val="0059555E"/>
    <w:rsid w:val="00596FB8"/>
    <w:rsid w:val="005A023B"/>
    <w:rsid w:val="005A1050"/>
    <w:rsid w:val="005A7BB5"/>
    <w:rsid w:val="005A7C3D"/>
    <w:rsid w:val="005B1C72"/>
    <w:rsid w:val="005B3F0F"/>
    <w:rsid w:val="005C2C60"/>
    <w:rsid w:val="005C61E4"/>
    <w:rsid w:val="005D3352"/>
    <w:rsid w:val="005D49FC"/>
    <w:rsid w:val="005F6228"/>
    <w:rsid w:val="005F623C"/>
    <w:rsid w:val="005F764A"/>
    <w:rsid w:val="006015C1"/>
    <w:rsid w:val="00603DFB"/>
    <w:rsid w:val="00606435"/>
    <w:rsid w:val="0060683B"/>
    <w:rsid w:val="006136CA"/>
    <w:rsid w:val="006164C1"/>
    <w:rsid w:val="006176BF"/>
    <w:rsid w:val="00634A56"/>
    <w:rsid w:val="00635A82"/>
    <w:rsid w:val="006442A8"/>
    <w:rsid w:val="006521E5"/>
    <w:rsid w:val="00653F2A"/>
    <w:rsid w:val="00655509"/>
    <w:rsid w:val="0065636E"/>
    <w:rsid w:val="00660BB9"/>
    <w:rsid w:val="006714B6"/>
    <w:rsid w:val="00672373"/>
    <w:rsid w:val="006764BC"/>
    <w:rsid w:val="00676F40"/>
    <w:rsid w:val="006803DF"/>
    <w:rsid w:val="00680739"/>
    <w:rsid w:val="006838AF"/>
    <w:rsid w:val="00684E84"/>
    <w:rsid w:val="00686444"/>
    <w:rsid w:val="00686D9F"/>
    <w:rsid w:val="0068710C"/>
    <w:rsid w:val="0069145F"/>
    <w:rsid w:val="00694602"/>
    <w:rsid w:val="00697768"/>
    <w:rsid w:val="006B4FC7"/>
    <w:rsid w:val="006C3AD8"/>
    <w:rsid w:val="006C46B4"/>
    <w:rsid w:val="006C53E2"/>
    <w:rsid w:val="006C5BA5"/>
    <w:rsid w:val="006E4B8D"/>
    <w:rsid w:val="006F1C98"/>
    <w:rsid w:val="006F35CF"/>
    <w:rsid w:val="007005FC"/>
    <w:rsid w:val="00702A15"/>
    <w:rsid w:val="00711BE5"/>
    <w:rsid w:val="007134AA"/>
    <w:rsid w:val="00727CAD"/>
    <w:rsid w:val="0074021C"/>
    <w:rsid w:val="00743E76"/>
    <w:rsid w:val="00746113"/>
    <w:rsid w:val="00747E7A"/>
    <w:rsid w:val="00753594"/>
    <w:rsid w:val="0075583B"/>
    <w:rsid w:val="00755BC1"/>
    <w:rsid w:val="007637AB"/>
    <w:rsid w:val="00764623"/>
    <w:rsid w:val="00767B25"/>
    <w:rsid w:val="0077574E"/>
    <w:rsid w:val="007765CC"/>
    <w:rsid w:val="00785127"/>
    <w:rsid w:val="00791C85"/>
    <w:rsid w:val="007B2A7E"/>
    <w:rsid w:val="007B7F63"/>
    <w:rsid w:val="007C0D61"/>
    <w:rsid w:val="007D1E52"/>
    <w:rsid w:val="007D281A"/>
    <w:rsid w:val="007D6B0F"/>
    <w:rsid w:val="007D6E52"/>
    <w:rsid w:val="007E1067"/>
    <w:rsid w:val="007E1D9E"/>
    <w:rsid w:val="007E3EB3"/>
    <w:rsid w:val="007E58E9"/>
    <w:rsid w:val="007F11B3"/>
    <w:rsid w:val="00811F83"/>
    <w:rsid w:val="00814A13"/>
    <w:rsid w:val="0082019A"/>
    <w:rsid w:val="00822505"/>
    <w:rsid w:val="00824CF6"/>
    <w:rsid w:val="00827297"/>
    <w:rsid w:val="00835AD6"/>
    <w:rsid w:val="008365AD"/>
    <w:rsid w:val="008366B8"/>
    <w:rsid w:val="008443EA"/>
    <w:rsid w:val="00844C5E"/>
    <w:rsid w:val="008462D8"/>
    <w:rsid w:val="0084764A"/>
    <w:rsid w:val="00847E47"/>
    <w:rsid w:val="008505CE"/>
    <w:rsid w:val="0085202E"/>
    <w:rsid w:val="00854FE7"/>
    <w:rsid w:val="008709E4"/>
    <w:rsid w:val="0087323C"/>
    <w:rsid w:val="00874567"/>
    <w:rsid w:val="00874E8C"/>
    <w:rsid w:val="0088048B"/>
    <w:rsid w:val="00880728"/>
    <w:rsid w:val="008816BB"/>
    <w:rsid w:val="00885F92"/>
    <w:rsid w:val="00897005"/>
    <w:rsid w:val="008A0CC9"/>
    <w:rsid w:val="008A25A1"/>
    <w:rsid w:val="008A5CC6"/>
    <w:rsid w:val="008B1CE9"/>
    <w:rsid w:val="008B6195"/>
    <w:rsid w:val="008C0945"/>
    <w:rsid w:val="008C3D7E"/>
    <w:rsid w:val="008C3EF7"/>
    <w:rsid w:val="008C4DBD"/>
    <w:rsid w:val="008D1564"/>
    <w:rsid w:val="008D1F67"/>
    <w:rsid w:val="008D559A"/>
    <w:rsid w:val="008E1CFD"/>
    <w:rsid w:val="008E205C"/>
    <w:rsid w:val="008E3307"/>
    <w:rsid w:val="008E3BD5"/>
    <w:rsid w:val="008E5E2D"/>
    <w:rsid w:val="008E7514"/>
    <w:rsid w:val="008F78DE"/>
    <w:rsid w:val="00902E11"/>
    <w:rsid w:val="009039C3"/>
    <w:rsid w:val="00906CA9"/>
    <w:rsid w:val="0090789A"/>
    <w:rsid w:val="00913E2B"/>
    <w:rsid w:val="00916FEC"/>
    <w:rsid w:val="00920918"/>
    <w:rsid w:val="0092256A"/>
    <w:rsid w:val="00936549"/>
    <w:rsid w:val="00942675"/>
    <w:rsid w:val="00950B67"/>
    <w:rsid w:val="00955391"/>
    <w:rsid w:val="00962396"/>
    <w:rsid w:val="00962602"/>
    <w:rsid w:val="0097188F"/>
    <w:rsid w:val="00981A0D"/>
    <w:rsid w:val="00986668"/>
    <w:rsid w:val="00991B1F"/>
    <w:rsid w:val="00993063"/>
    <w:rsid w:val="0099343B"/>
    <w:rsid w:val="00993615"/>
    <w:rsid w:val="009A6FD3"/>
    <w:rsid w:val="009B1495"/>
    <w:rsid w:val="009B7258"/>
    <w:rsid w:val="009D0C48"/>
    <w:rsid w:val="009D2A95"/>
    <w:rsid w:val="009E5EF1"/>
    <w:rsid w:val="009E64F8"/>
    <w:rsid w:val="009E7A71"/>
    <w:rsid w:val="00A02722"/>
    <w:rsid w:val="00A03A19"/>
    <w:rsid w:val="00A06FED"/>
    <w:rsid w:val="00A070E8"/>
    <w:rsid w:val="00A13D6A"/>
    <w:rsid w:val="00A152CA"/>
    <w:rsid w:val="00A16BCA"/>
    <w:rsid w:val="00A21CFA"/>
    <w:rsid w:val="00A2307C"/>
    <w:rsid w:val="00A276D7"/>
    <w:rsid w:val="00A30C45"/>
    <w:rsid w:val="00A40175"/>
    <w:rsid w:val="00A4686D"/>
    <w:rsid w:val="00A46DBC"/>
    <w:rsid w:val="00A506E4"/>
    <w:rsid w:val="00A55A8C"/>
    <w:rsid w:val="00A561C8"/>
    <w:rsid w:val="00A65179"/>
    <w:rsid w:val="00A665D2"/>
    <w:rsid w:val="00A707F0"/>
    <w:rsid w:val="00A73238"/>
    <w:rsid w:val="00A75247"/>
    <w:rsid w:val="00A7597A"/>
    <w:rsid w:val="00A81149"/>
    <w:rsid w:val="00A82470"/>
    <w:rsid w:val="00A87512"/>
    <w:rsid w:val="00A91C69"/>
    <w:rsid w:val="00A924FA"/>
    <w:rsid w:val="00A9288C"/>
    <w:rsid w:val="00A96B9B"/>
    <w:rsid w:val="00A97A42"/>
    <w:rsid w:val="00AA4EB1"/>
    <w:rsid w:val="00AA7020"/>
    <w:rsid w:val="00AB0ED1"/>
    <w:rsid w:val="00AB23C1"/>
    <w:rsid w:val="00AB3722"/>
    <w:rsid w:val="00AB4FBF"/>
    <w:rsid w:val="00AC135D"/>
    <w:rsid w:val="00AD139E"/>
    <w:rsid w:val="00AD29EE"/>
    <w:rsid w:val="00AD6126"/>
    <w:rsid w:val="00AD75FA"/>
    <w:rsid w:val="00AE1E85"/>
    <w:rsid w:val="00AE3462"/>
    <w:rsid w:val="00AE3B6E"/>
    <w:rsid w:val="00AE3F51"/>
    <w:rsid w:val="00AE50BF"/>
    <w:rsid w:val="00AE5887"/>
    <w:rsid w:val="00AF34BA"/>
    <w:rsid w:val="00AF79DE"/>
    <w:rsid w:val="00AF7CAF"/>
    <w:rsid w:val="00AF7D6B"/>
    <w:rsid w:val="00B00D36"/>
    <w:rsid w:val="00B0261D"/>
    <w:rsid w:val="00B02AF4"/>
    <w:rsid w:val="00B04832"/>
    <w:rsid w:val="00B0493A"/>
    <w:rsid w:val="00B07012"/>
    <w:rsid w:val="00B11598"/>
    <w:rsid w:val="00B16B07"/>
    <w:rsid w:val="00B3403C"/>
    <w:rsid w:val="00B50940"/>
    <w:rsid w:val="00B543BE"/>
    <w:rsid w:val="00B60385"/>
    <w:rsid w:val="00B62E1B"/>
    <w:rsid w:val="00B66E29"/>
    <w:rsid w:val="00B67C5A"/>
    <w:rsid w:val="00B707ED"/>
    <w:rsid w:val="00B7155F"/>
    <w:rsid w:val="00B724D2"/>
    <w:rsid w:val="00B7336C"/>
    <w:rsid w:val="00B80166"/>
    <w:rsid w:val="00B92033"/>
    <w:rsid w:val="00B94BD2"/>
    <w:rsid w:val="00B94E0B"/>
    <w:rsid w:val="00BA0F1C"/>
    <w:rsid w:val="00BA2C15"/>
    <w:rsid w:val="00BA2FB3"/>
    <w:rsid w:val="00BA4901"/>
    <w:rsid w:val="00BA64D2"/>
    <w:rsid w:val="00BA75B0"/>
    <w:rsid w:val="00BB2285"/>
    <w:rsid w:val="00BB7949"/>
    <w:rsid w:val="00BC2AAC"/>
    <w:rsid w:val="00BD1629"/>
    <w:rsid w:val="00BD5939"/>
    <w:rsid w:val="00BE4324"/>
    <w:rsid w:val="00BF1369"/>
    <w:rsid w:val="00BF6F12"/>
    <w:rsid w:val="00C01F25"/>
    <w:rsid w:val="00C05756"/>
    <w:rsid w:val="00C1090A"/>
    <w:rsid w:val="00C12A12"/>
    <w:rsid w:val="00C231D9"/>
    <w:rsid w:val="00C2552A"/>
    <w:rsid w:val="00C26007"/>
    <w:rsid w:val="00C41B9B"/>
    <w:rsid w:val="00C4333A"/>
    <w:rsid w:val="00C43CE6"/>
    <w:rsid w:val="00C52C64"/>
    <w:rsid w:val="00C54609"/>
    <w:rsid w:val="00C54FA4"/>
    <w:rsid w:val="00C562C8"/>
    <w:rsid w:val="00C57FC7"/>
    <w:rsid w:val="00C637C5"/>
    <w:rsid w:val="00C644B6"/>
    <w:rsid w:val="00C70B96"/>
    <w:rsid w:val="00C82692"/>
    <w:rsid w:val="00C82F5A"/>
    <w:rsid w:val="00C86A00"/>
    <w:rsid w:val="00C916DD"/>
    <w:rsid w:val="00C9587A"/>
    <w:rsid w:val="00CA7489"/>
    <w:rsid w:val="00CB014F"/>
    <w:rsid w:val="00CB1A0D"/>
    <w:rsid w:val="00CC4E83"/>
    <w:rsid w:val="00CD1948"/>
    <w:rsid w:val="00CD3A0E"/>
    <w:rsid w:val="00CE079E"/>
    <w:rsid w:val="00CE19A5"/>
    <w:rsid w:val="00CE1A7A"/>
    <w:rsid w:val="00CF21FC"/>
    <w:rsid w:val="00CF6C57"/>
    <w:rsid w:val="00CF6D73"/>
    <w:rsid w:val="00D016BE"/>
    <w:rsid w:val="00D032C6"/>
    <w:rsid w:val="00D04832"/>
    <w:rsid w:val="00D11846"/>
    <w:rsid w:val="00D165B9"/>
    <w:rsid w:val="00D201B2"/>
    <w:rsid w:val="00D25724"/>
    <w:rsid w:val="00D27373"/>
    <w:rsid w:val="00D32820"/>
    <w:rsid w:val="00D346F2"/>
    <w:rsid w:val="00D45096"/>
    <w:rsid w:val="00D450C8"/>
    <w:rsid w:val="00D47177"/>
    <w:rsid w:val="00D54591"/>
    <w:rsid w:val="00D6310E"/>
    <w:rsid w:val="00D64792"/>
    <w:rsid w:val="00D76750"/>
    <w:rsid w:val="00D84A34"/>
    <w:rsid w:val="00D9149A"/>
    <w:rsid w:val="00D920E3"/>
    <w:rsid w:val="00D9487D"/>
    <w:rsid w:val="00DA0AA6"/>
    <w:rsid w:val="00DA1824"/>
    <w:rsid w:val="00DA5A26"/>
    <w:rsid w:val="00DB00DA"/>
    <w:rsid w:val="00DC3D30"/>
    <w:rsid w:val="00DC638F"/>
    <w:rsid w:val="00DC6A6B"/>
    <w:rsid w:val="00DC70B9"/>
    <w:rsid w:val="00DC7629"/>
    <w:rsid w:val="00DC7DCF"/>
    <w:rsid w:val="00DD08C2"/>
    <w:rsid w:val="00DD1B6E"/>
    <w:rsid w:val="00DD381D"/>
    <w:rsid w:val="00DD5C4E"/>
    <w:rsid w:val="00DD7538"/>
    <w:rsid w:val="00DE0C90"/>
    <w:rsid w:val="00DE4234"/>
    <w:rsid w:val="00DE6FC8"/>
    <w:rsid w:val="00DF0A33"/>
    <w:rsid w:val="00DF26C7"/>
    <w:rsid w:val="00DF5F5C"/>
    <w:rsid w:val="00DF6205"/>
    <w:rsid w:val="00DF75A2"/>
    <w:rsid w:val="00DF7EA6"/>
    <w:rsid w:val="00E02218"/>
    <w:rsid w:val="00E172B1"/>
    <w:rsid w:val="00E250D6"/>
    <w:rsid w:val="00E27C16"/>
    <w:rsid w:val="00E30995"/>
    <w:rsid w:val="00E35F52"/>
    <w:rsid w:val="00E3778C"/>
    <w:rsid w:val="00E51F3B"/>
    <w:rsid w:val="00E5557A"/>
    <w:rsid w:val="00E65C66"/>
    <w:rsid w:val="00E661D8"/>
    <w:rsid w:val="00E67811"/>
    <w:rsid w:val="00E76975"/>
    <w:rsid w:val="00E81444"/>
    <w:rsid w:val="00E82FF6"/>
    <w:rsid w:val="00E84362"/>
    <w:rsid w:val="00E845B7"/>
    <w:rsid w:val="00E9458E"/>
    <w:rsid w:val="00E95DEF"/>
    <w:rsid w:val="00E96315"/>
    <w:rsid w:val="00E9771C"/>
    <w:rsid w:val="00EA3D05"/>
    <w:rsid w:val="00EA6CAF"/>
    <w:rsid w:val="00EA73E0"/>
    <w:rsid w:val="00EB1EF1"/>
    <w:rsid w:val="00EB4A3A"/>
    <w:rsid w:val="00EB4B75"/>
    <w:rsid w:val="00EB4B9F"/>
    <w:rsid w:val="00EC742B"/>
    <w:rsid w:val="00EC74F9"/>
    <w:rsid w:val="00ED0328"/>
    <w:rsid w:val="00ED47E5"/>
    <w:rsid w:val="00EF2A51"/>
    <w:rsid w:val="00EF3679"/>
    <w:rsid w:val="00F033E7"/>
    <w:rsid w:val="00F1204C"/>
    <w:rsid w:val="00F1590F"/>
    <w:rsid w:val="00F16ACC"/>
    <w:rsid w:val="00F207B5"/>
    <w:rsid w:val="00F2448D"/>
    <w:rsid w:val="00F2524A"/>
    <w:rsid w:val="00F379C2"/>
    <w:rsid w:val="00F4102E"/>
    <w:rsid w:val="00F42E2A"/>
    <w:rsid w:val="00F51923"/>
    <w:rsid w:val="00F51CF4"/>
    <w:rsid w:val="00F56ED7"/>
    <w:rsid w:val="00F62603"/>
    <w:rsid w:val="00F65EE3"/>
    <w:rsid w:val="00F65FAF"/>
    <w:rsid w:val="00F66C16"/>
    <w:rsid w:val="00F72228"/>
    <w:rsid w:val="00F74F6E"/>
    <w:rsid w:val="00F76243"/>
    <w:rsid w:val="00F8016D"/>
    <w:rsid w:val="00F823F2"/>
    <w:rsid w:val="00F91F6E"/>
    <w:rsid w:val="00F92759"/>
    <w:rsid w:val="00F93856"/>
    <w:rsid w:val="00F96E5C"/>
    <w:rsid w:val="00FA3076"/>
    <w:rsid w:val="00FA3A4E"/>
    <w:rsid w:val="00FB50EF"/>
    <w:rsid w:val="00FB57A1"/>
    <w:rsid w:val="00FE51BF"/>
    <w:rsid w:val="00FE7737"/>
    <w:rsid w:val="00FF0C8E"/>
    <w:rsid w:val="00FF1158"/>
    <w:rsid w:val="00FF5065"/>
    <w:rsid w:val="1EE767AD"/>
    <w:rsid w:val="20AA4143"/>
    <w:rsid w:val="272F9483"/>
    <w:rsid w:val="3367C995"/>
    <w:rsid w:val="3431E80A"/>
    <w:rsid w:val="6C7B0F2F"/>
    <w:rsid w:val="7DB14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3DF7C"/>
  <w15:chartTrackingRefBased/>
  <w15:docId w15:val="{41D6F255-797D-4A62-8890-CBD68C8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C638F"/>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357AEA"/>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655509"/>
    <w:pPr>
      <w:keepNext/>
      <w:keepLines/>
      <w:spacing w:before="80" w:after="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57AEA"/>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655509"/>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BA64D2"/>
    <w:pPr>
      <w:pBdr>
        <w:bottom w:val="single" w:sz="36" w:space="8" w:color="60C3AD" w:themeColor="accent1"/>
      </w:pBdr>
      <w:spacing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BA64D2"/>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ind w:left="426" w:hanging="284"/>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styleId="BalloonText">
    <w:name w:val="Balloon Text"/>
    <w:basedOn w:val="Normal"/>
    <w:link w:val="BalloonTextChar"/>
    <w:uiPriority w:val="99"/>
    <w:semiHidden/>
    <w:unhideWhenUsed/>
    <w:rsid w:val="004F5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8B"/>
    <w:rPr>
      <w:rFonts w:ascii="Segoe UI" w:hAnsi="Segoe UI" w:cs="Segoe UI"/>
      <w:sz w:val="18"/>
      <w:szCs w:val="18"/>
    </w:rPr>
  </w:style>
  <w:style w:type="character" w:styleId="CommentReference">
    <w:name w:val="annotation reference"/>
    <w:basedOn w:val="DefaultParagraphFont"/>
    <w:uiPriority w:val="99"/>
    <w:semiHidden/>
    <w:unhideWhenUsed/>
    <w:rsid w:val="00C9587A"/>
    <w:rPr>
      <w:sz w:val="16"/>
      <w:szCs w:val="16"/>
    </w:rPr>
  </w:style>
  <w:style w:type="paragraph" w:styleId="CommentText">
    <w:name w:val="annotation text"/>
    <w:basedOn w:val="Normal"/>
    <w:link w:val="CommentTextChar"/>
    <w:uiPriority w:val="99"/>
    <w:semiHidden/>
    <w:unhideWhenUsed/>
    <w:rsid w:val="00C9587A"/>
    <w:pPr>
      <w:spacing w:line="240" w:lineRule="auto"/>
    </w:pPr>
    <w:rPr>
      <w:szCs w:val="20"/>
    </w:rPr>
  </w:style>
  <w:style w:type="character" w:customStyle="1" w:styleId="CommentTextChar">
    <w:name w:val="Comment Text Char"/>
    <w:basedOn w:val="DefaultParagraphFont"/>
    <w:link w:val="CommentText"/>
    <w:uiPriority w:val="99"/>
    <w:semiHidden/>
    <w:rsid w:val="00C958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87A"/>
    <w:rPr>
      <w:b/>
      <w:bCs/>
    </w:rPr>
  </w:style>
  <w:style w:type="character" w:customStyle="1" w:styleId="CommentSubjectChar">
    <w:name w:val="Comment Subject Char"/>
    <w:basedOn w:val="CommentTextChar"/>
    <w:link w:val="CommentSubject"/>
    <w:uiPriority w:val="99"/>
    <w:semiHidden/>
    <w:rsid w:val="00C9587A"/>
    <w:rPr>
      <w:rFonts w:ascii="Arial" w:hAnsi="Arial"/>
      <w:b/>
      <w:bCs/>
      <w:sz w:val="20"/>
      <w:szCs w:val="20"/>
    </w:rPr>
  </w:style>
  <w:style w:type="paragraph" w:styleId="Revision">
    <w:name w:val="Revision"/>
    <w:hidden/>
    <w:uiPriority w:val="99"/>
    <w:semiHidden/>
    <w:rsid w:val="00C9587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documents/directive/0920/fixed-term-temporary-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orgov.qld.gov.au/documents/directive/0920/fixed-term-temporary-employ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ej\Department%20of%20the%20Premier%20and%20Cabinet\Word%20Templates%20-%20Documents\PSC\PSC_landscape_A4_template.dotx" TargetMode="Externa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e2d4c12-3607-4393-9d89-8b07dc70eafd">
      <UserInfo>
        <DisplayName>Julian Howe</DisplayName>
        <AccountId>12</AccountId>
        <AccountType/>
      </UserInfo>
    </SharedWithUsers>
  </documentManagement>
</p:properties>
</file>

<file path=customXml/itemProps1.xml><?xml version="1.0" encoding="utf-8"?>
<ds:datastoreItem xmlns:ds="http://schemas.openxmlformats.org/officeDocument/2006/customXml" ds:itemID="{174D9561-A4B9-474F-A170-BA816845C10E}">
  <ds:schemaRefs>
    <ds:schemaRef ds:uri="http://schemas.microsoft.com/sharepoint/v3/contenttype/forms"/>
  </ds:schemaRefs>
</ds:datastoreItem>
</file>

<file path=customXml/itemProps2.xml><?xml version="1.0" encoding="utf-8"?>
<ds:datastoreItem xmlns:ds="http://schemas.openxmlformats.org/officeDocument/2006/customXml" ds:itemID="{5BFE781D-96D6-486F-ADF1-794116EBA43F}">
  <ds:schemaRefs>
    <ds:schemaRef ds:uri="http://schemas.openxmlformats.org/officeDocument/2006/bibliography"/>
  </ds:schemaRefs>
</ds:datastoreItem>
</file>

<file path=customXml/itemProps3.xml><?xml version="1.0" encoding="utf-8"?>
<ds:datastoreItem xmlns:ds="http://schemas.openxmlformats.org/officeDocument/2006/customXml" ds:itemID="{D4147DD3-E829-49EF-B10B-E187AD3E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04A9F-B06C-4E59-B35D-6764B722652C}">
  <ds:schemaRefs>
    <ds:schemaRef ds:uri="6e2d4c12-3607-4393-9d89-8b07dc70eafd"/>
    <ds:schemaRef ds:uri="349dcae6-1c55-46da-a023-c4c9ff23e2d0"/>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PSC_landscape_A4_template.dotx</Template>
  <TotalTime>236</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Fixed term temporary Conversion Checklist</vt:lpstr>
    </vt:vector>
  </TitlesOfParts>
  <Company>Public Service Commission</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temporary Conversion Checklist</dc:title>
  <dc:subject>Fixed term temporary Conversion Checklist</dc:subject>
  <dc:creator>Public Service Commission</dc:creator>
  <cp:keywords>Fixed term temporary Conversion Checklist</cp:keywords>
  <dc:description/>
  <cp:lastModifiedBy>Ben Toussaint</cp:lastModifiedBy>
  <cp:revision>92</cp:revision>
  <cp:lastPrinted>2020-03-12T15:52:00Z</cp:lastPrinted>
  <dcterms:created xsi:type="dcterms:W3CDTF">2020-08-28T05:02:00Z</dcterms:created>
  <dcterms:modified xsi:type="dcterms:W3CDTF">2020-10-16T05:14:00Z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