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5516B" w14:textId="77777777" w:rsidR="00F970EE" w:rsidRPr="00F970EE" w:rsidRDefault="00F970EE" w:rsidP="00F970EE">
      <w:pPr>
        <w:pStyle w:val="PSC-Titleofdocument"/>
        <w:rPr>
          <w:sz w:val="48"/>
          <w:szCs w:val="48"/>
        </w:rPr>
      </w:pPr>
      <w:r w:rsidRPr="00F970EE">
        <w:rPr>
          <w:sz w:val="48"/>
          <w:szCs w:val="48"/>
        </w:rPr>
        <w:t xml:space="preserve">Psychosocial risk management during workplace change </w:t>
      </w:r>
    </w:p>
    <w:p w14:paraId="02715CD4" w14:textId="77777777" w:rsidR="00FC4BB7" w:rsidRDefault="00FC4BB7" w:rsidP="00F970EE">
      <w:pPr>
        <w:pStyle w:val="PSCSubtitle"/>
        <w:sectPr w:rsidR="00FC4BB7" w:rsidSect="00F970EE">
          <w:headerReference w:type="default" r:id="rId10"/>
          <w:footerReference w:type="even" r:id="rId11"/>
          <w:footerReference w:type="default" r:id="rId12"/>
          <w:headerReference w:type="first" r:id="rId13"/>
          <w:footerReference w:type="first" r:id="rId14"/>
          <w:pgSz w:w="16840" w:h="11900" w:orient="landscape"/>
          <w:pgMar w:top="1701" w:right="1701" w:bottom="1701" w:left="1701" w:header="709" w:footer="709" w:gutter="0"/>
          <w:cols w:space="708"/>
          <w:titlePg/>
          <w:docGrid w:linePitch="360"/>
        </w:sectPr>
      </w:pPr>
    </w:p>
    <w:p w14:paraId="6B1587FE" w14:textId="77777777" w:rsidR="00F970EE" w:rsidRDefault="00F970EE" w:rsidP="00F970EE">
      <w:pPr>
        <w:spacing w:before="360"/>
      </w:pPr>
      <w:r w:rsidRPr="00F970EE">
        <w:t>Organisations have a legislative responsibility (</w:t>
      </w:r>
      <w:r w:rsidRPr="00F970EE">
        <w:rPr>
          <w:i/>
          <w:iCs/>
        </w:rPr>
        <w:t>Work Health and Safety Act 2011</w:t>
      </w:r>
      <w:r w:rsidRPr="00F970EE">
        <w:t>) to ensure the health and safety of their workers.</w:t>
      </w:r>
      <w:r>
        <w:t xml:space="preserve"> </w:t>
      </w:r>
    </w:p>
    <w:p w14:paraId="1EF90C88" w14:textId="77509FF6" w:rsidR="00F970EE" w:rsidRPr="00F970EE" w:rsidRDefault="00F970EE" w:rsidP="00F970EE">
      <w:r w:rsidRPr="00F970EE">
        <w:t xml:space="preserve">During times of change, it is important to ensure work health and safety (WHS) systems are considered and integrated into the change process to monitor and prevent risks to workers. When change is supported through consultation and effective communication, it is received more positively by workers and can improve health and productivity. </w:t>
      </w:r>
    </w:p>
    <w:p w14:paraId="53627347" w14:textId="77777777" w:rsidR="00F970EE" w:rsidRPr="00F970EE" w:rsidRDefault="00F970EE" w:rsidP="00F970EE">
      <w:r w:rsidRPr="00F970EE">
        <w:t xml:space="preserve">In contrast, when change is not well managed, it can lead to psychological injures, poor health outcomes and a decrease in productivity. </w:t>
      </w:r>
    </w:p>
    <w:p w14:paraId="02ED5BA4" w14:textId="32F8009D" w:rsidR="00F970EE" w:rsidRDefault="00F970EE" w:rsidP="00F970EE">
      <w:pPr>
        <w:pStyle w:val="Heading10"/>
        <w:rPr>
          <w:rFonts w:cs="Arial"/>
          <w:sz w:val="22"/>
          <w:szCs w:val="22"/>
        </w:rPr>
      </w:pPr>
      <w:r w:rsidRPr="00BC5DCF">
        <w:t>Self</w:t>
      </w:r>
      <w:r>
        <w:t>-</w:t>
      </w:r>
      <w:r>
        <w:t>a</w:t>
      </w:r>
      <w:r w:rsidRPr="00BC5DCF">
        <w:t>ssessment</w:t>
      </w:r>
      <w:r>
        <w:t xml:space="preserve"> </w:t>
      </w:r>
      <w:r>
        <w:t>t</w:t>
      </w:r>
      <w:r>
        <w:t>ools</w:t>
      </w:r>
    </w:p>
    <w:p w14:paraId="6B1A0681" w14:textId="19560BBD" w:rsidR="00F970EE" w:rsidRPr="00F970EE" w:rsidRDefault="00F970EE" w:rsidP="00F970EE">
      <w:r w:rsidRPr="00F970EE">
        <w:t>These tools are guided self-assessments to identify key risks and possible corrective actions to minimise the risks of change to our people. The</w:t>
      </w:r>
      <w:r w:rsidR="00514900">
        <w:t xml:space="preserve">y </w:t>
      </w:r>
      <w:r w:rsidRPr="00F970EE">
        <w:t>have been designed to assess what systems and processes currently exist in workplaces, enhance those systems if needed, and to ensure the health and safety of workers impacted by the change.</w:t>
      </w:r>
    </w:p>
    <w:p w14:paraId="60786804" w14:textId="29E7C03B" w:rsidR="00F970EE" w:rsidRPr="00F970EE" w:rsidRDefault="00F970EE" w:rsidP="00F970EE">
      <w:r w:rsidRPr="00F970EE">
        <w:t xml:space="preserve">The tools can be used by anyone with a level of responsibility for the change process, including change managers, WHS managers, </w:t>
      </w:r>
      <w:r w:rsidR="00514900">
        <w:t>human resources m</w:t>
      </w:r>
      <w:r w:rsidRPr="00F970EE">
        <w:t>anagers, project managers or people with leadership responsibilities.</w:t>
      </w:r>
    </w:p>
    <w:p w14:paraId="063B43B0" w14:textId="77777777" w:rsidR="00F970EE" w:rsidRDefault="00F970EE" w:rsidP="00F970EE">
      <w:pPr>
        <w:pStyle w:val="PSC-Heading1"/>
      </w:pPr>
      <w:r>
        <w:t>Identifying risks and risk controls</w:t>
      </w:r>
    </w:p>
    <w:p w14:paraId="2AA06F6F" w14:textId="77777777" w:rsidR="00F970EE" w:rsidRPr="00F970EE" w:rsidRDefault="00F970EE" w:rsidP="00F970EE">
      <w:r w:rsidRPr="00F970EE">
        <w:t xml:space="preserve">Prevention is the key to creating a safe and healthy workplace for employees affected by change. This can be achieved by systematically addressing the risks associated with organisational change that may lead to injury, prior to and after employees have commenced work in the changed circumstances or environment. </w:t>
      </w:r>
    </w:p>
    <w:p w14:paraId="67DFCD83" w14:textId="57A77065" w:rsidR="00F970EE" w:rsidRDefault="00F970EE" w:rsidP="00F970EE">
      <w:r w:rsidRPr="00F970EE">
        <w:t xml:space="preserve">Some of the more common psychosocial risks and risk controls especially during organisational changes include the following: </w:t>
      </w:r>
    </w:p>
    <w:p w14:paraId="4D8FA93C" w14:textId="77777777" w:rsidR="00F970EE" w:rsidRDefault="00F970EE">
      <w:pPr>
        <w:spacing w:after="0" w:line="240" w:lineRule="auto"/>
      </w:pPr>
      <w:r>
        <w:br w:type="page"/>
      </w:r>
    </w:p>
    <w:tbl>
      <w:tblPr>
        <w:tblStyle w:val="PSCTableStyleV0-01"/>
        <w:tblW w:w="5000" w:type="pct"/>
        <w:tblLook w:val="04A0" w:firstRow="1" w:lastRow="0" w:firstColumn="1" w:lastColumn="0" w:noHBand="0" w:noVBand="1"/>
      </w:tblPr>
      <w:tblGrid>
        <w:gridCol w:w="1559"/>
        <w:gridCol w:w="3545"/>
        <w:gridCol w:w="8334"/>
      </w:tblGrid>
      <w:tr w:rsidR="00F970EE" w:rsidRPr="00007196" w14:paraId="1D580947" w14:textId="77777777" w:rsidTr="00AE3A8A">
        <w:trPr>
          <w:cnfStyle w:val="100000000000" w:firstRow="1" w:lastRow="0" w:firstColumn="0" w:lastColumn="0" w:oddVBand="0" w:evenVBand="0" w:oddHBand="0" w:evenHBand="0" w:firstRowFirstColumn="0" w:firstRowLastColumn="0" w:lastRowFirstColumn="0" w:lastRowLastColumn="0"/>
          <w:trHeight w:val="20"/>
        </w:trPr>
        <w:tc>
          <w:tcPr>
            <w:tcW w:w="580" w:type="pct"/>
          </w:tcPr>
          <w:p w14:paraId="4EB6271A" w14:textId="1D49897A" w:rsidR="00F970EE" w:rsidRPr="00007196" w:rsidRDefault="00F970EE" w:rsidP="00AE3A8A">
            <w:pPr>
              <w:spacing w:before="120"/>
            </w:pPr>
            <w:bookmarkStart w:id="0" w:name="_Hlk41046375"/>
            <w:r w:rsidRPr="00007196">
              <w:lastRenderedPageBreak/>
              <w:t>Risk</w:t>
            </w:r>
          </w:p>
        </w:tc>
        <w:tc>
          <w:tcPr>
            <w:tcW w:w="1319" w:type="pct"/>
          </w:tcPr>
          <w:p w14:paraId="3D06F107" w14:textId="5A009A39" w:rsidR="00F970EE" w:rsidRPr="00007196" w:rsidRDefault="00F970EE" w:rsidP="00AE3A8A">
            <w:pPr>
              <w:spacing w:before="120"/>
            </w:pPr>
            <w:r w:rsidRPr="00007196">
              <w:t>Considerations</w:t>
            </w:r>
          </w:p>
        </w:tc>
        <w:tc>
          <w:tcPr>
            <w:tcW w:w="3101" w:type="pct"/>
          </w:tcPr>
          <w:p w14:paraId="4E59788D" w14:textId="51454E24" w:rsidR="00F970EE" w:rsidRPr="00007196" w:rsidRDefault="00F970EE" w:rsidP="00AE3A8A">
            <w:pPr>
              <w:spacing w:before="120"/>
            </w:pPr>
            <w:r w:rsidRPr="00007196">
              <w:t>Risk controls</w:t>
            </w:r>
          </w:p>
        </w:tc>
      </w:tr>
      <w:tr w:rsidR="00F970EE" w:rsidRPr="00007196" w14:paraId="001B7E25" w14:textId="77777777" w:rsidTr="00AE3A8A">
        <w:trPr>
          <w:trHeight w:val="20"/>
        </w:trPr>
        <w:tc>
          <w:tcPr>
            <w:tcW w:w="580" w:type="pct"/>
          </w:tcPr>
          <w:p w14:paraId="5568AA81" w14:textId="2B695072" w:rsidR="00F970EE" w:rsidRPr="00007196" w:rsidRDefault="00F970EE" w:rsidP="00AE3A8A">
            <w:pPr>
              <w:spacing w:before="120"/>
            </w:pPr>
            <w:r w:rsidRPr="00007196">
              <w:t>Poor change management</w:t>
            </w:r>
          </w:p>
        </w:tc>
        <w:tc>
          <w:tcPr>
            <w:tcW w:w="1319" w:type="pct"/>
          </w:tcPr>
          <w:p w14:paraId="2DBDDE8F" w14:textId="36A0CB00" w:rsidR="00F970EE" w:rsidRPr="00007196" w:rsidRDefault="00F970EE" w:rsidP="00AE3A8A">
            <w:pPr>
              <w:pStyle w:val="PSC-Bullets2"/>
              <w:ind w:left="321" w:hanging="284"/>
            </w:pPr>
            <w:r w:rsidRPr="00007196">
              <w:t>How open and transparent is organisational change managed and communicated?</w:t>
            </w:r>
          </w:p>
          <w:p w14:paraId="2B61FC2B" w14:textId="7DDD4C1D" w:rsidR="00F970EE" w:rsidRPr="00007196" w:rsidRDefault="00F970EE" w:rsidP="00AE3A8A">
            <w:pPr>
              <w:pStyle w:val="PSC-Bullets2"/>
              <w:numPr>
                <w:ilvl w:val="0"/>
                <w:numId w:val="0"/>
              </w:numPr>
            </w:pPr>
          </w:p>
        </w:tc>
        <w:tc>
          <w:tcPr>
            <w:tcW w:w="3101" w:type="pct"/>
          </w:tcPr>
          <w:p w14:paraId="4644AE81" w14:textId="1B4540AF" w:rsidR="00F970EE" w:rsidRPr="00007196" w:rsidRDefault="00F970EE" w:rsidP="00AE3A8A">
            <w:pPr>
              <w:pStyle w:val="PSC-Bullets2"/>
              <w:tabs>
                <w:tab w:val="num" w:pos="360"/>
              </w:tabs>
              <w:ind w:left="321" w:hanging="284"/>
            </w:pPr>
            <w:r w:rsidRPr="00007196">
              <w:t>Communicate changes clearly, frequently and effectively</w:t>
            </w:r>
            <w:r w:rsidR="00514900" w:rsidRPr="00007196">
              <w:t>.</w:t>
            </w:r>
          </w:p>
          <w:p w14:paraId="53E7592A" w14:textId="30AEAE85" w:rsidR="00F970EE" w:rsidRPr="00007196" w:rsidRDefault="00F970EE" w:rsidP="00AE3A8A">
            <w:pPr>
              <w:pStyle w:val="PSC-Bullets2"/>
              <w:tabs>
                <w:tab w:val="num" w:pos="360"/>
              </w:tabs>
              <w:ind w:left="321" w:hanging="284"/>
            </w:pPr>
            <w:r w:rsidRPr="00007196">
              <w:t>Communicate regularly even if there is limited new information to update</w:t>
            </w:r>
            <w:r w:rsidR="00514900" w:rsidRPr="00007196">
              <w:t>.</w:t>
            </w:r>
          </w:p>
          <w:p w14:paraId="6D5472FA" w14:textId="35398BA4" w:rsidR="00F970EE" w:rsidRPr="00007196" w:rsidRDefault="00F970EE" w:rsidP="00AE3A8A">
            <w:pPr>
              <w:pStyle w:val="PSC-Bullets2"/>
              <w:tabs>
                <w:tab w:val="num" w:pos="360"/>
              </w:tabs>
              <w:ind w:left="321" w:hanging="284"/>
            </w:pPr>
            <w:r w:rsidRPr="00007196">
              <w:t>Ensure managers personally communicate changes to their employees</w:t>
            </w:r>
            <w:r w:rsidR="00514900" w:rsidRPr="00007196">
              <w:t>.</w:t>
            </w:r>
          </w:p>
          <w:p w14:paraId="5BCBCF0A" w14:textId="25F6475F" w:rsidR="00F970EE" w:rsidRPr="00007196" w:rsidRDefault="00F970EE" w:rsidP="00AE3A8A">
            <w:pPr>
              <w:pStyle w:val="PSC-Bullets2"/>
              <w:tabs>
                <w:tab w:val="num" w:pos="360"/>
              </w:tabs>
              <w:ind w:left="321" w:hanging="284"/>
            </w:pPr>
            <w:r w:rsidRPr="00007196">
              <w:t>Be transparent and authentic in your communication</w:t>
            </w:r>
            <w:r w:rsidR="00514900" w:rsidRPr="00007196">
              <w:t>.</w:t>
            </w:r>
          </w:p>
          <w:p w14:paraId="34D293F7" w14:textId="14C73F81" w:rsidR="00F970EE" w:rsidRPr="00007196" w:rsidRDefault="00F970EE" w:rsidP="00AE3A8A">
            <w:pPr>
              <w:pStyle w:val="PSC-Bullets2"/>
              <w:tabs>
                <w:tab w:val="num" w:pos="360"/>
              </w:tabs>
              <w:ind w:left="321" w:hanging="284"/>
            </w:pPr>
            <w:r w:rsidRPr="00007196">
              <w:t>Invite employees to participate in consultation meetings about change implementation</w:t>
            </w:r>
            <w:r w:rsidR="00514900" w:rsidRPr="00007196">
              <w:t>.</w:t>
            </w:r>
          </w:p>
          <w:p w14:paraId="6913C746" w14:textId="7318290D" w:rsidR="00F970EE" w:rsidRPr="00007196" w:rsidRDefault="00F970EE" w:rsidP="00AE3A8A">
            <w:pPr>
              <w:pStyle w:val="PSC-Bullets2"/>
              <w:tabs>
                <w:tab w:val="num" w:pos="360"/>
              </w:tabs>
              <w:ind w:left="321" w:hanging="284"/>
            </w:pPr>
            <w:r w:rsidRPr="00007196">
              <w:t>Ensure ongoing arrangements are in place to provide regular feedback and consultation with employees impacted by the change</w:t>
            </w:r>
            <w:r w:rsidR="00514900" w:rsidRPr="00007196">
              <w:t>.</w:t>
            </w:r>
          </w:p>
        </w:tc>
      </w:tr>
      <w:tr w:rsidR="00F970EE" w:rsidRPr="00007196" w14:paraId="18A3C7B5" w14:textId="77777777" w:rsidTr="00AE3A8A">
        <w:trPr>
          <w:trHeight w:val="20"/>
        </w:trPr>
        <w:tc>
          <w:tcPr>
            <w:tcW w:w="580" w:type="pct"/>
          </w:tcPr>
          <w:p w14:paraId="39C2F51C" w14:textId="023FE482" w:rsidR="00F970EE" w:rsidRPr="00007196" w:rsidRDefault="00F970EE" w:rsidP="00AE3A8A">
            <w:pPr>
              <w:spacing w:before="120"/>
            </w:pPr>
            <w:r w:rsidRPr="00007196">
              <w:t>Lack of role clarity</w:t>
            </w:r>
          </w:p>
        </w:tc>
        <w:tc>
          <w:tcPr>
            <w:tcW w:w="1319" w:type="pct"/>
          </w:tcPr>
          <w:p w14:paraId="5EA0FFAB" w14:textId="77777777" w:rsidR="00F970EE" w:rsidRPr="00007196" w:rsidRDefault="00F970EE" w:rsidP="00AE3A8A">
            <w:pPr>
              <w:pStyle w:val="PSC-Bullets2"/>
              <w:ind w:left="321" w:hanging="284"/>
            </w:pPr>
            <w:r w:rsidRPr="00007196">
              <w:t>If their role will exist in the new arrangements, will it be the same or different?</w:t>
            </w:r>
          </w:p>
          <w:p w14:paraId="617D1F82" w14:textId="77777777" w:rsidR="00F970EE" w:rsidRPr="00007196" w:rsidRDefault="00F970EE" w:rsidP="00AE3A8A">
            <w:pPr>
              <w:pStyle w:val="PSC-Bullets2"/>
              <w:ind w:left="321" w:hanging="284"/>
            </w:pPr>
            <w:r w:rsidRPr="00007196">
              <w:t>Do people understand</w:t>
            </w:r>
          </w:p>
          <w:p w14:paraId="182E96A5" w14:textId="682E0074" w:rsidR="00F970EE" w:rsidRPr="00007196" w:rsidRDefault="00F970EE" w:rsidP="00AE3A8A">
            <w:pPr>
              <w:pStyle w:val="PSC-Bullets2"/>
              <w:numPr>
                <w:ilvl w:val="0"/>
                <w:numId w:val="0"/>
              </w:numPr>
              <w:ind w:left="357"/>
            </w:pPr>
            <w:r w:rsidRPr="00007196">
              <w:t>their role within the organisation?</w:t>
            </w:r>
          </w:p>
          <w:p w14:paraId="0741F856" w14:textId="6893ECDA" w:rsidR="00F970EE" w:rsidRPr="00007196" w:rsidRDefault="00F970EE" w:rsidP="00AE3A8A">
            <w:pPr>
              <w:pStyle w:val="PSC-Bullets2"/>
              <w:tabs>
                <w:tab w:val="num" w:pos="360"/>
              </w:tabs>
              <w:ind w:left="321" w:hanging="284"/>
            </w:pPr>
            <w:r w:rsidRPr="00007196">
              <w:t>Is there role conflict with others?</w:t>
            </w:r>
          </w:p>
        </w:tc>
        <w:tc>
          <w:tcPr>
            <w:tcW w:w="3101" w:type="pct"/>
          </w:tcPr>
          <w:p w14:paraId="193C8815" w14:textId="1BEC2B57" w:rsidR="00F970EE" w:rsidRPr="00007196" w:rsidRDefault="00F970EE" w:rsidP="00AE3A8A">
            <w:pPr>
              <w:pStyle w:val="PSC-Bullets2"/>
              <w:tabs>
                <w:tab w:val="num" w:pos="360"/>
              </w:tabs>
              <w:ind w:left="321" w:hanging="284"/>
            </w:pPr>
            <w:r w:rsidRPr="00007196">
              <w:t>Be clear about roles, tasks and priorities</w:t>
            </w:r>
            <w:r w:rsidR="00514900" w:rsidRPr="00007196">
              <w:t>.</w:t>
            </w:r>
          </w:p>
          <w:p w14:paraId="423D4F91" w14:textId="63B16DBF" w:rsidR="00F970EE" w:rsidRPr="00007196" w:rsidRDefault="00F970EE" w:rsidP="00AE3A8A">
            <w:pPr>
              <w:pStyle w:val="PSC-Bullets2"/>
              <w:tabs>
                <w:tab w:val="num" w:pos="360"/>
              </w:tabs>
              <w:ind w:left="321" w:hanging="284"/>
            </w:pPr>
            <w:r w:rsidRPr="00007196">
              <w:t>Redesign work to minimise confusion</w:t>
            </w:r>
            <w:r w:rsidR="00514900" w:rsidRPr="00007196">
              <w:t>.</w:t>
            </w:r>
          </w:p>
          <w:p w14:paraId="45224185" w14:textId="54832584" w:rsidR="00F970EE" w:rsidRPr="00007196" w:rsidRDefault="00F970EE" w:rsidP="00AE3A8A">
            <w:pPr>
              <w:pStyle w:val="PSC-Bullets2"/>
              <w:tabs>
                <w:tab w:val="num" w:pos="360"/>
              </w:tabs>
              <w:ind w:left="321" w:hanging="284"/>
            </w:pPr>
            <w:r w:rsidRPr="00007196">
              <w:t>Clarify new work location and expectations of role</w:t>
            </w:r>
            <w:r w:rsidR="00514900" w:rsidRPr="00007196">
              <w:t>.</w:t>
            </w:r>
          </w:p>
          <w:p w14:paraId="4E386EF8" w14:textId="42B45272" w:rsidR="00F970EE" w:rsidRPr="00007196" w:rsidRDefault="00F970EE" w:rsidP="00AE3A8A">
            <w:pPr>
              <w:pStyle w:val="PSC-Bullets2"/>
              <w:tabs>
                <w:tab w:val="num" w:pos="360"/>
              </w:tabs>
              <w:ind w:left="321" w:hanging="284"/>
            </w:pPr>
            <w:r w:rsidRPr="00007196">
              <w:t>Allocate meaningful work</w:t>
            </w:r>
            <w:r w:rsidR="00514900" w:rsidRPr="00007196">
              <w:t>.</w:t>
            </w:r>
          </w:p>
          <w:p w14:paraId="08E0AFD8" w14:textId="5DCF31F0" w:rsidR="00F970EE" w:rsidRPr="00007196" w:rsidRDefault="00F970EE" w:rsidP="00AE3A8A">
            <w:pPr>
              <w:pStyle w:val="PSC-Bullets2"/>
              <w:tabs>
                <w:tab w:val="num" w:pos="360"/>
              </w:tabs>
              <w:ind w:left="321" w:hanging="284"/>
            </w:pPr>
            <w:r w:rsidRPr="00007196">
              <w:t>Support the understanding of the link between individual’s role and the organisation’s purpose and goals</w:t>
            </w:r>
            <w:r w:rsidR="00514900" w:rsidRPr="00007196">
              <w:t>.</w:t>
            </w:r>
          </w:p>
        </w:tc>
      </w:tr>
      <w:tr w:rsidR="00F970EE" w:rsidRPr="00007196" w14:paraId="24346C59" w14:textId="77777777" w:rsidTr="00AE3A8A">
        <w:trPr>
          <w:trHeight w:val="20"/>
        </w:trPr>
        <w:tc>
          <w:tcPr>
            <w:tcW w:w="580" w:type="pct"/>
          </w:tcPr>
          <w:p w14:paraId="5C537FF1" w14:textId="77777777" w:rsidR="00F970EE" w:rsidRPr="00007196" w:rsidRDefault="00F970EE" w:rsidP="00AE3A8A">
            <w:pPr>
              <w:spacing w:before="120"/>
            </w:pPr>
            <w:r w:rsidRPr="00007196">
              <w:t>Poor support</w:t>
            </w:r>
          </w:p>
          <w:p w14:paraId="5E31183C" w14:textId="11AAB0F6" w:rsidR="00F970EE" w:rsidRPr="00007196" w:rsidRDefault="00F970EE" w:rsidP="00AE3A8A">
            <w:pPr>
              <w:spacing w:before="120"/>
            </w:pPr>
          </w:p>
        </w:tc>
        <w:tc>
          <w:tcPr>
            <w:tcW w:w="1319" w:type="pct"/>
          </w:tcPr>
          <w:p w14:paraId="275F37C8" w14:textId="77777777" w:rsidR="00F970EE" w:rsidRPr="00007196" w:rsidRDefault="00F970EE" w:rsidP="00AE3A8A">
            <w:pPr>
              <w:pStyle w:val="PSC-Bullets2"/>
              <w:ind w:left="321" w:hanging="284"/>
            </w:pPr>
            <w:r w:rsidRPr="00007196">
              <w:t>Is emotional support for employees being provided by supervisors and colleagues?</w:t>
            </w:r>
          </w:p>
          <w:p w14:paraId="1C7B9974" w14:textId="0AEBBD64" w:rsidR="00F970EE" w:rsidRPr="00007196" w:rsidRDefault="00F970EE" w:rsidP="00AE3A8A">
            <w:pPr>
              <w:pStyle w:val="PSC-Bullets2"/>
              <w:ind w:left="321" w:hanging="284"/>
            </w:pPr>
            <w:r w:rsidRPr="00007196">
              <w:t>Do employees have the resources to get the job done?</w:t>
            </w:r>
          </w:p>
        </w:tc>
        <w:tc>
          <w:tcPr>
            <w:tcW w:w="3101" w:type="pct"/>
          </w:tcPr>
          <w:p w14:paraId="2F4DBA19" w14:textId="7E090EE8" w:rsidR="00F970EE" w:rsidRPr="00007196" w:rsidRDefault="00F970EE" w:rsidP="00AE3A8A">
            <w:pPr>
              <w:pStyle w:val="PSC-Bullets2"/>
              <w:tabs>
                <w:tab w:val="num" w:pos="360"/>
              </w:tabs>
              <w:ind w:left="321" w:hanging="284"/>
            </w:pPr>
            <w:r w:rsidRPr="00007196">
              <w:t>Offer support to employees regarding the changes</w:t>
            </w:r>
            <w:r w:rsidR="00514900" w:rsidRPr="00007196">
              <w:t>.</w:t>
            </w:r>
          </w:p>
          <w:p w14:paraId="53E91B7C" w14:textId="47D448F2" w:rsidR="00F970EE" w:rsidRPr="00007196" w:rsidRDefault="00F970EE" w:rsidP="00AE3A8A">
            <w:pPr>
              <w:pStyle w:val="PSC-Bullets2"/>
              <w:tabs>
                <w:tab w:val="num" w:pos="360"/>
              </w:tabs>
              <w:ind w:left="321" w:hanging="284"/>
            </w:pPr>
            <w:r w:rsidRPr="00007196">
              <w:t>Ensure employees are aware of the assistance that is available to them</w:t>
            </w:r>
            <w:r w:rsidR="00514900" w:rsidRPr="00007196">
              <w:t>.</w:t>
            </w:r>
          </w:p>
          <w:p w14:paraId="30D04C0C" w14:textId="302333C2" w:rsidR="00F970EE" w:rsidRPr="00007196" w:rsidRDefault="00F970EE" w:rsidP="00AE3A8A">
            <w:pPr>
              <w:pStyle w:val="PSC-Bullets2"/>
              <w:tabs>
                <w:tab w:val="num" w:pos="360"/>
              </w:tabs>
              <w:ind w:left="321" w:hanging="284"/>
            </w:pPr>
            <w:r w:rsidRPr="00007196">
              <w:t>Ensure managers know how to access and u</w:t>
            </w:r>
            <w:r w:rsidR="00514900" w:rsidRPr="00007196">
              <w:t>se</w:t>
            </w:r>
            <w:r w:rsidRPr="00007196">
              <w:t xml:space="preserve"> support for their team members and themselves</w:t>
            </w:r>
            <w:r w:rsidR="00514900" w:rsidRPr="00007196">
              <w:t>.</w:t>
            </w:r>
          </w:p>
          <w:p w14:paraId="420246B2" w14:textId="05AC4EAE" w:rsidR="00F970EE" w:rsidRPr="00007196" w:rsidRDefault="00F970EE" w:rsidP="00AE3A8A">
            <w:pPr>
              <w:pStyle w:val="PSC-Bullets2"/>
              <w:tabs>
                <w:tab w:val="num" w:pos="360"/>
              </w:tabs>
              <w:ind w:left="321" w:hanging="284"/>
            </w:pPr>
            <w:r w:rsidRPr="00007196">
              <w:t>Ensure managers have the capability to recognise early warning signs of employee distress and low morale and refer appropriately</w:t>
            </w:r>
            <w:r w:rsidR="00514900" w:rsidRPr="00007196">
              <w:t>,</w:t>
            </w:r>
            <w:r w:rsidRPr="00007196">
              <w:t xml:space="preserve"> if required</w:t>
            </w:r>
            <w:r w:rsidR="00514900" w:rsidRPr="00007196">
              <w:t>.</w:t>
            </w:r>
          </w:p>
          <w:p w14:paraId="4CBAC0F2" w14:textId="459EB7C1" w:rsidR="00F970EE" w:rsidRPr="00007196" w:rsidRDefault="00F970EE" w:rsidP="00AE3A8A">
            <w:pPr>
              <w:pStyle w:val="PSC-Bullets2"/>
              <w:tabs>
                <w:tab w:val="num" w:pos="360"/>
              </w:tabs>
              <w:ind w:left="321" w:hanging="284"/>
            </w:pPr>
            <w:r w:rsidRPr="00007196">
              <w:t>Encourage employees to talk to their managers if they have concerns</w:t>
            </w:r>
            <w:r w:rsidR="00514900" w:rsidRPr="00007196">
              <w:t>.</w:t>
            </w:r>
          </w:p>
        </w:tc>
      </w:tr>
    </w:tbl>
    <w:bookmarkEnd w:id="0"/>
    <w:p w14:paraId="39491A19" w14:textId="34C9E64A" w:rsidR="00F970EE" w:rsidRPr="00F970EE" w:rsidRDefault="00F970EE" w:rsidP="00F970EE">
      <w:pPr>
        <w:pStyle w:val="Heading10"/>
      </w:pPr>
      <w:r>
        <w:lastRenderedPageBreak/>
        <w:t xml:space="preserve">Communication, consultation, and participation </w:t>
      </w:r>
    </w:p>
    <w:p w14:paraId="447B02C1" w14:textId="77777777" w:rsidR="00F970EE" w:rsidRDefault="00F970EE" w:rsidP="00F970EE">
      <w:r w:rsidRPr="00B2038F">
        <w:rPr>
          <w:b/>
          <w:bCs/>
        </w:rPr>
        <w:t>Principle:</w:t>
      </w:r>
      <w:r w:rsidRPr="00AE75C6">
        <w:t xml:space="preserve"> Consultation for change is comprehensive, ongoing and involves workers in decisions that affect them. </w:t>
      </w:r>
    </w:p>
    <w:p w14:paraId="3E257F81" w14:textId="61FFADDF" w:rsidR="00F970EE" w:rsidRDefault="00F970EE" w:rsidP="00F970EE">
      <w:r w:rsidRPr="00AE75C6">
        <w:t>Consultation is a requirement under the</w:t>
      </w:r>
      <w:r>
        <w:t xml:space="preserve"> </w:t>
      </w:r>
      <w:r>
        <w:rPr>
          <w:i/>
          <w:iCs/>
        </w:rPr>
        <w:t xml:space="preserve">Work Health and Safety Act 2011 </w:t>
      </w:r>
      <w:r w:rsidRPr="00AE75C6">
        <w:t xml:space="preserve">when changes affect people at work. When consultation is conducted transparently and effectively, workers are more likely to </w:t>
      </w:r>
      <w:r>
        <w:t xml:space="preserve">understand the reasons for change, </w:t>
      </w:r>
      <w:r w:rsidRPr="00AE75C6">
        <w:t>participate in the process of change and view it more favourably</w:t>
      </w:r>
      <w:r>
        <w:t xml:space="preserve">. </w:t>
      </w:r>
    </w:p>
    <w:tbl>
      <w:tblPr>
        <w:tblStyle w:val="TableGrid"/>
        <w:tblW w:w="5000" w:type="pct"/>
        <w:tblLook w:val="04A0" w:firstRow="1" w:lastRow="0" w:firstColumn="1" w:lastColumn="0" w:noHBand="0" w:noVBand="1"/>
      </w:tblPr>
      <w:tblGrid>
        <w:gridCol w:w="1618"/>
        <w:gridCol w:w="3934"/>
        <w:gridCol w:w="3934"/>
        <w:gridCol w:w="3942"/>
      </w:tblGrid>
      <w:tr w:rsidR="00F970EE" w:rsidRPr="00007196" w14:paraId="6C7AE070" w14:textId="77777777" w:rsidTr="00F970EE">
        <w:tc>
          <w:tcPr>
            <w:tcW w:w="5000" w:type="pct"/>
            <w:gridSpan w:val="4"/>
            <w:shd w:val="clear" w:color="auto" w:fill="FFFFFF" w:themeFill="background1"/>
          </w:tcPr>
          <w:p w14:paraId="73004598" w14:textId="105D206D" w:rsidR="00F970EE" w:rsidRPr="00007196" w:rsidRDefault="00F970EE" w:rsidP="00007196">
            <w:pPr>
              <w:spacing w:before="120"/>
              <w:rPr>
                <w:sz w:val="20"/>
                <w:szCs w:val="20"/>
              </w:rPr>
            </w:pPr>
            <w:r w:rsidRPr="00007196">
              <w:rPr>
                <w:b/>
                <w:bCs/>
                <w:sz w:val="20"/>
                <w:szCs w:val="20"/>
              </w:rPr>
              <w:t>Self-</w:t>
            </w:r>
            <w:r w:rsidR="00825681" w:rsidRPr="00007196">
              <w:rPr>
                <w:b/>
                <w:bCs/>
                <w:sz w:val="20"/>
                <w:szCs w:val="20"/>
              </w:rPr>
              <w:t>assessment</w:t>
            </w:r>
            <w:r w:rsidRPr="00007196">
              <w:rPr>
                <w:b/>
                <w:bCs/>
                <w:sz w:val="20"/>
                <w:szCs w:val="20"/>
              </w:rPr>
              <w:t xml:space="preserve">: </w:t>
            </w:r>
            <w:r w:rsidR="00787CD2" w:rsidRPr="00007196">
              <w:rPr>
                <w:sz w:val="20"/>
                <w:szCs w:val="20"/>
              </w:rPr>
              <w:t>t</w:t>
            </w:r>
            <w:r w:rsidRPr="00007196">
              <w:rPr>
                <w:sz w:val="20"/>
                <w:szCs w:val="20"/>
              </w:rPr>
              <w:t xml:space="preserve">ick the boxes that most apply to you and find out how you rate. If your agency is primarily operating in the medium or high-risk columns, take corrective action to transition to the low risk column. </w:t>
            </w:r>
          </w:p>
        </w:tc>
      </w:tr>
      <w:tr w:rsidR="00F970EE" w:rsidRPr="00007196" w14:paraId="5F7C26B7" w14:textId="77777777" w:rsidTr="00F970EE">
        <w:tc>
          <w:tcPr>
            <w:tcW w:w="602" w:type="pct"/>
          </w:tcPr>
          <w:p w14:paraId="41010B38" w14:textId="77777777" w:rsidR="00F970EE" w:rsidRPr="00007196" w:rsidRDefault="00F970EE" w:rsidP="00007196">
            <w:pPr>
              <w:spacing w:before="120"/>
              <w:rPr>
                <w:sz w:val="20"/>
                <w:szCs w:val="20"/>
              </w:rPr>
            </w:pPr>
          </w:p>
        </w:tc>
        <w:tc>
          <w:tcPr>
            <w:tcW w:w="1465" w:type="pct"/>
            <w:shd w:val="clear" w:color="auto" w:fill="E2EFD9" w:themeFill="accent6" w:themeFillTint="33"/>
          </w:tcPr>
          <w:p w14:paraId="601837C9" w14:textId="77777777" w:rsidR="00F970EE" w:rsidRPr="00007196" w:rsidRDefault="00F970EE" w:rsidP="00007196">
            <w:pPr>
              <w:spacing w:before="120"/>
              <w:rPr>
                <w:b/>
                <w:bCs/>
                <w:sz w:val="20"/>
                <w:szCs w:val="20"/>
              </w:rPr>
            </w:pPr>
            <w:r w:rsidRPr="00007196">
              <w:rPr>
                <w:b/>
                <w:bCs/>
                <w:sz w:val="20"/>
                <w:szCs w:val="20"/>
              </w:rPr>
              <w:t xml:space="preserve">Low risk </w:t>
            </w:r>
          </w:p>
          <w:p w14:paraId="1C210F0F" w14:textId="77777777" w:rsidR="00F970EE" w:rsidRPr="00007196" w:rsidRDefault="00F970EE" w:rsidP="00007196">
            <w:pPr>
              <w:spacing w:before="120"/>
              <w:rPr>
                <w:i/>
                <w:iCs/>
                <w:sz w:val="20"/>
                <w:szCs w:val="20"/>
              </w:rPr>
            </w:pPr>
            <w:r w:rsidRPr="00007196">
              <w:rPr>
                <w:i/>
                <w:iCs/>
                <w:sz w:val="20"/>
                <w:szCs w:val="20"/>
              </w:rPr>
              <w:t>Demonstrates good practice; monitor and review for continual improvement</w:t>
            </w:r>
          </w:p>
        </w:tc>
        <w:tc>
          <w:tcPr>
            <w:tcW w:w="1465" w:type="pct"/>
            <w:shd w:val="clear" w:color="auto" w:fill="D9E2F3" w:themeFill="accent1" w:themeFillTint="33"/>
          </w:tcPr>
          <w:p w14:paraId="3B4B81A6" w14:textId="77777777" w:rsidR="00F970EE" w:rsidRPr="00007196" w:rsidRDefault="00F970EE" w:rsidP="00007196">
            <w:pPr>
              <w:spacing w:before="120"/>
              <w:rPr>
                <w:sz w:val="20"/>
                <w:szCs w:val="20"/>
              </w:rPr>
            </w:pPr>
            <w:r w:rsidRPr="00007196">
              <w:rPr>
                <w:b/>
                <w:bCs/>
                <w:sz w:val="20"/>
                <w:szCs w:val="20"/>
              </w:rPr>
              <w:t>Medium risk</w:t>
            </w:r>
            <w:r w:rsidRPr="00007196">
              <w:rPr>
                <w:sz w:val="20"/>
                <w:szCs w:val="20"/>
              </w:rPr>
              <w:t xml:space="preserve"> </w:t>
            </w:r>
          </w:p>
          <w:p w14:paraId="5AB996EB" w14:textId="77777777" w:rsidR="00F970EE" w:rsidRPr="00007196" w:rsidRDefault="00F970EE" w:rsidP="00007196">
            <w:pPr>
              <w:spacing w:before="120"/>
              <w:rPr>
                <w:i/>
                <w:iCs/>
                <w:sz w:val="20"/>
                <w:szCs w:val="20"/>
              </w:rPr>
            </w:pPr>
            <w:r w:rsidRPr="00007196">
              <w:rPr>
                <w:i/>
                <w:iCs/>
                <w:sz w:val="20"/>
                <w:szCs w:val="20"/>
              </w:rPr>
              <w:t>Review for improvements</w:t>
            </w:r>
          </w:p>
        </w:tc>
        <w:tc>
          <w:tcPr>
            <w:tcW w:w="1466" w:type="pct"/>
            <w:shd w:val="clear" w:color="auto" w:fill="FBE4D5" w:themeFill="accent2" w:themeFillTint="33"/>
          </w:tcPr>
          <w:p w14:paraId="1CDF9881" w14:textId="77777777" w:rsidR="00F970EE" w:rsidRPr="00007196" w:rsidRDefault="00F970EE" w:rsidP="00007196">
            <w:pPr>
              <w:spacing w:before="120"/>
              <w:rPr>
                <w:b/>
                <w:bCs/>
                <w:sz w:val="20"/>
                <w:szCs w:val="20"/>
              </w:rPr>
            </w:pPr>
            <w:r w:rsidRPr="00007196">
              <w:rPr>
                <w:b/>
                <w:bCs/>
                <w:sz w:val="20"/>
                <w:szCs w:val="20"/>
              </w:rPr>
              <w:t xml:space="preserve">High risk </w:t>
            </w:r>
          </w:p>
          <w:p w14:paraId="48EA4C41" w14:textId="77777777" w:rsidR="00F970EE" w:rsidRPr="00007196" w:rsidRDefault="00F970EE" w:rsidP="00007196">
            <w:pPr>
              <w:spacing w:before="120"/>
              <w:rPr>
                <w:i/>
                <w:iCs/>
                <w:sz w:val="20"/>
                <w:szCs w:val="20"/>
              </w:rPr>
            </w:pPr>
            <w:r w:rsidRPr="00007196">
              <w:rPr>
                <w:i/>
                <w:iCs/>
                <w:sz w:val="20"/>
                <w:szCs w:val="20"/>
              </w:rPr>
              <w:t>Immediate action required</w:t>
            </w:r>
          </w:p>
        </w:tc>
      </w:tr>
      <w:tr w:rsidR="00F970EE" w:rsidRPr="00007196" w14:paraId="1576157D" w14:textId="77777777" w:rsidTr="00F970EE">
        <w:tc>
          <w:tcPr>
            <w:tcW w:w="602" w:type="pct"/>
          </w:tcPr>
          <w:p w14:paraId="38E610CC" w14:textId="77777777" w:rsidR="00F970EE" w:rsidRPr="00007196" w:rsidRDefault="00F970EE" w:rsidP="00007196">
            <w:pPr>
              <w:spacing w:before="120"/>
              <w:rPr>
                <w:b/>
                <w:bCs/>
                <w:sz w:val="20"/>
                <w:szCs w:val="20"/>
              </w:rPr>
            </w:pPr>
            <w:r w:rsidRPr="00007196">
              <w:rPr>
                <w:b/>
                <w:bCs/>
                <w:sz w:val="20"/>
                <w:szCs w:val="20"/>
              </w:rPr>
              <w:t xml:space="preserve">Organisational actions </w:t>
            </w:r>
          </w:p>
        </w:tc>
        <w:tc>
          <w:tcPr>
            <w:tcW w:w="1465" w:type="pct"/>
            <w:shd w:val="clear" w:color="auto" w:fill="E2EFD9" w:themeFill="accent6" w:themeFillTint="33"/>
          </w:tcPr>
          <w:p w14:paraId="6D1F4589" w14:textId="66CDB8AB" w:rsidR="00F970EE" w:rsidRPr="00007196" w:rsidRDefault="00F970EE" w:rsidP="00007196">
            <w:pPr>
              <w:pStyle w:val="ListParagraph"/>
              <w:numPr>
                <w:ilvl w:val="0"/>
                <w:numId w:val="4"/>
              </w:numPr>
              <w:spacing w:before="120"/>
              <w:rPr>
                <w:sz w:val="20"/>
                <w:szCs w:val="20"/>
              </w:rPr>
            </w:pPr>
            <w:r w:rsidRPr="00007196">
              <w:rPr>
                <w:sz w:val="20"/>
                <w:szCs w:val="20"/>
              </w:rPr>
              <w:t>Consultation plan in place, including how the results of the consultation are provided to employees</w:t>
            </w:r>
            <w:r w:rsidR="00825681" w:rsidRPr="00007196">
              <w:rPr>
                <w:sz w:val="20"/>
                <w:szCs w:val="20"/>
              </w:rPr>
              <w:t>.</w:t>
            </w:r>
            <w:r w:rsidRPr="00007196">
              <w:rPr>
                <w:sz w:val="20"/>
                <w:szCs w:val="20"/>
              </w:rPr>
              <w:t xml:space="preserve"> </w:t>
            </w:r>
          </w:p>
          <w:p w14:paraId="63BB9A65" w14:textId="302A3639" w:rsidR="00F970EE" w:rsidRPr="00007196" w:rsidRDefault="00F970EE" w:rsidP="00007196">
            <w:pPr>
              <w:pStyle w:val="ListParagraph"/>
              <w:numPr>
                <w:ilvl w:val="0"/>
                <w:numId w:val="4"/>
              </w:numPr>
              <w:spacing w:before="120"/>
              <w:rPr>
                <w:sz w:val="20"/>
                <w:szCs w:val="20"/>
              </w:rPr>
            </w:pPr>
            <w:r w:rsidRPr="00007196">
              <w:rPr>
                <w:sz w:val="20"/>
                <w:szCs w:val="20"/>
              </w:rPr>
              <w:t>Evidence that change has been communicated to all employees</w:t>
            </w:r>
            <w:r w:rsidR="00825681" w:rsidRPr="00007196">
              <w:rPr>
                <w:sz w:val="20"/>
                <w:szCs w:val="20"/>
              </w:rPr>
              <w:t>.</w:t>
            </w:r>
          </w:p>
          <w:p w14:paraId="2F1EF7D3" w14:textId="3966391F" w:rsidR="00F970EE" w:rsidRPr="00007196" w:rsidRDefault="00007196" w:rsidP="00007196">
            <w:pPr>
              <w:pStyle w:val="ListParagraph"/>
              <w:numPr>
                <w:ilvl w:val="0"/>
                <w:numId w:val="4"/>
              </w:numPr>
              <w:spacing w:before="120"/>
              <w:rPr>
                <w:sz w:val="20"/>
                <w:szCs w:val="20"/>
              </w:rPr>
            </w:pPr>
            <w:r w:rsidRPr="00007196">
              <w:rPr>
                <w:sz w:val="20"/>
                <w:szCs w:val="20"/>
              </w:rPr>
              <w:t>Health and Safety Representatives (HSRs)</w:t>
            </w:r>
            <w:r w:rsidR="00F970EE" w:rsidRPr="00007196">
              <w:rPr>
                <w:sz w:val="20"/>
                <w:szCs w:val="20"/>
              </w:rPr>
              <w:t>, consultative committees and other groups in the organisation have been provided with ongoing information to reduce rumours and other stressors related to the changes</w:t>
            </w:r>
            <w:r w:rsidR="00825681" w:rsidRPr="00007196">
              <w:rPr>
                <w:sz w:val="20"/>
                <w:szCs w:val="20"/>
              </w:rPr>
              <w:t>.</w:t>
            </w:r>
          </w:p>
        </w:tc>
        <w:tc>
          <w:tcPr>
            <w:tcW w:w="1465" w:type="pct"/>
            <w:shd w:val="clear" w:color="auto" w:fill="D9E2F3" w:themeFill="accent1" w:themeFillTint="33"/>
          </w:tcPr>
          <w:p w14:paraId="5216190A" w14:textId="5FB9EBD7" w:rsidR="00F970EE" w:rsidRPr="00007196" w:rsidRDefault="00F970EE" w:rsidP="00007196">
            <w:pPr>
              <w:pStyle w:val="ListParagraph"/>
              <w:numPr>
                <w:ilvl w:val="0"/>
                <w:numId w:val="5"/>
              </w:numPr>
              <w:spacing w:before="120"/>
              <w:rPr>
                <w:sz w:val="20"/>
                <w:szCs w:val="20"/>
              </w:rPr>
            </w:pPr>
            <w:r w:rsidRPr="00007196">
              <w:rPr>
                <w:sz w:val="20"/>
                <w:szCs w:val="20"/>
              </w:rPr>
              <w:t>Consultation policy in place</w:t>
            </w:r>
            <w:r w:rsidR="00825681" w:rsidRPr="00007196">
              <w:rPr>
                <w:sz w:val="20"/>
                <w:szCs w:val="20"/>
              </w:rPr>
              <w:t>.</w:t>
            </w:r>
            <w:r w:rsidRPr="00007196">
              <w:rPr>
                <w:sz w:val="20"/>
                <w:szCs w:val="20"/>
              </w:rPr>
              <w:t xml:space="preserve"> </w:t>
            </w:r>
          </w:p>
          <w:p w14:paraId="34CB8819" w14:textId="0A5776D1" w:rsidR="00F970EE" w:rsidRPr="00007196" w:rsidRDefault="00F970EE" w:rsidP="00007196">
            <w:pPr>
              <w:pStyle w:val="ListParagraph"/>
              <w:numPr>
                <w:ilvl w:val="0"/>
                <w:numId w:val="5"/>
              </w:numPr>
              <w:spacing w:before="120"/>
              <w:rPr>
                <w:sz w:val="20"/>
                <w:szCs w:val="20"/>
              </w:rPr>
            </w:pPr>
            <w:r w:rsidRPr="00007196">
              <w:rPr>
                <w:sz w:val="20"/>
                <w:szCs w:val="20"/>
              </w:rPr>
              <w:t>Discussions about how changes can be implemented have been undertaken</w:t>
            </w:r>
            <w:r w:rsidR="00825681" w:rsidRPr="00007196">
              <w:rPr>
                <w:sz w:val="20"/>
                <w:szCs w:val="20"/>
              </w:rPr>
              <w:t>.</w:t>
            </w:r>
          </w:p>
        </w:tc>
        <w:tc>
          <w:tcPr>
            <w:tcW w:w="1466" w:type="pct"/>
            <w:shd w:val="clear" w:color="auto" w:fill="FBE4D5" w:themeFill="accent2" w:themeFillTint="33"/>
          </w:tcPr>
          <w:p w14:paraId="7F30FD65" w14:textId="1B775988" w:rsidR="00F970EE" w:rsidRPr="00007196" w:rsidRDefault="00F970EE" w:rsidP="00007196">
            <w:pPr>
              <w:pStyle w:val="ListParagraph"/>
              <w:numPr>
                <w:ilvl w:val="0"/>
                <w:numId w:val="5"/>
              </w:numPr>
              <w:spacing w:before="120"/>
              <w:rPr>
                <w:sz w:val="20"/>
                <w:szCs w:val="20"/>
              </w:rPr>
            </w:pPr>
            <w:r w:rsidRPr="00007196">
              <w:rPr>
                <w:sz w:val="20"/>
                <w:szCs w:val="20"/>
              </w:rPr>
              <w:t>Changes have not been communicated to employees</w:t>
            </w:r>
            <w:r w:rsidR="00825681" w:rsidRPr="00007196">
              <w:rPr>
                <w:sz w:val="20"/>
                <w:szCs w:val="20"/>
              </w:rPr>
              <w:t>.</w:t>
            </w:r>
            <w:r w:rsidRPr="00007196">
              <w:rPr>
                <w:sz w:val="20"/>
                <w:szCs w:val="20"/>
              </w:rPr>
              <w:t xml:space="preserve"> </w:t>
            </w:r>
          </w:p>
        </w:tc>
      </w:tr>
      <w:tr w:rsidR="00F970EE" w:rsidRPr="00007196" w14:paraId="39F7B73E" w14:textId="77777777" w:rsidTr="00F970EE">
        <w:tc>
          <w:tcPr>
            <w:tcW w:w="602" w:type="pct"/>
          </w:tcPr>
          <w:p w14:paraId="11568A69" w14:textId="77777777" w:rsidR="00F970EE" w:rsidRPr="00007196" w:rsidRDefault="00F970EE" w:rsidP="00007196">
            <w:pPr>
              <w:spacing w:before="120"/>
              <w:rPr>
                <w:b/>
                <w:bCs/>
                <w:sz w:val="20"/>
                <w:szCs w:val="20"/>
              </w:rPr>
            </w:pPr>
            <w:r w:rsidRPr="00007196">
              <w:rPr>
                <w:b/>
                <w:bCs/>
                <w:sz w:val="20"/>
                <w:szCs w:val="20"/>
              </w:rPr>
              <w:t xml:space="preserve">Manager actions </w:t>
            </w:r>
          </w:p>
          <w:p w14:paraId="268792C0" w14:textId="77777777" w:rsidR="00F970EE" w:rsidRPr="00007196" w:rsidRDefault="00F970EE" w:rsidP="00007196">
            <w:pPr>
              <w:spacing w:before="120"/>
              <w:rPr>
                <w:sz w:val="20"/>
                <w:szCs w:val="20"/>
              </w:rPr>
            </w:pPr>
          </w:p>
          <w:p w14:paraId="6E231162" w14:textId="4008A3FA" w:rsidR="00F970EE" w:rsidRPr="00007196" w:rsidRDefault="00F970EE" w:rsidP="00007196">
            <w:pPr>
              <w:spacing w:before="120"/>
              <w:rPr>
                <w:sz w:val="20"/>
                <w:szCs w:val="20"/>
              </w:rPr>
            </w:pPr>
          </w:p>
        </w:tc>
        <w:tc>
          <w:tcPr>
            <w:tcW w:w="1465" w:type="pct"/>
            <w:shd w:val="clear" w:color="auto" w:fill="E2EFD9" w:themeFill="accent6" w:themeFillTint="33"/>
          </w:tcPr>
          <w:p w14:paraId="525EC68D" w14:textId="5030D413" w:rsidR="00F970EE" w:rsidRPr="00007196" w:rsidRDefault="00F970EE" w:rsidP="00007196">
            <w:pPr>
              <w:pStyle w:val="ListParagraph"/>
              <w:numPr>
                <w:ilvl w:val="0"/>
                <w:numId w:val="6"/>
              </w:numPr>
              <w:spacing w:before="120"/>
              <w:rPr>
                <w:sz w:val="20"/>
                <w:szCs w:val="20"/>
              </w:rPr>
            </w:pPr>
            <w:r w:rsidRPr="00007196">
              <w:rPr>
                <w:sz w:val="20"/>
                <w:szCs w:val="20"/>
              </w:rPr>
              <w:t>Managers have been briefed about the requirement for consultation during workplace change</w:t>
            </w:r>
            <w:r w:rsidR="00825681" w:rsidRPr="00007196">
              <w:rPr>
                <w:sz w:val="20"/>
                <w:szCs w:val="20"/>
              </w:rPr>
              <w:t>.</w:t>
            </w:r>
          </w:p>
          <w:p w14:paraId="18F3E312" w14:textId="7C801807" w:rsidR="00F970EE" w:rsidRPr="00007196" w:rsidRDefault="00F970EE" w:rsidP="00007196">
            <w:pPr>
              <w:pStyle w:val="ListParagraph"/>
              <w:numPr>
                <w:ilvl w:val="0"/>
                <w:numId w:val="6"/>
              </w:numPr>
              <w:spacing w:before="120"/>
              <w:rPr>
                <w:sz w:val="20"/>
                <w:szCs w:val="20"/>
              </w:rPr>
            </w:pPr>
            <w:r w:rsidRPr="00007196">
              <w:rPr>
                <w:sz w:val="20"/>
                <w:szCs w:val="20"/>
              </w:rPr>
              <w:t xml:space="preserve">All managers have personally communicated the changes to their </w:t>
            </w:r>
            <w:r w:rsidRPr="00007196">
              <w:rPr>
                <w:sz w:val="20"/>
                <w:szCs w:val="20"/>
              </w:rPr>
              <w:lastRenderedPageBreak/>
              <w:t>employees</w:t>
            </w:r>
            <w:r w:rsidR="00825681" w:rsidRPr="00007196">
              <w:rPr>
                <w:sz w:val="20"/>
                <w:szCs w:val="20"/>
              </w:rPr>
              <w:t>,</w:t>
            </w:r>
            <w:r w:rsidRPr="00007196">
              <w:rPr>
                <w:sz w:val="20"/>
                <w:szCs w:val="20"/>
              </w:rPr>
              <w:t xml:space="preserve"> including how this is relevant to the employees’ role and purpose</w:t>
            </w:r>
            <w:r w:rsidR="00825681" w:rsidRPr="00007196">
              <w:rPr>
                <w:sz w:val="20"/>
                <w:szCs w:val="20"/>
              </w:rPr>
              <w:t>.</w:t>
            </w:r>
            <w:r w:rsidRPr="00007196">
              <w:rPr>
                <w:sz w:val="20"/>
                <w:szCs w:val="20"/>
              </w:rPr>
              <w:t xml:space="preserve"> </w:t>
            </w:r>
          </w:p>
          <w:p w14:paraId="5F5AE6D4" w14:textId="7EAD40A2" w:rsidR="00F970EE" w:rsidRPr="00007196" w:rsidRDefault="00F970EE" w:rsidP="00007196">
            <w:pPr>
              <w:pStyle w:val="ListParagraph"/>
              <w:numPr>
                <w:ilvl w:val="0"/>
                <w:numId w:val="6"/>
              </w:numPr>
              <w:spacing w:before="120"/>
              <w:rPr>
                <w:sz w:val="20"/>
                <w:szCs w:val="20"/>
              </w:rPr>
            </w:pPr>
            <w:r w:rsidRPr="00007196">
              <w:rPr>
                <w:sz w:val="20"/>
                <w:szCs w:val="20"/>
              </w:rPr>
              <w:t>Feedback process is in place (to consider feedback)</w:t>
            </w:r>
            <w:r w:rsidR="00825681" w:rsidRPr="00007196">
              <w:rPr>
                <w:sz w:val="20"/>
                <w:szCs w:val="20"/>
              </w:rPr>
              <w:t>.</w:t>
            </w:r>
          </w:p>
        </w:tc>
        <w:tc>
          <w:tcPr>
            <w:tcW w:w="1465" w:type="pct"/>
            <w:shd w:val="clear" w:color="auto" w:fill="D9E2F3" w:themeFill="accent1" w:themeFillTint="33"/>
          </w:tcPr>
          <w:p w14:paraId="3D56432F" w14:textId="223FCD01" w:rsidR="00F970EE" w:rsidRPr="00007196" w:rsidRDefault="00F970EE" w:rsidP="00007196">
            <w:pPr>
              <w:pStyle w:val="ListParagraph"/>
              <w:numPr>
                <w:ilvl w:val="0"/>
                <w:numId w:val="6"/>
              </w:numPr>
              <w:spacing w:before="120"/>
              <w:rPr>
                <w:sz w:val="20"/>
                <w:szCs w:val="20"/>
              </w:rPr>
            </w:pPr>
            <w:r w:rsidRPr="00007196">
              <w:rPr>
                <w:sz w:val="20"/>
                <w:szCs w:val="20"/>
              </w:rPr>
              <w:lastRenderedPageBreak/>
              <w:t>Some managers have communicated changes to their employees</w:t>
            </w:r>
            <w:r w:rsidR="00825681" w:rsidRPr="00007196">
              <w:rPr>
                <w:sz w:val="20"/>
                <w:szCs w:val="20"/>
              </w:rPr>
              <w:t>.</w:t>
            </w:r>
            <w:r w:rsidRPr="00007196">
              <w:rPr>
                <w:sz w:val="20"/>
                <w:szCs w:val="20"/>
              </w:rPr>
              <w:t xml:space="preserve"> </w:t>
            </w:r>
          </w:p>
        </w:tc>
        <w:tc>
          <w:tcPr>
            <w:tcW w:w="1466" w:type="pct"/>
            <w:shd w:val="clear" w:color="auto" w:fill="FBE4D5" w:themeFill="accent2" w:themeFillTint="33"/>
          </w:tcPr>
          <w:p w14:paraId="315C38B1" w14:textId="2FAB5859" w:rsidR="00F970EE" w:rsidRPr="00007196" w:rsidRDefault="00F970EE" w:rsidP="00007196">
            <w:pPr>
              <w:pStyle w:val="ListParagraph"/>
              <w:numPr>
                <w:ilvl w:val="0"/>
                <w:numId w:val="6"/>
              </w:numPr>
              <w:spacing w:before="120"/>
              <w:rPr>
                <w:sz w:val="20"/>
                <w:szCs w:val="20"/>
              </w:rPr>
            </w:pPr>
            <w:r w:rsidRPr="00007196">
              <w:rPr>
                <w:sz w:val="20"/>
                <w:szCs w:val="20"/>
              </w:rPr>
              <w:t>No support or guidance for managers to communicate change</w:t>
            </w:r>
            <w:r w:rsidR="00825681" w:rsidRPr="00007196">
              <w:rPr>
                <w:sz w:val="20"/>
                <w:szCs w:val="20"/>
              </w:rPr>
              <w:t>.</w:t>
            </w:r>
          </w:p>
        </w:tc>
      </w:tr>
      <w:tr w:rsidR="00F970EE" w:rsidRPr="00007196" w14:paraId="64FA20A6" w14:textId="77777777" w:rsidTr="00F970EE">
        <w:tc>
          <w:tcPr>
            <w:tcW w:w="602" w:type="pct"/>
          </w:tcPr>
          <w:p w14:paraId="6F3D904D" w14:textId="77777777" w:rsidR="00F970EE" w:rsidRPr="00007196" w:rsidRDefault="00F970EE" w:rsidP="00007196">
            <w:pPr>
              <w:spacing w:before="120"/>
              <w:rPr>
                <w:b/>
                <w:bCs/>
                <w:sz w:val="20"/>
                <w:szCs w:val="20"/>
              </w:rPr>
            </w:pPr>
            <w:r w:rsidRPr="00007196">
              <w:rPr>
                <w:b/>
                <w:bCs/>
                <w:sz w:val="20"/>
                <w:szCs w:val="20"/>
              </w:rPr>
              <w:t xml:space="preserve">Individual actions </w:t>
            </w:r>
          </w:p>
        </w:tc>
        <w:tc>
          <w:tcPr>
            <w:tcW w:w="1465" w:type="pct"/>
            <w:shd w:val="clear" w:color="auto" w:fill="E2EFD9" w:themeFill="accent6" w:themeFillTint="33"/>
          </w:tcPr>
          <w:p w14:paraId="27D5BE74" w14:textId="6804EC69" w:rsidR="00F970EE" w:rsidRPr="00007196" w:rsidRDefault="00F970EE" w:rsidP="00007196">
            <w:pPr>
              <w:pStyle w:val="ListParagraph"/>
              <w:numPr>
                <w:ilvl w:val="0"/>
                <w:numId w:val="6"/>
              </w:numPr>
              <w:spacing w:before="120"/>
              <w:rPr>
                <w:sz w:val="20"/>
                <w:szCs w:val="20"/>
              </w:rPr>
            </w:pPr>
            <w:r w:rsidRPr="00007196">
              <w:rPr>
                <w:sz w:val="20"/>
                <w:szCs w:val="20"/>
              </w:rPr>
              <w:t xml:space="preserve">Employees have been provided with opportunity to participate in the change process through consultation sessions, </w:t>
            </w:r>
            <w:r w:rsidR="00787CD2" w:rsidRPr="00007196">
              <w:rPr>
                <w:sz w:val="20"/>
                <w:szCs w:val="20"/>
              </w:rPr>
              <w:t>meetings,</w:t>
            </w:r>
            <w:r w:rsidRPr="00007196">
              <w:rPr>
                <w:sz w:val="20"/>
                <w:szCs w:val="20"/>
              </w:rPr>
              <w:t xml:space="preserve"> or discussions on change implementation</w:t>
            </w:r>
            <w:r w:rsidR="00787CD2" w:rsidRPr="00007196">
              <w:rPr>
                <w:sz w:val="20"/>
                <w:szCs w:val="20"/>
              </w:rPr>
              <w:t>.</w:t>
            </w:r>
            <w:r w:rsidRPr="00007196">
              <w:rPr>
                <w:sz w:val="20"/>
                <w:szCs w:val="20"/>
              </w:rPr>
              <w:t xml:space="preserve"> </w:t>
            </w:r>
          </w:p>
          <w:p w14:paraId="4DF831F2" w14:textId="203BD1CC" w:rsidR="00F970EE" w:rsidRPr="00007196" w:rsidRDefault="00F970EE" w:rsidP="00007196">
            <w:pPr>
              <w:pStyle w:val="ListParagraph"/>
              <w:numPr>
                <w:ilvl w:val="0"/>
                <w:numId w:val="6"/>
              </w:numPr>
              <w:spacing w:before="120"/>
              <w:rPr>
                <w:sz w:val="20"/>
                <w:szCs w:val="20"/>
              </w:rPr>
            </w:pPr>
            <w:r w:rsidRPr="00007196">
              <w:rPr>
                <w:sz w:val="20"/>
                <w:szCs w:val="20"/>
              </w:rPr>
              <w:t>Employees impacted by change have been identified (including people off work) and consulted on changes that will affect them</w:t>
            </w:r>
            <w:r w:rsidR="00787CD2" w:rsidRPr="00007196">
              <w:rPr>
                <w:sz w:val="20"/>
                <w:szCs w:val="20"/>
              </w:rPr>
              <w:t>.</w:t>
            </w:r>
            <w:r w:rsidRPr="00007196">
              <w:rPr>
                <w:sz w:val="20"/>
                <w:szCs w:val="20"/>
              </w:rPr>
              <w:t xml:space="preserve"> </w:t>
            </w:r>
          </w:p>
          <w:p w14:paraId="45A0E788" w14:textId="3E36DA1F" w:rsidR="00F970EE" w:rsidRPr="00007196" w:rsidRDefault="00F970EE" w:rsidP="00007196">
            <w:pPr>
              <w:pStyle w:val="ListParagraph"/>
              <w:numPr>
                <w:ilvl w:val="0"/>
                <w:numId w:val="6"/>
              </w:numPr>
              <w:spacing w:before="120"/>
              <w:rPr>
                <w:sz w:val="20"/>
                <w:szCs w:val="20"/>
              </w:rPr>
            </w:pPr>
            <w:r w:rsidRPr="00007196">
              <w:rPr>
                <w:sz w:val="20"/>
                <w:szCs w:val="20"/>
              </w:rPr>
              <w:t>Feedback process is in place (to consider feedback)</w:t>
            </w:r>
            <w:r w:rsidR="00787CD2" w:rsidRPr="00007196">
              <w:rPr>
                <w:sz w:val="20"/>
                <w:szCs w:val="20"/>
              </w:rPr>
              <w:t>.</w:t>
            </w:r>
          </w:p>
        </w:tc>
        <w:tc>
          <w:tcPr>
            <w:tcW w:w="1465" w:type="pct"/>
            <w:shd w:val="clear" w:color="auto" w:fill="D9E2F3" w:themeFill="accent1" w:themeFillTint="33"/>
          </w:tcPr>
          <w:p w14:paraId="48DF2559" w14:textId="6002207A" w:rsidR="00F970EE" w:rsidRPr="00007196" w:rsidRDefault="00F970EE" w:rsidP="00007196">
            <w:pPr>
              <w:pStyle w:val="ListParagraph"/>
              <w:numPr>
                <w:ilvl w:val="0"/>
                <w:numId w:val="6"/>
              </w:numPr>
              <w:spacing w:before="120"/>
              <w:rPr>
                <w:sz w:val="20"/>
                <w:szCs w:val="20"/>
              </w:rPr>
            </w:pPr>
            <w:r w:rsidRPr="00007196">
              <w:rPr>
                <w:sz w:val="20"/>
                <w:szCs w:val="20"/>
              </w:rPr>
              <w:t>Changes have been communicated to employees directly impacted</w:t>
            </w:r>
            <w:r w:rsidR="00787CD2" w:rsidRPr="00007196">
              <w:rPr>
                <w:sz w:val="20"/>
                <w:szCs w:val="20"/>
              </w:rPr>
              <w:t>.</w:t>
            </w:r>
          </w:p>
        </w:tc>
        <w:tc>
          <w:tcPr>
            <w:tcW w:w="1466" w:type="pct"/>
            <w:shd w:val="clear" w:color="auto" w:fill="FBE4D5" w:themeFill="accent2" w:themeFillTint="33"/>
          </w:tcPr>
          <w:p w14:paraId="33A8921D" w14:textId="568F83AA" w:rsidR="00F970EE" w:rsidRPr="00007196" w:rsidRDefault="00F970EE" w:rsidP="00007196">
            <w:pPr>
              <w:pStyle w:val="ListParagraph"/>
              <w:numPr>
                <w:ilvl w:val="0"/>
                <w:numId w:val="6"/>
              </w:numPr>
              <w:spacing w:before="120"/>
              <w:rPr>
                <w:sz w:val="20"/>
                <w:szCs w:val="20"/>
              </w:rPr>
            </w:pPr>
            <w:r w:rsidRPr="00007196">
              <w:rPr>
                <w:sz w:val="20"/>
                <w:szCs w:val="20"/>
              </w:rPr>
              <w:t xml:space="preserve">Employer (PCBU – Person Conducting a Business or Undertaking) has not used consultation provisions under the </w:t>
            </w:r>
            <w:r w:rsidR="00787CD2" w:rsidRPr="00007196">
              <w:rPr>
                <w:i/>
                <w:iCs/>
                <w:sz w:val="20"/>
                <w:szCs w:val="20"/>
              </w:rPr>
              <w:t>Work Health and Safety Act 2011</w:t>
            </w:r>
            <w:r w:rsidR="00787CD2" w:rsidRPr="00007196">
              <w:rPr>
                <w:sz w:val="20"/>
                <w:szCs w:val="20"/>
              </w:rPr>
              <w:t>.</w:t>
            </w:r>
          </w:p>
        </w:tc>
      </w:tr>
    </w:tbl>
    <w:p w14:paraId="1AE48214" w14:textId="77777777" w:rsidR="00F970EE" w:rsidRDefault="00F970EE" w:rsidP="00F970EE">
      <w:pPr>
        <w:pStyle w:val="Heading10"/>
      </w:pPr>
    </w:p>
    <w:p w14:paraId="12F7EED9" w14:textId="77777777" w:rsidR="00F970EE" w:rsidRDefault="00F970EE">
      <w:pPr>
        <w:spacing w:after="0" w:line="240" w:lineRule="auto"/>
        <w:rPr>
          <w:rFonts w:eastAsia="Times New Roman" w:cs="Times New Roman"/>
          <w:color w:val="007A6D"/>
          <w:sz w:val="28"/>
          <w:szCs w:val="28"/>
        </w:rPr>
      </w:pPr>
      <w:r>
        <w:br w:type="page"/>
      </w:r>
    </w:p>
    <w:p w14:paraId="2C8A76BC" w14:textId="4B5EE805" w:rsidR="00F970EE" w:rsidRPr="00CD3096" w:rsidRDefault="00F970EE" w:rsidP="00F970EE">
      <w:pPr>
        <w:pStyle w:val="Heading10"/>
      </w:pPr>
      <w:r w:rsidRPr="528D23B4">
        <w:lastRenderedPageBreak/>
        <w:t xml:space="preserve">Prevention, early intervention and support for employee wellbeing </w:t>
      </w:r>
    </w:p>
    <w:p w14:paraId="56F9CAE3" w14:textId="77777777" w:rsidR="00F970EE" w:rsidRPr="00451E04" w:rsidRDefault="00F970EE" w:rsidP="00F970EE">
      <w:r w:rsidRPr="00787CD2">
        <w:rPr>
          <w:b/>
          <w:bCs/>
        </w:rPr>
        <w:t>Principle</w:t>
      </w:r>
      <w:r w:rsidRPr="00787CD2">
        <w:t xml:space="preserve">: </w:t>
      </w:r>
      <w:r w:rsidRPr="00CD3096">
        <w:t>Assessment and mitigation of WHS hazards and support for employee health and wellbeing is prioritised</w:t>
      </w:r>
      <w:r w:rsidRPr="00451E04">
        <w:t xml:space="preserve">. When this </w:t>
      </w:r>
      <w:r w:rsidRPr="528D23B4">
        <w:t>happens,</w:t>
      </w:r>
      <w:r w:rsidRPr="00451E04">
        <w:t xml:space="preserve"> </w:t>
      </w:r>
      <w:r w:rsidRPr="528D23B4">
        <w:t xml:space="preserve">employees </w:t>
      </w:r>
      <w:r w:rsidRPr="00451E04">
        <w:t xml:space="preserve">have clarity about their role and support and resources to perform work. </w:t>
      </w:r>
    </w:p>
    <w:tbl>
      <w:tblPr>
        <w:tblStyle w:val="TableGrid"/>
        <w:tblW w:w="5000" w:type="pct"/>
        <w:tblLook w:val="04A0" w:firstRow="1" w:lastRow="0" w:firstColumn="1" w:lastColumn="0" w:noHBand="0" w:noVBand="1"/>
      </w:tblPr>
      <w:tblGrid>
        <w:gridCol w:w="1697"/>
        <w:gridCol w:w="3902"/>
        <w:gridCol w:w="3905"/>
        <w:gridCol w:w="3924"/>
      </w:tblGrid>
      <w:tr w:rsidR="00F970EE" w:rsidRPr="00007196" w14:paraId="1781356C" w14:textId="77777777" w:rsidTr="00AE3A8A">
        <w:trPr>
          <w:trHeight w:val="20"/>
        </w:trPr>
        <w:tc>
          <w:tcPr>
            <w:tcW w:w="5000" w:type="pct"/>
            <w:gridSpan w:val="4"/>
            <w:shd w:val="clear" w:color="auto" w:fill="FFFFFF" w:themeFill="background1"/>
          </w:tcPr>
          <w:p w14:paraId="684E1B7B" w14:textId="00008AC5" w:rsidR="00F970EE" w:rsidRPr="00007196" w:rsidRDefault="00F970EE" w:rsidP="00AE3A8A">
            <w:pPr>
              <w:spacing w:before="120"/>
              <w:rPr>
                <w:sz w:val="20"/>
                <w:szCs w:val="20"/>
              </w:rPr>
            </w:pPr>
            <w:r w:rsidRPr="00007196">
              <w:rPr>
                <w:b/>
                <w:bCs/>
                <w:sz w:val="20"/>
                <w:szCs w:val="20"/>
              </w:rPr>
              <w:t>Self-</w:t>
            </w:r>
            <w:r w:rsidR="00787CD2" w:rsidRPr="00007196">
              <w:rPr>
                <w:b/>
                <w:bCs/>
                <w:sz w:val="20"/>
                <w:szCs w:val="20"/>
              </w:rPr>
              <w:t>a</w:t>
            </w:r>
            <w:r w:rsidRPr="00007196">
              <w:rPr>
                <w:b/>
                <w:bCs/>
                <w:sz w:val="20"/>
                <w:szCs w:val="20"/>
              </w:rPr>
              <w:t xml:space="preserve">ssessment: </w:t>
            </w:r>
            <w:r w:rsidR="00787CD2" w:rsidRPr="00007196">
              <w:rPr>
                <w:sz w:val="20"/>
                <w:szCs w:val="20"/>
              </w:rPr>
              <w:t>t</w:t>
            </w:r>
            <w:r w:rsidRPr="00007196">
              <w:rPr>
                <w:sz w:val="20"/>
                <w:szCs w:val="20"/>
              </w:rPr>
              <w:t xml:space="preserve">ick the boxes that most apply to you and find out how you rate. If your agency is primarily operating in the medium or high-risk columns, take corrective action to transition to the low risk column. </w:t>
            </w:r>
          </w:p>
        </w:tc>
      </w:tr>
      <w:tr w:rsidR="00F970EE" w:rsidRPr="00007196" w14:paraId="30C4CD80" w14:textId="77777777" w:rsidTr="00AE3A8A">
        <w:trPr>
          <w:trHeight w:val="20"/>
        </w:trPr>
        <w:tc>
          <w:tcPr>
            <w:tcW w:w="632" w:type="pct"/>
          </w:tcPr>
          <w:p w14:paraId="52EB2DC0" w14:textId="77777777" w:rsidR="00F970EE" w:rsidRPr="00007196" w:rsidRDefault="00F970EE" w:rsidP="00AE3A8A">
            <w:pPr>
              <w:spacing w:before="120"/>
              <w:rPr>
                <w:sz w:val="20"/>
                <w:szCs w:val="20"/>
              </w:rPr>
            </w:pPr>
          </w:p>
        </w:tc>
        <w:tc>
          <w:tcPr>
            <w:tcW w:w="1453" w:type="pct"/>
            <w:shd w:val="clear" w:color="auto" w:fill="E2EFD9" w:themeFill="accent6" w:themeFillTint="33"/>
          </w:tcPr>
          <w:p w14:paraId="2346FD76" w14:textId="77777777" w:rsidR="00F970EE" w:rsidRPr="00007196" w:rsidRDefault="00F970EE" w:rsidP="00AE3A8A">
            <w:pPr>
              <w:spacing w:before="120"/>
              <w:rPr>
                <w:b/>
                <w:bCs/>
                <w:sz w:val="20"/>
                <w:szCs w:val="20"/>
              </w:rPr>
            </w:pPr>
            <w:r w:rsidRPr="00007196">
              <w:rPr>
                <w:b/>
                <w:bCs/>
                <w:sz w:val="20"/>
                <w:szCs w:val="20"/>
              </w:rPr>
              <w:t xml:space="preserve">Low risk </w:t>
            </w:r>
          </w:p>
          <w:p w14:paraId="7576621E" w14:textId="77777777" w:rsidR="00F970EE" w:rsidRPr="00007196" w:rsidRDefault="00F970EE" w:rsidP="00AE3A8A">
            <w:pPr>
              <w:spacing w:before="120"/>
              <w:rPr>
                <w:i/>
                <w:iCs/>
                <w:sz w:val="20"/>
                <w:szCs w:val="20"/>
              </w:rPr>
            </w:pPr>
            <w:r w:rsidRPr="00007196">
              <w:rPr>
                <w:i/>
                <w:iCs/>
                <w:sz w:val="20"/>
                <w:szCs w:val="20"/>
              </w:rPr>
              <w:t>Demonstrates good practice; monitor and review for continual improvement</w:t>
            </w:r>
          </w:p>
        </w:tc>
        <w:tc>
          <w:tcPr>
            <w:tcW w:w="1454" w:type="pct"/>
            <w:shd w:val="clear" w:color="auto" w:fill="D9E2F3" w:themeFill="accent1" w:themeFillTint="33"/>
          </w:tcPr>
          <w:p w14:paraId="391813D9" w14:textId="77777777" w:rsidR="00787CD2" w:rsidRPr="00007196" w:rsidRDefault="00F970EE" w:rsidP="00AE3A8A">
            <w:pPr>
              <w:spacing w:before="120"/>
              <w:rPr>
                <w:sz w:val="20"/>
                <w:szCs w:val="20"/>
              </w:rPr>
            </w:pPr>
            <w:r w:rsidRPr="00007196">
              <w:rPr>
                <w:b/>
                <w:bCs/>
                <w:sz w:val="20"/>
                <w:szCs w:val="20"/>
              </w:rPr>
              <w:t>Medium risk</w:t>
            </w:r>
            <w:r w:rsidRPr="00007196">
              <w:rPr>
                <w:sz w:val="20"/>
                <w:szCs w:val="20"/>
              </w:rPr>
              <w:t xml:space="preserve"> </w:t>
            </w:r>
          </w:p>
          <w:p w14:paraId="599F1953" w14:textId="6EC93C38" w:rsidR="00F970EE" w:rsidRPr="00007196" w:rsidRDefault="00F970EE" w:rsidP="00AE3A8A">
            <w:pPr>
              <w:spacing w:before="120"/>
              <w:rPr>
                <w:sz w:val="20"/>
                <w:szCs w:val="20"/>
              </w:rPr>
            </w:pPr>
            <w:r w:rsidRPr="00007196">
              <w:rPr>
                <w:i/>
                <w:iCs/>
                <w:sz w:val="20"/>
                <w:szCs w:val="20"/>
              </w:rPr>
              <w:t>Review for improvements</w:t>
            </w:r>
          </w:p>
        </w:tc>
        <w:tc>
          <w:tcPr>
            <w:tcW w:w="1454" w:type="pct"/>
            <w:shd w:val="clear" w:color="auto" w:fill="FBE4D5" w:themeFill="accent2" w:themeFillTint="33"/>
          </w:tcPr>
          <w:p w14:paraId="479B6BE1" w14:textId="77777777" w:rsidR="00F970EE" w:rsidRPr="00007196" w:rsidRDefault="00F970EE" w:rsidP="00AE3A8A">
            <w:pPr>
              <w:spacing w:before="120"/>
              <w:rPr>
                <w:b/>
                <w:bCs/>
                <w:sz w:val="20"/>
                <w:szCs w:val="20"/>
              </w:rPr>
            </w:pPr>
            <w:r w:rsidRPr="00007196">
              <w:rPr>
                <w:b/>
                <w:bCs/>
                <w:sz w:val="20"/>
                <w:szCs w:val="20"/>
              </w:rPr>
              <w:t xml:space="preserve">High risk </w:t>
            </w:r>
          </w:p>
          <w:p w14:paraId="308671B4" w14:textId="77777777" w:rsidR="00F970EE" w:rsidRPr="00007196" w:rsidRDefault="00F970EE" w:rsidP="00AE3A8A">
            <w:pPr>
              <w:spacing w:before="120"/>
              <w:rPr>
                <w:i/>
                <w:iCs/>
                <w:sz w:val="20"/>
                <w:szCs w:val="20"/>
              </w:rPr>
            </w:pPr>
            <w:r w:rsidRPr="00007196">
              <w:rPr>
                <w:i/>
                <w:iCs/>
                <w:sz w:val="20"/>
                <w:szCs w:val="20"/>
              </w:rPr>
              <w:t>Immediate action required</w:t>
            </w:r>
          </w:p>
        </w:tc>
      </w:tr>
      <w:tr w:rsidR="00F970EE" w:rsidRPr="00007196" w14:paraId="09247847" w14:textId="77777777" w:rsidTr="00AE3A8A">
        <w:trPr>
          <w:trHeight w:val="20"/>
        </w:trPr>
        <w:tc>
          <w:tcPr>
            <w:tcW w:w="632" w:type="pct"/>
          </w:tcPr>
          <w:p w14:paraId="090C6971" w14:textId="77777777" w:rsidR="00F970EE" w:rsidRPr="00007196" w:rsidRDefault="00F970EE" w:rsidP="00AE3A8A">
            <w:pPr>
              <w:spacing w:before="120"/>
              <w:rPr>
                <w:b/>
                <w:bCs/>
                <w:sz w:val="20"/>
                <w:szCs w:val="20"/>
              </w:rPr>
            </w:pPr>
            <w:r w:rsidRPr="00007196">
              <w:rPr>
                <w:b/>
                <w:bCs/>
                <w:sz w:val="20"/>
                <w:szCs w:val="20"/>
              </w:rPr>
              <w:t xml:space="preserve">Organisational actions </w:t>
            </w:r>
          </w:p>
        </w:tc>
        <w:tc>
          <w:tcPr>
            <w:tcW w:w="1453" w:type="pct"/>
            <w:shd w:val="clear" w:color="auto" w:fill="E2EFD9" w:themeFill="accent6" w:themeFillTint="33"/>
          </w:tcPr>
          <w:p w14:paraId="3C35C188" w14:textId="695111BC" w:rsidR="00F970EE" w:rsidRPr="00007196" w:rsidRDefault="00F970EE" w:rsidP="00AE3A8A">
            <w:pPr>
              <w:pStyle w:val="ListParagraph"/>
              <w:numPr>
                <w:ilvl w:val="0"/>
                <w:numId w:val="4"/>
              </w:numPr>
              <w:spacing w:before="120"/>
              <w:rPr>
                <w:sz w:val="20"/>
                <w:szCs w:val="20"/>
              </w:rPr>
            </w:pPr>
            <w:r w:rsidRPr="00007196">
              <w:rPr>
                <w:sz w:val="20"/>
                <w:szCs w:val="20"/>
              </w:rPr>
              <w:t>Organisational change program has risk management plan which includes WHS risks (with consideration of harm to physical and mental health and wellbeing)</w:t>
            </w:r>
            <w:r w:rsidR="00007196" w:rsidRPr="00007196">
              <w:rPr>
                <w:sz w:val="20"/>
                <w:szCs w:val="20"/>
              </w:rPr>
              <w:t>.</w:t>
            </w:r>
            <w:r w:rsidRPr="00007196">
              <w:rPr>
                <w:sz w:val="20"/>
                <w:szCs w:val="20"/>
              </w:rPr>
              <w:t xml:space="preserve"> </w:t>
            </w:r>
          </w:p>
          <w:p w14:paraId="754E620F" w14:textId="1997C671" w:rsidR="00F970EE" w:rsidRPr="00007196" w:rsidRDefault="00F970EE" w:rsidP="00AE3A8A">
            <w:pPr>
              <w:pStyle w:val="ListParagraph"/>
              <w:numPr>
                <w:ilvl w:val="0"/>
                <w:numId w:val="4"/>
              </w:numPr>
              <w:spacing w:before="120"/>
              <w:rPr>
                <w:sz w:val="20"/>
                <w:szCs w:val="20"/>
              </w:rPr>
            </w:pPr>
            <w:r w:rsidRPr="00007196">
              <w:rPr>
                <w:sz w:val="20"/>
                <w:szCs w:val="20"/>
              </w:rPr>
              <w:t xml:space="preserve">Risk assessments have been conducted on work arrangements (existing and new work arrangements) </w:t>
            </w:r>
            <w:r w:rsidR="00007196" w:rsidRPr="00007196">
              <w:rPr>
                <w:sz w:val="20"/>
                <w:szCs w:val="20"/>
              </w:rPr>
              <w:t>considering</w:t>
            </w:r>
            <w:r w:rsidRPr="00007196">
              <w:rPr>
                <w:sz w:val="20"/>
                <w:szCs w:val="20"/>
              </w:rPr>
              <w:t xml:space="preserve"> physical and psychosocial risks, and management of the work environment (demands, support, role clarity, control, relationships and change)</w:t>
            </w:r>
            <w:r w:rsidR="00007196" w:rsidRPr="00007196">
              <w:rPr>
                <w:sz w:val="20"/>
                <w:szCs w:val="20"/>
              </w:rPr>
              <w:t>.</w:t>
            </w:r>
          </w:p>
          <w:p w14:paraId="5B14C99E" w14:textId="044A9F58" w:rsidR="00F970EE" w:rsidRPr="00007196" w:rsidRDefault="00F970EE" w:rsidP="00AE3A8A">
            <w:pPr>
              <w:pStyle w:val="ListParagraph"/>
              <w:numPr>
                <w:ilvl w:val="0"/>
                <w:numId w:val="4"/>
              </w:numPr>
              <w:spacing w:before="120"/>
              <w:rPr>
                <w:sz w:val="20"/>
                <w:szCs w:val="20"/>
              </w:rPr>
            </w:pPr>
            <w:r w:rsidRPr="00007196">
              <w:rPr>
                <w:sz w:val="20"/>
                <w:szCs w:val="20"/>
              </w:rPr>
              <w:t>HSRs have been involved in risk assessment processes</w:t>
            </w:r>
            <w:r w:rsidR="00007196" w:rsidRPr="00007196">
              <w:rPr>
                <w:sz w:val="20"/>
                <w:szCs w:val="20"/>
              </w:rPr>
              <w:t>.</w:t>
            </w:r>
          </w:p>
        </w:tc>
        <w:tc>
          <w:tcPr>
            <w:tcW w:w="1454" w:type="pct"/>
            <w:shd w:val="clear" w:color="auto" w:fill="D9E2F3" w:themeFill="accent1" w:themeFillTint="33"/>
          </w:tcPr>
          <w:p w14:paraId="47878917" w14:textId="51CF0986" w:rsidR="00F970EE" w:rsidRPr="00007196" w:rsidRDefault="00F970EE" w:rsidP="00AE3A8A">
            <w:pPr>
              <w:pStyle w:val="ListParagraph"/>
              <w:numPr>
                <w:ilvl w:val="0"/>
                <w:numId w:val="5"/>
              </w:numPr>
              <w:spacing w:before="120"/>
              <w:rPr>
                <w:sz w:val="20"/>
                <w:szCs w:val="20"/>
              </w:rPr>
            </w:pPr>
            <w:r w:rsidRPr="00007196">
              <w:rPr>
                <w:sz w:val="20"/>
                <w:szCs w:val="20"/>
              </w:rPr>
              <w:t>Physical and psychosocial risk assessments have been conducted on some work arrangements</w:t>
            </w:r>
            <w:r w:rsidR="00007196" w:rsidRPr="00007196">
              <w:rPr>
                <w:sz w:val="20"/>
                <w:szCs w:val="20"/>
              </w:rPr>
              <w:t>.</w:t>
            </w:r>
            <w:r w:rsidRPr="00007196">
              <w:rPr>
                <w:sz w:val="20"/>
                <w:szCs w:val="20"/>
              </w:rPr>
              <w:t xml:space="preserve"> </w:t>
            </w:r>
          </w:p>
          <w:p w14:paraId="35A31744" w14:textId="345A84CD" w:rsidR="00F970EE" w:rsidRPr="00007196" w:rsidRDefault="00F970EE" w:rsidP="00AE3A8A">
            <w:pPr>
              <w:pStyle w:val="ListParagraph"/>
              <w:numPr>
                <w:ilvl w:val="0"/>
                <w:numId w:val="5"/>
              </w:numPr>
              <w:spacing w:before="120"/>
              <w:rPr>
                <w:sz w:val="20"/>
                <w:szCs w:val="20"/>
              </w:rPr>
            </w:pPr>
            <w:r w:rsidRPr="00007196">
              <w:rPr>
                <w:sz w:val="20"/>
                <w:szCs w:val="20"/>
              </w:rPr>
              <w:t>HSRs and working groups in place</w:t>
            </w:r>
            <w:r w:rsidR="00007196" w:rsidRPr="00007196">
              <w:rPr>
                <w:sz w:val="20"/>
                <w:szCs w:val="20"/>
              </w:rPr>
              <w:t>.</w:t>
            </w:r>
          </w:p>
        </w:tc>
        <w:tc>
          <w:tcPr>
            <w:tcW w:w="1454" w:type="pct"/>
            <w:shd w:val="clear" w:color="auto" w:fill="FBE4D5" w:themeFill="accent2" w:themeFillTint="33"/>
          </w:tcPr>
          <w:p w14:paraId="4CC0525C" w14:textId="1976172B" w:rsidR="00F970EE" w:rsidRPr="00007196" w:rsidRDefault="00F970EE" w:rsidP="00AE3A8A">
            <w:pPr>
              <w:pStyle w:val="ListParagraph"/>
              <w:numPr>
                <w:ilvl w:val="0"/>
                <w:numId w:val="5"/>
              </w:numPr>
              <w:spacing w:before="120"/>
              <w:rPr>
                <w:sz w:val="20"/>
                <w:szCs w:val="20"/>
              </w:rPr>
            </w:pPr>
            <w:r w:rsidRPr="00007196">
              <w:rPr>
                <w:sz w:val="20"/>
                <w:szCs w:val="20"/>
              </w:rPr>
              <w:t>No risk assessments conducted</w:t>
            </w:r>
            <w:r w:rsidR="00007196" w:rsidRPr="00007196">
              <w:rPr>
                <w:sz w:val="20"/>
                <w:szCs w:val="20"/>
              </w:rPr>
              <w:t>.</w:t>
            </w:r>
          </w:p>
        </w:tc>
      </w:tr>
      <w:tr w:rsidR="00F970EE" w:rsidRPr="00007196" w14:paraId="00C6F7EC" w14:textId="77777777" w:rsidTr="00AE3A8A">
        <w:trPr>
          <w:trHeight w:val="20"/>
        </w:trPr>
        <w:tc>
          <w:tcPr>
            <w:tcW w:w="632" w:type="pct"/>
          </w:tcPr>
          <w:p w14:paraId="57270200" w14:textId="77777777" w:rsidR="00F970EE" w:rsidRPr="00007196" w:rsidRDefault="00F970EE" w:rsidP="00AE3A8A">
            <w:pPr>
              <w:spacing w:before="120"/>
              <w:rPr>
                <w:b/>
                <w:bCs/>
                <w:sz w:val="20"/>
                <w:szCs w:val="20"/>
              </w:rPr>
            </w:pPr>
            <w:r w:rsidRPr="00007196">
              <w:rPr>
                <w:b/>
                <w:bCs/>
                <w:sz w:val="20"/>
                <w:szCs w:val="20"/>
              </w:rPr>
              <w:t xml:space="preserve">Manager/ Team actions </w:t>
            </w:r>
          </w:p>
        </w:tc>
        <w:tc>
          <w:tcPr>
            <w:tcW w:w="1453" w:type="pct"/>
            <w:shd w:val="clear" w:color="auto" w:fill="E2EFD9" w:themeFill="accent6" w:themeFillTint="33"/>
          </w:tcPr>
          <w:p w14:paraId="0E849B69" w14:textId="17B22721" w:rsidR="00F970EE" w:rsidRPr="00007196" w:rsidRDefault="00F970EE" w:rsidP="00AE3A8A">
            <w:pPr>
              <w:pStyle w:val="ListParagraph"/>
              <w:numPr>
                <w:ilvl w:val="0"/>
                <w:numId w:val="6"/>
              </w:numPr>
              <w:spacing w:before="120"/>
              <w:rPr>
                <w:sz w:val="20"/>
                <w:szCs w:val="20"/>
              </w:rPr>
            </w:pPr>
            <w:r w:rsidRPr="00007196">
              <w:rPr>
                <w:sz w:val="20"/>
                <w:szCs w:val="20"/>
              </w:rPr>
              <w:t xml:space="preserve">Teams or groups who are identified to be impacted significantly by changes are provided with </w:t>
            </w:r>
            <w:r w:rsidRPr="00007196">
              <w:rPr>
                <w:sz w:val="20"/>
                <w:szCs w:val="20"/>
              </w:rPr>
              <w:lastRenderedPageBreak/>
              <w:t>support/advice and training (as required)</w:t>
            </w:r>
            <w:r w:rsidR="00007196" w:rsidRPr="00007196">
              <w:rPr>
                <w:sz w:val="20"/>
                <w:szCs w:val="20"/>
              </w:rPr>
              <w:t>.</w:t>
            </w:r>
          </w:p>
          <w:p w14:paraId="104AC3B8" w14:textId="5AAC7EE9" w:rsidR="00F970EE" w:rsidRPr="00007196" w:rsidRDefault="00F970EE" w:rsidP="00AE3A8A">
            <w:pPr>
              <w:pStyle w:val="ListParagraph"/>
              <w:numPr>
                <w:ilvl w:val="0"/>
                <w:numId w:val="6"/>
              </w:numPr>
              <w:spacing w:before="120"/>
              <w:rPr>
                <w:sz w:val="20"/>
                <w:szCs w:val="20"/>
              </w:rPr>
            </w:pPr>
            <w:r w:rsidRPr="00007196">
              <w:rPr>
                <w:sz w:val="20"/>
                <w:szCs w:val="20"/>
              </w:rPr>
              <w:t>Managers have been trained to identify psychosocial risks in the work environment</w:t>
            </w:r>
            <w:r w:rsidR="00007196" w:rsidRPr="00007196">
              <w:rPr>
                <w:sz w:val="20"/>
                <w:szCs w:val="20"/>
              </w:rPr>
              <w:t>.</w:t>
            </w:r>
          </w:p>
          <w:p w14:paraId="1F4322A4" w14:textId="511830C6" w:rsidR="00F970EE" w:rsidRPr="00007196" w:rsidRDefault="00F970EE" w:rsidP="00AE3A8A">
            <w:pPr>
              <w:pStyle w:val="ListParagraph"/>
              <w:numPr>
                <w:ilvl w:val="0"/>
                <w:numId w:val="6"/>
              </w:numPr>
              <w:spacing w:before="120"/>
              <w:rPr>
                <w:sz w:val="20"/>
                <w:szCs w:val="20"/>
              </w:rPr>
            </w:pPr>
            <w:r w:rsidRPr="00007196">
              <w:rPr>
                <w:sz w:val="20"/>
                <w:szCs w:val="20"/>
              </w:rPr>
              <w:t>All managers have assessed the risks to physical and mental health during and after change</w:t>
            </w:r>
            <w:r w:rsidR="00007196" w:rsidRPr="00007196">
              <w:rPr>
                <w:sz w:val="20"/>
                <w:szCs w:val="20"/>
              </w:rPr>
              <w:t>.</w:t>
            </w:r>
          </w:p>
          <w:p w14:paraId="6D94BB47" w14:textId="15A82D30" w:rsidR="00F970EE" w:rsidRPr="00007196" w:rsidRDefault="00F970EE" w:rsidP="00AE3A8A">
            <w:pPr>
              <w:pStyle w:val="ListParagraph"/>
              <w:numPr>
                <w:ilvl w:val="0"/>
                <w:numId w:val="6"/>
              </w:numPr>
              <w:spacing w:before="120"/>
              <w:rPr>
                <w:sz w:val="20"/>
                <w:szCs w:val="20"/>
              </w:rPr>
            </w:pPr>
            <w:r w:rsidRPr="00007196">
              <w:rPr>
                <w:sz w:val="20"/>
                <w:szCs w:val="20"/>
              </w:rPr>
              <w:t>Managers are looking out for signs of distress in each employee and working to support them</w:t>
            </w:r>
            <w:r w:rsidR="00007196" w:rsidRPr="00007196">
              <w:rPr>
                <w:sz w:val="20"/>
                <w:szCs w:val="20"/>
              </w:rPr>
              <w:t>.</w:t>
            </w:r>
          </w:p>
        </w:tc>
        <w:tc>
          <w:tcPr>
            <w:tcW w:w="1454" w:type="pct"/>
            <w:shd w:val="clear" w:color="auto" w:fill="D9E2F3" w:themeFill="accent1" w:themeFillTint="33"/>
          </w:tcPr>
          <w:p w14:paraId="7DE17A7E" w14:textId="43AD2601" w:rsidR="00F970EE" w:rsidRPr="00007196" w:rsidRDefault="00F970EE" w:rsidP="00AE3A8A">
            <w:pPr>
              <w:pStyle w:val="ListParagraph"/>
              <w:numPr>
                <w:ilvl w:val="0"/>
                <w:numId w:val="6"/>
              </w:numPr>
              <w:spacing w:before="120"/>
              <w:rPr>
                <w:sz w:val="20"/>
                <w:szCs w:val="20"/>
              </w:rPr>
            </w:pPr>
            <w:r w:rsidRPr="00007196">
              <w:rPr>
                <w:sz w:val="20"/>
                <w:szCs w:val="20"/>
              </w:rPr>
              <w:lastRenderedPageBreak/>
              <w:t xml:space="preserve">Training support advice is available to all </w:t>
            </w:r>
            <w:r w:rsidR="00007196" w:rsidRPr="00007196">
              <w:rPr>
                <w:sz w:val="20"/>
                <w:szCs w:val="20"/>
              </w:rPr>
              <w:t>employees.</w:t>
            </w:r>
          </w:p>
        </w:tc>
        <w:tc>
          <w:tcPr>
            <w:tcW w:w="1454" w:type="pct"/>
            <w:shd w:val="clear" w:color="auto" w:fill="FBE4D5" w:themeFill="accent2" w:themeFillTint="33"/>
          </w:tcPr>
          <w:p w14:paraId="4E251C99" w14:textId="203E20A5" w:rsidR="00F970EE" w:rsidRPr="00007196" w:rsidRDefault="00F970EE" w:rsidP="00AE3A8A">
            <w:pPr>
              <w:pStyle w:val="ListParagraph"/>
              <w:numPr>
                <w:ilvl w:val="0"/>
                <w:numId w:val="6"/>
              </w:numPr>
              <w:spacing w:before="120"/>
              <w:rPr>
                <w:sz w:val="20"/>
                <w:szCs w:val="20"/>
              </w:rPr>
            </w:pPr>
            <w:r w:rsidRPr="00007196">
              <w:rPr>
                <w:sz w:val="20"/>
                <w:szCs w:val="20"/>
              </w:rPr>
              <w:t>Employees are not provided with information, training and supervision on new duties or any WHS procedures</w:t>
            </w:r>
            <w:r w:rsidR="00007196" w:rsidRPr="00007196">
              <w:rPr>
                <w:sz w:val="20"/>
                <w:szCs w:val="20"/>
              </w:rPr>
              <w:t>.</w:t>
            </w:r>
          </w:p>
        </w:tc>
      </w:tr>
      <w:tr w:rsidR="00F970EE" w:rsidRPr="00007196" w14:paraId="2F839507" w14:textId="77777777" w:rsidTr="00AE3A8A">
        <w:trPr>
          <w:trHeight w:val="20"/>
        </w:trPr>
        <w:tc>
          <w:tcPr>
            <w:tcW w:w="632" w:type="pct"/>
          </w:tcPr>
          <w:p w14:paraId="6C21C025" w14:textId="77777777" w:rsidR="00F970EE" w:rsidRPr="00007196" w:rsidRDefault="00F970EE" w:rsidP="00AE3A8A">
            <w:pPr>
              <w:spacing w:before="120"/>
              <w:rPr>
                <w:sz w:val="20"/>
                <w:szCs w:val="20"/>
              </w:rPr>
            </w:pPr>
            <w:r w:rsidRPr="00007196">
              <w:rPr>
                <w:sz w:val="20"/>
                <w:szCs w:val="20"/>
              </w:rPr>
              <w:lastRenderedPageBreak/>
              <w:t xml:space="preserve">Individual actions </w:t>
            </w:r>
          </w:p>
        </w:tc>
        <w:tc>
          <w:tcPr>
            <w:tcW w:w="1453" w:type="pct"/>
            <w:shd w:val="clear" w:color="auto" w:fill="E2EFD9" w:themeFill="accent6" w:themeFillTint="33"/>
          </w:tcPr>
          <w:p w14:paraId="65D53A1C" w14:textId="2CAC104B" w:rsidR="00F970EE" w:rsidRPr="00007196" w:rsidRDefault="00F970EE" w:rsidP="00AE3A8A">
            <w:pPr>
              <w:pStyle w:val="ListParagraph"/>
              <w:numPr>
                <w:ilvl w:val="0"/>
                <w:numId w:val="6"/>
              </w:numPr>
              <w:spacing w:before="120"/>
              <w:rPr>
                <w:sz w:val="20"/>
                <w:szCs w:val="20"/>
              </w:rPr>
            </w:pPr>
            <w:r w:rsidRPr="00007196">
              <w:rPr>
                <w:sz w:val="20"/>
                <w:szCs w:val="20"/>
              </w:rPr>
              <w:t xml:space="preserve">Inductions have been provided to employees in new work </w:t>
            </w:r>
            <w:r w:rsidR="00007196" w:rsidRPr="00007196">
              <w:rPr>
                <w:sz w:val="20"/>
                <w:szCs w:val="20"/>
              </w:rPr>
              <w:t>areas or</w:t>
            </w:r>
            <w:r w:rsidRPr="00007196">
              <w:rPr>
                <w:sz w:val="20"/>
                <w:szCs w:val="20"/>
              </w:rPr>
              <w:t xml:space="preserve"> refreshed for existing employees</w:t>
            </w:r>
            <w:r w:rsidR="00007196" w:rsidRPr="00007196">
              <w:rPr>
                <w:sz w:val="20"/>
                <w:szCs w:val="20"/>
              </w:rPr>
              <w:t>.</w:t>
            </w:r>
            <w:r w:rsidRPr="00007196">
              <w:rPr>
                <w:sz w:val="20"/>
                <w:szCs w:val="20"/>
              </w:rPr>
              <w:t xml:space="preserve"> This includes an overview of the culture and workplace expectations</w:t>
            </w:r>
            <w:r w:rsidR="00007196" w:rsidRPr="00007196">
              <w:rPr>
                <w:sz w:val="20"/>
                <w:szCs w:val="20"/>
              </w:rPr>
              <w:t>.</w:t>
            </w:r>
            <w:r w:rsidRPr="00007196">
              <w:rPr>
                <w:sz w:val="20"/>
                <w:szCs w:val="20"/>
              </w:rPr>
              <w:t xml:space="preserve"> </w:t>
            </w:r>
          </w:p>
          <w:p w14:paraId="4023347D" w14:textId="05E7B06E" w:rsidR="00F970EE" w:rsidRPr="00007196" w:rsidRDefault="00F970EE" w:rsidP="00AE3A8A">
            <w:pPr>
              <w:pStyle w:val="ListParagraph"/>
              <w:numPr>
                <w:ilvl w:val="0"/>
                <w:numId w:val="6"/>
              </w:numPr>
              <w:spacing w:before="120"/>
              <w:rPr>
                <w:sz w:val="20"/>
                <w:szCs w:val="20"/>
              </w:rPr>
            </w:pPr>
            <w:r w:rsidRPr="00007196">
              <w:rPr>
                <w:sz w:val="20"/>
                <w:szCs w:val="20"/>
              </w:rPr>
              <w:t>The demands and controls of new roles are assessed and matched to employee capability</w:t>
            </w:r>
            <w:r w:rsidR="00007196" w:rsidRPr="00007196">
              <w:rPr>
                <w:sz w:val="20"/>
                <w:szCs w:val="20"/>
              </w:rPr>
              <w:t>.</w:t>
            </w:r>
            <w:r w:rsidRPr="00007196">
              <w:rPr>
                <w:sz w:val="20"/>
                <w:szCs w:val="20"/>
              </w:rPr>
              <w:t xml:space="preserve"> </w:t>
            </w:r>
          </w:p>
          <w:p w14:paraId="21A183F7" w14:textId="6C8C7A05" w:rsidR="00F970EE" w:rsidRPr="00007196" w:rsidRDefault="00F970EE" w:rsidP="00AE3A8A">
            <w:pPr>
              <w:pStyle w:val="ListParagraph"/>
              <w:numPr>
                <w:ilvl w:val="0"/>
                <w:numId w:val="6"/>
              </w:numPr>
              <w:spacing w:before="120"/>
              <w:rPr>
                <w:sz w:val="20"/>
                <w:szCs w:val="20"/>
              </w:rPr>
            </w:pPr>
            <w:r w:rsidRPr="00007196">
              <w:rPr>
                <w:sz w:val="20"/>
                <w:szCs w:val="20"/>
              </w:rPr>
              <w:t xml:space="preserve">All employees have </w:t>
            </w:r>
            <w:r w:rsidR="00007196" w:rsidRPr="00007196">
              <w:rPr>
                <w:sz w:val="20"/>
                <w:szCs w:val="20"/>
              </w:rPr>
              <w:t xml:space="preserve">a </w:t>
            </w:r>
            <w:r w:rsidRPr="00007196">
              <w:rPr>
                <w:sz w:val="20"/>
                <w:szCs w:val="20"/>
              </w:rPr>
              <w:t>performance development plan that incorporates a wellbeing plan</w:t>
            </w:r>
            <w:r w:rsidR="00007196" w:rsidRPr="00007196">
              <w:rPr>
                <w:sz w:val="20"/>
                <w:szCs w:val="20"/>
              </w:rPr>
              <w:t>.</w:t>
            </w:r>
            <w:r w:rsidRPr="00007196">
              <w:rPr>
                <w:sz w:val="20"/>
                <w:szCs w:val="20"/>
              </w:rPr>
              <w:t xml:space="preserve"> </w:t>
            </w:r>
          </w:p>
        </w:tc>
        <w:tc>
          <w:tcPr>
            <w:tcW w:w="1454" w:type="pct"/>
            <w:shd w:val="clear" w:color="auto" w:fill="D9E2F3" w:themeFill="accent1" w:themeFillTint="33"/>
          </w:tcPr>
          <w:p w14:paraId="4C506B6E" w14:textId="256D439C" w:rsidR="00F970EE" w:rsidRPr="00007196" w:rsidRDefault="00F970EE" w:rsidP="00AE3A8A">
            <w:pPr>
              <w:pStyle w:val="ListParagraph"/>
              <w:numPr>
                <w:ilvl w:val="0"/>
                <w:numId w:val="6"/>
              </w:numPr>
              <w:spacing w:before="120"/>
              <w:rPr>
                <w:sz w:val="20"/>
                <w:szCs w:val="20"/>
              </w:rPr>
            </w:pPr>
            <w:r w:rsidRPr="00007196">
              <w:rPr>
                <w:sz w:val="20"/>
                <w:szCs w:val="20"/>
              </w:rPr>
              <w:t>Some employees have been provided with information and supervision on new duties and WHS procedures</w:t>
            </w:r>
            <w:r w:rsidR="00007196" w:rsidRPr="00007196">
              <w:rPr>
                <w:sz w:val="20"/>
                <w:szCs w:val="20"/>
              </w:rPr>
              <w:t>.</w:t>
            </w:r>
            <w:r w:rsidRPr="00007196">
              <w:rPr>
                <w:sz w:val="20"/>
                <w:szCs w:val="20"/>
              </w:rPr>
              <w:t xml:space="preserve"> </w:t>
            </w:r>
          </w:p>
          <w:p w14:paraId="4436267D" w14:textId="629E9A70" w:rsidR="00F970EE" w:rsidRPr="00007196" w:rsidRDefault="00F970EE" w:rsidP="00AE3A8A">
            <w:pPr>
              <w:pStyle w:val="ListParagraph"/>
              <w:numPr>
                <w:ilvl w:val="0"/>
                <w:numId w:val="6"/>
              </w:numPr>
              <w:spacing w:before="120"/>
              <w:rPr>
                <w:sz w:val="20"/>
                <w:szCs w:val="20"/>
              </w:rPr>
            </w:pPr>
            <w:r w:rsidRPr="00007196">
              <w:rPr>
                <w:sz w:val="20"/>
                <w:szCs w:val="20"/>
              </w:rPr>
              <w:t>Some employees have a performance development plan that incorporates a wellbeing plan</w:t>
            </w:r>
            <w:r w:rsidR="00007196" w:rsidRPr="00007196">
              <w:rPr>
                <w:sz w:val="20"/>
                <w:szCs w:val="20"/>
              </w:rPr>
              <w:t>.</w:t>
            </w:r>
            <w:r w:rsidRPr="00007196">
              <w:rPr>
                <w:sz w:val="20"/>
                <w:szCs w:val="20"/>
              </w:rPr>
              <w:t xml:space="preserve"> </w:t>
            </w:r>
          </w:p>
        </w:tc>
        <w:tc>
          <w:tcPr>
            <w:tcW w:w="1454" w:type="pct"/>
            <w:shd w:val="clear" w:color="auto" w:fill="FBE4D5" w:themeFill="accent2" w:themeFillTint="33"/>
          </w:tcPr>
          <w:p w14:paraId="6C6F66D8" w14:textId="2099DDD5" w:rsidR="00F970EE" w:rsidRPr="00007196" w:rsidRDefault="00F970EE" w:rsidP="00AE3A8A">
            <w:pPr>
              <w:pStyle w:val="ListParagraph"/>
              <w:numPr>
                <w:ilvl w:val="0"/>
                <w:numId w:val="6"/>
              </w:numPr>
              <w:spacing w:before="120"/>
              <w:rPr>
                <w:sz w:val="20"/>
                <w:szCs w:val="20"/>
              </w:rPr>
            </w:pPr>
            <w:r w:rsidRPr="00007196">
              <w:rPr>
                <w:sz w:val="20"/>
                <w:szCs w:val="20"/>
              </w:rPr>
              <w:t>No induction provided</w:t>
            </w:r>
            <w:r w:rsidR="00007196" w:rsidRPr="00007196">
              <w:rPr>
                <w:sz w:val="20"/>
                <w:szCs w:val="20"/>
              </w:rPr>
              <w:t>.</w:t>
            </w:r>
            <w:r w:rsidRPr="00007196">
              <w:rPr>
                <w:sz w:val="20"/>
                <w:szCs w:val="20"/>
              </w:rPr>
              <w:t xml:space="preserve"> </w:t>
            </w:r>
          </w:p>
          <w:p w14:paraId="08C959B8" w14:textId="6F8273BE" w:rsidR="00F970EE" w:rsidRPr="00007196" w:rsidRDefault="00F970EE" w:rsidP="00AE3A8A">
            <w:pPr>
              <w:pStyle w:val="ListParagraph"/>
              <w:numPr>
                <w:ilvl w:val="0"/>
                <w:numId w:val="6"/>
              </w:numPr>
              <w:spacing w:before="120"/>
              <w:rPr>
                <w:sz w:val="20"/>
                <w:szCs w:val="20"/>
              </w:rPr>
            </w:pPr>
            <w:r w:rsidRPr="00007196">
              <w:rPr>
                <w:sz w:val="20"/>
                <w:szCs w:val="20"/>
              </w:rPr>
              <w:t xml:space="preserve">No performance development </w:t>
            </w:r>
            <w:r w:rsidR="00007196" w:rsidRPr="00007196">
              <w:rPr>
                <w:sz w:val="20"/>
                <w:szCs w:val="20"/>
              </w:rPr>
              <w:t>or wellbeing</w:t>
            </w:r>
            <w:r w:rsidRPr="00007196">
              <w:rPr>
                <w:sz w:val="20"/>
                <w:szCs w:val="20"/>
              </w:rPr>
              <w:t xml:space="preserve"> plans in place</w:t>
            </w:r>
            <w:r w:rsidR="00007196" w:rsidRPr="00007196">
              <w:rPr>
                <w:sz w:val="20"/>
                <w:szCs w:val="20"/>
              </w:rPr>
              <w:t>.</w:t>
            </w:r>
          </w:p>
        </w:tc>
      </w:tr>
    </w:tbl>
    <w:p w14:paraId="12A7AE5D" w14:textId="236FB201" w:rsidR="00F970EE" w:rsidRDefault="00007196" w:rsidP="00F970EE">
      <w:pPr>
        <w:pStyle w:val="Heading10"/>
      </w:pPr>
      <w:r>
        <w:t>Additional resources</w:t>
      </w:r>
    </w:p>
    <w:p w14:paraId="45D8DD75" w14:textId="77777777" w:rsidR="00F970EE" w:rsidRPr="0081308F" w:rsidRDefault="00F970EE" w:rsidP="00F970EE">
      <w:r w:rsidRPr="0081308F">
        <w:t xml:space="preserve">For more </w:t>
      </w:r>
      <w:r w:rsidRPr="528D23B4">
        <w:t xml:space="preserve">detailed </w:t>
      </w:r>
      <w:r w:rsidRPr="0081308F">
        <w:t>information about the risks of workplace change:</w:t>
      </w:r>
    </w:p>
    <w:p w14:paraId="2BB4A9C5" w14:textId="21086A08" w:rsidR="00F970EE" w:rsidRPr="0081308F" w:rsidRDefault="00007196" w:rsidP="00007196">
      <w:pPr>
        <w:pStyle w:val="PSC-Bullets2"/>
      </w:pPr>
      <w:hyperlink r:id="rId15" w:history="1">
        <w:r w:rsidR="00F970EE" w:rsidRPr="00007196">
          <w:rPr>
            <w:rStyle w:val="Hyperlink"/>
          </w:rPr>
          <w:t>Supporting your workers during times of change available</w:t>
        </w:r>
      </w:hyperlink>
      <w:r>
        <w:t xml:space="preserve"> (ComCare)</w:t>
      </w:r>
      <w:r w:rsidR="00F970EE" w:rsidRPr="0081308F">
        <w:t xml:space="preserve"> </w:t>
      </w:r>
    </w:p>
    <w:p w14:paraId="4CE1C35B" w14:textId="4A8DBEDD" w:rsidR="00F970EE" w:rsidRPr="00C10CBC" w:rsidRDefault="00007196" w:rsidP="00007196">
      <w:pPr>
        <w:pStyle w:val="PSC-Bullets2"/>
        <w:rPr>
          <w:sz w:val="18"/>
          <w:szCs w:val="18"/>
        </w:rPr>
      </w:pPr>
      <w:hyperlink r:id="rId16" w:history="1">
        <w:r w:rsidR="00F970EE" w:rsidRPr="00007196">
          <w:rPr>
            <w:rStyle w:val="Hyperlink"/>
          </w:rPr>
          <w:t>Work related psychological health and safety</w:t>
        </w:r>
      </w:hyperlink>
      <w:r>
        <w:t xml:space="preserve"> (Safe Work Australia)</w:t>
      </w:r>
      <w:r w:rsidR="00F970EE" w:rsidRPr="0081308F">
        <w:t xml:space="preserve"> </w:t>
      </w:r>
    </w:p>
    <w:p w14:paraId="0828F847" w14:textId="77777777" w:rsidR="00F970EE" w:rsidRDefault="00F970EE" w:rsidP="00F970EE"/>
    <w:p w14:paraId="26EBBFB5" w14:textId="77777777" w:rsidR="00674F5E" w:rsidRDefault="00AE3A8A" w:rsidP="00F970EE"/>
    <w:sectPr w:rsidR="00674F5E" w:rsidSect="00F970EE">
      <w:type w:val="continuous"/>
      <w:pgSz w:w="16840" w:h="11900" w:orient="landscape"/>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C7EBB" w14:textId="77777777" w:rsidR="00F970EE" w:rsidRDefault="00F970EE" w:rsidP="00F970EE">
      <w:r>
        <w:separator/>
      </w:r>
    </w:p>
  </w:endnote>
  <w:endnote w:type="continuationSeparator" w:id="0">
    <w:p w14:paraId="0DC18ABA" w14:textId="77777777" w:rsidR="00F970EE" w:rsidRDefault="00F970EE" w:rsidP="00F9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93742947"/>
      <w:docPartObj>
        <w:docPartGallery w:val="Page Numbers (Bottom of Page)"/>
        <w:docPartUnique/>
      </w:docPartObj>
    </w:sdtPr>
    <w:sdtEndPr>
      <w:rPr>
        <w:rStyle w:val="PageNumber"/>
      </w:rPr>
    </w:sdtEndPr>
    <w:sdtContent>
      <w:p w14:paraId="331254AC" w14:textId="77777777" w:rsidR="00FC4BB7" w:rsidRDefault="00FC4BB7" w:rsidP="00F970EE">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47066D" w14:textId="77777777" w:rsidR="00FC4BB7" w:rsidRDefault="00FC4BB7" w:rsidP="00F97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9C879" w14:textId="2F5D9621" w:rsidR="00FC4BB7" w:rsidRPr="00F970EE" w:rsidRDefault="00AE3A8A" w:rsidP="00F970EE">
    <w:pPr>
      <w:pStyle w:val="Footer"/>
      <w:rPr>
        <w:b/>
        <w:bCs/>
        <w:color w:val="007A6D"/>
      </w:rPr>
    </w:pPr>
    <w:sdt>
      <w:sdtPr>
        <w:rPr>
          <w:rStyle w:val="PageNumber"/>
          <w:b/>
          <w:bCs/>
          <w:noProof/>
          <w:color w:val="007A6D"/>
        </w:rPr>
        <w:id w:val="-52243339"/>
        <w:docPartObj>
          <w:docPartGallery w:val="Page Numbers (Bottom of Page)"/>
          <w:docPartUnique/>
        </w:docPartObj>
      </w:sdtPr>
      <w:sdtEndPr>
        <w:rPr>
          <w:rStyle w:val="PageNumber"/>
        </w:rPr>
      </w:sdtEndPr>
      <w:sdtContent>
        <w:r w:rsidR="00FC4BB7" w:rsidRPr="00FC4BB7">
          <w:rPr>
            <w:rStyle w:val="PageNumber"/>
            <w:b/>
            <w:bCs/>
            <w:noProof/>
            <w:color w:val="007A6D"/>
          </w:rPr>
          <w:fldChar w:fldCharType="begin"/>
        </w:r>
        <w:r w:rsidR="00FC4BB7" w:rsidRPr="00FC4BB7">
          <w:rPr>
            <w:rStyle w:val="PageNumber"/>
            <w:b/>
            <w:bCs/>
            <w:noProof/>
            <w:color w:val="007A6D"/>
          </w:rPr>
          <w:instrText xml:space="preserve"> PAGE </w:instrText>
        </w:r>
        <w:r w:rsidR="00FC4BB7" w:rsidRPr="00FC4BB7">
          <w:rPr>
            <w:rStyle w:val="PageNumber"/>
            <w:b/>
            <w:bCs/>
            <w:noProof/>
            <w:color w:val="007A6D"/>
          </w:rPr>
          <w:fldChar w:fldCharType="separate"/>
        </w:r>
        <w:r w:rsidR="00FC4BB7" w:rsidRPr="00FC4BB7">
          <w:rPr>
            <w:rStyle w:val="PageNumber"/>
            <w:b/>
            <w:bCs/>
            <w:noProof/>
            <w:color w:val="007A6D"/>
          </w:rPr>
          <w:t>2</w:t>
        </w:r>
        <w:r w:rsidR="00FC4BB7" w:rsidRPr="00FC4BB7">
          <w:rPr>
            <w:rStyle w:val="PageNumber"/>
            <w:b/>
            <w:bCs/>
            <w:noProof/>
            <w:color w:val="007A6D"/>
          </w:rPr>
          <w:fldChar w:fldCharType="end"/>
        </w:r>
      </w:sdtContent>
    </w:sdt>
    <w:r w:rsidR="00F970EE">
      <w:rPr>
        <w:rStyle w:val="PageNumber"/>
        <w:b/>
        <w:bCs/>
        <w:noProof/>
        <w:color w:val="007A6D"/>
      </w:rPr>
      <w:t xml:space="preserve">  </w:t>
    </w:r>
    <w:r w:rsidR="00FC4BB7" w:rsidRPr="00F970EE">
      <w:rPr>
        <w:rStyle w:val="PageNumber"/>
        <w:b/>
        <w:bCs/>
        <w:noProof/>
        <w:color w:val="007A6D"/>
      </w:rPr>
      <w:t>|</w:t>
    </w:r>
    <w:r w:rsidR="00F970EE" w:rsidRPr="00F970EE">
      <w:rPr>
        <w:rStyle w:val="PageNumber"/>
        <w:b/>
        <w:bCs/>
        <w:noProof/>
        <w:color w:val="007A6D"/>
      </w:rPr>
      <w:t xml:space="preserve"> </w:t>
    </w:r>
    <w:r w:rsidR="00FC4BB7" w:rsidRPr="00F970EE">
      <w:rPr>
        <w:rStyle w:val="PageNumber"/>
        <w:b/>
        <w:bCs/>
        <w:noProof/>
        <w:color w:val="007A6D"/>
      </w:rPr>
      <w:t xml:space="preserve"> </w:t>
    </w:r>
    <w:r w:rsidR="00FC4BB7" w:rsidRPr="00F970EE">
      <w:rPr>
        <w:rStyle w:val="PageNumber"/>
        <w:b/>
        <w:bCs/>
        <w:noProof/>
        <w:color w:val="007A6D"/>
      </w:rPr>
      <w:fldChar w:fldCharType="begin"/>
    </w:r>
    <w:r w:rsidR="00FC4BB7" w:rsidRPr="00F970EE">
      <w:rPr>
        <w:rStyle w:val="PageNumber"/>
        <w:b/>
        <w:bCs/>
        <w:noProof/>
        <w:color w:val="007A6D"/>
      </w:rPr>
      <w:instrText xml:space="preserve"> STYLEREF "PSC - Title of document" \* MERGEFORMAT </w:instrText>
    </w:r>
    <w:r w:rsidR="00FC4BB7" w:rsidRPr="00F970EE">
      <w:rPr>
        <w:rStyle w:val="PageNumber"/>
        <w:b/>
        <w:bCs/>
        <w:noProof/>
        <w:color w:val="007A6D"/>
      </w:rPr>
      <w:fldChar w:fldCharType="separate"/>
    </w:r>
    <w:r>
      <w:rPr>
        <w:rStyle w:val="PageNumber"/>
        <w:b/>
        <w:bCs/>
        <w:noProof/>
        <w:color w:val="007A6D"/>
      </w:rPr>
      <w:t>Psychosocial risk management during workplace change</w:t>
    </w:r>
    <w:r w:rsidR="00FC4BB7" w:rsidRPr="00F970EE">
      <w:rPr>
        <w:rStyle w:val="PageNumber"/>
        <w:b/>
        <w:bCs/>
        <w:noProof/>
        <w:color w:val="007A6D"/>
      </w:rPr>
      <w:fldChar w:fldCharType="end"/>
    </w:r>
    <w:r w:rsidR="00F970EE">
      <w:t xml:space="preserve"> </w:t>
    </w:r>
    <w:r w:rsidR="00FC4BB7">
      <w:fldChar w:fldCharType="begin"/>
    </w:r>
    <w:r w:rsidR="00FC4BB7">
      <w:instrText xml:space="preserve"> STYLEREF "PSC Subtitle" \* MERGEFORMAT </w:instrText>
    </w:r>
    <w:r w:rsidR="00FC4BB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42A3F" w14:textId="405E3425" w:rsidR="00CB5AF6" w:rsidRPr="00514900" w:rsidRDefault="00AE3A8A" w:rsidP="00F970EE">
    <w:pPr>
      <w:pStyle w:val="Footer"/>
      <w:rPr>
        <w:rStyle w:val="PageNumber"/>
        <w:noProof/>
      </w:rPr>
    </w:pPr>
    <w:sdt>
      <w:sdtPr>
        <w:rPr>
          <w:rStyle w:val="PageNumber"/>
          <w:b/>
          <w:bCs/>
          <w:noProof/>
          <w:color w:val="007A6D"/>
        </w:rPr>
        <w:id w:val="437107385"/>
        <w:docPartObj>
          <w:docPartGallery w:val="Page Numbers (Bottom of Page)"/>
          <w:docPartUnique/>
        </w:docPartObj>
      </w:sdtPr>
      <w:sdtEndPr>
        <w:rPr>
          <w:rStyle w:val="PageNumber"/>
        </w:rPr>
      </w:sdtEndPr>
      <w:sdtContent>
        <w:r w:rsidR="00FC4BB7" w:rsidRPr="00FC4BB7">
          <w:rPr>
            <w:rStyle w:val="PageNumber"/>
            <w:b/>
            <w:bCs/>
            <w:noProof/>
            <w:color w:val="007A6D"/>
          </w:rPr>
          <w:fldChar w:fldCharType="begin"/>
        </w:r>
        <w:r w:rsidR="00FC4BB7" w:rsidRPr="00FC4BB7">
          <w:rPr>
            <w:rStyle w:val="PageNumber"/>
            <w:b/>
            <w:bCs/>
            <w:noProof/>
            <w:color w:val="007A6D"/>
          </w:rPr>
          <w:instrText xml:space="preserve"> PAGE </w:instrText>
        </w:r>
        <w:r w:rsidR="00FC4BB7" w:rsidRPr="00FC4BB7">
          <w:rPr>
            <w:rStyle w:val="PageNumber"/>
            <w:b/>
            <w:bCs/>
            <w:noProof/>
            <w:color w:val="007A6D"/>
          </w:rPr>
          <w:fldChar w:fldCharType="separate"/>
        </w:r>
        <w:r w:rsidR="00FC4BB7" w:rsidRPr="00FC4BB7">
          <w:rPr>
            <w:rStyle w:val="PageNumber"/>
            <w:b/>
            <w:bCs/>
            <w:noProof/>
            <w:color w:val="007A6D"/>
          </w:rPr>
          <w:t>1</w:t>
        </w:r>
        <w:r w:rsidR="00FC4BB7" w:rsidRPr="00FC4BB7">
          <w:rPr>
            <w:rStyle w:val="PageNumber"/>
            <w:b/>
            <w:bCs/>
            <w:noProof/>
            <w:color w:val="007A6D"/>
          </w:rPr>
          <w:fldChar w:fldCharType="end"/>
        </w:r>
        <w:r w:rsidR="00F970EE">
          <w:rPr>
            <w:rStyle w:val="PageNumber"/>
            <w:b/>
            <w:bCs/>
            <w:noProof/>
            <w:color w:val="007A6D"/>
          </w:rPr>
          <w:t xml:space="preserve">  </w:t>
        </w:r>
      </w:sdtContent>
    </w:sdt>
    <w:r w:rsidR="00FC4BB7" w:rsidRPr="00F970EE">
      <w:rPr>
        <w:rStyle w:val="PageNumber"/>
        <w:b/>
        <w:bCs/>
        <w:noProof/>
        <w:color w:val="007A6D"/>
      </w:rPr>
      <w:t>|</w:t>
    </w:r>
    <w:r w:rsidR="00F970EE" w:rsidRPr="00F970EE">
      <w:rPr>
        <w:rStyle w:val="PageNumber"/>
        <w:b/>
        <w:bCs/>
        <w:noProof/>
        <w:color w:val="007A6D"/>
      </w:rPr>
      <w:t xml:space="preserve">  </w:t>
    </w:r>
    <w:r w:rsidR="00FC4BB7" w:rsidRPr="00F970EE">
      <w:rPr>
        <w:rStyle w:val="PageNumber"/>
        <w:b/>
        <w:bCs/>
        <w:noProof/>
        <w:color w:val="007A6D"/>
      </w:rPr>
      <w:fldChar w:fldCharType="begin"/>
    </w:r>
    <w:r w:rsidR="00FC4BB7" w:rsidRPr="00F970EE">
      <w:rPr>
        <w:rStyle w:val="PageNumber"/>
        <w:b/>
        <w:bCs/>
        <w:noProof/>
        <w:color w:val="007A6D"/>
      </w:rPr>
      <w:instrText xml:space="preserve"> STYLEREF "PSC - Title of document" \* MERGEFORMAT </w:instrText>
    </w:r>
    <w:r w:rsidR="00FC4BB7" w:rsidRPr="00F970EE">
      <w:rPr>
        <w:rStyle w:val="PageNumber"/>
        <w:b/>
        <w:bCs/>
        <w:noProof/>
        <w:color w:val="007A6D"/>
      </w:rPr>
      <w:fldChar w:fldCharType="separate"/>
    </w:r>
    <w:r>
      <w:rPr>
        <w:rStyle w:val="PageNumber"/>
        <w:b/>
        <w:bCs/>
        <w:noProof/>
        <w:color w:val="007A6D"/>
      </w:rPr>
      <w:t>Psychosocial risk management during workplace change</w:t>
    </w:r>
    <w:r w:rsidR="00FC4BB7" w:rsidRPr="00F970EE">
      <w:rPr>
        <w:rStyle w:val="PageNumber"/>
        <w:b/>
        <w:bCs/>
        <w:noProof/>
        <w:color w:val="007A6D"/>
      </w:rPr>
      <w:fldChar w:fldCharType="end"/>
    </w:r>
    <w:r w:rsidR="00514900">
      <w:rPr>
        <w:rStyle w:val="PageNumber"/>
        <w:b/>
        <w:bCs/>
        <w:noProof/>
        <w:color w:val="007A6D"/>
      </w:rPr>
      <w:t xml:space="preserve"> </w:t>
    </w:r>
    <w:r w:rsidR="00514900" w:rsidRPr="00514900">
      <w:rPr>
        <w:rStyle w:val="PageNumber"/>
        <w:noProof/>
        <w:color w:val="007A6D"/>
      </w:rPr>
      <w:t>(adapted from ComCare)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63974" w14:textId="77777777" w:rsidR="00F970EE" w:rsidRDefault="00F970EE" w:rsidP="00F970EE">
      <w:r>
        <w:separator/>
      </w:r>
    </w:p>
  </w:footnote>
  <w:footnote w:type="continuationSeparator" w:id="0">
    <w:p w14:paraId="31B7797F" w14:textId="77777777" w:rsidR="00F970EE" w:rsidRDefault="00F970EE" w:rsidP="00F97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8AABB" w14:textId="77777777" w:rsidR="00CB5AF6" w:rsidRDefault="00CB5AF6" w:rsidP="00F970EE">
    <w:pPr>
      <w:pStyle w:val="Header"/>
    </w:pPr>
    <w:r>
      <w:rPr>
        <w:noProof/>
      </w:rPr>
      <w:drawing>
        <wp:anchor distT="0" distB="0" distL="114300" distR="114300" simplePos="0" relativeHeight="251658240" behindDoc="1" locked="1" layoutInCell="1" allowOverlap="1" wp14:anchorId="77092E67" wp14:editId="36462ACB">
          <wp:simplePos x="0" y="0"/>
          <wp:positionH relativeFrom="page">
            <wp:align>center</wp:align>
          </wp:positionH>
          <wp:positionV relativeFrom="page">
            <wp:align>top</wp:align>
          </wp:positionV>
          <wp:extent cx="10692000" cy="7560000"/>
          <wp:effectExtent l="0" t="0" r="1905" b="0"/>
          <wp:wrapNone/>
          <wp:docPr id="1" name="Picture 1" descr="A picture containing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Landscape-header-artwork---V0-01-2.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A15F4" w14:textId="77777777" w:rsidR="00CB5AF6" w:rsidRDefault="00CB5AF6" w:rsidP="00F970EE">
    <w:pPr>
      <w:pStyle w:val="Header"/>
    </w:pPr>
    <w:r>
      <w:rPr>
        <w:noProof/>
      </w:rPr>
      <w:drawing>
        <wp:anchor distT="0" distB="0" distL="114300" distR="114300" simplePos="0" relativeHeight="251659264" behindDoc="1" locked="1" layoutInCell="1" allowOverlap="1" wp14:anchorId="3CE46D83" wp14:editId="2AE0721B">
          <wp:simplePos x="0" y="0"/>
          <wp:positionH relativeFrom="page">
            <wp:align>center</wp:align>
          </wp:positionH>
          <wp:positionV relativeFrom="page">
            <wp:align>top</wp:align>
          </wp:positionV>
          <wp:extent cx="10692000" cy="7560000"/>
          <wp:effectExtent l="0" t="0" r="1905"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Landscape-header-artwork---V0-01-1.png"/>
                  <pic:cNvPicPr/>
                </pic:nvPicPr>
                <pic:blipFill>
                  <a:blip r:embed="rId1">
                    <a:extLst>
                      <a:ext uri="{28A0092B-C50C-407E-A947-70E740481C1C}">
                        <a14:useLocalDpi xmlns:a14="http://schemas.microsoft.com/office/drawing/2010/main" val="0"/>
                      </a:ext>
                    </a:extLst>
                  </a:blip>
                  <a:stretch>
                    <a:fillRect/>
                  </a:stretch>
                </pic:blipFill>
                <pic:spPr>
                  <a:xfrm>
                    <a:off x="0" y="0"/>
                    <a:ext cx="106920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70132"/>
    <w:multiLevelType w:val="hybridMultilevel"/>
    <w:tmpl w:val="F0FCAF7A"/>
    <w:lvl w:ilvl="0" w:tplc="E042037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BF77C7A"/>
    <w:multiLevelType w:val="hybridMultilevel"/>
    <w:tmpl w:val="CEC291B0"/>
    <w:lvl w:ilvl="0" w:tplc="7518835C">
      <w:start w:val="1"/>
      <w:numFmt w:val="bullet"/>
      <w:pStyle w:val="PSC-Bullets2"/>
      <w:lvlText w:val="·"/>
      <w:lvlJc w:val="left"/>
      <w:pPr>
        <w:ind w:left="720" w:hanging="360"/>
      </w:pPr>
      <w:rPr>
        <w:rFonts w:ascii="Symbol" w:hAnsi="Symbol" w:cs="Symbol" w:hint="default"/>
        <w:b/>
        <w:i w:val="0"/>
        <w:color w:val="60C3AD"/>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DC55611"/>
    <w:multiLevelType w:val="hybridMultilevel"/>
    <w:tmpl w:val="36861296"/>
    <w:lvl w:ilvl="0" w:tplc="565A125C">
      <w:start w:val="1"/>
      <w:numFmt w:val="bullet"/>
      <w:pStyle w:val="PSC-Bullets3"/>
      <w:lvlText w:val="–"/>
      <w:lvlJc w:val="left"/>
      <w:pPr>
        <w:ind w:left="1074" w:hanging="360"/>
      </w:pPr>
      <w:rPr>
        <w:rFonts w:ascii="Arial Black" w:hAnsi="Arial Black" w:cs="Symbol" w:hint="default"/>
        <w:b/>
        <w:i w:val="0"/>
        <w:color w:val="60C3AD"/>
        <w:w w:val="100"/>
        <w:kern w:val="0"/>
        <w14:cntxtAlts w14:val="0"/>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cs="Wingdings" w:hint="default"/>
      </w:rPr>
    </w:lvl>
    <w:lvl w:ilvl="3" w:tplc="08090001" w:tentative="1">
      <w:start w:val="1"/>
      <w:numFmt w:val="bullet"/>
      <w:lvlText w:val=""/>
      <w:lvlJc w:val="left"/>
      <w:pPr>
        <w:ind w:left="3234" w:hanging="360"/>
      </w:pPr>
      <w:rPr>
        <w:rFonts w:ascii="Symbol" w:hAnsi="Symbol" w:cs="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cs="Wingdings" w:hint="default"/>
      </w:rPr>
    </w:lvl>
    <w:lvl w:ilvl="6" w:tplc="08090001" w:tentative="1">
      <w:start w:val="1"/>
      <w:numFmt w:val="bullet"/>
      <w:lvlText w:val=""/>
      <w:lvlJc w:val="left"/>
      <w:pPr>
        <w:ind w:left="5394" w:hanging="360"/>
      </w:pPr>
      <w:rPr>
        <w:rFonts w:ascii="Symbol" w:hAnsi="Symbol" w:cs="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cs="Wingdings" w:hint="default"/>
      </w:rPr>
    </w:lvl>
  </w:abstractNum>
  <w:abstractNum w:abstractNumId="3" w15:restartNumberingAfterBreak="0">
    <w:nsid w:val="33DB27E9"/>
    <w:multiLevelType w:val="hybridMultilevel"/>
    <w:tmpl w:val="B63CCCDC"/>
    <w:lvl w:ilvl="0" w:tplc="E042037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912581C"/>
    <w:multiLevelType w:val="hybridMultilevel"/>
    <w:tmpl w:val="F31867A6"/>
    <w:lvl w:ilvl="0" w:tplc="E042037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0E91CC4"/>
    <w:multiLevelType w:val="hybridMultilevel"/>
    <w:tmpl w:val="3A02AF5C"/>
    <w:lvl w:ilvl="0" w:tplc="D66C7820">
      <w:start w:val="1"/>
      <w:numFmt w:val="decimal"/>
      <w:pStyle w:val="PSC-Bullets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EE"/>
    <w:rsid w:val="00007196"/>
    <w:rsid w:val="00082765"/>
    <w:rsid w:val="000C1ACA"/>
    <w:rsid w:val="00191630"/>
    <w:rsid w:val="003541D8"/>
    <w:rsid w:val="003F258D"/>
    <w:rsid w:val="004914C4"/>
    <w:rsid w:val="00514900"/>
    <w:rsid w:val="00707E80"/>
    <w:rsid w:val="00787CD2"/>
    <w:rsid w:val="007D225F"/>
    <w:rsid w:val="008025F4"/>
    <w:rsid w:val="00825681"/>
    <w:rsid w:val="00912C0B"/>
    <w:rsid w:val="00982595"/>
    <w:rsid w:val="009C2861"/>
    <w:rsid w:val="009D20A9"/>
    <w:rsid w:val="00AE3A8A"/>
    <w:rsid w:val="00B43E1F"/>
    <w:rsid w:val="00BB1CA9"/>
    <w:rsid w:val="00BD30F1"/>
    <w:rsid w:val="00BD4A42"/>
    <w:rsid w:val="00C34D15"/>
    <w:rsid w:val="00CB5AF6"/>
    <w:rsid w:val="00CE0EF8"/>
    <w:rsid w:val="00E05B8E"/>
    <w:rsid w:val="00E44D3A"/>
    <w:rsid w:val="00E90186"/>
    <w:rsid w:val="00F970EE"/>
    <w:rsid w:val="00FC4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60AF7"/>
  <w15:chartTrackingRefBased/>
  <w15:docId w15:val="{B5C61509-87A2-490A-BD14-92A9385C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0EE"/>
    <w:pPr>
      <w:spacing w:after="120" w:line="264" w:lineRule="auto"/>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C-Titleofdocument">
    <w:name w:val="PSC - Title of document"/>
    <w:basedOn w:val="Normal"/>
    <w:qFormat/>
    <w:rsid w:val="00C34D15"/>
    <w:pPr>
      <w:pBdr>
        <w:bottom w:val="single" w:sz="36" w:space="1" w:color="60C3AD"/>
      </w:pBdr>
    </w:pPr>
    <w:rPr>
      <w:b/>
      <w:bCs/>
      <w:sz w:val="64"/>
      <w:szCs w:val="64"/>
    </w:rPr>
  </w:style>
  <w:style w:type="paragraph" w:customStyle="1" w:styleId="PSCSubtitle">
    <w:name w:val="PSC Subtitle"/>
    <w:basedOn w:val="Normal"/>
    <w:qFormat/>
    <w:rsid w:val="00BD30F1"/>
    <w:pPr>
      <w:spacing w:after="240"/>
    </w:pPr>
    <w:rPr>
      <w:sz w:val="36"/>
      <w:szCs w:val="32"/>
    </w:rPr>
  </w:style>
  <w:style w:type="paragraph" w:customStyle="1" w:styleId="PSC-Heading1">
    <w:name w:val="PSC - Heading 1"/>
    <w:basedOn w:val="Normal"/>
    <w:qFormat/>
    <w:rsid w:val="003541D8"/>
    <w:rPr>
      <w:color w:val="007A6D"/>
      <w:sz w:val="32"/>
      <w:szCs w:val="32"/>
    </w:rPr>
  </w:style>
  <w:style w:type="paragraph" w:customStyle="1" w:styleId="PSC-Heading2">
    <w:name w:val="PSC - Heading 2"/>
    <w:basedOn w:val="Normal"/>
    <w:qFormat/>
    <w:rsid w:val="003541D8"/>
    <w:rPr>
      <w:sz w:val="28"/>
      <w:szCs w:val="28"/>
    </w:rPr>
  </w:style>
  <w:style w:type="paragraph" w:customStyle="1" w:styleId="PSC-bodycopy">
    <w:name w:val="PSC - body copy"/>
    <w:basedOn w:val="Normal"/>
    <w:qFormat/>
    <w:rsid w:val="00C34D15"/>
  </w:style>
  <w:style w:type="paragraph" w:customStyle="1" w:styleId="PSC-Heading3">
    <w:name w:val="PSC - Heading 3"/>
    <w:basedOn w:val="Normal"/>
    <w:qFormat/>
    <w:rsid w:val="003541D8"/>
  </w:style>
  <w:style w:type="paragraph" w:customStyle="1" w:styleId="PSC-Bullets1">
    <w:name w:val="PSC - Bullets #1"/>
    <w:basedOn w:val="ListParagraph"/>
    <w:qFormat/>
    <w:rsid w:val="003541D8"/>
    <w:pPr>
      <w:numPr>
        <w:numId w:val="1"/>
      </w:numPr>
      <w:tabs>
        <w:tab w:val="num" w:pos="360"/>
      </w:tabs>
      <w:spacing w:before="120"/>
      <w:ind w:left="714" w:hanging="357"/>
    </w:pPr>
  </w:style>
  <w:style w:type="paragraph" w:customStyle="1" w:styleId="PSC-Bullets2">
    <w:name w:val="PSC - Bullets #2"/>
    <w:basedOn w:val="ListParagraph"/>
    <w:qFormat/>
    <w:rsid w:val="003541D8"/>
    <w:pPr>
      <w:numPr>
        <w:numId w:val="2"/>
      </w:numPr>
      <w:spacing w:before="120"/>
    </w:pPr>
  </w:style>
  <w:style w:type="paragraph" w:customStyle="1" w:styleId="PSC-Bullets3">
    <w:name w:val="PSC - Bullets #3"/>
    <w:basedOn w:val="ListParagraph"/>
    <w:qFormat/>
    <w:rsid w:val="00082765"/>
    <w:pPr>
      <w:numPr>
        <w:numId w:val="3"/>
      </w:numPr>
      <w:tabs>
        <w:tab w:val="num" w:pos="360"/>
      </w:tabs>
      <w:ind w:left="1077" w:hanging="357"/>
    </w:pPr>
  </w:style>
  <w:style w:type="paragraph" w:customStyle="1" w:styleId="PSC-PrimaryQuote">
    <w:name w:val="PSC - Primary Quote"/>
    <w:basedOn w:val="Normal"/>
    <w:qFormat/>
    <w:rsid w:val="00C34D15"/>
    <w:pPr>
      <w:pBdr>
        <w:top w:val="single" w:sz="12" w:space="5" w:color="007A6D"/>
        <w:bottom w:val="single" w:sz="12" w:space="5" w:color="007A6D"/>
      </w:pBdr>
      <w:spacing w:before="120"/>
    </w:pPr>
    <w:rPr>
      <w:rFonts w:ascii="Times New Roman" w:hAnsi="Times New Roman"/>
      <w:b/>
      <w:bCs/>
      <w:i/>
      <w:iCs/>
      <w:color w:val="007A6D"/>
      <w:sz w:val="28"/>
      <w:szCs w:val="32"/>
    </w:rPr>
  </w:style>
  <w:style w:type="table" w:styleId="GridTable4-Accent1">
    <w:name w:val="Grid Table 4 Accent 1"/>
    <w:aliases w:val="PSC Table Template V0-02"/>
    <w:basedOn w:val="TableNormal"/>
    <w:uiPriority w:val="49"/>
    <w:rsid w:val="00C34D15"/>
    <w:pPr>
      <w:jc w:val="center"/>
    </w:pPr>
    <w:rPr>
      <w:rFonts w:ascii="Arial" w:eastAsiaTheme="minorEastAsia" w:hAnsi="Arial"/>
      <w:sz w:val="22"/>
      <w:szCs w:val="21"/>
    </w:rPr>
    <w:tblPr>
      <w:tblStyleRowBandSize w:val="1"/>
      <w:tblStyleColBandSize w:val="1"/>
      <w:tblBorders>
        <w:top w:val="single" w:sz="4" w:space="0" w:color="CBE8E2"/>
        <w:bottom w:val="single" w:sz="4" w:space="0" w:color="CBE8E2"/>
        <w:insideH w:val="single" w:sz="4" w:space="0" w:color="CBE8E2"/>
        <w:insideV w:val="single" w:sz="4" w:space="0" w:color="CBE8E2"/>
      </w:tblBorders>
      <w:tblCellMar>
        <w:top w:w="113" w:type="dxa"/>
        <w:bottom w:w="113" w:type="dxa"/>
      </w:tblCellMar>
    </w:tblPr>
    <w:tcPr>
      <w:shd w:val="clear" w:color="auto" w:fill="auto"/>
    </w:tcPr>
    <w:tblStylePr w:type="firstRow">
      <w:rPr>
        <w:b/>
        <w:bCs/>
        <w:color w:val="000000" w:themeColor="text1"/>
      </w:rPr>
      <w:tblPr/>
      <w:tcPr>
        <w:shd w:val="clear" w:color="auto" w:fill="60C3AD"/>
      </w:tcPr>
    </w:tblStylePr>
    <w:tblStylePr w:type="lastRow">
      <w:rPr>
        <w:rFonts w:ascii="Arial" w:hAnsi="Arial"/>
        <w:b w:val="0"/>
        <w:bCs/>
        <w:color w:val="000000" w:themeColor="text1"/>
        <w:sz w:val="22"/>
      </w:rPr>
    </w:tblStylePr>
    <w:tblStylePr w:type="firstCol">
      <w:rPr>
        <w:rFonts w:ascii="Arial" w:hAnsi="Arial"/>
        <w:b w:val="0"/>
        <w:bCs/>
        <w:sz w:val="22"/>
      </w:rPr>
      <w:tblPr/>
      <w:tcPr>
        <w:tcBorders>
          <w:bottom w:val="nil"/>
        </w:tcBorders>
        <w:shd w:val="clear" w:color="auto" w:fill="auto"/>
      </w:tcPr>
    </w:tblStylePr>
    <w:tblStylePr w:type="lastCol">
      <w:rPr>
        <w:b/>
        <w:bCs/>
      </w:rPr>
    </w:tblStylePr>
    <w:tblStylePr w:type="band1Horz">
      <w:rPr>
        <w:rFonts w:ascii="Arial" w:hAnsi="Arial"/>
        <w:sz w:val="22"/>
      </w:rPr>
      <w:tblPr/>
      <w:tcPr>
        <w:shd w:val="clear" w:color="auto" w:fill="FFFFFF" w:themeFill="background1"/>
      </w:tcPr>
    </w:tblStylePr>
    <w:tblStylePr w:type="band2Horz">
      <w:rPr>
        <w:rFonts w:ascii="Arial" w:hAnsi="Arial"/>
        <w:sz w:val="22"/>
      </w:rPr>
    </w:tblStylePr>
  </w:style>
  <w:style w:type="paragraph" w:styleId="ListParagraph">
    <w:name w:val="List Paragraph"/>
    <w:basedOn w:val="Normal"/>
    <w:uiPriority w:val="34"/>
    <w:qFormat/>
    <w:rsid w:val="00C34D15"/>
    <w:pPr>
      <w:ind w:left="720"/>
      <w:contextualSpacing/>
    </w:pPr>
  </w:style>
  <w:style w:type="paragraph" w:styleId="Header">
    <w:name w:val="header"/>
    <w:basedOn w:val="Normal"/>
    <w:link w:val="HeaderChar"/>
    <w:uiPriority w:val="99"/>
    <w:unhideWhenUsed/>
    <w:rsid w:val="00CB5AF6"/>
    <w:pPr>
      <w:tabs>
        <w:tab w:val="center" w:pos="4513"/>
        <w:tab w:val="right" w:pos="9026"/>
      </w:tabs>
    </w:pPr>
  </w:style>
  <w:style w:type="character" w:customStyle="1" w:styleId="HeaderChar">
    <w:name w:val="Header Char"/>
    <w:basedOn w:val="DefaultParagraphFont"/>
    <w:link w:val="Header"/>
    <w:uiPriority w:val="99"/>
    <w:rsid w:val="00CB5AF6"/>
  </w:style>
  <w:style w:type="paragraph" w:styleId="Footer">
    <w:name w:val="footer"/>
    <w:basedOn w:val="Normal"/>
    <w:link w:val="FooterChar"/>
    <w:uiPriority w:val="99"/>
    <w:unhideWhenUsed/>
    <w:rsid w:val="00CB5AF6"/>
    <w:pPr>
      <w:tabs>
        <w:tab w:val="center" w:pos="4513"/>
        <w:tab w:val="right" w:pos="9026"/>
      </w:tabs>
    </w:pPr>
  </w:style>
  <w:style w:type="character" w:customStyle="1" w:styleId="FooterChar">
    <w:name w:val="Footer Char"/>
    <w:basedOn w:val="DefaultParagraphFont"/>
    <w:link w:val="Footer"/>
    <w:uiPriority w:val="99"/>
    <w:rsid w:val="00CB5AF6"/>
  </w:style>
  <w:style w:type="character" w:styleId="PageNumber">
    <w:name w:val="page number"/>
    <w:basedOn w:val="DefaultParagraphFont"/>
    <w:uiPriority w:val="99"/>
    <w:semiHidden/>
    <w:unhideWhenUsed/>
    <w:rsid w:val="00FC4BB7"/>
  </w:style>
  <w:style w:type="paragraph" w:customStyle="1" w:styleId="PSC-Secondaryquote">
    <w:name w:val="PSC - Secondary quote"/>
    <w:basedOn w:val="Normal"/>
    <w:qFormat/>
    <w:rsid w:val="00FC4BB7"/>
    <w:pPr>
      <w:ind w:left="720"/>
    </w:pPr>
    <w:rPr>
      <w:i/>
      <w:iCs/>
      <w:color w:val="007A6D"/>
    </w:rPr>
  </w:style>
  <w:style w:type="paragraph" w:customStyle="1" w:styleId="PSC-Subtitle2">
    <w:name w:val="PSC - Subtitle 2"/>
    <w:basedOn w:val="PSC-Heading1"/>
    <w:qFormat/>
    <w:rsid w:val="000C1ACA"/>
    <w:pPr>
      <w:spacing w:after="240"/>
    </w:pPr>
    <w:rPr>
      <w:color w:val="auto"/>
      <w:sz w:val="36"/>
    </w:rPr>
  </w:style>
  <w:style w:type="table" w:styleId="GridTable6Colorful-Accent2">
    <w:name w:val="Grid Table 6 Colorful Accent 2"/>
    <w:basedOn w:val="TableNormal"/>
    <w:uiPriority w:val="51"/>
    <w:rsid w:val="003541D8"/>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
    <w:name w:val="Table Grid"/>
    <w:basedOn w:val="TableNormal"/>
    <w:uiPriority w:val="39"/>
    <w:rsid w:val="00354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SCTableStyleV0-01">
    <w:name w:val="PSC Table Style V0-01"/>
    <w:basedOn w:val="TableNormal"/>
    <w:next w:val="TableGrid"/>
    <w:uiPriority w:val="39"/>
    <w:rsid w:val="00082765"/>
    <w:rPr>
      <w:rFonts w:ascii="Arial" w:hAnsi="Arial"/>
      <w:sz w:val="20"/>
    </w:rPr>
    <w:tblPr>
      <w:tblBorders>
        <w:top w:val="single" w:sz="4" w:space="0" w:color="C0E5DE"/>
        <w:bottom w:val="single" w:sz="4" w:space="0" w:color="C0E5DE"/>
        <w:insideH w:val="single" w:sz="4" w:space="0" w:color="C0E5DE"/>
        <w:insideV w:val="single" w:sz="4" w:space="0" w:color="C0E5DE"/>
      </w:tblBorders>
    </w:tblPr>
    <w:tcPr>
      <w:tcMar>
        <w:top w:w="108" w:type="dxa"/>
        <w:bottom w:w="108" w:type="dxa"/>
      </w:tcMar>
    </w:tcPr>
    <w:tblStylePr w:type="firstRow">
      <w:rPr>
        <w:rFonts w:ascii="Arial" w:hAnsi="Arial"/>
        <w:b/>
        <w:sz w:val="20"/>
      </w:rPr>
      <w:tblPr/>
      <w:tcPr>
        <w:tcBorders>
          <w:top w:val="nil"/>
          <w:bottom w:val="single" w:sz="18" w:space="0" w:color="C0E5DE"/>
        </w:tcBorders>
      </w:tcPr>
    </w:tblStylePr>
  </w:style>
  <w:style w:type="paragraph" w:customStyle="1" w:styleId="Heading10">
    <w:name w:val="Heading 10"/>
    <w:basedOn w:val="Normal"/>
    <w:qFormat/>
    <w:rsid w:val="00F970EE"/>
    <w:pPr>
      <w:keepNext/>
      <w:keepLines/>
      <w:spacing w:before="280"/>
      <w:outlineLvl w:val="1"/>
    </w:pPr>
    <w:rPr>
      <w:rFonts w:eastAsia="Times New Roman" w:cs="Times New Roman"/>
      <w:color w:val="007A6D"/>
      <w:sz w:val="28"/>
      <w:szCs w:val="28"/>
    </w:rPr>
  </w:style>
  <w:style w:type="character" w:styleId="Hyperlink">
    <w:name w:val="Hyperlink"/>
    <w:basedOn w:val="DefaultParagraphFont"/>
    <w:uiPriority w:val="99"/>
    <w:unhideWhenUsed/>
    <w:rsid w:val="00F970EE"/>
    <w:rPr>
      <w:color w:val="0563C1" w:themeColor="hyperlink"/>
      <w:u w:val="single"/>
    </w:rPr>
  </w:style>
  <w:style w:type="character" w:styleId="CommentReference">
    <w:name w:val="annotation reference"/>
    <w:basedOn w:val="DefaultParagraphFont"/>
    <w:uiPriority w:val="99"/>
    <w:semiHidden/>
    <w:unhideWhenUsed/>
    <w:rsid w:val="00825681"/>
    <w:rPr>
      <w:sz w:val="16"/>
      <w:szCs w:val="16"/>
    </w:rPr>
  </w:style>
  <w:style w:type="paragraph" w:styleId="CommentText">
    <w:name w:val="annotation text"/>
    <w:basedOn w:val="Normal"/>
    <w:link w:val="CommentTextChar"/>
    <w:uiPriority w:val="99"/>
    <w:semiHidden/>
    <w:unhideWhenUsed/>
    <w:rsid w:val="00825681"/>
    <w:pPr>
      <w:spacing w:line="240" w:lineRule="auto"/>
    </w:pPr>
    <w:rPr>
      <w:sz w:val="20"/>
      <w:szCs w:val="20"/>
    </w:rPr>
  </w:style>
  <w:style w:type="character" w:customStyle="1" w:styleId="CommentTextChar">
    <w:name w:val="Comment Text Char"/>
    <w:basedOn w:val="DefaultParagraphFont"/>
    <w:link w:val="CommentText"/>
    <w:uiPriority w:val="99"/>
    <w:semiHidden/>
    <w:rsid w:val="0082568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25681"/>
    <w:rPr>
      <w:b/>
      <w:bCs/>
    </w:rPr>
  </w:style>
  <w:style w:type="character" w:customStyle="1" w:styleId="CommentSubjectChar">
    <w:name w:val="Comment Subject Char"/>
    <w:basedOn w:val="CommentTextChar"/>
    <w:link w:val="CommentSubject"/>
    <w:uiPriority w:val="99"/>
    <w:semiHidden/>
    <w:rsid w:val="00825681"/>
    <w:rPr>
      <w:rFonts w:ascii="Arial" w:hAnsi="Arial" w:cs="Arial"/>
      <w:b/>
      <w:bCs/>
      <w:sz w:val="20"/>
      <w:szCs w:val="20"/>
    </w:rPr>
  </w:style>
  <w:style w:type="paragraph" w:styleId="BalloonText">
    <w:name w:val="Balloon Text"/>
    <w:basedOn w:val="Normal"/>
    <w:link w:val="BalloonTextChar"/>
    <w:uiPriority w:val="99"/>
    <w:semiHidden/>
    <w:unhideWhenUsed/>
    <w:rsid w:val="00825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681"/>
    <w:rPr>
      <w:rFonts w:ascii="Segoe UI" w:hAnsi="Segoe UI" w:cs="Segoe UI"/>
      <w:sz w:val="18"/>
      <w:szCs w:val="18"/>
    </w:rPr>
  </w:style>
  <w:style w:type="character" w:styleId="UnresolvedMention">
    <w:name w:val="Unresolved Mention"/>
    <w:basedOn w:val="DefaultParagraphFont"/>
    <w:uiPriority w:val="99"/>
    <w:semiHidden/>
    <w:unhideWhenUsed/>
    <w:rsid w:val="00007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afeworkaustralia.gov.au/doc/work-related-psychological-health-and-safety-systematic-approach-meeting-your-dut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comcare.gov.au/preventing/prevention/supporting_your_workers_during_times_of_change"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aymaakerss\AppData\Roaming\Microsoft\Templates\PSC%20landscape%20A4%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9A6B989CE7D34DA1176A73249DD377" ma:contentTypeVersion="2" ma:contentTypeDescription="Create a new document." ma:contentTypeScope="" ma:versionID="84ba1f496c236a7ffa100dcdcb11a447">
  <xsd:schema xmlns:xsd="http://www.w3.org/2001/XMLSchema" xmlns:xs="http://www.w3.org/2001/XMLSchema" xmlns:p="http://schemas.microsoft.com/office/2006/metadata/properties" xmlns:ns2="1e083a7b-b854-49ce-884e-b96136db10c3" targetNamespace="http://schemas.microsoft.com/office/2006/metadata/properties" ma:root="true" ma:fieldsID="999ff764e05255bf5d47debd7f4d2b55" ns2:_="">
    <xsd:import namespace="1e083a7b-b854-49ce-884e-b96136db10c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83a7b-b854-49ce-884e-b96136db1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253257-C126-4130-A91A-3E1F2C6BF67B}">
  <ds:schemaRefs>
    <ds:schemaRef ds:uri="http://schemas.microsoft.com/office/infopath/2007/PartnerControls"/>
    <ds:schemaRef ds:uri="http://purl.org/dc/elements/1.1/"/>
    <ds:schemaRef ds:uri="http://schemas.microsoft.com/office/2006/metadata/properties"/>
    <ds:schemaRef ds:uri="1e083a7b-b854-49ce-884e-b96136db10c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C951C7A-A8CC-4DC6-B25B-EB9900171488}">
  <ds:schemaRefs>
    <ds:schemaRef ds:uri="http://schemas.microsoft.com/sharepoint/v3/contenttype/forms"/>
  </ds:schemaRefs>
</ds:datastoreItem>
</file>

<file path=customXml/itemProps3.xml><?xml version="1.0" encoding="utf-8"?>
<ds:datastoreItem xmlns:ds="http://schemas.openxmlformats.org/officeDocument/2006/customXml" ds:itemID="{50A69983-D019-4AAC-A123-6B232B27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83a7b-b854-49ce-884e-b96136db1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 landscape A4 template</Template>
  <TotalTime>45</TotalTime>
  <Pages>6</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Queensland Public Service Commission</dc:creator>
  <cp:keywords>Queensland Government, Queensland public sector, psychosocial, risks, management, workplace change, health, safety, wellbeing, mental health</cp:keywords>
  <dc:description/>
  <cp:lastModifiedBy>Stacey Raaymaakers</cp:lastModifiedBy>
  <cp:revision>1</cp:revision>
  <dcterms:created xsi:type="dcterms:W3CDTF">2020-12-10T02:55:00Z</dcterms:created>
  <dcterms:modified xsi:type="dcterms:W3CDTF">2020-12-10T04:48:00Z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0x010100BF9A6B989CE7D34DA1176A73249DD377</vt:lpwstr>
  </property>
</Properties>
</file>