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margin" w:tblpXSpec="center" w:tblpY="1366"/>
        <w:tblOverlap w:val="never"/>
        <w:tblW w:w="10597" w:type="dxa"/>
        <w:jc w:val="center"/>
        <w:tblLayout w:type="fixed"/>
        <w:tblLook w:val="01E0" w:firstRow="1" w:lastRow="1" w:firstColumn="1" w:lastColumn="1" w:noHBand="0" w:noVBand="0"/>
      </w:tblPr>
      <w:tblGrid>
        <w:gridCol w:w="8080"/>
        <w:gridCol w:w="2517"/>
      </w:tblGrid>
      <w:tr w:rsidR="008A446F" w:rsidRPr="007853AB" w14:paraId="3B996CF7" w14:textId="77777777" w:rsidTr="00DC0375">
        <w:trPr>
          <w:trHeight w:val="1079"/>
          <w:jc w:val="center"/>
        </w:trPr>
        <w:tc>
          <w:tcPr>
            <w:tcW w:w="8080" w:type="dxa"/>
            <w:vAlign w:val="bottom"/>
          </w:tcPr>
          <w:bookmarkStart w:id="0" w:name="_Toc270846599"/>
          <w:bookmarkStart w:id="1" w:name="_Toc275283084"/>
          <w:bookmarkStart w:id="2" w:name="_GoBack"/>
          <w:bookmarkEnd w:id="2"/>
          <w:p w14:paraId="57AA31A7" w14:textId="48147152" w:rsidR="009F7472" w:rsidRPr="007853AB" w:rsidRDefault="008A446F" w:rsidP="001D74B9">
            <w:pPr>
              <w:pStyle w:val="Title"/>
              <w:ind w:right="283"/>
              <w:rPr>
                <w:color w:val="343333"/>
                <w:highlight w:val="magenta"/>
              </w:rPr>
            </w:pPr>
            <w:r w:rsidRPr="00DC0375">
              <w:rPr>
                <w:rFonts w:cs="Arial"/>
                <w:noProof/>
                <w:szCs w:val="88"/>
                <w:lang w:val="en-US"/>
              </w:rPr>
              <mc:AlternateContent>
                <mc:Choice Requires="wps">
                  <w:drawing>
                    <wp:anchor distT="0" distB="0" distL="114300" distR="114300" simplePos="0" relativeHeight="251659264" behindDoc="0" locked="0" layoutInCell="1" allowOverlap="1" wp14:anchorId="1CBF5B1C" wp14:editId="74170893">
                      <wp:simplePos x="0" y="0"/>
                      <wp:positionH relativeFrom="column">
                        <wp:posOffset>-116840</wp:posOffset>
                      </wp:positionH>
                      <wp:positionV relativeFrom="paragraph">
                        <wp:posOffset>-553720</wp:posOffset>
                      </wp:positionV>
                      <wp:extent cx="347980" cy="353060"/>
                      <wp:effectExtent l="0" t="19050" r="0" b="85090"/>
                      <wp:wrapNone/>
                      <wp:docPr id="4" name="Teardrop 4"/>
                      <wp:cNvGraphicFramePr/>
                      <a:graphic xmlns:a="http://schemas.openxmlformats.org/drawingml/2006/main">
                        <a:graphicData uri="http://schemas.microsoft.com/office/word/2010/wordprocessingShape">
                          <wps:wsp>
                            <wps:cNvSpPr/>
                            <wps:spPr>
                              <a:xfrm rot="8100000">
                                <a:off x="0" y="0"/>
                                <a:ext cx="347980" cy="3530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8FAD2B6" id="Teardrop 4" o:spid="_x0000_s1026" style="position:absolute;margin-left:-9.2pt;margin-top:-43.6pt;width:27.4pt;height:27.8pt;rotation:13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98961;154186,44863;347980,0;308372,198961;154186,353060;0,198961" o:connectangles="0,0,0,0,0,0"/>
                    </v:shape>
                  </w:pict>
                </mc:Fallback>
              </mc:AlternateContent>
            </w:r>
            <w:r w:rsidR="00FD78E4" w:rsidRPr="00DC0375">
              <w:rPr>
                <w:rStyle w:val="DocTitle"/>
                <w:color w:val="343333"/>
                <w:sz w:val="32"/>
              </w:rPr>
              <w:t>Commission Chie</w:t>
            </w:r>
            <w:r w:rsidR="001D74B9" w:rsidRPr="00DC0375">
              <w:rPr>
                <w:rStyle w:val="DocTitle"/>
                <w:color w:val="343333"/>
                <w:sz w:val="32"/>
              </w:rPr>
              <w:t xml:space="preserve">f Executive </w:t>
            </w:r>
            <w:r w:rsidR="002E353C" w:rsidRPr="002E353C">
              <w:rPr>
                <w:rStyle w:val="DocTitle"/>
                <w:color w:val="343333"/>
                <w:sz w:val="32"/>
              </w:rPr>
              <w:t>d</w:t>
            </w:r>
            <w:r w:rsidR="001D74B9" w:rsidRPr="00DC0375">
              <w:rPr>
                <w:rStyle w:val="DocTitle"/>
                <w:color w:val="343333"/>
                <w:sz w:val="32"/>
              </w:rPr>
              <w:t xml:space="preserve">irective: </w:t>
            </w:r>
            <w:r w:rsidR="002E353C" w:rsidRPr="002E353C">
              <w:rPr>
                <w:rStyle w:val="DocTitle"/>
                <w:color w:val="343333"/>
                <w:sz w:val="32"/>
              </w:rPr>
              <w:t>f</w:t>
            </w:r>
            <w:r w:rsidR="00291344" w:rsidRPr="00DC0375">
              <w:rPr>
                <w:rStyle w:val="DocTitle"/>
                <w:color w:val="343333"/>
                <w:sz w:val="32"/>
              </w:rPr>
              <w:t xml:space="preserve">ixed </w:t>
            </w:r>
            <w:r w:rsidR="0021489B" w:rsidRPr="00DC0375">
              <w:rPr>
                <w:rStyle w:val="DocTitle"/>
                <w:color w:val="343333"/>
                <w:sz w:val="32"/>
              </w:rPr>
              <w:t>t</w:t>
            </w:r>
            <w:r w:rsidR="00291344" w:rsidRPr="00DC0375">
              <w:rPr>
                <w:rStyle w:val="DocTitle"/>
                <w:color w:val="343333"/>
                <w:sz w:val="32"/>
              </w:rPr>
              <w:t xml:space="preserve">erm </w:t>
            </w:r>
            <w:r w:rsidR="0021489B" w:rsidRPr="00DC0375">
              <w:rPr>
                <w:rStyle w:val="DocTitle"/>
                <w:color w:val="343333"/>
                <w:sz w:val="32"/>
              </w:rPr>
              <w:t>c</w:t>
            </w:r>
            <w:r w:rsidR="00291344" w:rsidRPr="00DC0375">
              <w:rPr>
                <w:rStyle w:val="DocTitle"/>
                <w:color w:val="343333"/>
                <w:sz w:val="32"/>
              </w:rPr>
              <w:t xml:space="preserve">ontracts of </w:t>
            </w:r>
            <w:r w:rsidR="0021489B" w:rsidRPr="00DC0375">
              <w:rPr>
                <w:rStyle w:val="DocTitle"/>
                <w:color w:val="343333"/>
                <w:sz w:val="32"/>
              </w:rPr>
              <w:t>e</w:t>
            </w:r>
            <w:r w:rsidR="00291344" w:rsidRPr="00DC0375">
              <w:rPr>
                <w:rStyle w:val="DocTitle"/>
                <w:color w:val="343333"/>
                <w:sz w:val="32"/>
              </w:rPr>
              <w:t>mployment – executive employees</w:t>
            </w:r>
          </w:p>
        </w:tc>
        <w:tc>
          <w:tcPr>
            <w:tcW w:w="2517" w:type="dxa"/>
            <w:tcMar>
              <w:right w:w="0" w:type="dxa"/>
            </w:tcMar>
          </w:tcPr>
          <w:p w14:paraId="28749955" w14:textId="77777777" w:rsidR="002E353C" w:rsidRDefault="002E353C" w:rsidP="0021489B">
            <w:pPr>
              <w:pStyle w:val="Subtitle"/>
              <w:spacing w:before="0" w:after="0"/>
              <w:jc w:val="right"/>
              <w:rPr>
                <w:rStyle w:val="DocSubTitle"/>
                <w:color w:val="343333"/>
                <w:szCs w:val="36"/>
              </w:rPr>
            </w:pPr>
          </w:p>
          <w:p w14:paraId="3F13A532" w14:textId="77777777" w:rsidR="002E353C" w:rsidRDefault="002E353C" w:rsidP="0021489B">
            <w:pPr>
              <w:pStyle w:val="Subtitle"/>
              <w:spacing w:before="0" w:after="0"/>
              <w:jc w:val="right"/>
              <w:rPr>
                <w:rStyle w:val="DocSubTitle"/>
                <w:color w:val="343333"/>
                <w:szCs w:val="36"/>
              </w:rPr>
            </w:pPr>
          </w:p>
          <w:p w14:paraId="373FB7C6" w14:textId="1C2B2ABF" w:rsidR="009F7472" w:rsidRPr="00DC0375" w:rsidRDefault="001D74B9" w:rsidP="00DC0375">
            <w:pPr>
              <w:pStyle w:val="Subtitle"/>
              <w:spacing w:before="0" w:after="0"/>
              <w:jc w:val="right"/>
              <w:rPr>
                <w:rStyle w:val="DocSubTitle"/>
                <w:color w:val="343333"/>
                <w:sz w:val="28"/>
                <w:szCs w:val="28"/>
              </w:rPr>
            </w:pPr>
            <w:r w:rsidRPr="00DC0375">
              <w:rPr>
                <w:rStyle w:val="DocSubTitle"/>
                <w:color w:val="343333"/>
                <w:sz w:val="28"/>
                <w:szCs w:val="28"/>
              </w:rPr>
              <w:t xml:space="preserve">Directive </w:t>
            </w:r>
            <w:r w:rsidR="009A1C38" w:rsidRPr="00DC0375">
              <w:rPr>
                <w:rStyle w:val="DocSubTitle"/>
                <w:color w:val="343333"/>
                <w:sz w:val="28"/>
                <w:szCs w:val="28"/>
              </w:rPr>
              <w:t>18</w:t>
            </w:r>
            <w:r w:rsidRPr="00DC0375">
              <w:rPr>
                <w:rStyle w:val="DocSubTitle"/>
                <w:color w:val="343333"/>
                <w:sz w:val="28"/>
                <w:szCs w:val="28"/>
              </w:rPr>
              <w:t>/1</w:t>
            </w:r>
            <w:r w:rsidR="00B943B0" w:rsidRPr="00DC0375">
              <w:rPr>
                <w:rStyle w:val="DocSubTitle"/>
                <w:color w:val="343333"/>
                <w:sz w:val="28"/>
                <w:szCs w:val="28"/>
              </w:rPr>
              <w:t>8</w:t>
            </w:r>
          </w:p>
          <w:p w14:paraId="2279F42F" w14:textId="204CAB05" w:rsidR="001D74B9" w:rsidRPr="007853AB" w:rsidRDefault="001D74B9" w:rsidP="00DC0375">
            <w:pPr>
              <w:pStyle w:val="Subtitle"/>
              <w:spacing w:before="0" w:after="0"/>
              <w:jc w:val="right"/>
              <w:rPr>
                <w:color w:val="343333"/>
                <w:highlight w:val="magenta"/>
              </w:rPr>
            </w:pPr>
            <w:r w:rsidRPr="002E353C">
              <w:rPr>
                <w:rStyle w:val="DocSubTitle"/>
                <w:b w:val="0"/>
                <w:color w:val="343333"/>
                <w:sz w:val="28"/>
                <w:szCs w:val="28"/>
              </w:rPr>
              <w:t>S</w:t>
            </w:r>
            <w:r w:rsidR="0008170F" w:rsidRPr="002E353C">
              <w:rPr>
                <w:rStyle w:val="DocSubTitle"/>
                <w:b w:val="0"/>
                <w:color w:val="343333"/>
                <w:sz w:val="28"/>
                <w:szCs w:val="28"/>
              </w:rPr>
              <w:t>upersedes 1</w:t>
            </w:r>
            <w:r w:rsidRPr="002E353C">
              <w:rPr>
                <w:rStyle w:val="DocSubTitle"/>
                <w:b w:val="0"/>
                <w:color w:val="343333"/>
                <w:sz w:val="28"/>
                <w:szCs w:val="28"/>
              </w:rPr>
              <w:t>2/</w:t>
            </w:r>
            <w:r w:rsidR="0008170F" w:rsidRPr="002E353C">
              <w:rPr>
                <w:rStyle w:val="DocSubTitle"/>
                <w:b w:val="0"/>
                <w:color w:val="343333"/>
                <w:sz w:val="28"/>
                <w:szCs w:val="28"/>
              </w:rPr>
              <w:t>17</w:t>
            </w:r>
          </w:p>
        </w:tc>
      </w:tr>
    </w:tbl>
    <w:p w14:paraId="07F61AEC" w14:textId="77777777" w:rsidR="00E70F12" w:rsidRPr="007853AB" w:rsidRDefault="00E70F12" w:rsidP="001D74B9">
      <w:pPr>
        <w:ind w:right="283"/>
        <w:rPr>
          <w:highlight w:val="magenta"/>
        </w:rPr>
      </w:pPr>
    </w:p>
    <w:p w14:paraId="07738563" w14:textId="534C40F6" w:rsidR="001D74B9" w:rsidRPr="00DC0375" w:rsidRDefault="001D74B9" w:rsidP="00DC0375">
      <w:pPr>
        <w:pStyle w:val="Heading2"/>
        <w:spacing w:before="360"/>
      </w:pPr>
      <w:r w:rsidRPr="00DC0375">
        <w:t>Purpose</w:t>
      </w:r>
    </w:p>
    <w:p w14:paraId="75D0DC89" w14:textId="6A43F6F0" w:rsidR="001D74B9" w:rsidRPr="007853AB" w:rsidRDefault="00A154B3" w:rsidP="00253362">
      <w:pPr>
        <w:spacing w:after="120"/>
        <w:ind w:left="567" w:right="284"/>
        <w:rPr>
          <w:rFonts w:cs="Arial"/>
          <w:szCs w:val="22"/>
        </w:rPr>
      </w:pPr>
      <w:r>
        <w:rPr>
          <w:rFonts w:cs="Arial"/>
          <w:szCs w:val="22"/>
        </w:rPr>
        <w:t xml:space="preserve">This directive </w:t>
      </w:r>
      <w:r w:rsidR="0008170F" w:rsidRPr="007853AB">
        <w:rPr>
          <w:rFonts w:cs="Arial"/>
          <w:szCs w:val="22"/>
        </w:rPr>
        <w:t>set</w:t>
      </w:r>
      <w:r>
        <w:rPr>
          <w:rFonts w:cs="Arial"/>
          <w:szCs w:val="22"/>
        </w:rPr>
        <w:t>s</w:t>
      </w:r>
      <w:r w:rsidR="0008170F" w:rsidRPr="007853AB">
        <w:rPr>
          <w:rFonts w:cs="Arial"/>
          <w:szCs w:val="22"/>
        </w:rPr>
        <w:t xml:space="preserve"> out:</w:t>
      </w:r>
    </w:p>
    <w:p w14:paraId="24963C3A" w14:textId="537EFF79" w:rsidR="0008170F" w:rsidRPr="007853AB" w:rsidRDefault="0008170F" w:rsidP="00253362">
      <w:pPr>
        <w:numPr>
          <w:ilvl w:val="0"/>
          <w:numId w:val="22"/>
        </w:numPr>
        <w:spacing w:after="120"/>
        <w:ind w:left="993" w:right="284" w:hanging="426"/>
        <w:rPr>
          <w:rFonts w:cs="Arial"/>
          <w:szCs w:val="22"/>
        </w:rPr>
      </w:pPr>
      <w:r w:rsidRPr="007853AB">
        <w:rPr>
          <w:rFonts w:cs="Arial"/>
          <w:szCs w:val="22"/>
        </w:rPr>
        <w:t>the requirements and administrative arrangements where a public service officer’s appointment is to be on contract for a fixed term with remuneration equal to, or higher than, the remuneration payable to a senior officer (SO)</w:t>
      </w:r>
    </w:p>
    <w:p w14:paraId="32914FB8" w14:textId="77BE1933" w:rsidR="0008170F" w:rsidRPr="007853AB" w:rsidRDefault="0008170F" w:rsidP="00253362">
      <w:pPr>
        <w:numPr>
          <w:ilvl w:val="0"/>
          <w:numId w:val="22"/>
        </w:numPr>
        <w:spacing w:after="120"/>
        <w:ind w:left="993" w:right="284" w:hanging="426"/>
        <w:rPr>
          <w:rFonts w:cs="Arial"/>
          <w:szCs w:val="22"/>
        </w:rPr>
      </w:pPr>
      <w:r w:rsidRPr="007853AB">
        <w:rPr>
          <w:rFonts w:cs="Arial"/>
          <w:szCs w:val="22"/>
        </w:rPr>
        <w:t>the conditions for an entitlement to granted leave days for officers engaged on an applicable contract for a fixed term who are participating in the Christmas/New Year compulsory closure.</w:t>
      </w:r>
    </w:p>
    <w:p w14:paraId="471811AF" w14:textId="51A2C473" w:rsidR="001D74B9" w:rsidRPr="007853AB" w:rsidRDefault="001D74B9" w:rsidP="00DC0375">
      <w:pPr>
        <w:pStyle w:val="Heading2"/>
      </w:pPr>
      <w:r w:rsidRPr="007853AB">
        <w:t>Effective date</w:t>
      </w:r>
    </w:p>
    <w:p w14:paraId="016B4D3B" w14:textId="2EED7BA7" w:rsidR="001D74B9" w:rsidRPr="007853AB" w:rsidRDefault="0008170F" w:rsidP="00253362">
      <w:pPr>
        <w:spacing w:after="120"/>
        <w:ind w:left="567" w:right="284"/>
        <w:rPr>
          <w:rFonts w:cs="Arial"/>
          <w:szCs w:val="22"/>
        </w:rPr>
      </w:pPr>
      <w:r w:rsidRPr="007853AB">
        <w:rPr>
          <w:rFonts w:cs="Arial"/>
          <w:szCs w:val="22"/>
        </w:rPr>
        <w:t xml:space="preserve">16 November </w:t>
      </w:r>
      <w:r w:rsidR="001D74B9" w:rsidRPr="007853AB">
        <w:rPr>
          <w:rFonts w:cs="Arial"/>
          <w:szCs w:val="22"/>
        </w:rPr>
        <w:t>201</w:t>
      </w:r>
      <w:r w:rsidR="00B943B0" w:rsidRPr="007853AB">
        <w:rPr>
          <w:rFonts w:cs="Arial"/>
          <w:szCs w:val="22"/>
        </w:rPr>
        <w:t>8</w:t>
      </w:r>
      <w:r w:rsidR="009D36DB">
        <w:rPr>
          <w:rFonts w:cs="Arial"/>
          <w:szCs w:val="22"/>
        </w:rPr>
        <w:t>.</w:t>
      </w:r>
    </w:p>
    <w:p w14:paraId="0C7E7E12" w14:textId="6C5742F2" w:rsidR="001D74B9" w:rsidRPr="007853AB" w:rsidRDefault="001D74B9" w:rsidP="00DC0375">
      <w:pPr>
        <w:pStyle w:val="Heading2"/>
      </w:pPr>
      <w:r w:rsidRPr="007853AB">
        <w:t>Legislative provision</w:t>
      </w:r>
      <w:r w:rsidR="009A54CC">
        <w:t>s</w:t>
      </w:r>
    </w:p>
    <w:p w14:paraId="6BB71D67" w14:textId="2BF54DC2" w:rsidR="001D74B9" w:rsidRPr="007853AB" w:rsidRDefault="001D74B9" w:rsidP="00253362">
      <w:pPr>
        <w:spacing w:after="120"/>
        <w:ind w:left="567" w:right="284"/>
        <w:rPr>
          <w:rFonts w:cs="Arial"/>
          <w:szCs w:val="22"/>
        </w:rPr>
      </w:pPr>
      <w:r w:rsidRPr="007853AB">
        <w:rPr>
          <w:rFonts w:cs="Arial"/>
          <w:szCs w:val="22"/>
        </w:rPr>
        <w:t xml:space="preserve">Section </w:t>
      </w:r>
      <w:r w:rsidR="0008170F" w:rsidRPr="007853AB">
        <w:rPr>
          <w:rFonts w:cs="Arial"/>
          <w:szCs w:val="22"/>
        </w:rPr>
        <w:t xml:space="preserve">53(1)(b), 121 and 122 </w:t>
      </w:r>
      <w:r w:rsidRPr="007853AB">
        <w:rPr>
          <w:rFonts w:cs="Arial"/>
          <w:szCs w:val="22"/>
        </w:rPr>
        <w:t xml:space="preserve">of the </w:t>
      </w:r>
      <w:r w:rsidRPr="007853AB">
        <w:rPr>
          <w:rFonts w:cs="Arial"/>
          <w:i/>
          <w:szCs w:val="22"/>
        </w:rPr>
        <w:t>Public Service Act 2008</w:t>
      </w:r>
      <w:r w:rsidRPr="007853AB">
        <w:rPr>
          <w:rFonts w:cs="Arial"/>
          <w:szCs w:val="22"/>
        </w:rPr>
        <w:t xml:space="preserve"> (PS Act).</w:t>
      </w:r>
    </w:p>
    <w:p w14:paraId="1137A399" w14:textId="6AB02F94" w:rsidR="001D74B9" w:rsidRPr="007853AB" w:rsidRDefault="001D74B9" w:rsidP="00DC0375">
      <w:pPr>
        <w:pStyle w:val="Heading2"/>
      </w:pPr>
      <w:r w:rsidRPr="007853AB">
        <w:t>Application</w:t>
      </w:r>
    </w:p>
    <w:p w14:paraId="1E8BEE3D" w14:textId="6036220A" w:rsidR="001D74B9" w:rsidRPr="007853AB" w:rsidRDefault="001D74B9" w:rsidP="00253362">
      <w:pPr>
        <w:spacing w:after="120"/>
        <w:ind w:left="567" w:right="284"/>
        <w:rPr>
          <w:rFonts w:cs="Arial"/>
          <w:szCs w:val="22"/>
        </w:rPr>
      </w:pPr>
      <w:r w:rsidRPr="007853AB">
        <w:rPr>
          <w:rFonts w:cs="Arial"/>
          <w:szCs w:val="22"/>
        </w:rPr>
        <w:t>This directive applies to</w:t>
      </w:r>
      <w:r w:rsidR="0008170F" w:rsidRPr="007853AB">
        <w:rPr>
          <w:rFonts w:cs="Arial"/>
          <w:szCs w:val="22"/>
        </w:rPr>
        <w:t xml:space="preserve"> </w:t>
      </w:r>
      <w:r w:rsidR="0008170F" w:rsidRPr="007853AB">
        <w:rPr>
          <w:szCs w:val="22"/>
        </w:rPr>
        <w:t>the engagement of public service officers on a contract of employment for a fixed term with remuneration equal to, or higher than, the remuneration payable to a SO,</w:t>
      </w:r>
      <w:r w:rsidR="0008170F" w:rsidRPr="007853AB">
        <w:t xml:space="preserve"> </w:t>
      </w:r>
      <w:r w:rsidR="0008170F" w:rsidRPr="007853AB">
        <w:rPr>
          <w:szCs w:val="22"/>
        </w:rPr>
        <w:t>except public service employees covered by an industrial instrument</w:t>
      </w:r>
      <w:r w:rsidR="0008170F" w:rsidRPr="007853AB">
        <w:rPr>
          <w:rFonts w:cs="Arial"/>
          <w:szCs w:val="22"/>
        </w:rPr>
        <w:t>.</w:t>
      </w:r>
    </w:p>
    <w:p w14:paraId="28A65F55" w14:textId="041E2FBD" w:rsidR="0004522F" w:rsidRPr="007853AB" w:rsidRDefault="0004522F" w:rsidP="00DC0375">
      <w:pPr>
        <w:pStyle w:val="Heading2"/>
      </w:pPr>
      <w:r w:rsidRPr="007853AB">
        <w:t>Previous references</w:t>
      </w:r>
    </w:p>
    <w:p w14:paraId="11A3FBAD" w14:textId="77777777" w:rsidR="0004522F" w:rsidRPr="007853AB" w:rsidRDefault="0004522F" w:rsidP="00253362">
      <w:pPr>
        <w:spacing w:after="120"/>
        <w:ind w:left="567" w:right="284"/>
        <w:rPr>
          <w:rFonts w:cs="Arial"/>
          <w:szCs w:val="22"/>
        </w:rPr>
      </w:pPr>
      <w:r w:rsidRPr="007853AB">
        <w:rPr>
          <w:rFonts w:cs="Arial"/>
          <w:szCs w:val="22"/>
        </w:rPr>
        <w:t>Directives 12/17, 07/17, 16/08, 2/08 and 11/04.</w:t>
      </w:r>
    </w:p>
    <w:p w14:paraId="6FC9A109" w14:textId="151A1983" w:rsidR="001D74B9" w:rsidRPr="007853AB" w:rsidRDefault="001D74B9" w:rsidP="00DC0375">
      <w:pPr>
        <w:pStyle w:val="Heading2"/>
      </w:pPr>
      <w:r w:rsidRPr="007853AB">
        <w:t>Related information</w:t>
      </w:r>
    </w:p>
    <w:p w14:paraId="7BD83EBB" w14:textId="0FA9A24D" w:rsidR="0043082E" w:rsidRPr="007853AB" w:rsidRDefault="0043082E" w:rsidP="0060695C">
      <w:pPr>
        <w:numPr>
          <w:ilvl w:val="0"/>
          <w:numId w:val="22"/>
        </w:numPr>
        <w:spacing w:after="120"/>
        <w:ind w:left="993" w:right="284" w:hanging="426"/>
        <w:rPr>
          <w:rFonts w:cs="Arial"/>
          <w:szCs w:val="22"/>
        </w:rPr>
      </w:pPr>
      <w:r w:rsidRPr="007853AB">
        <w:rPr>
          <w:rFonts w:cs="Arial"/>
          <w:szCs w:val="22"/>
        </w:rPr>
        <w:t>Directives relating to recruitment and selection</w:t>
      </w:r>
      <w:r w:rsidR="00AC70DF">
        <w:rPr>
          <w:rFonts w:cs="Arial"/>
          <w:szCs w:val="22"/>
        </w:rPr>
        <w:t xml:space="preserve">, </w:t>
      </w:r>
      <w:r w:rsidRPr="007853AB">
        <w:rPr>
          <w:rFonts w:cs="Arial"/>
          <w:szCs w:val="22"/>
        </w:rPr>
        <w:t>attraction and retention incentives</w:t>
      </w:r>
      <w:r w:rsidR="00AC70DF">
        <w:rPr>
          <w:rFonts w:cs="Arial"/>
          <w:szCs w:val="22"/>
        </w:rPr>
        <w:t>,</w:t>
      </w:r>
      <w:r w:rsidRPr="007853AB">
        <w:rPr>
          <w:rFonts w:cs="Arial"/>
          <w:szCs w:val="22"/>
        </w:rPr>
        <w:t xml:space="preserve"> senior executive service (SES) employment conditions</w:t>
      </w:r>
      <w:r w:rsidR="00AC70DF">
        <w:rPr>
          <w:rFonts w:cs="Arial"/>
          <w:szCs w:val="22"/>
        </w:rPr>
        <w:t>,</w:t>
      </w:r>
      <w:r w:rsidRPr="007853AB">
        <w:rPr>
          <w:rFonts w:cs="Arial"/>
          <w:szCs w:val="22"/>
        </w:rPr>
        <w:t xml:space="preserve"> and SO employment conditions.</w:t>
      </w:r>
    </w:p>
    <w:p w14:paraId="31EB7549" w14:textId="79C41E1D" w:rsidR="0043082E" w:rsidRPr="007853AB" w:rsidRDefault="0043082E" w:rsidP="0060695C">
      <w:pPr>
        <w:numPr>
          <w:ilvl w:val="0"/>
          <w:numId w:val="22"/>
        </w:numPr>
        <w:spacing w:after="120"/>
        <w:ind w:left="993" w:right="284" w:hanging="426"/>
        <w:rPr>
          <w:rFonts w:cs="Arial"/>
          <w:szCs w:val="22"/>
        </w:rPr>
      </w:pPr>
      <w:r w:rsidRPr="007853AB">
        <w:rPr>
          <w:rFonts w:cs="Arial"/>
          <w:szCs w:val="22"/>
        </w:rPr>
        <w:t>Approved contract templates for engagements under section 122 of the PS</w:t>
      </w:r>
      <w:r w:rsidR="00AC70DF">
        <w:rPr>
          <w:rFonts w:cs="Arial"/>
          <w:szCs w:val="22"/>
        </w:rPr>
        <w:t xml:space="preserve"> Act</w:t>
      </w:r>
      <w:r w:rsidRPr="007853AB">
        <w:rPr>
          <w:rFonts w:cs="Arial"/>
          <w:szCs w:val="22"/>
        </w:rPr>
        <w:t>.</w:t>
      </w:r>
    </w:p>
    <w:p w14:paraId="734F1CCF" w14:textId="09968A8A" w:rsidR="001D74B9" w:rsidRPr="007853AB" w:rsidRDefault="00E8793A" w:rsidP="00856210">
      <w:pPr>
        <w:keepNext/>
        <w:spacing w:after="120"/>
        <w:ind w:right="284"/>
        <w:outlineLvl w:val="1"/>
        <w:rPr>
          <w:color w:val="5ACAAF"/>
          <w:sz w:val="28"/>
          <w:szCs w:val="28"/>
        </w:rPr>
      </w:pPr>
      <w:r>
        <w:rPr>
          <w:b/>
          <w:color w:val="5ACAAF"/>
          <w:sz w:val="28"/>
          <w:szCs w:val="28"/>
        </w:rPr>
        <w:t>Directive</w:t>
      </w:r>
    </w:p>
    <w:p w14:paraId="3D112929" w14:textId="0D4E58A9" w:rsidR="001D74B9" w:rsidRPr="007853AB" w:rsidRDefault="00824628" w:rsidP="00DC0375">
      <w:pPr>
        <w:pStyle w:val="Heading2"/>
      </w:pPr>
      <w:r w:rsidRPr="007853AB">
        <w:t>Requirements</w:t>
      </w:r>
    </w:p>
    <w:p w14:paraId="509D8870" w14:textId="73C43CF0" w:rsidR="0043082E" w:rsidRPr="007853AB" w:rsidRDefault="0043082E" w:rsidP="00856210">
      <w:pPr>
        <w:pStyle w:val="ListParagraph"/>
        <w:widowControl w:val="0"/>
        <w:numPr>
          <w:ilvl w:val="1"/>
          <w:numId w:val="24"/>
        </w:numPr>
        <w:spacing w:before="0"/>
        <w:ind w:left="567" w:hanging="567"/>
        <w:outlineLvl w:val="0"/>
        <w:rPr>
          <w:rFonts w:cs="Arial"/>
          <w:bCs/>
          <w:kern w:val="32"/>
          <w:szCs w:val="22"/>
        </w:rPr>
      </w:pPr>
      <w:r w:rsidRPr="007853AB">
        <w:rPr>
          <w:rFonts w:cs="Arial"/>
          <w:bCs/>
          <w:kern w:val="32"/>
          <w:szCs w:val="22"/>
        </w:rPr>
        <w:t xml:space="preserve">Fixed term </w:t>
      </w:r>
      <w:r w:rsidRPr="007853AB">
        <w:rPr>
          <w:rFonts w:eastAsia="MS Gothic"/>
          <w:bCs/>
          <w:szCs w:val="22"/>
          <w:lang w:val="en-US" w:eastAsia="en-US"/>
        </w:rPr>
        <w:t>contracts</w:t>
      </w:r>
      <w:r w:rsidRPr="007853AB">
        <w:rPr>
          <w:rFonts w:cs="Arial"/>
          <w:bCs/>
          <w:kern w:val="32"/>
          <w:szCs w:val="22"/>
        </w:rPr>
        <w:t xml:space="preserve"> are to be for a period appropriate to the special circumstances of the employment situation. A fixed term contract must not:</w:t>
      </w:r>
    </w:p>
    <w:p w14:paraId="46881B29" w14:textId="14DC415B" w:rsidR="0043082E" w:rsidRPr="007853AB" w:rsidRDefault="0043082E" w:rsidP="00856210">
      <w:pPr>
        <w:widowControl w:val="0"/>
        <w:numPr>
          <w:ilvl w:val="0"/>
          <w:numId w:val="23"/>
        </w:numPr>
        <w:spacing w:after="120"/>
        <w:ind w:left="993" w:hanging="426"/>
        <w:rPr>
          <w:szCs w:val="22"/>
        </w:rPr>
      </w:pPr>
      <w:r w:rsidRPr="007853AB">
        <w:rPr>
          <w:szCs w:val="22"/>
        </w:rPr>
        <w:t>be used for continuing and ongoing roles that shoul</w:t>
      </w:r>
      <w:r w:rsidR="000C5208">
        <w:rPr>
          <w:szCs w:val="22"/>
        </w:rPr>
        <w:t>d be within the SES</w:t>
      </w:r>
    </w:p>
    <w:p w14:paraId="6E86D200" w14:textId="72EE5390" w:rsidR="0043082E" w:rsidRPr="007853AB" w:rsidRDefault="000C5208" w:rsidP="00856210">
      <w:pPr>
        <w:widowControl w:val="0"/>
        <w:numPr>
          <w:ilvl w:val="0"/>
          <w:numId w:val="23"/>
        </w:numPr>
        <w:spacing w:after="120"/>
        <w:ind w:left="993" w:hanging="426"/>
        <w:rPr>
          <w:szCs w:val="22"/>
        </w:rPr>
      </w:pPr>
      <w:r>
        <w:rPr>
          <w:szCs w:val="22"/>
        </w:rPr>
        <w:t>exceed a term of five years</w:t>
      </w:r>
    </w:p>
    <w:p w14:paraId="561C5130" w14:textId="31E5F1A4" w:rsidR="0043082E" w:rsidRPr="007853AB" w:rsidRDefault="0043082E" w:rsidP="00856210">
      <w:pPr>
        <w:widowControl w:val="0"/>
        <w:numPr>
          <w:ilvl w:val="0"/>
          <w:numId w:val="23"/>
        </w:numPr>
        <w:spacing w:after="120"/>
        <w:ind w:left="993" w:hanging="426"/>
        <w:rPr>
          <w:szCs w:val="22"/>
        </w:rPr>
      </w:pPr>
      <w:r w:rsidRPr="007853AB">
        <w:rPr>
          <w:szCs w:val="22"/>
        </w:rPr>
        <w:t>be extended through a variation to the expiry date.</w:t>
      </w:r>
    </w:p>
    <w:p w14:paraId="7667C1A4" w14:textId="4A9D9A59" w:rsidR="001D74B9" w:rsidRPr="007853AB" w:rsidRDefault="0043082E" w:rsidP="00856210">
      <w:pPr>
        <w:pStyle w:val="ListParagraph"/>
        <w:widowControl w:val="0"/>
        <w:numPr>
          <w:ilvl w:val="1"/>
          <w:numId w:val="24"/>
        </w:numPr>
        <w:spacing w:before="0"/>
        <w:ind w:left="567" w:hanging="567"/>
        <w:outlineLvl w:val="0"/>
        <w:rPr>
          <w:rFonts w:cs="Arial"/>
          <w:bCs/>
          <w:kern w:val="32"/>
          <w:szCs w:val="22"/>
        </w:rPr>
      </w:pPr>
      <w:r w:rsidRPr="007853AB">
        <w:rPr>
          <w:rFonts w:cs="Arial"/>
          <w:bCs/>
          <w:kern w:val="32"/>
          <w:szCs w:val="22"/>
        </w:rPr>
        <w:t>If a fixed term contract reaches its expiry date, the chief executive may enter into a further contract (i.e. new contract, not an extension to original contract) with the officer for the same role, without requiring approval from the Commission Chief Executive (CCE), provided the cumulative term of all contracts does not exceed five years</w:t>
      </w:r>
      <w:r w:rsidR="001D74B9" w:rsidRPr="007853AB">
        <w:rPr>
          <w:rFonts w:cs="Arial"/>
          <w:bCs/>
          <w:kern w:val="32"/>
          <w:szCs w:val="22"/>
        </w:rPr>
        <w:t>.</w:t>
      </w:r>
    </w:p>
    <w:p w14:paraId="057C9E34" w14:textId="0F29A4D7" w:rsidR="001D74B9" w:rsidRPr="007853AB" w:rsidRDefault="00CC3160" w:rsidP="00856210">
      <w:pPr>
        <w:pStyle w:val="ListParagraph"/>
        <w:widowControl w:val="0"/>
        <w:numPr>
          <w:ilvl w:val="1"/>
          <w:numId w:val="24"/>
        </w:numPr>
        <w:spacing w:before="0"/>
        <w:ind w:left="567" w:hanging="567"/>
        <w:outlineLvl w:val="0"/>
        <w:rPr>
          <w:rFonts w:cs="Arial"/>
          <w:bCs/>
          <w:kern w:val="32"/>
          <w:szCs w:val="22"/>
        </w:rPr>
      </w:pPr>
      <w:r w:rsidRPr="007853AB">
        <w:rPr>
          <w:rFonts w:cs="Arial"/>
          <w:bCs/>
          <w:kern w:val="32"/>
          <w:szCs w:val="22"/>
        </w:rPr>
        <w:t>The use of fixed term contracts under a scheme, initiative or employment strategy that are not covered by another directive must be approved by the CCE</w:t>
      </w:r>
      <w:r w:rsidR="001D74B9" w:rsidRPr="007853AB">
        <w:rPr>
          <w:rFonts w:cs="Arial"/>
          <w:bCs/>
          <w:kern w:val="32"/>
          <w:szCs w:val="22"/>
        </w:rPr>
        <w:t>.</w:t>
      </w:r>
    </w:p>
    <w:p w14:paraId="1ABCC6AC" w14:textId="761F2DB5" w:rsidR="001D74B9" w:rsidRPr="007853AB" w:rsidRDefault="00824628" w:rsidP="00DC0375">
      <w:pPr>
        <w:pStyle w:val="Heading2"/>
      </w:pPr>
      <w:r w:rsidRPr="007853AB">
        <w:lastRenderedPageBreak/>
        <w:t>Remuneration</w:t>
      </w:r>
    </w:p>
    <w:p w14:paraId="65A53ED7" w14:textId="4A62AD83" w:rsidR="00824628" w:rsidRPr="007853AB" w:rsidRDefault="00824628" w:rsidP="00856210">
      <w:pPr>
        <w:numPr>
          <w:ilvl w:val="1"/>
          <w:numId w:val="21"/>
        </w:numPr>
        <w:spacing w:after="120"/>
        <w:ind w:left="567" w:right="284" w:hanging="567"/>
        <w:rPr>
          <w:lang w:val="en-US"/>
        </w:rPr>
      </w:pPr>
      <w:r w:rsidRPr="007853AB">
        <w:rPr>
          <w:lang w:val="en-US"/>
        </w:rPr>
        <w:t>In deciding to engage an officer on a fixed term contract, the chief executive must ensure that a job evaluation, benchmarking process or job market assessment is used to determine the appropriate remuneration level for the position. Remuneration and employment conditions must be transparent and justifiable.</w:t>
      </w:r>
    </w:p>
    <w:p w14:paraId="0F68A2D0" w14:textId="77777777" w:rsidR="00824628" w:rsidRPr="007853AB" w:rsidRDefault="00824628" w:rsidP="00856210">
      <w:pPr>
        <w:numPr>
          <w:ilvl w:val="1"/>
          <w:numId w:val="21"/>
        </w:numPr>
        <w:spacing w:after="120"/>
        <w:ind w:left="567" w:right="284" w:hanging="567"/>
        <w:rPr>
          <w:lang w:val="en-US"/>
        </w:rPr>
      </w:pPr>
      <w:r w:rsidRPr="007853AB">
        <w:rPr>
          <w:lang w:val="en-US"/>
        </w:rPr>
        <w:t xml:space="preserve">The total remuneration under a fixed term contract must not exceed SES 4.2 package point as set out in the directive </w:t>
      </w:r>
      <w:r w:rsidRPr="007853AB">
        <w:t>relating to SES employment conditions</w:t>
      </w:r>
      <w:r w:rsidRPr="007853AB">
        <w:rPr>
          <w:lang w:val="en-US"/>
        </w:rPr>
        <w:t>.</w:t>
      </w:r>
    </w:p>
    <w:p w14:paraId="3C3ABDD6" w14:textId="77777777" w:rsidR="00824628" w:rsidRPr="007853AB" w:rsidRDefault="00824628" w:rsidP="00856210">
      <w:pPr>
        <w:numPr>
          <w:ilvl w:val="1"/>
          <w:numId w:val="21"/>
        </w:numPr>
        <w:spacing w:after="120"/>
        <w:ind w:left="567" w:right="284" w:hanging="567"/>
        <w:rPr>
          <w:lang w:val="en-US"/>
        </w:rPr>
      </w:pPr>
      <w:r w:rsidRPr="007853AB">
        <w:rPr>
          <w:lang w:val="en-US"/>
        </w:rPr>
        <w:t xml:space="preserve">Where total remuneration is equal to, or within, the remuneration ranges applying to SES, the officer must be paid at the minimum package point of the work value range for the role on initial appointment, as applicable to SES under the directive </w:t>
      </w:r>
      <w:r w:rsidRPr="007853AB">
        <w:t>relating to SES employment conditions</w:t>
      </w:r>
      <w:r w:rsidRPr="007853AB">
        <w:rPr>
          <w:lang w:val="en-US"/>
        </w:rPr>
        <w:t>.</w:t>
      </w:r>
    </w:p>
    <w:p w14:paraId="34917E07" w14:textId="77777777" w:rsidR="00824628" w:rsidRPr="007853AB" w:rsidRDefault="00824628" w:rsidP="00856210">
      <w:pPr>
        <w:numPr>
          <w:ilvl w:val="1"/>
          <w:numId w:val="21"/>
        </w:numPr>
        <w:spacing w:after="120"/>
        <w:ind w:left="567" w:right="284" w:hanging="567"/>
        <w:rPr>
          <w:lang w:val="en-US"/>
        </w:rPr>
      </w:pPr>
      <w:r w:rsidRPr="007853AB">
        <w:rPr>
          <w:lang w:val="en-US"/>
        </w:rPr>
        <w:t>Remuneration increases, including package point increases, for officers on fixed term contracts must not exceed increases for officers remunerated at a level equal to, or within, the remuneration ranges applying to:</w:t>
      </w:r>
    </w:p>
    <w:p w14:paraId="4C9CB0BA" w14:textId="6229F412" w:rsidR="00824628" w:rsidRPr="007853AB" w:rsidRDefault="00824628" w:rsidP="00856210">
      <w:pPr>
        <w:widowControl w:val="0"/>
        <w:numPr>
          <w:ilvl w:val="0"/>
          <w:numId w:val="25"/>
        </w:numPr>
        <w:spacing w:after="120"/>
        <w:ind w:left="993" w:hanging="426"/>
        <w:rPr>
          <w:szCs w:val="22"/>
        </w:rPr>
      </w:pPr>
      <w:proofErr w:type="gramStart"/>
      <w:r w:rsidRPr="007853AB">
        <w:rPr>
          <w:szCs w:val="22"/>
        </w:rPr>
        <w:t>SO</w:t>
      </w:r>
      <w:proofErr w:type="gramEnd"/>
      <w:r w:rsidRPr="007853AB">
        <w:rPr>
          <w:szCs w:val="22"/>
        </w:rPr>
        <w:t xml:space="preserve"> and SES – as set out in directives relating to SO a</w:t>
      </w:r>
      <w:r w:rsidR="000C5208">
        <w:rPr>
          <w:szCs w:val="22"/>
        </w:rPr>
        <w:t>nd SES employment conditions</w:t>
      </w:r>
    </w:p>
    <w:p w14:paraId="3234B5C6" w14:textId="77777777" w:rsidR="00824628" w:rsidRPr="007853AB" w:rsidRDefault="00824628" w:rsidP="00856210">
      <w:pPr>
        <w:widowControl w:val="0"/>
        <w:numPr>
          <w:ilvl w:val="0"/>
          <w:numId w:val="25"/>
        </w:numPr>
        <w:spacing w:after="120"/>
        <w:ind w:left="993" w:hanging="426"/>
        <w:rPr>
          <w:szCs w:val="22"/>
        </w:rPr>
      </w:pPr>
      <w:r w:rsidRPr="007853AB">
        <w:rPr>
          <w:szCs w:val="22"/>
        </w:rPr>
        <w:t>chief executives – as approved by the Premier.</w:t>
      </w:r>
    </w:p>
    <w:p w14:paraId="571E84BB" w14:textId="36BB00F1" w:rsidR="001D74B9" w:rsidRPr="007853AB" w:rsidRDefault="00824628" w:rsidP="00856210">
      <w:pPr>
        <w:numPr>
          <w:ilvl w:val="1"/>
          <w:numId w:val="21"/>
        </w:numPr>
        <w:spacing w:after="120"/>
        <w:ind w:left="567" w:right="284" w:hanging="567"/>
        <w:rPr>
          <w:b/>
        </w:rPr>
      </w:pPr>
      <w:r w:rsidRPr="007853AB">
        <w:t>A chief executive may decide not to pass on a remuneration increase to an off</w:t>
      </w:r>
      <w:r w:rsidR="000C5208">
        <w:t>icer</w:t>
      </w:r>
      <w:r w:rsidRPr="007853AB">
        <w:t xml:space="preserve"> without requiring approval from the CCE</w:t>
      </w:r>
      <w:r w:rsidR="00251CE3" w:rsidRPr="007853AB">
        <w:rPr>
          <w:lang w:val="en-US"/>
        </w:rPr>
        <w:t>.</w:t>
      </w:r>
    </w:p>
    <w:p w14:paraId="232B07EF" w14:textId="1F5251A9" w:rsidR="001D74B9" w:rsidRPr="002E353C" w:rsidRDefault="00824628" w:rsidP="002E353C">
      <w:pPr>
        <w:pStyle w:val="Heading2"/>
      </w:pPr>
      <w:bookmarkStart w:id="3" w:name="_Ref421630014"/>
      <w:r w:rsidRPr="002E353C">
        <w:t>Christmas/New Year compulsory closure</w:t>
      </w:r>
    </w:p>
    <w:p w14:paraId="50BA0F9B" w14:textId="45E872D1" w:rsidR="00824628" w:rsidRPr="007853AB" w:rsidRDefault="00824628" w:rsidP="00856210">
      <w:pPr>
        <w:widowControl w:val="0"/>
        <w:numPr>
          <w:ilvl w:val="1"/>
          <w:numId w:val="21"/>
        </w:numPr>
        <w:spacing w:after="120"/>
        <w:ind w:left="567" w:right="284" w:hanging="567"/>
        <w:outlineLvl w:val="0"/>
        <w:rPr>
          <w:rFonts w:eastAsiaTheme="majorEastAsia" w:cstheme="majorBidi"/>
          <w:lang w:val="en-US" w:eastAsia="en-US"/>
        </w:rPr>
      </w:pPr>
      <w:r w:rsidRPr="007853AB">
        <w:rPr>
          <w:rFonts w:eastAsiaTheme="majorEastAsia" w:cstheme="majorBidi"/>
          <w:lang w:val="en-US" w:eastAsia="en-US"/>
        </w:rPr>
        <w:t xml:space="preserve">Officers participating in the Christmas/New Year compulsory closure, including those on recreation leave </w:t>
      </w:r>
      <w:r w:rsidR="00532FFB">
        <w:rPr>
          <w:rFonts w:eastAsiaTheme="majorEastAsia" w:cstheme="majorBidi"/>
          <w:lang w:val="en-US" w:eastAsia="en-US"/>
        </w:rPr>
        <w:t>or</w:t>
      </w:r>
      <w:r w:rsidR="00532FFB" w:rsidRPr="007853AB">
        <w:rPr>
          <w:rFonts w:eastAsiaTheme="majorEastAsia" w:cstheme="majorBidi"/>
          <w:lang w:val="en-US" w:eastAsia="en-US"/>
        </w:rPr>
        <w:t xml:space="preserve"> </w:t>
      </w:r>
      <w:r w:rsidRPr="007853AB">
        <w:rPr>
          <w:rFonts w:eastAsiaTheme="majorEastAsia" w:cstheme="majorBidi"/>
          <w:lang w:val="en-US" w:eastAsia="en-US"/>
        </w:rPr>
        <w:t>long service leave, are granted leave on full pay without debit to any leave account for those days during the compulsory closure period that are not public holidays or weekend days (granted leave days). Officers on any other form of leave do not qualify for the granted leave days.</w:t>
      </w:r>
    </w:p>
    <w:p w14:paraId="0CF58BF2" w14:textId="77777777" w:rsidR="00824628" w:rsidRPr="007853AB" w:rsidRDefault="00824628" w:rsidP="00856210">
      <w:pPr>
        <w:widowControl w:val="0"/>
        <w:numPr>
          <w:ilvl w:val="1"/>
          <w:numId w:val="21"/>
        </w:numPr>
        <w:spacing w:after="120"/>
        <w:ind w:left="567" w:right="284" w:hanging="567"/>
        <w:outlineLvl w:val="0"/>
        <w:rPr>
          <w:rFonts w:eastAsiaTheme="majorEastAsia" w:cstheme="majorBidi"/>
          <w:lang w:val="en-US" w:eastAsia="en-US"/>
        </w:rPr>
      </w:pPr>
      <w:r w:rsidRPr="007853AB">
        <w:rPr>
          <w:rFonts w:eastAsiaTheme="majorEastAsia" w:cstheme="majorBidi"/>
          <w:lang w:val="en-US" w:eastAsia="en-US"/>
        </w:rPr>
        <w:t>Where an officer is on approved recreation or long service leave on any of the granted leave days, the officer’s relevant leave balance is to be adjusted to reflect the granted leave days instead of the recreation or long service leave.</w:t>
      </w:r>
    </w:p>
    <w:p w14:paraId="62111CBE" w14:textId="01899339" w:rsidR="00824628" w:rsidRPr="007853AB" w:rsidRDefault="00824628" w:rsidP="00856210">
      <w:pPr>
        <w:widowControl w:val="0"/>
        <w:numPr>
          <w:ilvl w:val="1"/>
          <w:numId w:val="21"/>
        </w:numPr>
        <w:spacing w:after="120"/>
        <w:ind w:left="567" w:right="284" w:hanging="567"/>
        <w:outlineLvl w:val="0"/>
        <w:rPr>
          <w:rFonts w:eastAsiaTheme="majorEastAsia" w:cstheme="majorBidi"/>
          <w:lang w:val="en-US" w:eastAsia="en-US"/>
        </w:rPr>
      </w:pPr>
      <w:r w:rsidRPr="007853AB">
        <w:rPr>
          <w:rFonts w:eastAsiaTheme="majorEastAsia" w:cstheme="majorBidi"/>
          <w:lang w:val="en-US" w:eastAsia="en-US"/>
        </w:rPr>
        <w:t>A chief executive may, in exceptional circumstances, determine that individual officers do not qualify for the granted leave days. Where a chief executive makes such a determination, but that officer is not required for duty, the officer is required to apply for leave</w:t>
      </w:r>
      <w:r w:rsidR="0005627B">
        <w:rPr>
          <w:rFonts w:eastAsiaTheme="majorEastAsia" w:cstheme="majorBidi"/>
          <w:lang w:val="en-US" w:eastAsia="en-US"/>
        </w:rPr>
        <w:t>.</w:t>
      </w:r>
    </w:p>
    <w:p w14:paraId="2893DE2F" w14:textId="77777777" w:rsidR="00437F34" w:rsidRPr="007853AB" w:rsidRDefault="00437F34" w:rsidP="00DC0375">
      <w:pPr>
        <w:pStyle w:val="Heading2"/>
      </w:pPr>
      <w:r w:rsidRPr="007853AB">
        <w:t>Administration</w:t>
      </w:r>
    </w:p>
    <w:p w14:paraId="4BBF7050" w14:textId="77777777" w:rsidR="00437F34" w:rsidRPr="0023702C" w:rsidRDefault="00437F34" w:rsidP="0023702C">
      <w:pPr>
        <w:widowControl w:val="0"/>
        <w:numPr>
          <w:ilvl w:val="1"/>
          <w:numId w:val="21"/>
        </w:numPr>
        <w:tabs>
          <w:tab w:val="left" w:pos="567"/>
        </w:tabs>
        <w:spacing w:after="120"/>
        <w:ind w:left="567" w:right="284" w:hanging="567"/>
        <w:outlineLvl w:val="0"/>
        <w:rPr>
          <w:szCs w:val="22"/>
        </w:rPr>
      </w:pPr>
      <w:r w:rsidRPr="007853AB">
        <w:rPr>
          <w:szCs w:val="22"/>
        </w:rPr>
        <w:t>The CCE will determine any administrative arrangements required when a fixed term contract is being considered, including the standard contract(s) to be used.</w:t>
      </w:r>
    </w:p>
    <w:p w14:paraId="0A449298" w14:textId="77777777" w:rsidR="00437F34" w:rsidRPr="0023702C" w:rsidRDefault="00437F34" w:rsidP="0023702C">
      <w:pPr>
        <w:widowControl w:val="0"/>
        <w:numPr>
          <w:ilvl w:val="1"/>
          <w:numId w:val="21"/>
        </w:numPr>
        <w:tabs>
          <w:tab w:val="left" w:pos="567"/>
        </w:tabs>
        <w:spacing w:after="120"/>
        <w:ind w:left="567" w:right="284" w:hanging="567"/>
        <w:outlineLvl w:val="0"/>
        <w:rPr>
          <w:szCs w:val="22"/>
        </w:rPr>
      </w:pPr>
      <w:r w:rsidRPr="007853AB">
        <w:rPr>
          <w:szCs w:val="22"/>
        </w:rPr>
        <w:t>Chief executives must report to the CCE (in a form required by the CCE) on the number and details of fixed term contracts approved or ended in their agencies, within a reasonable time of that occurring</w:t>
      </w:r>
      <w:r w:rsidRPr="0023702C">
        <w:rPr>
          <w:szCs w:val="22"/>
        </w:rPr>
        <w:t>.</w:t>
      </w:r>
    </w:p>
    <w:p w14:paraId="4022C2D8" w14:textId="56359039" w:rsidR="000B6C52" w:rsidRPr="007853AB" w:rsidRDefault="00251CE3" w:rsidP="00DC0375">
      <w:pPr>
        <w:pStyle w:val="Heading2"/>
      </w:pPr>
      <w:r w:rsidRPr="007853AB">
        <w:t>Approval for exemption</w:t>
      </w:r>
    </w:p>
    <w:p w14:paraId="4D7E8E25" w14:textId="77777777" w:rsidR="00251CE3" w:rsidRPr="007853AB" w:rsidRDefault="00251CE3" w:rsidP="00856210">
      <w:pPr>
        <w:widowControl w:val="0"/>
        <w:numPr>
          <w:ilvl w:val="1"/>
          <w:numId w:val="21"/>
        </w:numPr>
        <w:tabs>
          <w:tab w:val="left" w:pos="567"/>
        </w:tabs>
        <w:spacing w:after="120"/>
        <w:ind w:left="567" w:right="284" w:hanging="567"/>
        <w:outlineLvl w:val="0"/>
        <w:rPr>
          <w:szCs w:val="22"/>
        </w:rPr>
      </w:pPr>
      <w:r w:rsidRPr="007853AB">
        <w:rPr>
          <w:szCs w:val="22"/>
        </w:rPr>
        <w:t>Any arrangements outside the provisions of this directive, for example:</w:t>
      </w:r>
    </w:p>
    <w:p w14:paraId="0B2001A7" w14:textId="5271A5D8" w:rsidR="00251CE3" w:rsidRPr="007853AB" w:rsidRDefault="00251CE3" w:rsidP="00856210">
      <w:pPr>
        <w:widowControl w:val="0"/>
        <w:numPr>
          <w:ilvl w:val="0"/>
          <w:numId w:val="27"/>
        </w:numPr>
        <w:spacing w:after="120"/>
        <w:ind w:left="993" w:hanging="426"/>
        <w:rPr>
          <w:szCs w:val="22"/>
        </w:rPr>
      </w:pPr>
      <w:r w:rsidRPr="007853AB">
        <w:rPr>
          <w:szCs w:val="22"/>
        </w:rPr>
        <w:t>the use of a fixed term contract for a continuing and ongoing role under clause 7</w:t>
      </w:r>
      <w:r w:rsidR="000C5208">
        <w:rPr>
          <w:szCs w:val="22"/>
        </w:rPr>
        <w:t>.1 a)</w:t>
      </w:r>
    </w:p>
    <w:p w14:paraId="65EC1FD5" w14:textId="6B732E13" w:rsidR="00251CE3" w:rsidRPr="007853AB" w:rsidRDefault="00251CE3" w:rsidP="00856210">
      <w:pPr>
        <w:widowControl w:val="0"/>
        <w:numPr>
          <w:ilvl w:val="0"/>
          <w:numId w:val="27"/>
        </w:numPr>
        <w:spacing w:after="120"/>
        <w:ind w:left="993" w:hanging="426"/>
        <w:rPr>
          <w:szCs w:val="22"/>
        </w:rPr>
      </w:pPr>
      <w:r w:rsidRPr="007853AB">
        <w:rPr>
          <w:szCs w:val="22"/>
        </w:rPr>
        <w:t>the maximum term or cumulative term of contracts under clauses 7.1 b)</w:t>
      </w:r>
      <w:r w:rsidR="000C5208">
        <w:rPr>
          <w:szCs w:val="22"/>
        </w:rPr>
        <w:t xml:space="preserve"> and 7.2</w:t>
      </w:r>
    </w:p>
    <w:p w14:paraId="2E8E291D" w14:textId="6037DC3D" w:rsidR="00251CE3" w:rsidRPr="007853AB" w:rsidRDefault="00251CE3" w:rsidP="00856210">
      <w:pPr>
        <w:widowControl w:val="0"/>
        <w:numPr>
          <w:ilvl w:val="0"/>
          <w:numId w:val="27"/>
        </w:numPr>
        <w:spacing w:after="120"/>
        <w:ind w:left="993" w:hanging="426"/>
        <w:rPr>
          <w:szCs w:val="22"/>
        </w:rPr>
      </w:pPr>
      <w:r w:rsidRPr="007853AB">
        <w:rPr>
          <w:szCs w:val="22"/>
        </w:rPr>
        <w:t>remuneration above SES 4.2</w:t>
      </w:r>
      <w:r w:rsidR="000C5208">
        <w:rPr>
          <w:szCs w:val="22"/>
        </w:rPr>
        <w:t xml:space="preserve"> package point under clause 8.2</w:t>
      </w:r>
    </w:p>
    <w:p w14:paraId="1ECC053E" w14:textId="5A7AB9F8" w:rsidR="00251CE3" w:rsidRPr="007853AB" w:rsidRDefault="00251CE3" w:rsidP="00856210">
      <w:pPr>
        <w:widowControl w:val="0"/>
        <w:numPr>
          <w:ilvl w:val="0"/>
          <w:numId w:val="27"/>
        </w:numPr>
        <w:spacing w:after="120"/>
        <w:ind w:left="993" w:hanging="426"/>
        <w:rPr>
          <w:szCs w:val="22"/>
        </w:rPr>
      </w:pPr>
      <w:r w:rsidRPr="007853AB">
        <w:rPr>
          <w:szCs w:val="22"/>
        </w:rPr>
        <w:t xml:space="preserve">remuneration above </w:t>
      </w:r>
      <w:r w:rsidR="000C5208">
        <w:rPr>
          <w:szCs w:val="22"/>
        </w:rPr>
        <w:t>that permitted under clause 8.3</w:t>
      </w:r>
    </w:p>
    <w:p w14:paraId="13F1EED9" w14:textId="135113EC" w:rsidR="00251CE3" w:rsidRPr="007853AB" w:rsidRDefault="00251CE3" w:rsidP="00856210">
      <w:pPr>
        <w:widowControl w:val="0"/>
        <w:numPr>
          <w:ilvl w:val="0"/>
          <w:numId w:val="27"/>
        </w:numPr>
        <w:spacing w:after="120"/>
        <w:ind w:left="993" w:hanging="426"/>
        <w:rPr>
          <w:szCs w:val="22"/>
        </w:rPr>
      </w:pPr>
      <w:r w:rsidRPr="007853AB">
        <w:rPr>
          <w:szCs w:val="22"/>
        </w:rPr>
        <w:t xml:space="preserve">a remuneration </w:t>
      </w:r>
      <w:proofErr w:type="gramStart"/>
      <w:r w:rsidRPr="007853AB">
        <w:rPr>
          <w:szCs w:val="22"/>
        </w:rPr>
        <w:t>increase</w:t>
      </w:r>
      <w:proofErr w:type="gramEnd"/>
      <w:r w:rsidRPr="007853AB">
        <w:rPr>
          <w:szCs w:val="22"/>
        </w:rPr>
        <w:t xml:space="preserve"> at a higher level than that permitt</w:t>
      </w:r>
      <w:r w:rsidR="000C5208">
        <w:rPr>
          <w:szCs w:val="22"/>
        </w:rPr>
        <w:t>ed under clause 8.4</w:t>
      </w:r>
    </w:p>
    <w:p w14:paraId="4364ADB5" w14:textId="3DD10B50" w:rsidR="00251CE3" w:rsidRPr="007853AB" w:rsidRDefault="00251CE3" w:rsidP="00856210">
      <w:pPr>
        <w:widowControl w:val="0"/>
        <w:numPr>
          <w:ilvl w:val="0"/>
          <w:numId w:val="27"/>
        </w:numPr>
        <w:spacing w:after="120"/>
        <w:ind w:left="993" w:hanging="426"/>
        <w:rPr>
          <w:szCs w:val="22"/>
        </w:rPr>
      </w:pPr>
      <w:r w:rsidRPr="007853AB">
        <w:rPr>
          <w:szCs w:val="22"/>
        </w:rPr>
        <w:t xml:space="preserve">any variations to the template contract approved by the CCE under clause </w:t>
      </w:r>
      <w:r w:rsidR="00CE01FF">
        <w:rPr>
          <w:szCs w:val="22"/>
        </w:rPr>
        <w:t>10</w:t>
      </w:r>
      <w:r w:rsidR="000C5208">
        <w:rPr>
          <w:szCs w:val="22"/>
        </w:rPr>
        <w:t>.1</w:t>
      </w:r>
    </w:p>
    <w:p w14:paraId="7AA0E7A1" w14:textId="77777777" w:rsidR="00DC0375" w:rsidRPr="00DC0375" w:rsidRDefault="00251CE3" w:rsidP="00DC0375">
      <w:pPr>
        <w:widowControl w:val="0"/>
        <w:numPr>
          <w:ilvl w:val="0"/>
          <w:numId w:val="27"/>
        </w:numPr>
        <w:spacing w:after="120"/>
        <w:ind w:left="993" w:hanging="426"/>
        <w:rPr>
          <w:rFonts w:eastAsiaTheme="majorEastAsia" w:cstheme="majorBidi"/>
          <w:lang w:val="en-US" w:eastAsia="en-US"/>
        </w:rPr>
      </w:pPr>
      <w:r w:rsidRPr="007853AB">
        <w:rPr>
          <w:szCs w:val="22"/>
        </w:rPr>
        <w:t>under exceptional circumstances, a full exemption from compliance with this directive,</w:t>
      </w:r>
    </w:p>
    <w:p w14:paraId="0BE01DFB" w14:textId="0EE4CD33" w:rsidR="00251CE3" w:rsidRPr="002E353C" w:rsidRDefault="00251CE3" w:rsidP="00DC0375">
      <w:pPr>
        <w:widowControl w:val="0"/>
        <w:spacing w:after="120"/>
        <w:ind w:left="567"/>
        <w:rPr>
          <w:rFonts w:eastAsiaTheme="majorEastAsia" w:cstheme="majorBidi"/>
          <w:lang w:val="en-US" w:eastAsia="en-US"/>
        </w:rPr>
      </w:pPr>
      <w:r w:rsidRPr="002E353C">
        <w:rPr>
          <w:szCs w:val="22"/>
        </w:rPr>
        <w:t>must be supported by a business case submitted by the chief executive and approved by the CCE in advance of the arrangement commencing.</w:t>
      </w:r>
      <w:bookmarkEnd w:id="0"/>
      <w:bookmarkEnd w:id="1"/>
      <w:bookmarkEnd w:id="3"/>
    </w:p>
    <w:sectPr w:rsidR="00251CE3" w:rsidRPr="002E353C" w:rsidSect="002000A4">
      <w:headerReference w:type="default" r:id="rId11"/>
      <w:footerReference w:type="default" r:id="rId12"/>
      <w:headerReference w:type="first" r:id="rId13"/>
      <w:footerReference w:type="first" r:id="rId14"/>
      <w:type w:val="continuous"/>
      <w:pgSz w:w="11907" w:h="16840" w:code="9"/>
      <w:pgMar w:top="1134" w:right="709" w:bottom="993" w:left="709" w:header="567" w:footer="567" w:gutter="0"/>
      <w:cols w:space="567"/>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B4707" w14:textId="77777777" w:rsidR="00811402" w:rsidRDefault="00811402" w:rsidP="002C39DD">
      <w:r>
        <w:separator/>
      </w:r>
    </w:p>
    <w:p w14:paraId="6FC0B174" w14:textId="77777777" w:rsidR="00811402" w:rsidRDefault="00811402" w:rsidP="002C39DD"/>
    <w:p w14:paraId="4E64AE25" w14:textId="77777777" w:rsidR="00811402" w:rsidRDefault="00811402" w:rsidP="002C39DD"/>
    <w:p w14:paraId="077996CA" w14:textId="77777777" w:rsidR="00811402" w:rsidRDefault="00811402" w:rsidP="002C39DD"/>
    <w:p w14:paraId="5E9A7296" w14:textId="77777777" w:rsidR="00811402" w:rsidRDefault="00811402"/>
    <w:p w14:paraId="662ACEF7" w14:textId="77777777" w:rsidR="00811402" w:rsidRDefault="00811402"/>
  </w:endnote>
  <w:endnote w:type="continuationSeparator" w:id="0">
    <w:p w14:paraId="67639256" w14:textId="77777777" w:rsidR="00811402" w:rsidRDefault="00811402" w:rsidP="002C39DD">
      <w:r>
        <w:continuationSeparator/>
      </w:r>
    </w:p>
    <w:p w14:paraId="71F1E846" w14:textId="77777777" w:rsidR="00811402" w:rsidRDefault="00811402" w:rsidP="002C39DD"/>
    <w:p w14:paraId="6868A902" w14:textId="77777777" w:rsidR="00811402" w:rsidRDefault="00811402" w:rsidP="002C39DD"/>
    <w:p w14:paraId="12289B01" w14:textId="77777777" w:rsidR="00811402" w:rsidRDefault="00811402" w:rsidP="002C39DD"/>
    <w:p w14:paraId="3ACF30B5" w14:textId="77777777" w:rsidR="00811402" w:rsidRDefault="00811402"/>
    <w:p w14:paraId="398C6433" w14:textId="77777777" w:rsidR="00811402" w:rsidRDefault="00811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11C0" w14:textId="77777777" w:rsidR="00652091" w:rsidRDefault="00652091" w:rsidP="005C4352">
    <w:pPr>
      <w:pStyle w:val="Footer"/>
    </w:pPr>
  </w:p>
  <w:tbl>
    <w:tblPr>
      <w:tblStyle w:val="TableGrid"/>
      <w:tblW w:w="4983" w:type="pct"/>
      <w:tblLook w:val="01E0" w:firstRow="1" w:lastRow="1" w:firstColumn="1" w:lastColumn="1" w:noHBand="0" w:noVBand="0"/>
    </w:tblPr>
    <w:tblGrid>
      <w:gridCol w:w="9157"/>
      <w:gridCol w:w="1296"/>
    </w:tblGrid>
    <w:tr w:rsidR="00652091" w:rsidRPr="00933F6B" w14:paraId="04469832" w14:textId="77777777" w:rsidTr="005C4352">
      <w:tc>
        <w:tcPr>
          <w:tcW w:w="9348" w:type="dxa"/>
          <w:vAlign w:val="bottom"/>
        </w:tcPr>
        <w:p w14:paraId="3F81E3F8" w14:textId="3E5FDBB3" w:rsidR="00652091" w:rsidRPr="00933F6B" w:rsidRDefault="00903E7C" w:rsidP="005C4352">
          <w:pPr>
            <w:pStyle w:val="Footer"/>
          </w:pPr>
          <w:r>
            <w:rPr>
              <w:noProof/>
            </w:rPr>
            <w:fldChar w:fldCharType="begin"/>
          </w:r>
          <w:r>
            <w:rPr>
              <w:noProof/>
            </w:rPr>
            <w:instrText xml:space="preserve"> STYLEREF  Title  \* MERGEFORMAT </w:instrText>
          </w:r>
          <w:r>
            <w:rPr>
              <w:noProof/>
            </w:rPr>
            <w:fldChar w:fldCharType="separate"/>
          </w:r>
          <w:r w:rsidR="004D5699" w:rsidRPr="004D5699">
            <w:rPr>
              <w:b w:val="0"/>
              <w:bCs/>
              <w:noProof/>
              <w:lang w:val="en-US"/>
            </w:rPr>
            <w:t xml:space="preserve">Commission Chief Executive directive: fixed term contracts of </w:t>
          </w:r>
          <w:r w:rsidR="004D5699" w:rsidRPr="004D5699">
            <w:rPr>
              <w:b w:val="0"/>
              <w:noProof/>
            </w:rPr>
            <w:t>employment – executive employees</w:t>
          </w:r>
          <w:r>
            <w:rPr>
              <w:noProof/>
            </w:rPr>
            <w:fldChar w:fldCharType="end"/>
          </w:r>
        </w:p>
      </w:tc>
      <w:tc>
        <w:tcPr>
          <w:tcW w:w="1320" w:type="dxa"/>
          <w:vAlign w:val="bottom"/>
        </w:tcPr>
        <w:p w14:paraId="75136640" w14:textId="77777777" w:rsidR="00652091" w:rsidRPr="00933F6B" w:rsidRDefault="00652091" w:rsidP="00370F35">
          <w:pPr>
            <w:pStyle w:val="Footer"/>
            <w:jc w:val="right"/>
          </w:pPr>
          <w:r w:rsidRPr="00933F6B">
            <w:t xml:space="preserve">- </w:t>
          </w:r>
          <w:r w:rsidRPr="00933F6B">
            <w:fldChar w:fldCharType="begin"/>
          </w:r>
          <w:r w:rsidRPr="00933F6B">
            <w:instrText xml:space="preserve"> PAGE </w:instrText>
          </w:r>
          <w:r w:rsidRPr="00933F6B">
            <w:fldChar w:fldCharType="separate"/>
          </w:r>
          <w:r w:rsidR="00E8793A">
            <w:rPr>
              <w:noProof/>
            </w:rPr>
            <w:t>2</w:t>
          </w:r>
          <w:r w:rsidRPr="00933F6B">
            <w:fldChar w:fldCharType="end"/>
          </w:r>
          <w:r w:rsidRPr="00933F6B">
            <w:t xml:space="preserve"> -</w:t>
          </w:r>
        </w:p>
      </w:tc>
    </w:tr>
  </w:tbl>
  <w:p w14:paraId="23495BDB" w14:textId="77777777" w:rsidR="00652091" w:rsidRPr="005C4352" w:rsidRDefault="0065209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BDB2" w14:textId="77777777" w:rsidR="00652091" w:rsidRDefault="00652091">
    <w:pPr>
      <w:pStyle w:val="Footer"/>
    </w:pPr>
    <w:r w:rsidRPr="004D7FB0">
      <w:rPr>
        <w:noProof/>
        <w:lang w:val="en-US" w:eastAsia="en-US"/>
      </w:rPr>
      <w:drawing>
        <wp:anchor distT="0" distB="0" distL="114300" distR="114300" simplePos="0" relativeHeight="251658240" behindDoc="1" locked="0" layoutInCell="1" allowOverlap="1" wp14:anchorId="6E487C33" wp14:editId="6DD1AEA1">
          <wp:simplePos x="0" y="0"/>
          <wp:positionH relativeFrom="page">
            <wp:posOffset>5383421</wp:posOffset>
          </wp:positionH>
          <wp:positionV relativeFrom="page">
            <wp:posOffset>9596755</wp:posOffset>
          </wp:positionV>
          <wp:extent cx="2160000" cy="108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59DF296F" w14:textId="77777777" w:rsidR="00652091" w:rsidRDefault="00652091">
    <w:pPr>
      <w:pStyle w:val="Footer"/>
    </w:pPr>
  </w:p>
  <w:p w14:paraId="61456402" w14:textId="77777777" w:rsidR="00652091" w:rsidRDefault="00652091">
    <w:pPr>
      <w:pStyle w:val="Footer"/>
    </w:pPr>
  </w:p>
  <w:p w14:paraId="3E1A9504" w14:textId="77777777" w:rsidR="00652091" w:rsidRDefault="00652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B0721" w14:textId="77777777" w:rsidR="00811402" w:rsidRDefault="00811402" w:rsidP="002C39DD">
      <w:r>
        <w:separator/>
      </w:r>
    </w:p>
    <w:p w14:paraId="21ED4692" w14:textId="77777777" w:rsidR="00811402" w:rsidRDefault="00811402"/>
  </w:footnote>
  <w:footnote w:type="continuationSeparator" w:id="0">
    <w:p w14:paraId="24C47B0E" w14:textId="77777777" w:rsidR="00811402" w:rsidRDefault="00811402" w:rsidP="002C39DD">
      <w:r>
        <w:continuationSeparator/>
      </w:r>
    </w:p>
    <w:p w14:paraId="20B191BE" w14:textId="77777777" w:rsidR="00811402" w:rsidRDefault="00811402" w:rsidP="002C39DD"/>
    <w:p w14:paraId="5730EEB4" w14:textId="77777777" w:rsidR="00811402" w:rsidRDefault="00811402" w:rsidP="002C39DD"/>
    <w:p w14:paraId="0B425093" w14:textId="77777777" w:rsidR="00811402" w:rsidRDefault="00811402" w:rsidP="002C39DD"/>
    <w:p w14:paraId="0A19E16F" w14:textId="77777777" w:rsidR="00811402" w:rsidRDefault="00811402"/>
    <w:p w14:paraId="1DEA247C" w14:textId="77777777" w:rsidR="00811402" w:rsidRDefault="00811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1099" w14:textId="77777777" w:rsidR="00652091" w:rsidRPr="00F02B8C" w:rsidRDefault="00652091" w:rsidP="00D91BE3">
    <w:pPr>
      <w:rPr>
        <w:sz w:val="4"/>
      </w:rPr>
    </w:pPr>
  </w:p>
  <w:p w14:paraId="58326418" w14:textId="77777777" w:rsidR="00652091" w:rsidRPr="006108C5" w:rsidRDefault="00652091"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76C3" w14:textId="77777777" w:rsidR="00652091" w:rsidRDefault="00652091">
    <w:pPr>
      <w:pStyle w:val="Header"/>
    </w:pPr>
    <w:r>
      <w:rPr>
        <w:noProof/>
        <w:lang w:val="en-US" w:eastAsia="en-US"/>
      </w:rPr>
      <mc:AlternateContent>
        <mc:Choice Requires="wps">
          <w:drawing>
            <wp:anchor distT="0" distB="0" distL="114300" distR="114300" simplePos="0" relativeHeight="251657215" behindDoc="0" locked="0" layoutInCell="1" allowOverlap="1" wp14:anchorId="1A308003" wp14:editId="51ABAF68">
              <wp:simplePos x="0" y="0"/>
              <wp:positionH relativeFrom="column">
                <wp:posOffset>-509905</wp:posOffset>
              </wp:positionH>
              <wp:positionV relativeFrom="paragraph">
                <wp:posOffset>-409161</wp:posOffset>
              </wp:positionV>
              <wp:extent cx="7662545" cy="1899730"/>
              <wp:effectExtent l="0" t="0" r="0" b="5715"/>
              <wp:wrapNone/>
              <wp:docPr id="5" name="Freeform 5"/>
              <wp:cNvGraphicFramePr/>
              <a:graphic xmlns:a="http://schemas.openxmlformats.org/drawingml/2006/main">
                <a:graphicData uri="http://schemas.microsoft.com/office/word/2010/wordprocessingShape">
                  <wps:wsp>
                    <wps:cNvSpPr/>
                    <wps:spPr>
                      <a:xfrm>
                        <a:off x="0" y="0"/>
                        <a:ext cx="7662545" cy="1899730"/>
                      </a:xfrm>
                      <a:custGeom>
                        <a:avLst/>
                        <a:gdLst>
                          <a:gd name="connsiteX0" fmla="*/ 0 w 7402807"/>
                          <a:gd name="connsiteY0" fmla="*/ 5476 h 7616350"/>
                          <a:gd name="connsiteX1" fmla="*/ 0 w 7402807"/>
                          <a:gd name="connsiteY1" fmla="*/ 7616350 h 7616350"/>
                          <a:gd name="connsiteX2" fmla="*/ 7402807 w 7402807"/>
                          <a:gd name="connsiteY2" fmla="*/ 6422702 h 7616350"/>
                          <a:gd name="connsiteX3" fmla="*/ 7402807 w 7402807"/>
                          <a:gd name="connsiteY3" fmla="*/ 0 h 7616350"/>
                          <a:gd name="connsiteX4" fmla="*/ 0 w 7402807"/>
                          <a:gd name="connsiteY4" fmla="*/ 5476 h 7616350"/>
                          <a:gd name="connsiteX0" fmla="*/ 0 w 7474511"/>
                          <a:gd name="connsiteY0" fmla="*/ 5476 h 7616350"/>
                          <a:gd name="connsiteX1" fmla="*/ 0 w 7474511"/>
                          <a:gd name="connsiteY1" fmla="*/ 7616350 h 7616350"/>
                          <a:gd name="connsiteX2" fmla="*/ 7474511 w 7474511"/>
                          <a:gd name="connsiteY2" fmla="*/ 6816245 h 7616350"/>
                          <a:gd name="connsiteX3" fmla="*/ 7402807 w 7474511"/>
                          <a:gd name="connsiteY3" fmla="*/ 0 h 7616350"/>
                          <a:gd name="connsiteX4" fmla="*/ 0 w 7474511"/>
                          <a:gd name="connsiteY4" fmla="*/ 5476 h 7616350"/>
                          <a:gd name="connsiteX0" fmla="*/ 0 w 7442602"/>
                          <a:gd name="connsiteY0" fmla="*/ 5476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5476 h 7616350"/>
                          <a:gd name="connsiteX0" fmla="*/ 0 w 7442602"/>
                          <a:gd name="connsiteY0" fmla="*/ 3605868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3605868 h 7616350"/>
                          <a:gd name="connsiteX0" fmla="*/ 0 w 7442602"/>
                          <a:gd name="connsiteY0" fmla="*/ 0 h 4010482"/>
                          <a:gd name="connsiteX1" fmla="*/ 0 w 7442602"/>
                          <a:gd name="connsiteY1" fmla="*/ 4010482 h 4010482"/>
                          <a:gd name="connsiteX2" fmla="*/ 7442602 w 7442602"/>
                          <a:gd name="connsiteY2" fmla="*/ 3210377 h 4010482"/>
                          <a:gd name="connsiteX3" fmla="*/ 7442602 w 7442602"/>
                          <a:gd name="connsiteY3" fmla="*/ 5160 h 4010482"/>
                          <a:gd name="connsiteX4" fmla="*/ 0 w 7442602"/>
                          <a:gd name="connsiteY4" fmla="*/ 0 h 4010482"/>
                          <a:gd name="connsiteX0" fmla="*/ 0 w 7442602"/>
                          <a:gd name="connsiteY0" fmla="*/ 0 h 3671450"/>
                          <a:gd name="connsiteX1" fmla="*/ 0 w 7442602"/>
                          <a:gd name="connsiteY1" fmla="*/ 3671450 h 3671450"/>
                          <a:gd name="connsiteX2" fmla="*/ 7442602 w 7442602"/>
                          <a:gd name="connsiteY2" fmla="*/ 3210377 h 3671450"/>
                          <a:gd name="connsiteX3" fmla="*/ 7442602 w 7442602"/>
                          <a:gd name="connsiteY3" fmla="*/ 5160 h 3671450"/>
                          <a:gd name="connsiteX4" fmla="*/ 0 w 7442602"/>
                          <a:gd name="connsiteY4" fmla="*/ 0 h 3671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2602" h="3671450">
                            <a:moveTo>
                              <a:pt x="0" y="0"/>
                            </a:moveTo>
                            <a:lnTo>
                              <a:pt x="0" y="3671450"/>
                            </a:lnTo>
                            <a:lnTo>
                              <a:pt x="7442602" y="3210377"/>
                            </a:lnTo>
                            <a:lnTo>
                              <a:pt x="7442602" y="5160"/>
                            </a:lnTo>
                            <a:lnTo>
                              <a:pt x="0" y="0"/>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D19B1" id="Freeform 5" o:spid="_x0000_s1026" style="position:absolute;margin-left:-40.15pt;margin-top:-32.2pt;width:603.35pt;height:149.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42602,36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" path="m,l,3671450,7442602,3210377r,-3205217l,xe" fillcolor="#d0f0e8" stroked="f" strokeweight="1pt">
              <v:stroke joinstyle="miter"/>
              <v:path arrowok="t" o:connecttype="custom" o:connectlocs="0,0;0,1899730;7662545,1661156;7662545,2670;0,0" o:connectangles="0,0,0,0,0"/>
            </v:shape>
          </w:pict>
        </mc:Fallback>
      </mc:AlternateContent>
    </w:r>
    <w:r w:rsidRPr="008A446F">
      <w:rPr>
        <w:noProof/>
        <w:lang w:val="en-US" w:eastAsia="en-US"/>
      </w:rPr>
      <mc:AlternateContent>
        <mc:Choice Requires="wps">
          <w:drawing>
            <wp:anchor distT="45720" distB="45720" distL="114300" distR="114300" simplePos="0" relativeHeight="251663360" behindDoc="0" locked="0" layoutInCell="1" allowOverlap="1" wp14:anchorId="42750B16" wp14:editId="1F3730D2">
              <wp:simplePos x="0" y="0"/>
              <wp:positionH relativeFrom="column">
                <wp:posOffset>4167505</wp:posOffset>
              </wp:positionH>
              <wp:positionV relativeFrom="paragraph">
                <wp:posOffset>-271540</wp:posOffset>
              </wp:positionV>
              <wp:extent cx="2821940" cy="3556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355600"/>
                      </a:xfrm>
                      <a:prstGeom prst="rect">
                        <a:avLst/>
                      </a:prstGeom>
                      <a:noFill/>
                      <a:ln w="9525">
                        <a:noFill/>
                        <a:miter lim="800000"/>
                        <a:headEnd/>
                        <a:tailEnd/>
                      </a:ln>
                    </wps:spPr>
                    <wps:txbx>
                      <w:txbxContent>
                        <w:p w14:paraId="5B7C0020" w14:textId="77777777" w:rsidR="00652091" w:rsidRPr="00F72020" w:rsidRDefault="00652091" w:rsidP="008A446F">
                          <w:pPr>
                            <w:jc w:val="right"/>
                            <w:rPr>
                              <w:color w:val="343333"/>
                              <w:sz w:val="20"/>
                              <w:szCs w:val="18"/>
                            </w:rPr>
                          </w:pPr>
                          <w:r w:rsidRPr="00F72020">
                            <w:rPr>
                              <w:color w:val="343333"/>
                              <w:sz w:val="20"/>
                              <w:szCs w:val="18"/>
                            </w:rPr>
                            <w:t>Public Service Commission</w:t>
                          </w:r>
                        </w:p>
                        <w:p w14:paraId="3F1DBC51" w14:textId="77777777" w:rsidR="00652091" w:rsidRDefault="00652091" w:rsidP="008A4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50B16" id="_x0000_t202" coordsize="21600,21600" o:spt="202" path="m,l,21600r21600,l21600,xe">
              <v:stroke joinstyle="miter"/>
              <v:path gradientshapeok="t" o:connecttype="rect"/>
            </v:shapetype>
            <v:shape id="Text Box 2" o:spid="_x0000_s1026" type="#_x0000_t202" style="position:absolute;margin-left:328.15pt;margin-top:-21.4pt;width:222.2pt;height: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" filled="f" stroked="f">
              <v:textbox>
                <w:txbxContent>
                  <w:p w14:paraId="5B7C0020" w14:textId="77777777" w:rsidR="00652091" w:rsidRPr="00F72020" w:rsidRDefault="00652091" w:rsidP="008A446F">
                    <w:pPr>
                      <w:jc w:val="right"/>
                      <w:rPr>
                        <w:color w:val="343333"/>
                        <w:sz w:val="20"/>
                        <w:szCs w:val="18"/>
                      </w:rPr>
                    </w:pPr>
                    <w:r w:rsidRPr="00F72020">
                      <w:rPr>
                        <w:color w:val="343333"/>
                        <w:sz w:val="20"/>
                        <w:szCs w:val="18"/>
                      </w:rPr>
                      <w:t>Public Service Commission</w:t>
                    </w:r>
                  </w:p>
                  <w:p w14:paraId="3F1DBC51" w14:textId="77777777" w:rsidR="00652091" w:rsidRDefault="00652091" w:rsidP="008A446F"/>
                </w:txbxContent>
              </v:textbox>
              <w10:wrap type="square"/>
            </v:shape>
          </w:pict>
        </mc:Fallback>
      </mc:AlternateContent>
    </w:r>
    <w:r w:rsidRPr="008A446F">
      <w:rPr>
        <w:noProof/>
        <w:lang w:val="en-US" w:eastAsia="en-US"/>
      </w:rPr>
      <mc:AlternateContent>
        <mc:Choice Requires="wps">
          <w:drawing>
            <wp:anchor distT="0" distB="0" distL="114300" distR="114300" simplePos="0" relativeHeight="251664384" behindDoc="0" locked="0" layoutInCell="1" allowOverlap="1" wp14:anchorId="2358BC5C" wp14:editId="1E3EE79F">
              <wp:simplePos x="0" y="0"/>
              <wp:positionH relativeFrom="column">
                <wp:posOffset>5359780</wp:posOffset>
              </wp:positionH>
              <wp:positionV relativeFrom="paragraph">
                <wp:posOffset>-44089</wp:posOffset>
              </wp:positionV>
              <wp:extent cx="1790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790700" cy="0"/>
                      </a:xfrm>
                      <a:prstGeom prst="line">
                        <a:avLst/>
                      </a:prstGeom>
                      <a:ln w="9525">
                        <a:solidFill>
                          <a:srgbClr val="3433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26F6F" id="Straight Connector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2.05pt,-3.45pt" to="563.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" strokecolor="#343333">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FC41C2"/>
    <w:multiLevelType w:val="multilevel"/>
    <w:tmpl w:val="F9C6D126"/>
    <w:lvl w:ilvl="0">
      <w:start w:val="1"/>
      <w:numFmt w:val="decimal"/>
      <w:pStyle w:val="Heading2"/>
      <w:lvlText w:val="%1."/>
      <w:lvlJc w:val="left"/>
      <w:pPr>
        <w:ind w:left="2382" w:hanging="680"/>
      </w:pPr>
      <w:rPr>
        <w:rFonts w:hint="default"/>
      </w:rPr>
    </w:lvl>
    <w:lvl w:ilvl="1">
      <w:start w:val="1"/>
      <w:numFmt w:val="decimal"/>
      <w:lvlText w:val="%1.%2."/>
      <w:lvlJc w:val="left"/>
      <w:pPr>
        <w:ind w:left="6812" w:hanging="432"/>
      </w:pPr>
      <w:rPr>
        <w:rFonts w:hint="default"/>
        <w:b w:val="0"/>
        <w:i w:val="0"/>
        <w:color w:val="auto"/>
      </w:rPr>
    </w:lvl>
    <w:lvl w:ilvl="2">
      <w:start w:val="1"/>
      <w:numFmt w:val="lowerLetter"/>
      <w:lvlText w:val="(%3)"/>
      <w:lvlJc w:val="left"/>
      <w:pPr>
        <w:ind w:left="2773" w:hanging="504"/>
      </w:pPr>
      <w:rPr>
        <w:rFonts w:ascii="Arial" w:eastAsia="Times New Roman" w:hAnsi="Arial" w:cs="Times New Roman"/>
      </w:rPr>
    </w:lvl>
    <w:lvl w:ilvl="3">
      <w:start w:val="1"/>
      <w:numFmt w:val="decimal"/>
      <w:lvlText w:val="%1.%2.%3.%4."/>
      <w:lvlJc w:val="left"/>
      <w:pPr>
        <w:ind w:left="6831" w:hanging="648"/>
      </w:pPr>
      <w:rPr>
        <w:rFonts w:hint="default"/>
      </w:rPr>
    </w:lvl>
    <w:lvl w:ilvl="4">
      <w:start w:val="1"/>
      <w:numFmt w:val="decimal"/>
      <w:lvlText w:val="%1.%2.%3.%4.%5."/>
      <w:lvlJc w:val="left"/>
      <w:pPr>
        <w:ind w:left="7335" w:hanging="792"/>
      </w:pPr>
      <w:rPr>
        <w:rFonts w:hint="default"/>
      </w:rPr>
    </w:lvl>
    <w:lvl w:ilvl="5">
      <w:start w:val="1"/>
      <w:numFmt w:val="decimal"/>
      <w:lvlText w:val="%1.%2.%3.%4.%5.%6."/>
      <w:lvlJc w:val="left"/>
      <w:pPr>
        <w:ind w:left="7839" w:hanging="936"/>
      </w:pPr>
      <w:rPr>
        <w:rFonts w:hint="default"/>
      </w:rPr>
    </w:lvl>
    <w:lvl w:ilvl="6">
      <w:start w:val="1"/>
      <w:numFmt w:val="decimal"/>
      <w:lvlText w:val="%1.%2.%3.%4.%5.%6.%7."/>
      <w:lvlJc w:val="left"/>
      <w:pPr>
        <w:ind w:left="8343" w:hanging="1080"/>
      </w:pPr>
      <w:rPr>
        <w:rFonts w:hint="default"/>
      </w:rPr>
    </w:lvl>
    <w:lvl w:ilvl="7">
      <w:start w:val="1"/>
      <w:numFmt w:val="decimal"/>
      <w:lvlText w:val="%1.%2.%3.%4.%5.%6.%7.%8."/>
      <w:lvlJc w:val="left"/>
      <w:pPr>
        <w:ind w:left="8847" w:hanging="1224"/>
      </w:pPr>
      <w:rPr>
        <w:rFonts w:hint="default"/>
      </w:rPr>
    </w:lvl>
    <w:lvl w:ilvl="8">
      <w:start w:val="1"/>
      <w:numFmt w:val="decimal"/>
      <w:lvlText w:val="%1.%2.%3.%4.%5.%6.%7.%8.%9."/>
      <w:lvlJc w:val="left"/>
      <w:pPr>
        <w:ind w:left="9423" w:hanging="1440"/>
      </w:pPr>
      <w:rPr>
        <w:rFonts w:hint="default"/>
      </w:rPr>
    </w:lvl>
  </w:abstractNum>
  <w:abstractNum w:abstractNumId="10" w15:restartNumberingAfterBreak="0">
    <w:nsid w:val="08391B01"/>
    <w:multiLevelType w:val="multilevel"/>
    <w:tmpl w:val="6E066A9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BC05AD5"/>
    <w:multiLevelType w:val="hybridMultilevel"/>
    <w:tmpl w:val="CE2AB360"/>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3" w15:restartNumberingAfterBreak="0">
    <w:nsid w:val="214C1798"/>
    <w:multiLevelType w:val="hybridMultilevel"/>
    <w:tmpl w:val="67348DF8"/>
    <w:lvl w:ilvl="0" w:tplc="C3DED230">
      <w:start w:val="1"/>
      <w:numFmt w:val="lowerLetter"/>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5" w15:restartNumberingAfterBreak="0">
    <w:nsid w:val="35180FD2"/>
    <w:multiLevelType w:val="multilevel"/>
    <w:tmpl w:val="60EA700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59CB7C63"/>
    <w:multiLevelType w:val="hybridMultilevel"/>
    <w:tmpl w:val="67348DF8"/>
    <w:lvl w:ilvl="0" w:tplc="C3DED230">
      <w:start w:val="1"/>
      <w:numFmt w:val="lowerLetter"/>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B191030"/>
    <w:multiLevelType w:val="hybridMultilevel"/>
    <w:tmpl w:val="67348DF8"/>
    <w:lvl w:ilvl="0" w:tplc="C3DED230">
      <w:start w:val="1"/>
      <w:numFmt w:val="lowerLetter"/>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4"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5"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7"/>
  </w:num>
  <w:num w:numId="3">
    <w:abstractNumId w:val="26"/>
  </w:num>
  <w:num w:numId="4">
    <w:abstractNumId w:val="8"/>
  </w:num>
  <w:num w:numId="5">
    <w:abstractNumId w:val="25"/>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23"/>
  </w:num>
  <w:num w:numId="17">
    <w:abstractNumId w:val="24"/>
  </w:num>
  <w:num w:numId="18">
    <w:abstractNumId w:val="18"/>
  </w:num>
  <w:num w:numId="19">
    <w:abstractNumId w:val="22"/>
  </w:num>
  <w:num w:numId="20">
    <w:abstractNumId w:val="16"/>
  </w:num>
  <w:num w:numId="21">
    <w:abstractNumId w:val="9"/>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3"/>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16385"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B9"/>
    <w:rsid w:val="00002875"/>
    <w:rsid w:val="00003033"/>
    <w:rsid w:val="0000348F"/>
    <w:rsid w:val="0000538E"/>
    <w:rsid w:val="000064FE"/>
    <w:rsid w:val="000140C9"/>
    <w:rsid w:val="00015349"/>
    <w:rsid w:val="000169CF"/>
    <w:rsid w:val="00020076"/>
    <w:rsid w:val="00031433"/>
    <w:rsid w:val="000321F2"/>
    <w:rsid w:val="0003236E"/>
    <w:rsid w:val="000329E3"/>
    <w:rsid w:val="00035930"/>
    <w:rsid w:val="00035947"/>
    <w:rsid w:val="00043A54"/>
    <w:rsid w:val="00043E73"/>
    <w:rsid w:val="0004472A"/>
    <w:rsid w:val="0004522F"/>
    <w:rsid w:val="00045567"/>
    <w:rsid w:val="00045A69"/>
    <w:rsid w:val="00046ADD"/>
    <w:rsid w:val="000479CA"/>
    <w:rsid w:val="000536E5"/>
    <w:rsid w:val="00053EE1"/>
    <w:rsid w:val="0005627B"/>
    <w:rsid w:val="00056A05"/>
    <w:rsid w:val="00056F6D"/>
    <w:rsid w:val="0006110D"/>
    <w:rsid w:val="00062C02"/>
    <w:rsid w:val="00070E0D"/>
    <w:rsid w:val="000717E5"/>
    <w:rsid w:val="00072D00"/>
    <w:rsid w:val="00072D56"/>
    <w:rsid w:val="000764DB"/>
    <w:rsid w:val="000765BD"/>
    <w:rsid w:val="000802A7"/>
    <w:rsid w:val="000804F9"/>
    <w:rsid w:val="000816BE"/>
    <w:rsid w:val="0008170F"/>
    <w:rsid w:val="000831EA"/>
    <w:rsid w:val="00090115"/>
    <w:rsid w:val="00090185"/>
    <w:rsid w:val="00090448"/>
    <w:rsid w:val="00093190"/>
    <w:rsid w:val="0009399E"/>
    <w:rsid w:val="00096563"/>
    <w:rsid w:val="000972D2"/>
    <w:rsid w:val="000A2B22"/>
    <w:rsid w:val="000A3C7B"/>
    <w:rsid w:val="000A504C"/>
    <w:rsid w:val="000A7F97"/>
    <w:rsid w:val="000B1A79"/>
    <w:rsid w:val="000B1E1F"/>
    <w:rsid w:val="000B2C2A"/>
    <w:rsid w:val="000B3458"/>
    <w:rsid w:val="000B3E18"/>
    <w:rsid w:val="000B4B07"/>
    <w:rsid w:val="000B6C52"/>
    <w:rsid w:val="000B7FB2"/>
    <w:rsid w:val="000C0B68"/>
    <w:rsid w:val="000C5208"/>
    <w:rsid w:val="000C5E83"/>
    <w:rsid w:val="000C5EBB"/>
    <w:rsid w:val="000C5FAF"/>
    <w:rsid w:val="000C617C"/>
    <w:rsid w:val="000D0CFC"/>
    <w:rsid w:val="000D2663"/>
    <w:rsid w:val="000D2A1F"/>
    <w:rsid w:val="000D3643"/>
    <w:rsid w:val="000D3D8B"/>
    <w:rsid w:val="000D6DBF"/>
    <w:rsid w:val="000D70C4"/>
    <w:rsid w:val="000D79C2"/>
    <w:rsid w:val="000E181D"/>
    <w:rsid w:val="000E23A5"/>
    <w:rsid w:val="000E3E13"/>
    <w:rsid w:val="000E4E21"/>
    <w:rsid w:val="000F1EBE"/>
    <w:rsid w:val="000F2295"/>
    <w:rsid w:val="000F2BD8"/>
    <w:rsid w:val="000F5294"/>
    <w:rsid w:val="000F52AB"/>
    <w:rsid w:val="000F67CE"/>
    <w:rsid w:val="000F7CBA"/>
    <w:rsid w:val="000F7D2F"/>
    <w:rsid w:val="001008F7"/>
    <w:rsid w:val="00100B5B"/>
    <w:rsid w:val="00100F11"/>
    <w:rsid w:val="001037B8"/>
    <w:rsid w:val="001116C4"/>
    <w:rsid w:val="00112543"/>
    <w:rsid w:val="0011297E"/>
    <w:rsid w:val="00112D5A"/>
    <w:rsid w:val="00120F5D"/>
    <w:rsid w:val="00122F74"/>
    <w:rsid w:val="0012507D"/>
    <w:rsid w:val="00127554"/>
    <w:rsid w:val="00131413"/>
    <w:rsid w:val="00132EB2"/>
    <w:rsid w:val="00135903"/>
    <w:rsid w:val="00137542"/>
    <w:rsid w:val="00137F27"/>
    <w:rsid w:val="00141116"/>
    <w:rsid w:val="00143E22"/>
    <w:rsid w:val="00145060"/>
    <w:rsid w:val="001466AD"/>
    <w:rsid w:val="001471F0"/>
    <w:rsid w:val="001476BA"/>
    <w:rsid w:val="00150440"/>
    <w:rsid w:val="00153F1A"/>
    <w:rsid w:val="001543C3"/>
    <w:rsid w:val="001552F8"/>
    <w:rsid w:val="001577C7"/>
    <w:rsid w:val="00157C3F"/>
    <w:rsid w:val="00163ACB"/>
    <w:rsid w:val="0016454E"/>
    <w:rsid w:val="00164E96"/>
    <w:rsid w:val="001660AD"/>
    <w:rsid w:val="001666A2"/>
    <w:rsid w:val="00167E79"/>
    <w:rsid w:val="0017237E"/>
    <w:rsid w:val="00174DCE"/>
    <w:rsid w:val="001766C8"/>
    <w:rsid w:val="00176AEC"/>
    <w:rsid w:val="0018004C"/>
    <w:rsid w:val="00180310"/>
    <w:rsid w:val="001809CC"/>
    <w:rsid w:val="001818C1"/>
    <w:rsid w:val="0018310D"/>
    <w:rsid w:val="00185E34"/>
    <w:rsid w:val="0018645A"/>
    <w:rsid w:val="00186B8C"/>
    <w:rsid w:val="00192604"/>
    <w:rsid w:val="001970A2"/>
    <w:rsid w:val="001A19E8"/>
    <w:rsid w:val="001A1F93"/>
    <w:rsid w:val="001A2419"/>
    <w:rsid w:val="001A38DE"/>
    <w:rsid w:val="001A56DE"/>
    <w:rsid w:val="001A588D"/>
    <w:rsid w:val="001A7003"/>
    <w:rsid w:val="001B09DE"/>
    <w:rsid w:val="001B0B9D"/>
    <w:rsid w:val="001B222E"/>
    <w:rsid w:val="001B56F5"/>
    <w:rsid w:val="001B6104"/>
    <w:rsid w:val="001B68F5"/>
    <w:rsid w:val="001C0122"/>
    <w:rsid w:val="001C09DE"/>
    <w:rsid w:val="001C1842"/>
    <w:rsid w:val="001C1D42"/>
    <w:rsid w:val="001C3030"/>
    <w:rsid w:val="001C4DB6"/>
    <w:rsid w:val="001C76BD"/>
    <w:rsid w:val="001D34D9"/>
    <w:rsid w:val="001D5302"/>
    <w:rsid w:val="001D6B87"/>
    <w:rsid w:val="001D74B9"/>
    <w:rsid w:val="001E4B8C"/>
    <w:rsid w:val="001E7E34"/>
    <w:rsid w:val="001F16B0"/>
    <w:rsid w:val="001F49FF"/>
    <w:rsid w:val="001F635D"/>
    <w:rsid w:val="002000A4"/>
    <w:rsid w:val="00200894"/>
    <w:rsid w:val="0020353B"/>
    <w:rsid w:val="00203DB9"/>
    <w:rsid w:val="00204C07"/>
    <w:rsid w:val="00205425"/>
    <w:rsid w:val="00205692"/>
    <w:rsid w:val="002057C4"/>
    <w:rsid w:val="002062AB"/>
    <w:rsid w:val="00207DCA"/>
    <w:rsid w:val="00214146"/>
    <w:rsid w:val="00214340"/>
    <w:rsid w:val="0021489B"/>
    <w:rsid w:val="002164CE"/>
    <w:rsid w:val="002177B4"/>
    <w:rsid w:val="00224282"/>
    <w:rsid w:val="002303A3"/>
    <w:rsid w:val="00230A6F"/>
    <w:rsid w:val="0023203F"/>
    <w:rsid w:val="00233F28"/>
    <w:rsid w:val="002348FE"/>
    <w:rsid w:val="0023560E"/>
    <w:rsid w:val="0023671E"/>
    <w:rsid w:val="0023702C"/>
    <w:rsid w:val="00237801"/>
    <w:rsid w:val="002405DF"/>
    <w:rsid w:val="00242AA0"/>
    <w:rsid w:val="00245650"/>
    <w:rsid w:val="0024573F"/>
    <w:rsid w:val="002467B6"/>
    <w:rsid w:val="00246C64"/>
    <w:rsid w:val="00251CE3"/>
    <w:rsid w:val="00251CED"/>
    <w:rsid w:val="00252FE4"/>
    <w:rsid w:val="00253362"/>
    <w:rsid w:val="00256947"/>
    <w:rsid w:val="002603ED"/>
    <w:rsid w:val="00260E0C"/>
    <w:rsid w:val="002617CC"/>
    <w:rsid w:val="00261A34"/>
    <w:rsid w:val="00261DA9"/>
    <w:rsid w:val="00265658"/>
    <w:rsid w:val="0026603F"/>
    <w:rsid w:val="0027006C"/>
    <w:rsid w:val="00272923"/>
    <w:rsid w:val="00272D71"/>
    <w:rsid w:val="00273BC6"/>
    <w:rsid w:val="0027514C"/>
    <w:rsid w:val="002754EF"/>
    <w:rsid w:val="00275D4D"/>
    <w:rsid w:val="00276914"/>
    <w:rsid w:val="00281BBD"/>
    <w:rsid w:val="002820D0"/>
    <w:rsid w:val="002875FC"/>
    <w:rsid w:val="00287D51"/>
    <w:rsid w:val="00291344"/>
    <w:rsid w:val="002960E8"/>
    <w:rsid w:val="002969F0"/>
    <w:rsid w:val="002A1845"/>
    <w:rsid w:val="002B0481"/>
    <w:rsid w:val="002B1716"/>
    <w:rsid w:val="002B5503"/>
    <w:rsid w:val="002B6135"/>
    <w:rsid w:val="002B6FF0"/>
    <w:rsid w:val="002B79C3"/>
    <w:rsid w:val="002C1864"/>
    <w:rsid w:val="002C39DD"/>
    <w:rsid w:val="002C5016"/>
    <w:rsid w:val="002D2009"/>
    <w:rsid w:val="002D28E7"/>
    <w:rsid w:val="002D5D2B"/>
    <w:rsid w:val="002E12BA"/>
    <w:rsid w:val="002E1513"/>
    <w:rsid w:val="002E353C"/>
    <w:rsid w:val="002E4919"/>
    <w:rsid w:val="002E5247"/>
    <w:rsid w:val="002E7D9A"/>
    <w:rsid w:val="002F06B5"/>
    <w:rsid w:val="002F3059"/>
    <w:rsid w:val="003006D9"/>
    <w:rsid w:val="00302698"/>
    <w:rsid w:val="0030399D"/>
    <w:rsid w:val="00304E21"/>
    <w:rsid w:val="00306064"/>
    <w:rsid w:val="0031034A"/>
    <w:rsid w:val="00310EB5"/>
    <w:rsid w:val="003116B6"/>
    <w:rsid w:val="00311944"/>
    <w:rsid w:val="00311A22"/>
    <w:rsid w:val="00311EE9"/>
    <w:rsid w:val="003128B3"/>
    <w:rsid w:val="00313BC4"/>
    <w:rsid w:val="00314ECB"/>
    <w:rsid w:val="003164D8"/>
    <w:rsid w:val="00316576"/>
    <w:rsid w:val="003165DF"/>
    <w:rsid w:val="00321245"/>
    <w:rsid w:val="00321408"/>
    <w:rsid w:val="00322490"/>
    <w:rsid w:val="00323FF4"/>
    <w:rsid w:val="00325F62"/>
    <w:rsid w:val="00326EAD"/>
    <w:rsid w:val="00331C29"/>
    <w:rsid w:val="00336611"/>
    <w:rsid w:val="00343AF5"/>
    <w:rsid w:val="00343E84"/>
    <w:rsid w:val="00344B9E"/>
    <w:rsid w:val="00344BDB"/>
    <w:rsid w:val="0034527B"/>
    <w:rsid w:val="00345D6E"/>
    <w:rsid w:val="003472A5"/>
    <w:rsid w:val="003476F9"/>
    <w:rsid w:val="0034776B"/>
    <w:rsid w:val="00352573"/>
    <w:rsid w:val="0035320C"/>
    <w:rsid w:val="0035366D"/>
    <w:rsid w:val="00353762"/>
    <w:rsid w:val="00353BB1"/>
    <w:rsid w:val="0035724F"/>
    <w:rsid w:val="003630AD"/>
    <w:rsid w:val="0036342A"/>
    <w:rsid w:val="00367860"/>
    <w:rsid w:val="00370F35"/>
    <w:rsid w:val="00371CF9"/>
    <w:rsid w:val="003733B1"/>
    <w:rsid w:val="00373509"/>
    <w:rsid w:val="00374FE4"/>
    <w:rsid w:val="00375299"/>
    <w:rsid w:val="003759F1"/>
    <w:rsid w:val="00376230"/>
    <w:rsid w:val="00377535"/>
    <w:rsid w:val="00377DF6"/>
    <w:rsid w:val="00381017"/>
    <w:rsid w:val="003811EA"/>
    <w:rsid w:val="0038180F"/>
    <w:rsid w:val="00382B3E"/>
    <w:rsid w:val="00382CAB"/>
    <w:rsid w:val="0038474F"/>
    <w:rsid w:val="0038561C"/>
    <w:rsid w:val="003913FB"/>
    <w:rsid w:val="00393DB5"/>
    <w:rsid w:val="00394531"/>
    <w:rsid w:val="0039476A"/>
    <w:rsid w:val="00395547"/>
    <w:rsid w:val="00396EA1"/>
    <w:rsid w:val="003A01F2"/>
    <w:rsid w:val="003A0415"/>
    <w:rsid w:val="003A0C94"/>
    <w:rsid w:val="003A4013"/>
    <w:rsid w:val="003A40D4"/>
    <w:rsid w:val="003A4C6F"/>
    <w:rsid w:val="003A71EA"/>
    <w:rsid w:val="003A7342"/>
    <w:rsid w:val="003A7EAC"/>
    <w:rsid w:val="003B0343"/>
    <w:rsid w:val="003B2192"/>
    <w:rsid w:val="003B32B0"/>
    <w:rsid w:val="003B57F3"/>
    <w:rsid w:val="003B6EF1"/>
    <w:rsid w:val="003B707D"/>
    <w:rsid w:val="003B74E7"/>
    <w:rsid w:val="003B7541"/>
    <w:rsid w:val="003B76F0"/>
    <w:rsid w:val="003B7C64"/>
    <w:rsid w:val="003C0E5D"/>
    <w:rsid w:val="003C20EE"/>
    <w:rsid w:val="003C312D"/>
    <w:rsid w:val="003C5774"/>
    <w:rsid w:val="003C66BB"/>
    <w:rsid w:val="003C699C"/>
    <w:rsid w:val="003C7188"/>
    <w:rsid w:val="003D029F"/>
    <w:rsid w:val="003D0992"/>
    <w:rsid w:val="003D451C"/>
    <w:rsid w:val="003D452C"/>
    <w:rsid w:val="003D5451"/>
    <w:rsid w:val="003D5E14"/>
    <w:rsid w:val="003D65DC"/>
    <w:rsid w:val="003D79DD"/>
    <w:rsid w:val="003E0263"/>
    <w:rsid w:val="003E0DB7"/>
    <w:rsid w:val="003E3C33"/>
    <w:rsid w:val="003E49FE"/>
    <w:rsid w:val="003E5A39"/>
    <w:rsid w:val="003E70EE"/>
    <w:rsid w:val="003F078B"/>
    <w:rsid w:val="003F0B02"/>
    <w:rsid w:val="003F177F"/>
    <w:rsid w:val="003F1939"/>
    <w:rsid w:val="003F2557"/>
    <w:rsid w:val="003F409F"/>
    <w:rsid w:val="003F4602"/>
    <w:rsid w:val="003F4A78"/>
    <w:rsid w:val="003F5D4E"/>
    <w:rsid w:val="00400E98"/>
    <w:rsid w:val="00401CBF"/>
    <w:rsid w:val="00401ED0"/>
    <w:rsid w:val="00402048"/>
    <w:rsid w:val="00406248"/>
    <w:rsid w:val="004065D9"/>
    <w:rsid w:val="00406BE2"/>
    <w:rsid w:val="00407E84"/>
    <w:rsid w:val="00410EF7"/>
    <w:rsid w:val="00414D3E"/>
    <w:rsid w:val="004151D0"/>
    <w:rsid w:val="00416561"/>
    <w:rsid w:val="004203B7"/>
    <w:rsid w:val="004205F7"/>
    <w:rsid w:val="0042097F"/>
    <w:rsid w:val="00425151"/>
    <w:rsid w:val="0042601E"/>
    <w:rsid w:val="0042620F"/>
    <w:rsid w:val="0043082E"/>
    <w:rsid w:val="004320F9"/>
    <w:rsid w:val="004326FC"/>
    <w:rsid w:val="00433837"/>
    <w:rsid w:val="00437F34"/>
    <w:rsid w:val="004424E7"/>
    <w:rsid w:val="00443EDB"/>
    <w:rsid w:val="004441AD"/>
    <w:rsid w:val="0044779A"/>
    <w:rsid w:val="00453911"/>
    <w:rsid w:val="00453BB5"/>
    <w:rsid w:val="00455A03"/>
    <w:rsid w:val="00455B17"/>
    <w:rsid w:val="00455C4C"/>
    <w:rsid w:val="0045620B"/>
    <w:rsid w:val="0045678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97667"/>
    <w:rsid w:val="004A038B"/>
    <w:rsid w:val="004A2352"/>
    <w:rsid w:val="004A302C"/>
    <w:rsid w:val="004A4392"/>
    <w:rsid w:val="004A55D6"/>
    <w:rsid w:val="004A5BBE"/>
    <w:rsid w:val="004A613F"/>
    <w:rsid w:val="004A6454"/>
    <w:rsid w:val="004A7AF8"/>
    <w:rsid w:val="004A7BFA"/>
    <w:rsid w:val="004B0769"/>
    <w:rsid w:val="004B5C53"/>
    <w:rsid w:val="004B5CE1"/>
    <w:rsid w:val="004B79BE"/>
    <w:rsid w:val="004C011E"/>
    <w:rsid w:val="004C057C"/>
    <w:rsid w:val="004C134F"/>
    <w:rsid w:val="004C4225"/>
    <w:rsid w:val="004C4359"/>
    <w:rsid w:val="004C6B56"/>
    <w:rsid w:val="004C6B62"/>
    <w:rsid w:val="004C74D5"/>
    <w:rsid w:val="004D1AF2"/>
    <w:rsid w:val="004D1BC1"/>
    <w:rsid w:val="004D2A2D"/>
    <w:rsid w:val="004D2B8F"/>
    <w:rsid w:val="004D3367"/>
    <w:rsid w:val="004D5699"/>
    <w:rsid w:val="004D6A33"/>
    <w:rsid w:val="004D6C9B"/>
    <w:rsid w:val="004E0939"/>
    <w:rsid w:val="004E62E2"/>
    <w:rsid w:val="004E71AC"/>
    <w:rsid w:val="004E7309"/>
    <w:rsid w:val="004E77B3"/>
    <w:rsid w:val="004F35C8"/>
    <w:rsid w:val="004F42A2"/>
    <w:rsid w:val="004F49B0"/>
    <w:rsid w:val="004F79EA"/>
    <w:rsid w:val="004F7CFC"/>
    <w:rsid w:val="00502512"/>
    <w:rsid w:val="005029CF"/>
    <w:rsid w:val="00505BAC"/>
    <w:rsid w:val="00507906"/>
    <w:rsid w:val="00513343"/>
    <w:rsid w:val="005135BC"/>
    <w:rsid w:val="00513B0D"/>
    <w:rsid w:val="0051469E"/>
    <w:rsid w:val="0051492C"/>
    <w:rsid w:val="005149D1"/>
    <w:rsid w:val="00515046"/>
    <w:rsid w:val="005231B2"/>
    <w:rsid w:val="00525529"/>
    <w:rsid w:val="00531009"/>
    <w:rsid w:val="005325C9"/>
    <w:rsid w:val="00532FFB"/>
    <w:rsid w:val="00534168"/>
    <w:rsid w:val="00534E8D"/>
    <w:rsid w:val="005352BB"/>
    <w:rsid w:val="0053569E"/>
    <w:rsid w:val="00535D54"/>
    <w:rsid w:val="0053684B"/>
    <w:rsid w:val="00537987"/>
    <w:rsid w:val="00537EDF"/>
    <w:rsid w:val="00542CF8"/>
    <w:rsid w:val="005445DF"/>
    <w:rsid w:val="00545E53"/>
    <w:rsid w:val="005479C6"/>
    <w:rsid w:val="00551EBC"/>
    <w:rsid w:val="00551EF0"/>
    <w:rsid w:val="00552619"/>
    <w:rsid w:val="0055262C"/>
    <w:rsid w:val="00552D75"/>
    <w:rsid w:val="00552EC5"/>
    <w:rsid w:val="00553729"/>
    <w:rsid w:val="005556D0"/>
    <w:rsid w:val="005569CB"/>
    <w:rsid w:val="00556D46"/>
    <w:rsid w:val="00557A84"/>
    <w:rsid w:val="005601C2"/>
    <w:rsid w:val="00560287"/>
    <w:rsid w:val="00562770"/>
    <w:rsid w:val="00564274"/>
    <w:rsid w:val="005657C9"/>
    <w:rsid w:val="00565919"/>
    <w:rsid w:val="00565949"/>
    <w:rsid w:val="005664FC"/>
    <w:rsid w:val="00566831"/>
    <w:rsid w:val="00567DFD"/>
    <w:rsid w:val="005719C8"/>
    <w:rsid w:val="00572562"/>
    <w:rsid w:val="00574D38"/>
    <w:rsid w:val="00575202"/>
    <w:rsid w:val="005762A2"/>
    <w:rsid w:val="00580731"/>
    <w:rsid w:val="00582DF0"/>
    <w:rsid w:val="0058339C"/>
    <w:rsid w:val="0058390A"/>
    <w:rsid w:val="005864B6"/>
    <w:rsid w:val="00586CC6"/>
    <w:rsid w:val="00587136"/>
    <w:rsid w:val="005875B9"/>
    <w:rsid w:val="00590915"/>
    <w:rsid w:val="00590FC4"/>
    <w:rsid w:val="00591416"/>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3440"/>
    <w:rsid w:val="005C4352"/>
    <w:rsid w:val="005C6D42"/>
    <w:rsid w:val="005C7D25"/>
    <w:rsid w:val="005D0CCC"/>
    <w:rsid w:val="005D1863"/>
    <w:rsid w:val="005D41EE"/>
    <w:rsid w:val="005D4B60"/>
    <w:rsid w:val="005D4C3F"/>
    <w:rsid w:val="005E09C2"/>
    <w:rsid w:val="005E47D8"/>
    <w:rsid w:val="005E490D"/>
    <w:rsid w:val="005E73B8"/>
    <w:rsid w:val="005E7C4C"/>
    <w:rsid w:val="005F151E"/>
    <w:rsid w:val="005F25C2"/>
    <w:rsid w:val="005F3AF3"/>
    <w:rsid w:val="005F4F49"/>
    <w:rsid w:val="005F56C1"/>
    <w:rsid w:val="005F6D7E"/>
    <w:rsid w:val="005F7407"/>
    <w:rsid w:val="0060371F"/>
    <w:rsid w:val="006056C3"/>
    <w:rsid w:val="0060574D"/>
    <w:rsid w:val="0060695C"/>
    <w:rsid w:val="0060794C"/>
    <w:rsid w:val="00614A49"/>
    <w:rsid w:val="006151A0"/>
    <w:rsid w:val="00617431"/>
    <w:rsid w:val="006231F7"/>
    <w:rsid w:val="00626E10"/>
    <w:rsid w:val="00627A57"/>
    <w:rsid w:val="00633154"/>
    <w:rsid w:val="006331EB"/>
    <w:rsid w:val="00635D26"/>
    <w:rsid w:val="006364AB"/>
    <w:rsid w:val="00637707"/>
    <w:rsid w:val="00641BFC"/>
    <w:rsid w:val="0064326A"/>
    <w:rsid w:val="006446C1"/>
    <w:rsid w:val="006462B9"/>
    <w:rsid w:val="0065103F"/>
    <w:rsid w:val="00652091"/>
    <w:rsid w:val="00652104"/>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2F22"/>
    <w:rsid w:val="0068548A"/>
    <w:rsid w:val="00685981"/>
    <w:rsid w:val="006873F3"/>
    <w:rsid w:val="00692EA2"/>
    <w:rsid w:val="0069724B"/>
    <w:rsid w:val="006A0902"/>
    <w:rsid w:val="006A0F89"/>
    <w:rsid w:val="006A1558"/>
    <w:rsid w:val="006A2E6C"/>
    <w:rsid w:val="006A3B33"/>
    <w:rsid w:val="006A58FC"/>
    <w:rsid w:val="006A660F"/>
    <w:rsid w:val="006A7513"/>
    <w:rsid w:val="006B0DE8"/>
    <w:rsid w:val="006B15AA"/>
    <w:rsid w:val="006B29B6"/>
    <w:rsid w:val="006B45AF"/>
    <w:rsid w:val="006C08F5"/>
    <w:rsid w:val="006C09EB"/>
    <w:rsid w:val="006C3198"/>
    <w:rsid w:val="006C4B08"/>
    <w:rsid w:val="006C4EE0"/>
    <w:rsid w:val="006D13CD"/>
    <w:rsid w:val="006D4846"/>
    <w:rsid w:val="006D609B"/>
    <w:rsid w:val="006D68CA"/>
    <w:rsid w:val="006D7C04"/>
    <w:rsid w:val="006E0250"/>
    <w:rsid w:val="006E2D3F"/>
    <w:rsid w:val="006F09B3"/>
    <w:rsid w:val="006F0DB9"/>
    <w:rsid w:val="006F1D38"/>
    <w:rsid w:val="006F5F7C"/>
    <w:rsid w:val="006F6913"/>
    <w:rsid w:val="006F79BF"/>
    <w:rsid w:val="006F7CD4"/>
    <w:rsid w:val="0070059C"/>
    <w:rsid w:val="00700EE1"/>
    <w:rsid w:val="00704F6B"/>
    <w:rsid w:val="00705F47"/>
    <w:rsid w:val="007067BD"/>
    <w:rsid w:val="007105A0"/>
    <w:rsid w:val="007106BA"/>
    <w:rsid w:val="00712167"/>
    <w:rsid w:val="007125C7"/>
    <w:rsid w:val="00712AA3"/>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4E44"/>
    <w:rsid w:val="00745F78"/>
    <w:rsid w:val="00746E83"/>
    <w:rsid w:val="00747D9D"/>
    <w:rsid w:val="00750510"/>
    <w:rsid w:val="007509EA"/>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653C"/>
    <w:rsid w:val="00777863"/>
    <w:rsid w:val="00777C89"/>
    <w:rsid w:val="007810A5"/>
    <w:rsid w:val="007853AB"/>
    <w:rsid w:val="00787E4D"/>
    <w:rsid w:val="00790351"/>
    <w:rsid w:val="0079062B"/>
    <w:rsid w:val="00791701"/>
    <w:rsid w:val="0079459A"/>
    <w:rsid w:val="00795283"/>
    <w:rsid w:val="007A2B85"/>
    <w:rsid w:val="007A453B"/>
    <w:rsid w:val="007A4C5B"/>
    <w:rsid w:val="007A53C3"/>
    <w:rsid w:val="007B1300"/>
    <w:rsid w:val="007B15DC"/>
    <w:rsid w:val="007B1C1E"/>
    <w:rsid w:val="007B25BA"/>
    <w:rsid w:val="007B38CB"/>
    <w:rsid w:val="007B38F5"/>
    <w:rsid w:val="007B3ED3"/>
    <w:rsid w:val="007B4CE7"/>
    <w:rsid w:val="007B5D3A"/>
    <w:rsid w:val="007B738E"/>
    <w:rsid w:val="007B7BA6"/>
    <w:rsid w:val="007C0DD3"/>
    <w:rsid w:val="007C2457"/>
    <w:rsid w:val="007C270A"/>
    <w:rsid w:val="007C31D3"/>
    <w:rsid w:val="007C3D29"/>
    <w:rsid w:val="007C4C90"/>
    <w:rsid w:val="007C6247"/>
    <w:rsid w:val="007C7039"/>
    <w:rsid w:val="007C7C12"/>
    <w:rsid w:val="007D015C"/>
    <w:rsid w:val="007D0A8E"/>
    <w:rsid w:val="007D12F8"/>
    <w:rsid w:val="007D1B88"/>
    <w:rsid w:val="007D2CB5"/>
    <w:rsid w:val="007D3AAB"/>
    <w:rsid w:val="007D61EE"/>
    <w:rsid w:val="007D756E"/>
    <w:rsid w:val="007E36FC"/>
    <w:rsid w:val="007E5385"/>
    <w:rsid w:val="007E5486"/>
    <w:rsid w:val="007E55D9"/>
    <w:rsid w:val="007E5F68"/>
    <w:rsid w:val="007E6054"/>
    <w:rsid w:val="007E7C62"/>
    <w:rsid w:val="007F05AC"/>
    <w:rsid w:val="007F090A"/>
    <w:rsid w:val="007F2101"/>
    <w:rsid w:val="007F35EF"/>
    <w:rsid w:val="007F466C"/>
    <w:rsid w:val="00802096"/>
    <w:rsid w:val="008021EB"/>
    <w:rsid w:val="008025D7"/>
    <w:rsid w:val="008042CD"/>
    <w:rsid w:val="00804327"/>
    <w:rsid w:val="00804931"/>
    <w:rsid w:val="008050C4"/>
    <w:rsid w:val="00810ADF"/>
    <w:rsid w:val="00811402"/>
    <w:rsid w:val="00815785"/>
    <w:rsid w:val="00820AD2"/>
    <w:rsid w:val="00821162"/>
    <w:rsid w:val="008226FF"/>
    <w:rsid w:val="00822CBB"/>
    <w:rsid w:val="00824628"/>
    <w:rsid w:val="00825CD7"/>
    <w:rsid w:val="00830E11"/>
    <w:rsid w:val="00832359"/>
    <w:rsid w:val="00832C9A"/>
    <w:rsid w:val="00835DF4"/>
    <w:rsid w:val="008364C6"/>
    <w:rsid w:val="00837845"/>
    <w:rsid w:val="00840A9C"/>
    <w:rsid w:val="008418B2"/>
    <w:rsid w:val="008424A8"/>
    <w:rsid w:val="00843482"/>
    <w:rsid w:val="00843AF9"/>
    <w:rsid w:val="008449E6"/>
    <w:rsid w:val="00844DD4"/>
    <w:rsid w:val="00845B52"/>
    <w:rsid w:val="008465B0"/>
    <w:rsid w:val="00850EF9"/>
    <w:rsid w:val="00851231"/>
    <w:rsid w:val="0085128A"/>
    <w:rsid w:val="00851BA2"/>
    <w:rsid w:val="00856210"/>
    <w:rsid w:val="0085639E"/>
    <w:rsid w:val="00870F7C"/>
    <w:rsid w:val="00874EF8"/>
    <w:rsid w:val="00875DCA"/>
    <w:rsid w:val="00876C99"/>
    <w:rsid w:val="00877D93"/>
    <w:rsid w:val="00880DB1"/>
    <w:rsid w:val="008835EE"/>
    <w:rsid w:val="00887873"/>
    <w:rsid w:val="00887BD6"/>
    <w:rsid w:val="008946B9"/>
    <w:rsid w:val="00896537"/>
    <w:rsid w:val="008A1343"/>
    <w:rsid w:val="008A28CE"/>
    <w:rsid w:val="008A2D81"/>
    <w:rsid w:val="008A3DBC"/>
    <w:rsid w:val="008A446F"/>
    <w:rsid w:val="008A74E8"/>
    <w:rsid w:val="008A7597"/>
    <w:rsid w:val="008B14DC"/>
    <w:rsid w:val="008B19F7"/>
    <w:rsid w:val="008B2C90"/>
    <w:rsid w:val="008B57D0"/>
    <w:rsid w:val="008B632E"/>
    <w:rsid w:val="008B68DF"/>
    <w:rsid w:val="008B7C8B"/>
    <w:rsid w:val="008C1302"/>
    <w:rsid w:val="008C213B"/>
    <w:rsid w:val="008C2941"/>
    <w:rsid w:val="008D12DD"/>
    <w:rsid w:val="008D4C46"/>
    <w:rsid w:val="008D522B"/>
    <w:rsid w:val="008D6A5D"/>
    <w:rsid w:val="008D78AB"/>
    <w:rsid w:val="008E2A66"/>
    <w:rsid w:val="008E3C4D"/>
    <w:rsid w:val="008E6E68"/>
    <w:rsid w:val="008E6E6E"/>
    <w:rsid w:val="008F17EC"/>
    <w:rsid w:val="008F2478"/>
    <w:rsid w:val="008F28A4"/>
    <w:rsid w:val="008F28FC"/>
    <w:rsid w:val="008F4D23"/>
    <w:rsid w:val="008F514A"/>
    <w:rsid w:val="008F5A4B"/>
    <w:rsid w:val="00902DE6"/>
    <w:rsid w:val="00903E7C"/>
    <w:rsid w:val="00907F4F"/>
    <w:rsid w:val="009105B0"/>
    <w:rsid w:val="009108C8"/>
    <w:rsid w:val="00911C58"/>
    <w:rsid w:val="00914E21"/>
    <w:rsid w:val="00916188"/>
    <w:rsid w:val="00920FE3"/>
    <w:rsid w:val="0092164A"/>
    <w:rsid w:val="009243E4"/>
    <w:rsid w:val="009251B9"/>
    <w:rsid w:val="00930962"/>
    <w:rsid w:val="00931A24"/>
    <w:rsid w:val="00931D8C"/>
    <w:rsid w:val="00933F6B"/>
    <w:rsid w:val="009344AB"/>
    <w:rsid w:val="00934C83"/>
    <w:rsid w:val="00936465"/>
    <w:rsid w:val="00937430"/>
    <w:rsid w:val="00940F95"/>
    <w:rsid w:val="009415D6"/>
    <w:rsid w:val="00942965"/>
    <w:rsid w:val="00943774"/>
    <w:rsid w:val="00950AD7"/>
    <w:rsid w:val="009513FE"/>
    <w:rsid w:val="00951B07"/>
    <w:rsid w:val="00957070"/>
    <w:rsid w:val="0096371C"/>
    <w:rsid w:val="00964C84"/>
    <w:rsid w:val="009665B5"/>
    <w:rsid w:val="00967015"/>
    <w:rsid w:val="00970CEF"/>
    <w:rsid w:val="00975A70"/>
    <w:rsid w:val="00976D08"/>
    <w:rsid w:val="009774FB"/>
    <w:rsid w:val="00977A17"/>
    <w:rsid w:val="00977AE9"/>
    <w:rsid w:val="00981896"/>
    <w:rsid w:val="00983737"/>
    <w:rsid w:val="00986137"/>
    <w:rsid w:val="009870C2"/>
    <w:rsid w:val="00991D50"/>
    <w:rsid w:val="00994065"/>
    <w:rsid w:val="009944C7"/>
    <w:rsid w:val="00995831"/>
    <w:rsid w:val="0099591F"/>
    <w:rsid w:val="00996277"/>
    <w:rsid w:val="00996DA2"/>
    <w:rsid w:val="00997E41"/>
    <w:rsid w:val="009A17DF"/>
    <w:rsid w:val="009A1C38"/>
    <w:rsid w:val="009A34CD"/>
    <w:rsid w:val="009A54CC"/>
    <w:rsid w:val="009A7089"/>
    <w:rsid w:val="009B7D8F"/>
    <w:rsid w:val="009C25FC"/>
    <w:rsid w:val="009C27E9"/>
    <w:rsid w:val="009C70B4"/>
    <w:rsid w:val="009D04C9"/>
    <w:rsid w:val="009D0A5E"/>
    <w:rsid w:val="009D0F0B"/>
    <w:rsid w:val="009D1B9D"/>
    <w:rsid w:val="009D36DB"/>
    <w:rsid w:val="009D3BB7"/>
    <w:rsid w:val="009E01BC"/>
    <w:rsid w:val="009E0E11"/>
    <w:rsid w:val="009E2BDA"/>
    <w:rsid w:val="009E4CC4"/>
    <w:rsid w:val="009E6025"/>
    <w:rsid w:val="009F10F5"/>
    <w:rsid w:val="009F2C76"/>
    <w:rsid w:val="009F52F6"/>
    <w:rsid w:val="009F6CDB"/>
    <w:rsid w:val="009F7472"/>
    <w:rsid w:val="00A01ABD"/>
    <w:rsid w:val="00A03A01"/>
    <w:rsid w:val="00A044C8"/>
    <w:rsid w:val="00A05B7C"/>
    <w:rsid w:val="00A067CE"/>
    <w:rsid w:val="00A0746A"/>
    <w:rsid w:val="00A105F0"/>
    <w:rsid w:val="00A10DFC"/>
    <w:rsid w:val="00A12BF9"/>
    <w:rsid w:val="00A142B2"/>
    <w:rsid w:val="00A154B3"/>
    <w:rsid w:val="00A15B2A"/>
    <w:rsid w:val="00A16783"/>
    <w:rsid w:val="00A174F7"/>
    <w:rsid w:val="00A17F16"/>
    <w:rsid w:val="00A203C2"/>
    <w:rsid w:val="00A22B4D"/>
    <w:rsid w:val="00A24235"/>
    <w:rsid w:val="00A25A11"/>
    <w:rsid w:val="00A307B6"/>
    <w:rsid w:val="00A34B97"/>
    <w:rsid w:val="00A3570E"/>
    <w:rsid w:val="00A41FE8"/>
    <w:rsid w:val="00A4253B"/>
    <w:rsid w:val="00A42790"/>
    <w:rsid w:val="00A430FA"/>
    <w:rsid w:val="00A438C9"/>
    <w:rsid w:val="00A44CD3"/>
    <w:rsid w:val="00A46666"/>
    <w:rsid w:val="00A529B8"/>
    <w:rsid w:val="00A53F80"/>
    <w:rsid w:val="00A573C9"/>
    <w:rsid w:val="00A611E3"/>
    <w:rsid w:val="00A624D7"/>
    <w:rsid w:val="00A62998"/>
    <w:rsid w:val="00A63268"/>
    <w:rsid w:val="00A64AE3"/>
    <w:rsid w:val="00A657D2"/>
    <w:rsid w:val="00A673A6"/>
    <w:rsid w:val="00A7070F"/>
    <w:rsid w:val="00A75497"/>
    <w:rsid w:val="00A75695"/>
    <w:rsid w:val="00A7597B"/>
    <w:rsid w:val="00A75ADF"/>
    <w:rsid w:val="00A76630"/>
    <w:rsid w:val="00A77515"/>
    <w:rsid w:val="00A8080A"/>
    <w:rsid w:val="00A81676"/>
    <w:rsid w:val="00A8761C"/>
    <w:rsid w:val="00A87740"/>
    <w:rsid w:val="00A906BB"/>
    <w:rsid w:val="00A942BC"/>
    <w:rsid w:val="00A94C2A"/>
    <w:rsid w:val="00A954CE"/>
    <w:rsid w:val="00A963E4"/>
    <w:rsid w:val="00A973BB"/>
    <w:rsid w:val="00A97409"/>
    <w:rsid w:val="00A9770E"/>
    <w:rsid w:val="00AA11C5"/>
    <w:rsid w:val="00AA1535"/>
    <w:rsid w:val="00AA17C2"/>
    <w:rsid w:val="00AA2106"/>
    <w:rsid w:val="00AA3BE0"/>
    <w:rsid w:val="00AA7725"/>
    <w:rsid w:val="00AB0FFA"/>
    <w:rsid w:val="00AB391F"/>
    <w:rsid w:val="00AB3C30"/>
    <w:rsid w:val="00AB5E31"/>
    <w:rsid w:val="00AB63E4"/>
    <w:rsid w:val="00AB7F7F"/>
    <w:rsid w:val="00AC0161"/>
    <w:rsid w:val="00AC0E00"/>
    <w:rsid w:val="00AC28AB"/>
    <w:rsid w:val="00AC2F4D"/>
    <w:rsid w:val="00AC43C6"/>
    <w:rsid w:val="00AC6AB2"/>
    <w:rsid w:val="00AC70DF"/>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3BFA"/>
    <w:rsid w:val="00AF6389"/>
    <w:rsid w:val="00B00E7B"/>
    <w:rsid w:val="00B12EBA"/>
    <w:rsid w:val="00B142DE"/>
    <w:rsid w:val="00B160FF"/>
    <w:rsid w:val="00B17146"/>
    <w:rsid w:val="00B173B2"/>
    <w:rsid w:val="00B2425C"/>
    <w:rsid w:val="00B243A0"/>
    <w:rsid w:val="00B24B12"/>
    <w:rsid w:val="00B268B1"/>
    <w:rsid w:val="00B30E07"/>
    <w:rsid w:val="00B326AA"/>
    <w:rsid w:val="00B3301B"/>
    <w:rsid w:val="00B34E7A"/>
    <w:rsid w:val="00B3580D"/>
    <w:rsid w:val="00B35832"/>
    <w:rsid w:val="00B3599E"/>
    <w:rsid w:val="00B362D3"/>
    <w:rsid w:val="00B36FCD"/>
    <w:rsid w:val="00B42DB0"/>
    <w:rsid w:val="00B45159"/>
    <w:rsid w:val="00B46699"/>
    <w:rsid w:val="00B50363"/>
    <w:rsid w:val="00B52CFB"/>
    <w:rsid w:val="00B53B9A"/>
    <w:rsid w:val="00B547EA"/>
    <w:rsid w:val="00B565C2"/>
    <w:rsid w:val="00B572C8"/>
    <w:rsid w:val="00B60199"/>
    <w:rsid w:val="00B62332"/>
    <w:rsid w:val="00B63B49"/>
    <w:rsid w:val="00B63DCD"/>
    <w:rsid w:val="00B645D2"/>
    <w:rsid w:val="00B6742A"/>
    <w:rsid w:val="00B72C6F"/>
    <w:rsid w:val="00B74A3E"/>
    <w:rsid w:val="00B754CE"/>
    <w:rsid w:val="00B75E28"/>
    <w:rsid w:val="00B761DD"/>
    <w:rsid w:val="00B802FC"/>
    <w:rsid w:val="00B80922"/>
    <w:rsid w:val="00B80DD6"/>
    <w:rsid w:val="00B81F30"/>
    <w:rsid w:val="00B860F8"/>
    <w:rsid w:val="00B865F4"/>
    <w:rsid w:val="00B9192A"/>
    <w:rsid w:val="00B91A2B"/>
    <w:rsid w:val="00B91FB0"/>
    <w:rsid w:val="00B920A4"/>
    <w:rsid w:val="00B928C7"/>
    <w:rsid w:val="00B92EC1"/>
    <w:rsid w:val="00B943B0"/>
    <w:rsid w:val="00B974AB"/>
    <w:rsid w:val="00B97E47"/>
    <w:rsid w:val="00BA0828"/>
    <w:rsid w:val="00BA3529"/>
    <w:rsid w:val="00BA378A"/>
    <w:rsid w:val="00BA3C7C"/>
    <w:rsid w:val="00BA4BAA"/>
    <w:rsid w:val="00BB0CE0"/>
    <w:rsid w:val="00BB43F5"/>
    <w:rsid w:val="00BB7BE3"/>
    <w:rsid w:val="00BC1F27"/>
    <w:rsid w:val="00BC21D0"/>
    <w:rsid w:val="00BC2FCA"/>
    <w:rsid w:val="00BC40EE"/>
    <w:rsid w:val="00BC41A0"/>
    <w:rsid w:val="00BC4258"/>
    <w:rsid w:val="00BD1C3D"/>
    <w:rsid w:val="00BD39FA"/>
    <w:rsid w:val="00BD5430"/>
    <w:rsid w:val="00BD5A6F"/>
    <w:rsid w:val="00BE03CD"/>
    <w:rsid w:val="00BE0B3A"/>
    <w:rsid w:val="00BE1D35"/>
    <w:rsid w:val="00BE2264"/>
    <w:rsid w:val="00BE2339"/>
    <w:rsid w:val="00BE385C"/>
    <w:rsid w:val="00BE724E"/>
    <w:rsid w:val="00BF06B3"/>
    <w:rsid w:val="00BF13F0"/>
    <w:rsid w:val="00BF1B4C"/>
    <w:rsid w:val="00BF2ABA"/>
    <w:rsid w:val="00BF4B42"/>
    <w:rsid w:val="00BF5F1F"/>
    <w:rsid w:val="00BF64A2"/>
    <w:rsid w:val="00BF7BCD"/>
    <w:rsid w:val="00C006DC"/>
    <w:rsid w:val="00C00FD3"/>
    <w:rsid w:val="00C04A0F"/>
    <w:rsid w:val="00C06CD9"/>
    <w:rsid w:val="00C07701"/>
    <w:rsid w:val="00C07894"/>
    <w:rsid w:val="00C108B4"/>
    <w:rsid w:val="00C1228B"/>
    <w:rsid w:val="00C13988"/>
    <w:rsid w:val="00C16A88"/>
    <w:rsid w:val="00C17189"/>
    <w:rsid w:val="00C179CB"/>
    <w:rsid w:val="00C217BC"/>
    <w:rsid w:val="00C241BE"/>
    <w:rsid w:val="00C24EE4"/>
    <w:rsid w:val="00C321DA"/>
    <w:rsid w:val="00C339EE"/>
    <w:rsid w:val="00C344B3"/>
    <w:rsid w:val="00C37F59"/>
    <w:rsid w:val="00C40A1C"/>
    <w:rsid w:val="00C41D78"/>
    <w:rsid w:val="00C43D67"/>
    <w:rsid w:val="00C441A4"/>
    <w:rsid w:val="00C44A85"/>
    <w:rsid w:val="00C44B79"/>
    <w:rsid w:val="00C46458"/>
    <w:rsid w:val="00C46843"/>
    <w:rsid w:val="00C46C39"/>
    <w:rsid w:val="00C5002B"/>
    <w:rsid w:val="00C5248F"/>
    <w:rsid w:val="00C525DE"/>
    <w:rsid w:val="00C54449"/>
    <w:rsid w:val="00C55E52"/>
    <w:rsid w:val="00C56AF8"/>
    <w:rsid w:val="00C61E5B"/>
    <w:rsid w:val="00C62212"/>
    <w:rsid w:val="00C62857"/>
    <w:rsid w:val="00C66304"/>
    <w:rsid w:val="00C66A3D"/>
    <w:rsid w:val="00C771FD"/>
    <w:rsid w:val="00C776FE"/>
    <w:rsid w:val="00C81E73"/>
    <w:rsid w:val="00C824B2"/>
    <w:rsid w:val="00C829A2"/>
    <w:rsid w:val="00C82A8C"/>
    <w:rsid w:val="00C83645"/>
    <w:rsid w:val="00C854D6"/>
    <w:rsid w:val="00C870F3"/>
    <w:rsid w:val="00C87622"/>
    <w:rsid w:val="00C90C40"/>
    <w:rsid w:val="00C925B3"/>
    <w:rsid w:val="00C9289B"/>
    <w:rsid w:val="00C92BAD"/>
    <w:rsid w:val="00C92CBF"/>
    <w:rsid w:val="00C94A96"/>
    <w:rsid w:val="00C95680"/>
    <w:rsid w:val="00C96097"/>
    <w:rsid w:val="00C97F14"/>
    <w:rsid w:val="00CA0063"/>
    <w:rsid w:val="00CA0182"/>
    <w:rsid w:val="00CA03F7"/>
    <w:rsid w:val="00CA0F21"/>
    <w:rsid w:val="00CA24A9"/>
    <w:rsid w:val="00CA2872"/>
    <w:rsid w:val="00CA2C44"/>
    <w:rsid w:val="00CA50C7"/>
    <w:rsid w:val="00CB083F"/>
    <w:rsid w:val="00CB144D"/>
    <w:rsid w:val="00CB6181"/>
    <w:rsid w:val="00CB6A19"/>
    <w:rsid w:val="00CB6E29"/>
    <w:rsid w:val="00CB7378"/>
    <w:rsid w:val="00CB79BA"/>
    <w:rsid w:val="00CC1602"/>
    <w:rsid w:val="00CC19DF"/>
    <w:rsid w:val="00CC3160"/>
    <w:rsid w:val="00CC3B02"/>
    <w:rsid w:val="00CC4FF0"/>
    <w:rsid w:val="00CC6438"/>
    <w:rsid w:val="00CC6C9A"/>
    <w:rsid w:val="00CD29A7"/>
    <w:rsid w:val="00CD3B29"/>
    <w:rsid w:val="00CD3EF8"/>
    <w:rsid w:val="00CD42CD"/>
    <w:rsid w:val="00CD533A"/>
    <w:rsid w:val="00CD61D8"/>
    <w:rsid w:val="00CD61E1"/>
    <w:rsid w:val="00CD711F"/>
    <w:rsid w:val="00CD7D35"/>
    <w:rsid w:val="00CE01FF"/>
    <w:rsid w:val="00CE0C94"/>
    <w:rsid w:val="00CE0ED4"/>
    <w:rsid w:val="00CE7739"/>
    <w:rsid w:val="00CF0FAC"/>
    <w:rsid w:val="00CF1C65"/>
    <w:rsid w:val="00CF34AA"/>
    <w:rsid w:val="00CF48DF"/>
    <w:rsid w:val="00CF6063"/>
    <w:rsid w:val="00CF7051"/>
    <w:rsid w:val="00CF7B7F"/>
    <w:rsid w:val="00CF7CDC"/>
    <w:rsid w:val="00D010A8"/>
    <w:rsid w:val="00D0451B"/>
    <w:rsid w:val="00D0487B"/>
    <w:rsid w:val="00D061B3"/>
    <w:rsid w:val="00D06FFF"/>
    <w:rsid w:val="00D071AB"/>
    <w:rsid w:val="00D07BF4"/>
    <w:rsid w:val="00D1100B"/>
    <w:rsid w:val="00D11E2A"/>
    <w:rsid w:val="00D15326"/>
    <w:rsid w:val="00D17849"/>
    <w:rsid w:val="00D20E8C"/>
    <w:rsid w:val="00D21065"/>
    <w:rsid w:val="00D22FE5"/>
    <w:rsid w:val="00D235D4"/>
    <w:rsid w:val="00D24CD3"/>
    <w:rsid w:val="00D253D1"/>
    <w:rsid w:val="00D265E7"/>
    <w:rsid w:val="00D31516"/>
    <w:rsid w:val="00D33587"/>
    <w:rsid w:val="00D41C40"/>
    <w:rsid w:val="00D4274D"/>
    <w:rsid w:val="00D42F89"/>
    <w:rsid w:val="00D45732"/>
    <w:rsid w:val="00D474F7"/>
    <w:rsid w:val="00D53CF2"/>
    <w:rsid w:val="00D5482A"/>
    <w:rsid w:val="00D54886"/>
    <w:rsid w:val="00D55D0B"/>
    <w:rsid w:val="00D62654"/>
    <w:rsid w:val="00D66C78"/>
    <w:rsid w:val="00D87BFA"/>
    <w:rsid w:val="00D90D28"/>
    <w:rsid w:val="00D916C6"/>
    <w:rsid w:val="00D91BE3"/>
    <w:rsid w:val="00D92EFA"/>
    <w:rsid w:val="00D95324"/>
    <w:rsid w:val="00D9562D"/>
    <w:rsid w:val="00D958FF"/>
    <w:rsid w:val="00DA2592"/>
    <w:rsid w:val="00DA2865"/>
    <w:rsid w:val="00DA4F63"/>
    <w:rsid w:val="00DA52BD"/>
    <w:rsid w:val="00DA7236"/>
    <w:rsid w:val="00DB0323"/>
    <w:rsid w:val="00DB3B70"/>
    <w:rsid w:val="00DB4995"/>
    <w:rsid w:val="00DB6DC8"/>
    <w:rsid w:val="00DC0375"/>
    <w:rsid w:val="00DC4C84"/>
    <w:rsid w:val="00DC4E3A"/>
    <w:rsid w:val="00DC7230"/>
    <w:rsid w:val="00DD0C9D"/>
    <w:rsid w:val="00DD1F30"/>
    <w:rsid w:val="00DD3AC0"/>
    <w:rsid w:val="00DE1C47"/>
    <w:rsid w:val="00DE2261"/>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2BEA"/>
    <w:rsid w:val="00E357F7"/>
    <w:rsid w:val="00E35A6E"/>
    <w:rsid w:val="00E35AC9"/>
    <w:rsid w:val="00E3606A"/>
    <w:rsid w:val="00E44C6B"/>
    <w:rsid w:val="00E45190"/>
    <w:rsid w:val="00E46114"/>
    <w:rsid w:val="00E470C8"/>
    <w:rsid w:val="00E538EB"/>
    <w:rsid w:val="00E53AAB"/>
    <w:rsid w:val="00E5517E"/>
    <w:rsid w:val="00E5568F"/>
    <w:rsid w:val="00E578DA"/>
    <w:rsid w:val="00E64CB8"/>
    <w:rsid w:val="00E665B1"/>
    <w:rsid w:val="00E67558"/>
    <w:rsid w:val="00E70F12"/>
    <w:rsid w:val="00E71EA0"/>
    <w:rsid w:val="00E73750"/>
    <w:rsid w:val="00E73D92"/>
    <w:rsid w:val="00E73FE0"/>
    <w:rsid w:val="00E75A45"/>
    <w:rsid w:val="00E764A7"/>
    <w:rsid w:val="00E772EB"/>
    <w:rsid w:val="00E81E3C"/>
    <w:rsid w:val="00E82378"/>
    <w:rsid w:val="00E82E7F"/>
    <w:rsid w:val="00E84572"/>
    <w:rsid w:val="00E848B9"/>
    <w:rsid w:val="00E8580E"/>
    <w:rsid w:val="00E8648D"/>
    <w:rsid w:val="00E8793A"/>
    <w:rsid w:val="00E91867"/>
    <w:rsid w:val="00E92F1D"/>
    <w:rsid w:val="00E95383"/>
    <w:rsid w:val="00E96BAB"/>
    <w:rsid w:val="00E96C8D"/>
    <w:rsid w:val="00E96F07"/>
    <w:rsid w:val="00EA06FF"/>
    <w:rsid w:val="00EA1DE4"/>
    <w:rsid w:val="00EA78EA"/>
    <w:rsid w:val="00EA7940"/>
    <w:rsid w:val="00EA7D32"/>
    <w:rsid w:val="00EB0D93"/>
    <w:rsid w:val="00EB396A"/>
    <w:rsid w:val="00EB46FB"/>
    <w:rsid w:val="00EB4CDB"/>
    <w:rsid w:val="00EB6D62"/>
    <w:rsid w:val="00EC151B"/>
    <w:rsid w:val="00EC4D57"/>
    <w:rsid w:val="00EC5726"/>
    <w:rsid w:val="00ED1AFF"/>
    <w:rsid w:val="00ED2B6D"/>
    <w:rsid w:val="00ED77F3"/>
    <w:rsid w:val="00ED7D4D"/>
    <w:rsid w:val="00EE2C56"/>
    <w:rsid w:val="00EE521D"/>
    <w:rsid w:val="00EE772F"/>
    <w:rsid w:val="00EE778C"/>
    <w:rsid w:val="00EF0AF3"/>
    <w:rsid w:val="00EF1387"/>
    <w:rsid w:val="00EF4904"/>
    <w:rsid w:val="00EF53B5"/>
    <w:rsid w:val="00F015D4"/>
    <w:rsid w:val="00F01DF7"/>
    <w:rsid w:val="00F0201F"/>
    <w:rsid w:val="00F029E7"/>
    <w:rsid w:val="00F02B56"/>
    <w:rsid w:val="00F036AC"/>
    <w:rsid w:val="00F110F5"/>
    <w:rsid w:val="00F12972"/>
    <w:rsid w:val="00F13606"/>
    <w:rsid w:val="00F137E9"/>
    <w:rsid w:val="00F14873"/>
    <w:rsid w:val="00F150D7"/>
    <w:rsid w:val="00F15F0F"/>
    <w:rsid w:val="00F17743"/>
    <w:rsid w:val="00F218C3"/>
    <w:rsid w:val="00F226F4"/>
    <w:rsid w:val="00F22C96"/>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780"/>
    <w:rsid w:val="00F8291F"/>
    <w:rsid w:val="00F9124B"/>
    <w:rsid w:val="00F92142"/>
    <w:rsid w:val="00FA0AE1"/>
    <w:rsid w:val="00FA3096"/>
    <w:rsid w:val="00FA425F"/>
    <w:rsid w:val="00FA5B41"/>
    <w:rsid w:val="00FA75DF"/>
    <w:rsid w:val="00FB1BBB"/>
    <w:rsid w:val="00FC2385"/>
    <w:rsid w:val="00FC43F5"/>
    <w:rsid w:val="00FC5280"/>
    <w:rsid w:val="00FC5914"/>
    <w:rsid w:val="00FC7883"/>
    <w:rsid w:val="00FC7B84"/>
    <w:rsid w:val="00FD0930"/>
    <w:rsid w:val="00FD1044"/>
    <w:rsid w:val="00FD15E3"/>
    <w:rsid w:val="00FD3ED1"/>
    <w:rsid w:val="00FD70C1"/>
    <w:rsid w:val="00FD78E4"/>
    <w:rsid w:val="00FE126D"/>
    <w:rsid w:val="00FE4D1B"/>
    <w:rsid w:val="00FE5CAC"/>
    <w:rsid w:val="00FE73E1"/>
    <w:rsid w:val="00FE7836"/>
    <w:rsid w:val="00FF0093"/>
    <w:rsid w:val="00FF0307"/>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4:docId w14:val="0A61A868"/>
  <w15:chartTrackingRefBased/>
  <w15:docId w15:val="{BA5A5AEC-D523-4615-9573-1221860C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8A446F"/>
    <w:pPr>
      <w:keepNext/>
      <w:spacing w:before="240" w:after="240"/>
      <w:outlineLvl w:val="0"/>
    </w:pPr>
    <w:rPr>
      <w:rFonts w:ascii="Arial" w:hAnsi="Arial"/>
      <w:b/>
      <w:color w:val="343333"/>
      <w:sz w:val="36"/>
      <w:szCs w:val="36"/>
    </w:rPr>
  </w:style>
  <w:style w:type="paragraph" w:styleId="Heading2">
    <w:name w:val="heading 2"/>
    <w:basedOn w:val="Normal"/>
    <w:next w:val="BodyText"/>
    <w:link w:val="Heading2Char"/>
    <w:qFormat/>
    <w:rsid w:val="002E353C"/>
    <w:pPr>
      <w:keepNext/>
      <w:numPr>
        <w:numId w:val="21"/>
      </w:numPr>
      <w:tabs>
        <w:tab w:val="left" w:pos="567"/>
      </w:tabs>
      <w:spacing w:after="120"/>
      <w:ind w:left="567" w:right="284" w:hanging="567"/>
      <w:outlineLvl w:val="1"/>
    </w:pPr>
    <w:rPr>
      <w:rFonts w:eastAsiaTheme="majorEastAsia" w:cstheme="majorBidi"/>
      <w:color w:val="5ACAAF"/>
      <w:sz w:val="28"/>
      <w:lang w:val="en-US" w:eastAsia="en-US"/>
    </w:rPr>
  </w:style>
  <w:style w:type="paragraph" w:styleId="Heading3">
    <w:name w:val="heading 3"/>
    <w:next w:val="BodyText"/>
    <w:link w:val="Heading3Char"/>
    <w:qFormat/>
    <w:rsid w:val="00BF64A2"/>
    <w:pPr>
      <w:keepNext/>
      <w:spacing w:before="120" w:after="120"/>
      <w:outlineLvl w:val="2"/>
    </w:pPr>
    <w:rPr>
      <w:rFonts w:ascii="Arial" w:hAnsi="Arial"/>
      <w:b/>
      <w:color w:val="5ACAAF"/>
      <w:sz w:val="28"/>
      <w:szCs w:val="24"/>
    </w:rPr>
  </w:style>
  <w:style w:type="paragraph" w:styleId="Heading4">
    <w:name w:val="heading 4"/>
    <w:next w:val="BodyText"/>
    <w:qFormat/>
    <w:rsid w:val="00BF64A2"/>
    <w:pPr>
      <w:keepNext/>
      <w:spacing w:before="240" w:after="120"/>
      <w:outlineLvl w:val="3"/>
    </w:pPr>
    <w:rPr>
      <w:rFonts w:ascii="Arial" w:hAnsi="Arial"/>
      <w:b/>
      <w:i/>
      <w:color w:val="5ACAAF"/>
      <w:sz w:val="28"/>
      <w:szCs w:val="24"/>
    </w:rPr>
  </w:style>
  <w:style w:type="paragraph" w:styleId="Heading5">
    <w:name w:val="heading 5"/>
    <w:next w:val="BodyText"/>
    <w:qFormat/>
    <w:rsid w:val="00C54449"/>
    <w:pPr>
      <w:keepNext/>
      <w:keepLines/>
      <w:spacing w:before="240" w:after="120"/>
      <w:outlineLvl w:val="4"/>
    </w:pPr>
    <w:rPr>
      <w:rFonts w:ascii="Arial" w:hAnsi="Arial"/>
      <w:b/>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16"/>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5"/>
      </w:numPr>
      <w:spacing w:before="60" w:after="60" w:line="276" w:lineRule="auto"/>
    </w:pPr>
    <w:rPr>
      <w:color w:val="FFFFFF"/>
    </w:rPr>
  </w:style>
  <w:style w:type="paragraph" w:customStyle="1" w:styleId="TableBullet">
    <w:name w:val="Table Bullet"/>
    <w:basedOn w:val="TableTextLeft"/>
    <w:rsid w:val="00EA78EA"/>
    <w:pPr>
      <w:numPr>
        <w:numId w:val="18"/>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3"/>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17"/>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17"/>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uiPriority w:val="34"/>
    <w:qFormat/>
    <w:rsid w:val="00D15326"/>
    <w:pPr>
      <w:numPr>
        <w:numId w:val="14"/>
      </w:numPr>
    </w:pPr>
  </w:style>
  <w:style w:type="paragraph" w:customStyle="1" w:styleId="TableListNumber">
    <w:name w:val="Table List Number"/>
    <w:basedOn w:val="TableTextLeft"/>
    <w:rsid w:val="00EA78EA"/>
    <w:pPr>
      <w:numPr>
        <w:numId w:val="20"/>
      </w:numPr>
    </w:pPr>
  </w:style>
  <w:style w:type="paragraph" w:customStyle="1" w:styleId="TableListLetter">
    <w:name w:val="Table List Letter"/>
    <w:basedOn w:val="TableTextLeft"/>
    <w:rsid w:val="00EA78EA"/>
    <w:pPr>
      <w:numPr>
        <w:numId w:val="19"/>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4"/>
      </w:numPr>
    </w:pPr>
  </w:style>
  <w:style w:type="numbering" w:styleId="ArticleSection">
    <w:name w:val="Outline List 3"/>
    <w:basedOn w:val="NoList"/>
    <w:semiHidden/>
    <w:rsid w:val="00931A24"/>
    <w:pPr>
      <w:numPr>
        <w:numId w:val="5"/>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6"/>
      </w:numPr>
    </w:pPr>
  </w:style>
  <w:style w:type="paragraph" w:styleId="ListBullet3">
    <w:name w:val="List Bullet 3"/>
    <w:basedOn w:val="Normal"/>
    <w:semiHidden/>
    <w:rsid w:val="00931A24"/>
    <w:pPr>
      <w:numPr>
        <w:numId w:val="7"/>
      </w:numPr>
    </w:pPr>
  </w:style>
  <w:style w:type="paragraph" w:styleId="ListBullet4">
    <w:name w:val="List Bullet 4"/>
    <w:basedOn w:val="Normal"/>
    <w:semiHidden/>
    <w:rsid w:val="00931A24"/>
    <w:pPr>
      <w:numPr>
        <w:numId w:val="8"/>
      </w:numPr>
    </w:pPr>
  </w:style>
  <w:style w:type="paragraph" w:styleId="ListBullet5">
    <w:name w:val="List Bullet 5"/>
    <w:basedOn w:val="Normal"/>
    <w:semiHidden/>
    <w:rsid w:val="00931A24"/>
    <w:pPr>
      <w:numPr>
        <w:numId w:val="9"/>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0"/>
      </w:numPr>
    </w:pPr>
  </w:style>
  <w:style w:type="paragraph" w:styleId="ListNumber3">
    <w:name w:val="List Number 3"/>
    <w:basedOn w:val="Normal"/>
    <w:semiHidden/>
    <w:rsid w:val="00931A24"/>
    <w:pPr>
      <w:numPr>
        <w:numId w:val="11"/>
      </w:numPr>
    </w:pPr>
  </w:style>
  <w:style w:type="paragraph" w:styleId="ListNumber4">
    <w:name w:val="List Number 4"/>
    <w:basedOn w:val="Normal"/>
    <w:semiHidden/>
    <w:rsid w:val="00931A24"/>
    <w:pPr>
      <w:numPr>
        <w:numId w:val="12"/>
      </w:numPr>
    </w:pPr>
  </w:style>
  <w:style w:type="paragraph" w:styleId="ListNumber5">
    <w:name w:val="List Number 5"/>
    <w:basedOn w:val="Normal"/>
    <w:semiHidden/>
    <w:rsid w:val="00931A24"/>
    <w:pPr>
      <w:numPr>
        <w:numId w:val="13"/>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17"/>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17"/>
      </w:numPr>
    </w:pPr>
  </w:style>
  <w:style w:type="paragraph" w:customStyle="1" w:styleId="TableRef">
    <w:name w:val="Table Ref"/>
    <w:basedOn w:val="Normal"/>
    <w:next w:val="BodyText"/>
    <w:rsid w:val="0039476A"/>
    <w:pPr>
      <w:numPr>
        <w:ilvl w:val="4"/>
        <w:numId w:val="17"/>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8A446F"/>
    <w:rPr>
      <w:rFonts w:ascii="Arial" w:hAnsi="Arial"/>
      <w:b/>
      <w:color w:val="343333"/>
      <w:sz w:val="36"/>
      <w:szCs w:val="36"/>
    </w:rPr>
  </w:style>
  <w:style w:type="character" w:customStyle="1" w:styleId="Heading2Char">
    <w:name w:val="Heading 2 Char"/>
    <w:basedOn w:val="DefaultParagraphFont"/>
    <w:link w:val="Heading2"/>
    <w:locked/>
    <w:rsid w:val="002E353C"/>
    <w:rPr>
      <w:rFonts w:ascii="Arial" w:eastAsiaTheme="majorEastAsia" w:hAnsi="Arial" w:cstheme="majorBidi"/>
      <w:color w:val="5ACAAF"/>
      <w:sz w:val="28"/>
      <w:szCs w:val="24"/>
      <w:lang w:val="en-US" w:eastAsia="en-US"/>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BF64A2"/>
    <w:rPr>
      <w:rFonts w:ascii="Arial" w:hAnsi="Arial"/>
      <w:b/>
      <w:color w:val="5ACAAF"/>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styleId="CommentReference">
    <w:name w:val="annotation reference"/>
    <w:basedOn w:val="DefaultParagraphFont"/>
    <w:rsid w:val="008042CD"/>
    <w:rPr>
      <w:sz w:val="16"/>
      <w:szCs w:val="16"/>
    </w:rPr>
  </w:style>
  <w:style w:type="paragraph" w:styleId="CommentText">
    <w:name w:val="annotation text"/>
    <w:basedOn w:val="Normal"/>
    <w:link w:val="CommentTextChar"/>
    <w:rsid w:val="008042CD"/>
    <w:rPr>
      <w:sz w:val="20"/>
      <w:szCs w:val="20"/>
    </w:rPr>
  </w:style>
  <w:style w:type="character" w:customStyle="1" w:styleId="CommentTextChar">
    <w:name w:val="Comment Text Char"/>
    <w:basedOn w:val="DefaultParagraphFont"/>
    <w:link w:val="CommentText"/>
    <w:rsid w:val="008042CD"/>
    <w:rPr>
      <w:rFonts w:ascii="Arial" w:hAnsi="Arial"/>
    </w:rPr>
  </w:style>
  <w:style w:type="paragraph" w:styleId="CommentSubject">
    <w:name w:val="annotation subject"/>
    <w:basedOn w:val="CommentText"/>
    <w:next w:val="CommentText"/>
    <w:link w:val="CommentSubjectChar"/>
    <w:rsid w:val="008042CD"/>
    <w:rPr>
      <w:b/>
      <w:bCs/>
    </w:rPr>
  </w:style>
  <w:style w:type="character" w:customStyle="1" w:styleId="CommentSubjectChar">
    <w:name w:val="Comment Subject Char"/>
    <w:basedOn w:val="CommentTextChar"/>
    <w:link w:val="CommentSubject"/>
    <w:rsid w:val="008042CD"/>
    <w:rPr>
      <w:rFonts w:ascii="Arial" w:hAnsi="Arial"/>
      <w:b/>
      <w:bCs/>
    </w:rPr>
  </w:style>
  <w:style w:type="paragraph" w:styleId="BalloonText">
    <w:name w:val="Balloon Text"/>
    <w:basedOn w:val="Normal"/>
    <w:link w:val="BalloonTextChar"/>
    <w:rsid w:val="008042CD"/>
    <w:rPr>
      <w:rFonts w:ascii="Segoe UI" w:hAnsi="Segoe UI" w:cs="Segoe UI"/>
      <w:sz w:val="18"/>
      <w:szCs w:val="18"/>
    </w:rPr>
  </w:style>
  <w:style w:type="character" w:customStyle="1" w:styleId="BalloonTextChar">
    <w:name w:val="Balloon Text Char"/>
    <w:basedOn w:val="DefaultParagraphFont"/>
    <w:link w:val="BalloonText"/>
    <w:rsid w:val="008042C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33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HJ\Dropbox%20(DPC)\Word%20Templates\PSC\PSC_colour_word_templat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B401-40CB-44F5-B666-655BC6CDD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F68B2-E4EE-4859-BD14-FD1A0F8E7F01}">
  <ds:schemaRefs>
    <ds:schemaRef ds:uri="http://schemas.microsoft.com/sharepoint/v3/contenttype/forms"/>
  </ds:schemaRefs>
</ds:datastoreItem>
</file>

<file path=customXml/itemProps3.xml><?xml version="1.0" encoding="utf-8"?>
<ds:datastoreItem xmlns:ds="http://schemas.openxmlformats.org/officeDocument/2006/customXml" ds:itemID="{7F1A22A9-9201-463E-A1EA-E78B67C230AC}">
  <ds:schemaRefs>
    <ds:schemaRef ds:uri="http://purl.org/dc/elements/1.1/"/>
    <ds:schemaRef ds:uri="http://schemas.microsoft.com/office/2006/metadata/properties"/>
    <ds:schemaRef ds:uri="http://purl.org/dc/terms/"/>
    <ds:schemaRef ds:uri="http://schemas.microsoft.com/office/2006/documentManagement/types"/>
    <ds:schemaRef ds:uri="0303becd-d999-4b18-bd4d-d2e9f8940f02"/>
    <ds:schemaRef ds:uri="http://purl.org/dc/dcmitype/"/>
    <ds:schemaRef ds:uri="http://schemas.microsoft.com/office/infopath/2007/PartnerControls"/>
    <ds:schemaRef ds:uri="http://schemas.openxmlformats.org/package/2006/metadata/core-properties"/>
    <ds:schemaRef ds:uri="39303455-0690-4fc8-a6f1-b969d4549fb5"/>
    <ds:schemaRef ds:uri="http://www.w3.org/XML/1998/namespace"/>
  </ds:schemaRefs>
</ds:datastoreItem>
</file>

<file path=customXml/itemProps4.xml><?xml version="1.0" encoding="utf-8"?>
<ds:datastoreItem xmlns:ds="http://schemas.openxmlformats.org/officeDocument/2006/customXml" ds:itemID="{058832DF-0DAD-4067-A138-1AB728EF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PSC_colour_word_template_A4.dotx</Template>
  <TotalTime>18</TotalTime>
  <Pages>2</Pages>
  <Words>886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DH_Short Publication (1 column)</vt:lpstr>
    </vt:vector>
  </TitlesOfParts>
  <Manager/>
  <Company>Public Service Commission, Queensland Government</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18/18 - Commission Chief Executive directive: fixed term contracts of employment – executive employees</dc:title>
  <dc:subject>Directive 18/18 - Commission Chief Executive directive: fixed term contracts of employment – executive employees</dc:subject>
  <dc:creator>Public Service Commission;Queensland Government</dc:creator>
  <cp:keywords>Directive 18/18 - Commission Chief Executive directive: fixed term contracts of employment – executive employees</cp:keywords>
  <dc:description/>
  <cp:lastModifiedBy>Ben Toussaint</cp:lastModifiedBy>
  <cp:revision>6</cp:revision>
  <cp:lastPrinted>2018-09-12T04:40:00Z</cp:lastPrinted>
  <dcterms:created xsi:type="dcterms:W3CDTF">2018-11-12T23:48:00Z</dcterms:created>
  <dcterms:modified xsi:type="dcterms:W3CDTF">2018-11-15T04:35:00Z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