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174"/>
      </w:tblGrid>
      <w:tr w:rsidR="00E44AD3" w14:paraId="6A2EDAE0" w14:textId="77777777" w:rsidTr="00385DF5">
        <w:tc>
          <w:tcPr>
            <w:tcW w:w="10194" w:type="dxa"/>
            <w:tcBorders>
              <w:top w:val="single" w:sz="12" w:space="0" w:color="FF0000"/>
              <w:left w:val="single" w:sz="12" w:space="0" w:color="FF0000"/>
              <w:bottom w:val="single" w:sz="12" w:space="0" w:color="FF0000"/>
              <w:right w:val="single" w:sz="12" w:space="0" w:color="FF0000"/>
            </w:tcBorders>
          </w:tcPr>
          <w:p w14:paraId="16C0DEC2" w14:textId="77777777" w:rsidR="00E44AD3" w:rsidRPr="00F53905" w:rsidRDefault="00E44AD3" w:rsidP="00385DF5">
            <w:pPr>
              <w:rPr>
                <w:b/>
                <w:i/>
                <w:color w:val="FF0000"/>
                <w:lang w:eastAsia="en-AU"/>
              </w:rPr>
            </w:pPr>
            <w:permStart w:id="2095653519" w:edGrp="everyone"/>
            <w:r w:rsidRPr="00F53905">
              <w:rPr>
                <w:b/>
                <w:i/>
                <w:color w:val="FF0000"/>
                <w:lang w:eastAsia="en-AU"/>
              </w:rPr>
              <w:t>GUIDENOTE: [DELETE BEFORE PUBLISHING]</w:t>
            </w:r>
          </w:p>
          <w:p w14:paraId="002E8582"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Once the form has been completed, please convert to PDF before inserting into the Tender Pack.</w:t>
            </w:r>
          </w:p>
          <w:p w14:paraId="13C47537"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To enable Hyperlinks: Go to File menu, select Save as, click down arrow for format type, scroll down and choose PDF</w:t>
            </w:r>
          </w:p>
          <w:p w14:paraId="72D1802B" w14:textId="77777777" w:rsidR="00E44AD3" w:rsidRPr="00F53905" w:rsidRDefault="00E44AD3" w:rsidP="00385DF5">
            <w:pPr>
              <w:pStyle w:val="ListParagraph"/>
              <w:numPr>
                <w:ilvl w:val="0"/>
                <w:numId w:val="9"/>
              </w:numPr>
              <w:rPr>
                <w:b/>
                <w:i/>
                <w:color w:val="FF0000"/>
                <w:lang w:eastAsia="en-AU"/>
              </w:rPr>
            </w:pPr>
            <w:r w:rsidRPr="00F53905">
              <w:rPr>
                <w:b/>
                <w:i/>
                <w:color w:val="FF0000"/>
                <w:lang w:eastAsia="en-AU"/>
              </w:rPr>
              <w:t>Please note printing to PDF will not enable the hyperlinks to work.</w:t>
            </w:r>
          </w:p>
        </w:tc>
      </w:tr>
    </w:tbl>
    <w:permEnd w:id="2095653519"/>
    <w:p w14:paraId="71A97209" w14:textId="77777777" w:rsidR="00951325" w:rsidRDefault="00951325" w:rsidP="00951325">
      <w:pPr>
        <w:pStyle w:val="Heading4"/>
      </w:pPr>
      <w:r>
        <w:t>Disclaimer:</w:t>
      </w:r>
    </w:p>
    <w:p w14:paraId="0C88AB6C" w14:textId="77777777" w:rsidR="00951325" w:rsidRPr="00D51727" w:rsidRDefault="00951325" w:rsidP="00951325">
      <w:pPr>
        <w:pStyle w:val="ListParagraph"/>
        <w:numPr>
          <w:ilvl w:val="0"/>
          <w:numId w:val="12"/>
        </w:numPr>
        <w:spacing w:before="60"/>
        <w:contextualSpacing w:val="0"/>
        <w:rPr>
          <w:i/>
        </w:rPr>
      </w:pPr>
      <w:r>
        <w:rPr>
          <w:i/>
        </w:rPr>
        <w:t>Information provided in this Notice to Tenderers</w:t>
      </w:r>
      <w:r w:rsidRPr="00D51727">
        <w:rPr>
          <w:i/>
        </w:rPr>
        <w:t xml:space="preserve"> is intended to assist the Tenderer in the preparation of the Tender and may not be inclusive of all the requirements of the Tender Documents.</w:t>
      </w:r>
    </w:p>
    <w:p w14:paraId="7225144A" w14:textId="4B84D836" w:rsidR="00951325" w:rsidRPr="00D51727" w:rsidRDefault="00951325" w:rsidP="00951325">
      <w:pPr>
        <w:pStyle w:val="ListParagraph"/>
        <w:numPr>
          <w:ilvl w:val="0"/>
          <w:numId w:val="12"/>
        </w:numPr>
        <w:spacing w:before="60"/>
        <w:contextualSpacing w:val="0"/>
        <w:rPr>
          <w:i/>
        </w:rPr>
      </w:pPr>
      <w:r w:rsidRPr="00D51727">
        <w:rPr>
          <w:i/>
        </w:rPr>
        <w:t xml:space="preserve">The Tenderer shall not rely on </w:t>
      </w:r>
      <w:r w:rsidR="00387407">
        <w:rPr>
          <w:i/>
        </w:rPr>
        <w:t>this Notice to Tenderers</w:t>
      </w:r>
      <w:r w:rsidRPr="00D51727">
        <w:rPr>
          <w:i/>
        </w:rPr>
        <w:t>.</w:t>
      </w:r>
    </w:p>
    <w:p w14:paraId="138854B8" w14:textId="77777777" w:rsidR="00951325" w:rsidRPr="00D51727" w:rsidRDefault="00951325" w:rsidP="00951325">
      <w:pPr>
        <w:pStyle w:val="ListParagraph"/>
        <w:numPr>
          <w:ilvl w:val="0"/>
          <w:numId w:val="12"/>
        </w:numPr>
        <w:spacing w:before="60"/>
        <w:contextualSpacing w:val="0"/>
        <w:rPr>
          <w:i/>
        </w:rPr>
      </w:pPr>
      <w:r w:rsidRPr="00D51727">
        <w:rPr>
          <w:i/>
        </w:rPr>
        <w:t>The Tenderer shall ensure and satisfy itself that its Tender complies in every respect with the requirements of the Tender Documents.</w:t>
      </w:r>
    </w:p>
    <w:p w14:paraId="7026D7CE" w14:textId="0B52C24A" w:rsidR="00951325" w:rsidRDefault="00951325" w:rsidP="00951325">
      <w:pPr>
        <w:pStyle w:val="ListParagraph"/>
        <w:numPr>
          <w:ilvl w:val="0"/>
          <w:numId w:val="12"/>
        </w:numPr>
        <w:spacing w:before="60"/>
        <w:contextualSpacing w:val="0"/>
        <w:rPr>
          <w:i/>
        </w:rPr>
      </w:pPr>
      <w:r w:rsidRPr="00D51727">
        <w:rPr>
          <w:i/>
        </w:rPr>
        <w:t xml:space="preserve">Notwithstanding any provision of the Tender Documents to the contrary, </w:t>
      </w:r>
      <w:r>
        <w:rPr>
          <w:i/>
        </w:rPr>
        <w:t xml:space="preserve">the information provided in this Notice to Tenderers </w:t>
      </w:r>
      <w:r w:rsidRPr="00D51727">
        <w:rPr>
          <w:i/>
        </w:rPr>
        <w:t>does not form part of the Tender Documents and it shall not alter any requirement of the Tender Documents or any obligation, liability or right of the Tenderer</w:t>
      </w:r>
      <w:r w:rsidR="00477E9B">
        <w:rPr>
          <w:i/>
        </w:rPr>
        <w:t xml:space="preserve"> </w:t>
      </w:r>
      <w:r w:rsidRPr="00D51727">
        <w:rPr>
          <w:i/>
        </w:rPr>
        <w:t>or Principal.</w:t>
      </w:r>
    </w:p>
    <w:p w14:paraId="1D31E62F" w14:textId="77777777" w:rsidR="00951325" w:rsidRPr="00385DF5" w:rsidRDefault="00951325" w:rsidP="00951325">
      <w:pPr>
        <w:pStyle w:val="ListParagraph"/>
        <w:numPr>
          <w:ilvl w:val="0"/>
          <w:numId w:val="12"/>
        </w:numPr>
        <w:spacing w:before="60"/>
        <w:contextualSpacing w:val="0"/>
        <w:rPr>
          <w:i/>
        </w:rPr>
      </w:pPr>
      <w:r>
        <w:rPr>
          <w:i/>
        </w:rPr>
        <w:t>The Principal shall not be liable to the Tenderer for any claim, demand, action, proceeding or suit arising out of or in connection with this Notice to Tenderers or the provision of the information contained herein.</w:t>
      </w:r>
    </w:p>
    <w:p w14:paraId="4787E34F" w14:textId="06994E30" w:rsidR="00062254" w:rsidRDefault="00B12286" w:rsidP="00B12286">
      <w:pPr>
        <w:pStyle w:val="Heading3"/>
      </w:pPr>
      <w:bookmarkStart w:id="0" w:name="_Hlk50037646"/>
      <w:r>
        <w:t>Invitation to Tender</w:t>
      </w:r>
    </w:p>
    <w:p w14:paraId="29F70E21" w14:textId="0084B813" w:rsidR="00B12286" w:rsidRPr="00B12286" w:rsidRDefault="00B12286" w:rsidP="00B12286">
      <w:pPr>
        <w:rPr>
          <w:lang w:eastAsia="en-AU"/>
        </w:rPr>
      </w:pPr>
      <w:permStart w:id="1338454514" w:edGrp="everyone"/>
      <w:r w:rsidRPr="00B12286">
        <w:rPr>
          <w:lang w:eastAsia="en-AU"/>
        </w:rPr>
        <w:t xml:space="preserve">The State of Queensland, through </w:t>
      </w:r>
      <w:r>
        <w:rPr>
          <w:lang w:eastAsia="en-AU"/>
        </w:rPr>
        <w:t xml:space="preserve">…………… </w:t>
      </w:r>
      <w:permEnd w:id="1338454514"/>
      <w:r w:rsidRPr="00B12286">
        <w:rPr>
          <w:lang w:eastAsia="en-AU"/>
        </w:rPr>
        <w:t>invites you to submit a tender for:</w:t>
      </w:r>
    </w:p>
    <w:tbl>
      <w:tblPr>
        <w:tblW w:w="5000" w:type="pct"/>
        <w:tblLook w:val="04A0" w:firstRow="1" w:lastRow="0" w:firstColumn="1" w:lastColumn="0" w:noHBand="0" w:noVBand="1"/>
      </w:tblPr>
      <w:tblGrid>
        <w:gridCol w:w="1857"/>
        <w:gridCol w:w="8347"/>
      </w:tblGrid>
      <w:tr w:rsidR="001F4CA1" w:rsidRPr="00F409C4" w14:paraId="64C2167B" w14:textId="77777777" w:rsidTr="00FE0B5A">
        <w:tc>
          <w:tcPr>
            <w:tcW w:w="910" w:type="pct"/>
            <w:tcMar>
              <w:left w:w="0" w:type="dxa"/>
              <w:right w:w="0" w:type="dxa"/>
            </w:tcMar>
          </w:tcPr>
          <w:p w14:paraId="26339ACC" w14:textId="74DC4100" w:rsidR="001F4CA1" w:rsidRPr="00F409C4" w:rsidRDefault="001F4CA1" w:rsidP="00533D4C">
            <w:bookmarkStart w:id="1" w:name="_Hlk536626932"/>
            <w:bookmarkEnd w:id="0"/>
            <w:r w:rsidRPr="00F409C4">
              <w:t xml:space="preserve">Project </w:t>
            </w:r>
            <w:r w:rsidR="006D057C">
              <w:t>N</w:t>
            </w:r>
            <w:r w:rsidRPr="00F409C4">
              <w:t>ame</w:t>
            </w:r>
          </w:p>
        </w:tc>
        <w:tc>
          <w:tcPr>
            <w:tcW w:w="4090" w:type="pct"/>
            <w:tcBorders>
              <w:bottom w:val="dotted" w:sz="4" w:space="0" w:color="auto"/>
            </w:tcBorders>
            <w:tcMar>
              <w:right w:w="0" w:type="dxa"/>
            </w:tcMar>
          </w:tcPr>
          <w:p w14:paraId="24C64141" w14:textId="77777777" w:rsidR="001F4CA1" w:rsidRPr="00F409C4" w:rsidRDefault="001F4CA1" w:rsidP="00533D4C">
            <w:permStart w:id="1319195021" w:edGrp="everyone"/>
            <w:permEnd w:id="1319195021"/>
          </w:p>
        </w:tc>
      </w:tr>
      <w:tr w:rsidR="001F4CA1" w:rsidRPr="00F409C4" w14:paraId="2D4029CB" w14:textId="77777777" w:rsidTr="00FE0B5A">
        <w:tc>
          <w:tcPr>
            <w:tcW w:w="910" w:type="pct"/>
            <w:tcMar>
              <w:left w:w="0" w:type="dxa"/>
              <w:right w:w="0" w:type="dxa"/>
            </w:tcMar>
          </w:tcPr>
          <w:p w14:paraId="532B49CD" w14:textId="40B68A05" w:rsidR="001F4CA1" w:rsidRPr="00F409C4" w:rsidRDefault="001F4CA1" w:rsidP="00533D4C">
            <w:r w:rsidRPr="00F409C4">
              <w:t xml:space="preserve">Project </w:t>
            </w:r>
            <w:r w:rsidR="006D057C">
              <w:t>N</w:t>
            </w:r>
            <w:r w:rsidRPr="00F409C4">
              <w:t>umber</w:t>
            </w:r>
          </w:p>
        </w:tc>
        <w:tc>
          <w:tcPr>
            <w:tcW w:w="4090" w:type="pct"/>
            <w:tcBorders>
              <w:top w:val="dotted" w:sz="4" w:space="0" w:color="auto"/>
              <w:bottom w:val="dotted" w:sz="4" w:space="0" w:color="auto"/>
            </w:tcBorders>
            <w:tcMar>
              <w:right w:w="0" w:type="dxa"/>
            </w:tcMar>
          </w:tcPr>
          <w:p w14:paraId="3EBB29D2" w14:textId="77777777" w:rsidR="001F4CA1" w:rsidRPr="00F409C4" w:rsidRDefault="001F4CA1" w:rsidP="00533D4C">
            <w:permStart w:id="1857620621" w:edGrp="everyone"/>
            <w:permEnd w:id="1857620621"/>
          </w:p>
        </w:tc>
      </w:tr>
    </w:tbl>
    <w:p w14:paraId="21105125" w14:textId="060E733B" w:rsidR="00D84F8D" w:rsidRDefault="00D84F8D" w:rsidP="006E79C8">
      <w:pPr>
        <w:pStyle w:val="Heading3"/>
      </w:pPr>
      <w:bookmarkStart w:id="2" w:name="_Hlk50365375"/>
      <w:bookmarkStart w:id="3" w:name="_Hlk50037690"/>
      <w:bookmarkEnd w:id="1"/>
      <w:r>
        <w:t xml:space="preserve">Changes to </w:t>
      </w:r>
      <w:r w:rsidRPr="006E79C8">
        <w:t>the</w:t>
      </w:r>
      <w:r>
        <w:t xml:space="preserve"> </w:t>
      </w:r>
      <w:bookmarkStart w:id="4" w:name="_Hlk50458257"/>
      <w:r w:rsidR="00A91323">
        <w:t>Department’s suite of building c</w:t>
      </w:r>
      <w:r w:rsidR="002E57CD">
        <w:t>ontract</w:t>
      </w:r>
      <w:r w:rsidR="00A91323">
        <w:t>s</w:t>
      </w:r>
      <w:bookmarkEnd w:id="4"/>
    </w:p>
    <w:bookmarkEnd w:id="2"/>
    <w:p w14:paraId="34211D4E" w14:textId="5C735B61" w:rsidR="00CD676B" w:rsidRDefault="00D84F8D" w:rsidP="00514A30">
      <w:r>
        <w:t xml:space="preserve">Tenderers should note that the Department of </w:t>
      </w:r>
      <w:r w:rsidR="004D450B">
        <w:t xml:space="preserve">Energy </w:t>
      </w:r>
      <w:r>
        <w:t>and Public Works’ suite of building contracts have recently been amended</w:t>
      </w:r>
      <w:r w:rsidR="00514A30">
        <w:t xml:space="preserve"> </w:t>
      </w:r>
      <w:r w:rsidR="00514A30" w:rsidRPr="003E592C">
        <w:t xml:space="preserve">in </w:t>
      </w:r>
      <w:r w:rsidR="007923F8" w:rsidRPr="003E592C">
        <w:t>response to legislative and</w:t>
      </w:r>
      <w:r w:rsidR="00514A30">
        <w:t xml:space="preserve"> </w:t>
      </w:r>
      <w:bookmarkStart w:id="5" w:name="_Hlk64449689"/>
      <w:r w:rsidR="00443323">
        <w:t>policy updates to the Ethical Supplier Threshold</w:t>
      </w:r>
      <w:r w:rsidR="007923F8">
        <w:t>,</w:t>
      </w:r>
      <w:r w:rsidR="00443323">
        <w:t xml:space="preserve"> </w:t>
      </w:r>
      <w:r w:rsidR="007923F8">
        <w:t xml:space="preserve">the </w:t>
      </w:r>
      <w:r w:rsidR="00443323">
        <w:t>Ethical Supplier Mandate</w:t>
      </w:r>
      <w:r w:rsidR="000B78EB">
        <w:t xml:space="preserve"> and</w:t>
      </w:r>
      <w:r w:rsidR="006D057C">
        <w:t xml:space="preserve"> </w:t>
      </w:r>
      <w:r w:rsidR="006D057C" w:rsidRPr="003E592C">
        <w:t xml:space="preserve">the </w:t>
      </w:r>
      <w:r w:rsidR="00617536" w:rsidRPr="003E592C">
        <w:t xml:space="preserve">Queensland Government </w:t>
      </w:r>
      <w:r w:rsidR="006D057C" w:rsidRPr="003E592C">
        <w:t>Supplier Code of Conduct</w:t>
      </w:r>
      <w:r w:rsidR="007923F8" w:rsidRPr="003E592C">
        <w:t>.</w:t>
      </w:r>
      <w:bookmarkEnd w:id="5"/>
    </w:p>
    <w:p w14:paraId="4604E34E" w14:textId="68AFCC15" w:rsidR="000C4481" w:rsidRDefault="00D84F8D" w:rsidP="00514A30">
      <w:bookmarkStart w:id="6" w:name="_Hlk50471000"/>
      <w:r>
        <w:t xml:space="preserve">Tenderers’ attention is drawn </w:t>
      </w:r>
      <w:r w:rsidR="00CD676B">
        <w:t xml:space="preserve">to </w:t>
      </w:r>
      <w:r w:rsidR="00934D49">
        <w:t>the following provisions of</w:t>
      </w:r>
      <w:r w:rsidR="00CD676B">
        <w:t xml:space="preserve"> </w:t>
      </w:r>
      <w:r>
        <w:t>the Conditions of Contract</w:t>
      </w:r>
      <w:r w:rsidR="00934D49">
        <w:t>,</w:t>
      </w:r>
      <w:r w:rsidR="00934D49" w:rsidRPr="0083146A">
        <w:t xml:space="preserve"> which have been amended from previous versions of the conditions of contract that may have been used for other Queensland Government projects</w:t>
      </w:r>
      <w:r w:rsidR="00934D49">
        <w:t xml:space="preserve">, </w:t>
      </w:r>
      <w:bookmarkEnd w:id="6"/>
      <w:r w:rsidR="00CD676B" w:rsidRPr="003E592C">
        <w:t xml:space="preserve">clauses </w:t>
      </w:r>
      <w:r w:rsidR="00AF00E6" w:rsidRPr="003E592C">
        <w:t xml:space="preserve">1, </w:t>
      </w:r>
      <w:r w:rsidR="006D057C" w:rsidRPr="003E592C">
        <w:t>3</w:t>
      </w:r>
      <w:r w:rsidR="00AF00E6" w:rsidRPr="003E592C">
        <w:t xml:space="preserve">, </w:t>
      </w:r>
      <w:r w:rsidR="003E592C" w:rsidRPr="003E592C">
        <w:t xml:space="preserve">12, 18, </w:t>
      </w:r>
      <w:r w:rsidR="006D057C" w:rsidRPr="003E592C">
        <w:t xml:space="preserve">22, </w:t>
      </w:r>
      <w:r w:rsidR="00BD6CCB" w:rsidRPr="003E592C">
        <w:t>25</w:t>
      </w:r>
      <w:r w:rsidR="006D057C" w:rsidRPr="003E592C">
        <w:t xml:space="preserve"> and 26 and</w:t>
      </w:r>
      <w:r w:rsidR="005D6D0D">
        <w:t xml:space="preserve"> </w:t>
      </w:r>
      <w:r w:rsidR="00CD676B">
        <w:t>associated Annexure Items</w:t>
      </w:r>
      <w:r w:rsidR="00BD6CCB">
        <w:t xml:space="preserve"> and </w:t>
      </w:r>
      <w:r w:rsidR="007923F8">
        <w:t xml:space="preserve">Contract </w:t>
      </w:r>
      <w:r w:rsidR="00BD6CCB">
        <w:t>Schedule</w:t>
      </w:r>
      <w:r w:rsidR="007923F8">
        <w:t>s</w:t>
      </w:r>
      <w:r w:rsidR="00CD676B">
        <w:t>.</w:t>
      </w:r>
    </w:p>
    <w:p w14:paraId="54B2B8F5" w14:textId="085485B5" w:rsidR="00D84F8D" w:rsidRDefault="00AB68AD" w:rsidP="00514A30">
      <w:r>
        <w:t>Other minor general updates to the documents have also been undertaken at this time.</w:t>
      </w:r>
    </w:p>
    <w:p w14:paraId="4208595E" w14:textId="77777777" w:rsidR="00780B20" w:rsidRPr="00621849" w:rsidRDefault="00BA7143" w:rsidP="00780B20">
      <w:pPr>
        <w:rPr>
          <w:b/>
          <w:i/>
        </w:rPr>
      </w:pPr>
      <w:r w:rsidRPr="00BA7143">
        <w:t xml:space="preserve">The above </w:t>
      </w:r>
      <w:r>
        <w:t xml:space="preserve">changes </w:t>
      </w:r>
      <w:r w:rsidR="007966F9">
        <w:t xml:space="preserve">are not </w:t>
      </w:r>
      <w:r w:rsidRPr="00BA7143">
        <w:t xml:space="preserve">complete nor comprehensive and do not identify all changes that may exist between </w:t>
      </w:r>
      <w:r w:rsidR="007966F9">
        <w:t xml:space="preserve">the Tender Documents </w:t>
      </w:r>
      <w:r w:rsidRPr="00BA7143">
        <w:t>and any previous versions, or similar document</w:t>
      </w:r>
      <w:r w:rsidR="007966F9">
        <w:t>s</w:t>
      </w:r>
      <w:r w:rsidRPr="00BA7143">
        <w:t>.  Tenderers must not rely on the above and are required to refer to the Tender Documents to determine the conditions of contract for the project and the obligations, rights and liabilities of the parties set out therein.</w:t>
      </w:r>
      <w:r w:rsidR="00780B20">
        <w:t xml:space="preserve"> </w:t>
      </w:r>
      <w:r w:rsidR="00780B20" w:rsidRPr="00621849">
        <w:rPr>
          <w:b/>
          <w:i/>
        </w:rPr>
        <w:t>Tenderers are responsible for familiarising themselves with the Tender Documents applicable to this tender.</w:t>
      </w:r>
    </w:p>
    <w:p w14:paraId="51F4BCF3" w14:textId="6CB9CF8C" w:rsidR="00897933" w:rsidRDefault="00D84F8D" w:rsidP="00D84F8D">
      <w:pPr>
        <w:rPr>
          <w:rStyle w:val="Hyperlink"/>
        </w:rPr>
      </w:pPr>
      <w:r>
        <w:t xml:space="preserve">Copies of the </w:t>
      </w:r>
      <w:r w:rsidR="008A6380">
        <w:t>Government’s</w:t>
      </w:r>
      <w:r>
        <w:t xml:space="preserve"> suite of building contracts are available at:</w:t>
      </w:r>
      <w:r w:rsidR="000B6A1C">
        <w:t xml:space="preserve"> </w:t>
      </w:r>
      <w:hyperlink r:id="rId8" w:history="1">
        <w:r w:rsidR="006E5BD3" w:rsidRPr="006A1527">
          <w:rPr>
            <w:rStyle w:val="Hyperlink"/>
          </w:rPr>
          <w:t>https://www.forgov.qld.gov.au/building-construction-and-maintenance-contract-templates</w:t>
        </w:r>
      </w:hyperlink>
    </w:p>
    <w:p w14:paraId="5EB4A1F1" w14:textId="51136976" w:rsidR="00BC618B" w:rsidRDefault="00BC618B" w:rsidP="00D84F8D">
      <w:r>
        <w:t>G</w:t>
      </w:r>
      <w:r w:rsidR="00621849" w:rsidRPr="00621849">
        <w:t xml:space="preserve">uidelines </w:t>
      </w:r>
      <w:r>
        <w:t xml:space="preserve">and additional information </w:t>
      </w:r>
      <w:r w:rsidR="00621849" w:rsidRPr="00621849">
        <w:t xml:space="preserve">are available </w:t>
      </w:r>
      <w:r w:rsidR="00621849" w:rsidRPr="001811F6">
        <w:t>online</w:t>
      </w:r>
      <w:r w:rsidR="00621849" w:rsidRPr="00621849">
        <w:t xml:space="preserve"> </w:t>
      </w:r>
      <w:r>
        <w:t>regarding:</w:t>
      </w:r>
    </w:p>
    <w:p w14:paraId="0353C3CC" w14:textId="073918B6" w:rsidR="00443323" w:rsidRDefault="00443323" w:rsidP="00443323">
      <w:pPr>
        <w:pStyle w:val="ListParagraph"/>
        <w:numPr>
          <w:ilvl w:val="0"/>
          <w:numId w:val="11"/>
        </w:numPr>
      </w:pPr>
      <w:r>
        <w:t xml:space="preserve">the </w:t>
      </w:r>
      <w:hyperlink r:id="rId9" w:history="1">
        <w:r>
          <w:rPr>
            <w:rStyle w:val="Hyperlink"/>
          </w:rPr>
          <w:t>Queensland Procurement Policy</w:t>
        </w:r>
      </w:hyperlink>
      <w:r>
        <w:t xml:space="preserve"> and the </w:t>
      </w:r>
      <w:hyperlink r:id="rId10" w:history="1">
        <w:r>
          <w:rPr>
            <w:rStyle w:val="Hyperlink"/>
          </w:rPr>
          <w:t>Ethical Supplier requirements</w:t>
        </w:r>
      </w:hyperlink>
      <w:r w:rsidR="003E592C">
        <w:t xml:space="preserve"> </w:t>
      </w:r>
      <w:bookmarkStart w:id="7" w:name="_Hlk117762663"/>
      <w:r w:rsidR="003E592C">
        <w:t xml:space="preserve">and the </w:t>
      </w:r>
      <w:hyperlink r:id="rId11" w:history="1">
        <w:r w:rsidR="003E592C" w:rsidRPr="008B3C71">
          <w:rPr>
            <w:rStyle w:val="Hyperlink"/>
          </w:rPr>
          <w:t>Queensland Government Supplier Code of Conduct expectations</w:t>
        </w:r>
      </w:hyperlink>
      <w:r w:rsidR="003E592C">
        <w:t>;</w:t>
      </w:r>
      <w:bookmarkEnd w:id="7"/>
    </w:p>
    <w:p w14:paraId="3F8B0CB3" w14:textId="426778AB" w:rsidR="00443323" w:rsidRDefault="00443323" w:rsidP="00443323">
      <w:pPr>
        <w:pStyle w:val="ListParagraph"/>
        <w:numPr>
          <w:ilvl w:val="0"/>
          <w:numId w:val="11"/>
        </w:numPr>
      </w:pPr>
      <w:r>
        <w:t xml:space="preserve">the Queensland Government </w:t>
      </w:r>
      <w:hyperlink r:id="rId12" w:history="1">
        <w:r w:rsidR="007E1682" w:rsidRPr="007E1682">
          <w:rPr>
            <w:rStyle w:val="Hyperlink"/>
          </w:rPr>
          <w:t>Building Policy Framework</w:t>
        </w:r>
      </w:hyperlink>
      <w:r>
        <w:t xml:space="preserve"> and </w:t>
      </w:r>
      <w:hyperlink r:id="rId13" w:history="1">
        <w:r>
          <w:rPr>
            <w:rStyle w:val="Hyperlink"/>
          </w:rPr>
          <w:t>Prequalification (PQC) System</w:t>
        </w:r>
      </w:hyperlink>
      <w:r>
        <w:t>.</w:t>
      </w:r>
    </w:p>
    <w:p w14:paraId="3671F078" w14:textId="231D6B9E" w:rsidR="00D84F8D" w:rsidRDefault="00514A30" w:rsidP="00D84F8D">
      <w:pPr>
        <w:pStyle w:val="Heading3"/>
      </w:pPr>
      <w:bookmarkStart w:id="8" w:name="_Hlk50037635"/>
      <w:bookmarkEnd w:id="3"/>
      <w:permStart w:id="971321321" w:edGrp="everyone"/>
      <w:r>
        <w:lastRenderedPageBreak/>
        <w:t xml:space="preserve"> </w:t>
      </w:r>
      <w:r w:rsidR="00D84F8D">
        <w:t xml:space="preserve">[Project specific Notice to Tenderers </w:t>
      </w:r>
      <w:r w:rsidR="00614537">
        <w:t>section</w:t>
      </w:r>
      <w:r w:rsidR="00D84F8D">
        <w:t>]</w:t>
      </w:r>
    </w:p>
    <w:p w14:paraId="4BE5F265" w14:textId="4900035C" w:rsidR="00CA2C51" w:rsidRDefault="00D84F8D" w:rsidP="001F7370">
      <w:r>
        <w:t xml:space="preserve">[Project Managers </w:t>
      </w:r>
      <w:r w:rsidR="00F1046F">
        <w:t>may</w:t>
      </w:r>
      <w:r>
        <w:t xml:space="preserve"> </w:t>
      </w:r>
      <w:r w:rsidR="00614537">
        <w:t>i</w:t>
      </w:r>
      <w:r>
        <w:t xml:space="preserve">nsert other applicable </w:t>
      </w:r>
      <w:r w:rsidR="00F1046F">
        <w:t xml:space="preserve">sections </w:t>
      </w:r>
      <w:r>
        <w:t>as appropriate</w:t>
      </w:r>
      <w:r w:rsidR="00F738FF" w:rsidRPr="00F738FF">
        <w:t xml:space="preserve"> </w:t>
      </w:r>
      <w:r w:rsidR="00F738FF" w:rsidRPr="003E592C">
        <w:t>but must not include anything that is to be relied upon in the Contract as this document does not form a part of the Contract</w:t>
      </w:r>
      <w:r>
        <w:t xml:space="preserve">. Delete this </w:t>
      </w:r>
      <w:r w:rsidR="00614537">
        <w:t xml:space="preserve">section </w:t>
      </w:r>
      <w:r>
        <w:t>if not required</w:t>
      </w:r>
      <w:r w:rsidR="00614537">
        <w:t>]</w:t>
      </w:r>
      <w:bookmarkEnd w:id="8"/>
      <w:permEnd w:id="971321321"/>
    </w:p>
    <w:sectPr w:rsidR="00CA2C51" w:rsidSect="00AB68AD">
      <w:headerReference w:type="default" r:id="rId14"/>
      <w:footerReference w:type="default" r:id="rId15"/>
      <w:headerReference w:type="first" r:id="rId16"/>
      <w:footerReference w:type="first" r:id="rId17"/>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37844B01" w:rsidR="00005864" w:rsidRPr="00A40BA0" w:rsidRDefault="00EA2991" w:rsidP="000F363E">
    <w:pPr>
      <w:pStyle w:val="CSFooter1"/>
      <w:rPr>
        <w:sz w:val="20"/>
        <w:szCs w:val="20"/>
      </w:rPr>
    </w:pPr>
    <w:r>
      <w:rPr>
        <w:sz w:val="20"/>
        <w:szCs w:val="20"/>
      </w:rPr>
      <w:t xml:space="preserve">August </w:t>
    </w:r>
    <w:r w:rsidR="0010513B">
      <w:rPr>
        <w:sz w:val="20"/>
        <w:szCs w:val="20"/>
      </w:rPr>
      <w:t>2023</w:t>
    </w:r>
    <w:r w:rsidR="00005864" w:rsidRPr="00A40BA0">
      <w:rPr>
        <w:sz w:val="20"/>
        <w:szCs w:val="20"/>
      </w:rPr>
      <w:ptab w:relativeTo="margin" w:alignment="center" w:leader="none"/>
    </w:r>
    <w:r w:rsidR="00480292" w:rsidRPr="00A40BA0">
      <w:rPr>
        <w:sz w:val="20"/>
        <w:szCs w:val="20"/>
      </w:rPr>
      <w:t>© The State of Queensland</w:t>
    </w:r>
    <w:r w:rsidR="00005864" w:rsidRPr="00A40BA0">
      <w:rPr>
        <w:sz w:val="20"/>
        <w:szCs w:val="20"/>
      </w:rPr>
      <w:ptab w:relativeTo="margin" w:alignment="right" w:leader="none"/>
    </w:r>
    <w:r w:rsidR="00005864" w:rsidRPr="00A40BA0">
      <w:rPr>
        <w:sz w:val="20"/>
        <w:szCs w:val="20"/>
      </w:rPr>
      <w:t xml:space="preserve">Page </w:t>
    </w:r>
    <w:r w:rsidR="00005864" w:rsidRPr="00A40BA0">
      <w:rPr>
        <w:sz w:val="20"/>
        <w:szCs w:val="20"/>
      </w:rPr>
      <w:fldChar w:fldCharType="begin"/>
    </w:r>
    <w:r w:rsidR="00005864" w:rsidRPr="00A40BA0">
      <w:rPr>
        <w:sz w:val="20"/>
        <w:szCs w:val="20"/>
      </w:rPr>
      <w:instrText xml:space="preserve"> PAGE </w:instrText>
    </w:r>
    <w:r w:rsidR="00005864" w:rsidRPr="00A40BA0">
      <w:rPr>
        <w:sz w:val="20"/>
        <w:szCs w:val="20"/>
      </w:rPr>
      <w:fldChar w:fldCharType="separate"/>
    </w:r>
    <w:r w:rsidR="00005864" w:rsidRPr="00A40BA0">
      <w:rPr>
        <w:sz w:val="20"/>
        <w:szCs w:val="20"/>
      </w:rPr>
      <w:t>3</w:t>
    </w:r>
    <w:r w:rsidR="00005864" w:rsidRPr="00A40BA0">
      <w:rPr>
        <w:sz w:val="20"/>
        <w:szCs w:val="20"/>
      </w:rPr>
      <w:fldChar w:fldCharType="end"/>
    </w:r>
    <w:r w:rsidR="00005864" w:rsidRPr="00A40BA0">
      <w:rPr>
        <w:sz w:val="20"/>
        <w:szCs w:val="20"/>
      </w:rPr>
      <w:t xml:space="preserve"> of </w:t>
    </w:r>
    <w:r w:rsidR="00FC1ADC" w:rsidRPr="00A40BA0">
      <w:rPr>
        <w:sz w:val="20"/>
        <w:szCs w:val="20"/>
      </w:rPr>
      <w:fldChar w:fldCharType="begin"/>
    </w:r>
    <w:r w:rsidR="00FC1ADC" w:rsidRPr="00A40BA0">
      <w:rPr>
        <w:sz w:val="20"/>
        <w:szCs w:val="20"/>
      </w:rPr>
      <w:instrText xml:space="preserve"> NUMPAGES </w:instrText>
    </w:r>
    <w:r w:rsidR="00FC1ADC" w:rsidRPr="00A40BA0">
      <w:rPr>
        <w:sz w:val="20"/>
        <w:szCs w:val="20"/>
      </w:rPr>
      <w:fldChar w:fldCharType="separate"/>
    </w:r>
    <w:r w:rsidR="00005864" w:rsidRPr="00A40BA0">
      <w:rPr>
        <w:sz w:val="20"/>
        <w:szCs w:val="20"/>
      </w:rPr>
      <w:t>12</w:t>
    </w:r>
    <w:r w:rsidR="00FC1ADC" w:rsidRPr="00A40BA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6D9" w14:textId="6B7FF7D3" w:rsidR="00005864" w:rsidRPr="00A40BA0" w:rsidRDefault="00EA2991" w:rsidP="00974964">
    <w:pPr>
      <w:pStyle w:val="CSFooter1"/>
      <w:rPr>
        <w:rFonts w:cs="Arial"/>
        <w:sz w:val="20"/>
        <w:szCs w:val="20"/>
      </w:rPr>
    </w:pPr>
    <w:r>
      <w:rPr>
        <w:sz w:val="20"/>
        <w:szCs w:val="20"/>
      </w:rPr>
      <w:t>August</w:t>
    </w:r>
    <w:r w:rsidR="0010513B">
      <w:rPr>
        <w:sz w:val="20"/>
        <w:szCs w:val="20"/>
      </w:rPr>
      <w:t xml:space="preserve"> 2023</w:t>
    </w:r>
    <w:r w:rsidR="00005864" w:rsidRPr="00A40BA0">
      <w:rPr>
        <w:rFonts w:cs="Arial"/>
        <w:sz w:val="20"/>
        <w:szCs w:val="20"/>
      </w:rPr>
      <w:ptab w:relativeTo="margin" w:alignment="center" w:leader="none"/>
    </w:r>
    <w:r w:rsidR="003450A5" w:rsidRPr="00A40BA0">
      <w:rPr>
        <w:rFonts w:cs="Arial"/>
        <w:i/>
        <w:sz w:val="20"/>
        <w:szCs w:val="20"/>
      </w:rPr>
      <w:t>© The State of Queensland</w:t>
    </w:r>
    <w:r w:rsidR="00005864" w:rsidRPr="00A40BA0">
      <w:rPr>
        <w:rFonts w:cs="Arial"/>
        <w:sz w:val="20"/>
        <w:szCs w:val="20"/>
      </w:rPr>
      <w:ptab w:relativeTo="margin" w:alignment="right" w:leader="none"/>
    </w:r>
    <w:r w:rsidR="00005864" w:rsidRPr="00A40BA0">
      <w:rPr>
        <w:rFonts w:cs="Arial"/>
        <w:sz w:val="20"/>
        <w:szCs w:val="20"/>
      </w:rPr>
      <w:t xml:space="preserve">Page </w:t>
    </w:r>
    <w:r w:rsidR="00005864" w:rsidRPr="00A40BA0">
      <w:rPr>
        <w:rFonts w:cs="Arial"/>
        <w:sz w:val="20"/>
        <w:szCs w:val="20"/>
      </w:rPr>
      <w:fldChar w:fldCharType="begin"/>
    </w:r>
    <w:r w:rsidR="00005864" w:rsidRPr="00A40BA0">
      <w:rPr>
        <w:rFonts w:cs="Arial"/>
        <w:sz w:val="20"/>
        <w:szCs w:val="20"/>
      </w:rPr>
      <w:instrText xml:space="preserve"> PAGE </w:instrText>
    </w:r>
    <w:r w:rsidR="00005864" w:rsidRPr="00A40BA0">
      <w:rPr>
        <w:rFonts w:cs="Arial"/>
        <w:sz w:val="20"/>
        <w:szCs w:val="20"/>
      </w:rPr>
      <w:fldChar w:fldCharType="separate"/>
    </w:r>
    <w:r w:rsidR="00005864" w:rsidRPr="00A40BA0">
      <w:rPr>
        <w:rFonts w:cs="Arial"/>
        <w:sz w:val="20"/>
        <w:szCs w:val="20"/>
      </w:rPr>
      <w:t>2</w:t>
    </w:r>
    <w:r w:rsidR="00005864" w:rsidRPr="00A40BA0">
      <w:rPr>
        <w:rFonts w:cs="Arial"/>
        <w:sz w:val="20"/>
        <w:szCs w:val="20"/>
      </w:rPr>
      <w:fldChar w:fldCharType="end"/>
    </w:r>
    <w:r w:rsidR="00005864" w:rsidRPr="00A40BA0">
      <w:rPr>
        <w:rFonts w:cs="Arial"/>
        <w:sz w:val="20"/>
        <w:szCs w:val="20"/>
      </w:rPr>
      <w:t xml:space="preserve"> of </w:t>
    </w:r>
    <w:r w:rsidR="00005864" w:rsidRPr="00A40BA0">
      <w:rPr>
        <w:rFonts w:cs="Arial"/>
        <w:sz w:val="20"/>
        <w:szCs w:val="20"/>
      </w:rPr>
      <w:fldChar w:fldCharType="begin"/>
    </w:r>
    <w:r w:rsidR="00005864" w:rsidRPr="00A40BA0">
      <w:rPr>
        <w:rFonts w:cs="Arial"/>
        <w:sz w:val="20"/>
        <w:szCs w:val="20"/>
      </w:rPr>
      <w:instrText xml:space="preserve"> NUMPAGES </w:instrText>
    </w:r>
    <w:r w:rsidR="00005864" w:rsidRPr="00A40BA0">
      <w:rPr>
        <w:rFonts w:cs="Arial"/>
        <w:sz w:val="20"/>
        <w:szCs w:val="20"/>
      </w:rPr>
      <w:fldChar w:fldCharType="separate"/>
    </w:r>
    <w:r w:rsidR="00005864" w:rsidRPr="00A40BA0">
      <w:rPr>
        <w:rFonts w:cs="Arial"/>
        <w:sz w:val="20"/>
        <w:szCs w:val="20"/>
      </w:rPr>
      <w:t>2</w:t>
    </w:r>
    <w:r w:rsidR="00005864" w:rsidRPr="00A40BA0">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777E7B29" w:rsidR="00005864" w:rsidRPr="00A40BA0" w:rsidRDefault="00393D29" w:rsidP="000F363E">
    <w:pPr>
      <w:pStyle w:val="CSHeader1"/>
      <w:rPr>
        <w:sz w:val="20"/>
        <w:szCs w:val="20"/>
      </w:rPr>
    </w:pPr>
    <w:r w:rsidRPr="00A40BA0">
      <w:rPr>
        <w:sz w:val="20"/>
        <w:szCs w:val="20"/>
      </w:rPr>
      <w:t>Minor Works</w:t>
    </w:r>
    <w:r w:rsidR="00005864" w:rsidRPr="00A40BA0">
      <w:rPr>
        <w:sz w:val="20"/>
        <w:szCs w:val="20"/>
      </w:rPr>
      <w:ptab w:relativeTo="margin" w:alignment="right" w:leader="none"/>
    </w:r>
    <w:r w:rsidRPr="00A40BA0">
      <w:rPr>
        <w:sz w:val="20"/>
        <w:szCs w:val="20"/>
      </w:rPr>
      <w:t>Notice to Tenderers</w:t>
    </w:r>
  </w:p>
  <w:p w14:paraId="665BB76D" w14:textId="77777777" w:rsidR="00005864" w:rsidRPr="000F363E" w:rsidRDefault="00005864" w:rsidP="000F363E">
    <w:pPr>
      <w:pStyle w:val="CS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07ECD454" w:rsidR="00005864" w:rsidRPr="00A344EA" w:rsidRDefault="005D6D0D" w:rsidP="00CC1129">
          <w:pPr>
            <w:pStyle w:val="BusinessAreaName"/>
            <w:rPr>
              <w:b/>
              <w:color w:val="FFFFFF" w:themeColor="background1"/>
              <w:sz w:val="22"/>
            </w:rPr>
          </w:pPr>
          <w:r>
            <w:rPr>
              <w:b/>
              <w:color w:val="FFFFFF" w:themeColor="background1"/>
              <w:sz w:val="22"/>
            </w:rPr>
            <w:t>Minor</w:t>
          </w:r>
          <w:r w:rsidR="004540CE">
            <w:rPr>
              <w:b/>
              <w:color w:val="FFFFFF" w:themeColor="background1"/>
              <w:sz w:val="22"/>
            </w:rPr>
            <w:t xml:space="preserve"> Works</w:t>
          </w:r>
          <w:r w:rsidR="00B86725">
            <w:rPr>
              <w:b/>
              <w:color w:val="FFFFFF" w:themeColor="background1"/>
              <w:sz w:val="22"/>
            </w:rPr>
            <w:t xml:space="preserve"> with Option for Design</w:t>
          </w:r>
          <w:r w:rsidR="00336630">
            <w:rPr>
              <w:b/>
              <w:color w:val="FFFFFF" w:themeColor="background1"/>
              <w:sz w:val="22"/>
            </w:rPr>
            <w:t xml:space="preserve"> – Notice to Tenderers</w:t>
          </w:r>
        </w:p>
      </w:tc>
    </w:tr>
  </w:tbl>
  <w:p w14:paraId="7D7B364C" w14:textId="77777777" w:rsidR="00005864" w:rsidRPr="00FC337F" w:rsidRDefault="00005864" w:rsidP="00CC112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5C349CDE"/>
    <w:lvl w:ilvl="0">
      <w:start w:val="1"/>
      <w:numFmt w:val="decimal"/>
      <w:pStyle w:val="CSList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CSList2"/>
      <w:lvlText w:val="(%2)"/>
      <w:lvlJc w:val="left"/>
      <w:pPr>
        <w:tabs>
          <w:tab w:val="num" w:pos="1134"/>
        </w:tabs>
        <w:ind w:left="1134" w:hanging="567"/>
      </w:pPr>
      <w:rPr>
        <w:rFonts w:ascii="Arial" w:hAnsi="Arial" w:hint="default"/>
        <w:sz w:val="20"/>
        <w:szCs w:val="20"/>
      </w:rPr>
    </w:lvl>
    <w:lvl w:ilvl="2">
      <w:start w:val="1"/>
      <w:numFmt w:val="lowerRoman"/>
      <w:pStyle w:val="CSList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B1F19"/>
    <w:multiLevelType w:val="multilevel"/>
    <w:tmpl w:val="84B45F06"/>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BB0638"/>
    <w:multiLevelType w:val="multilevel"/>
    <w:tmpl w:val="C0C4A61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lowerLetter"/>
      <w:pStyle w:val="CSParaa0"/>
      <w:lvlText w:val="(%3)"/>
      <w:lvlJc w:val="left"/>
      <w:pPr>
        <w:tabs>
          <w:tab w:val="num" w:pos="1134"/>
        </w:tabs>
        <w:ind w:left="1134" w:hanging="567"/>
      </w:pPr>
      <w:rPr>
        <w:rFonts w:hint="default"/>
      </w:rPr>
    </w:lvl>
    <w:lvl w:ilvl="3">
      <w:start w:val="1"/>
      <w:numFmt w:val="lowerRoman"/>
      <w:pStyle w:val="CSParai"/>
      <w:lvlText w:val="(%4)"/>
      <w:lvlJc w:val="left"/>
      <w:pPr>
        <w:tabs>
          <w:tab w:val="num" w:pos="1701"/>
        </w:tabs>
        <w:ind w:left="1701" w:hanging="567"/>
      </w:pPr>
      <w:rPr>
        <w:rFonts w:hint="default"/>
      </w:rPr>
    </w:lvl>
    <w:lvl w:ilvl="4">
      <w:start w:val="1"/>
      <w:numFmt w:val="upperLetter"/>
      <w:pStyle w:val="CSParaA1"/>
      <w:lvlText w:val="(%5)"/>
      <w:lvlJc w:val="left"/>
      <w:pPr>
        <w:tabs>
          <w:tab w:val="num" w:pos="2126"/>
        </w:tabs>
        <w:ind w:left="2126" w:hanging="425"/>
      </w:pPr>
      <w:rPr>
        <w:rFonts w:hint="default"/>
      </w:rPr>
    </w:lvl>
    <w:lvl w:ilvl="5">
      <w:start w:val="1"/>
      <w:numFmt w:val="decimal"/>
      <w:lvlRestart w:val="1"/>
      <w:pStyle w:val="CSPara11"/>
      <w:lvlText w:val="%1.%2."/>
      <w:lvlJc w:val="left"/>
      <w:pPr>
        <w:tabs>
          <w:tab w:val="num" w:pos="567"/>
        </w:tabs>
        <w:ind w:left="567" w:hanging="567"/>
      </w:pPr>
      <w:rPr>
        <w:rFonts w:hint="default"/>
      </w:rPr>
    </w:lvl>
    <w:lvl w:ilvl="6">
      <w:start w:val="1"/>
      <w:numFmt w:val="lowerLetter"/>
      <w:pStyle w:val="CSPara11a"/>
      <w:lvlText w:val="(%7)"/>
      <w:lvlJc w:val="left"/>
      <w:pPr>
        <w:ind w:left="1134" w:hanging="567"/>
      </w:pPr>
      <w:rPr>
        <w:rFonts w:hint="default"/>
      </w:rPr>
    </w:lvl>
    <w:lvl w:ilvl="7">
      <w:start w:val="1"/>
      <w:numFmt w:val="lowerRoman"/>
      <w:pStyle w:val="CSPara11i"/>
      <w:lvlText w:val="(%8)"/>
      <w:lvlJc w:val="left"/>
      <w:pPr>
        <w:tabs>
          <w:tab w:val="num" w:pos="1701"/>
        </w:tabs>
        <w:ind w:left="1701" w:hanging="567"/>
      </w:pPr>
      <w:rPr>
        <w:rFonts w:hint="default"/>
      </w:rPr>
    </w:lvl>
    <w:lvl w:ilvl="8">
      <w:start w:val="1"/>
      <w:numFmt w:val="upperLetter"/>
      <w:pStyle w:val="CSPara11A0"/>
      <w:lvlText w:val="(%9)"/>
      <w:lvlJc w:val="left"/>
      <w:pPr>
        <w:tabs>
          <w:tab w:val="num" w:pos="2126"/>
        </w:tabs>
        <w:ind w:left="2126" w:hanging="425"/>
      </w:pPr>
      <w:rPr>
        <w:rFonts w:hint="default"/>
      </w:rPr>
    </w:lvl>
  </w:abstractNum>
  <w:abstractNum w:abstractNumId="4" w15:restartNumberingAfterBreak="0">
    <w:nsid w:val="2A0A775A"/>
    <w:multiLevelType w:val="multilevel"/>
    <w:tmpl w:val="C778EB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40720844"/>
    <w:multiLevelType w:val="hybridMultilevel"/>
    <w:tmpl w:val="BC8E28C8"/>
    <w:lvl w:ilvl="0" w:tplc="E1725BF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552A7"/>
    <w:multiLevelType w:val="multilevel"/>
    <w:tmpl w:val="D2F48458"/>
    <w:name w:val="Bullets22"/>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90904846"/>
    <w:lvl w:ilvl="0">
      <w:start w:val="1"/>
      <w:numFmt w:val="decimal"/>
      <w:lvlText w:val="%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585D47"/>
    <w:multiLevelType w:val="hybridMultilevel"/>
    <w:tmpl w:val="68BA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BD3D25"/>
    <w:multiLevelType w:val="hybridMultilevel"/>
    <w:tmpl w:val="FEEE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1909654">
    <w:abstractNumId w:val="4"/>
  </w:num>
  <w:num w:numId="2" w16cid:durableId="460223912">
    <w:abstractNumId w:val="0"/>
  </w:num>
  <w:num w:numId="3" w16cid:durableId="1600681328">
    <w:abstractNumId w:val="7"/>
  </w:num>
  <w:num w:numId="4" w16cid:durableId="1221944195">
    <w:abstractNumId w:val="2"/>
  </w:num>
  <w:num w:numId="5" w16cid:durableId="1888957328">
    <w:abstractNumId w:val="5"/>
  </w:num>
  <w:num w:numId="6" w16cid:durableId="588388740">
    <w:abstractNumId w:val="8"/>
  </w:num>
  <w:num w:numId="7" w16cid:durableId="60755159">
    <w:abstractNumId w:val="3"/>
  </w:num>
  <w:num w:numId="8" w16cid:durableId="1697341073">
    <w:abstractNumId w:val="3"/>
  </w:num>
  <w:num w:numId="9" w16cid:durableId="1664699740">
    <w:abstractNumId w:val="9"/>
  </w:num>
  <w:num w:numId="10" w16cid:durableId="1339842273">
    <w:abstractNumId w:val="11"/>
  </w:num>
  <w:num w:numId="11" w16cid:durableId="79184843">
    <w:abstractNumId w:val="6"/>
  </w:num>
  <w:num w:numId="12" w16cid:durableId="101075643">
    <w:abstractNumId w:val="1"/>
  </w:num>
  <w:num w:numId="13" w16cid:durableId="301422365">
    <w:abstractNumId w:val="10"/>
  </w:num>
  <w:num w:numId="14" w16cid:durableId="18031429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otoabvIrGsNkTY7QvTAe5oa2HJYXcdiEfq7Qbekdk+oYUvjR2Fgq3CqMCtG1GXaowi2vaMI1W/0rzzGZtEsYnQ==" w:salt="H0/DOC8DfxG/3a7D3eEL0Q=="/>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4BD4"/>
    <w:rsid w:val="00015294"/>
    <w:rsid w:val="00022980"/>
    <w:rsid w:val="00035AFA"/>
    <w:rsid w:val="00037CF6"/>
    <w:rsid w:val="00046237"/>
    <w:rsid w:val="00051CEA"/>
    <w:rsid w:val="00056FCF"/>
    <w:rsid w:val="00057942"/>
    <w:rsid w:val="000609D5"/>
    <w:rsid w:val="00062254"/>
    <w:rsid w:val="000623C5"/>
    <w:rsid w:val="000700F3"/>
    <w:rsid w:val="00083F22"/>
    <w:rsid w:val="00086643"/>
    <w:rsid w:val="0008741A"/>
    <w:rsid w:val="00087BAB"/>
    <w:rsid w:val="0009506F"/>
    <w:rsid w:val="00095AD2"/>
    <w:rsid w:val="00097254"/>
    <w:rsid w:val="000B22F4"/>
    <w:rsid w:val="000B507D"/>
    <w:rsid w:val="000B5589"/>
    <w:rsid w:val="000B6A1C"/>
    <w:rsid w:val="000B78EB"/>
    <w:rsid w:val="000B79A9"/>
    <w:rsid w:val="000C10F7"/>
    <w:rsid w:val="000C1A38"/>
    <w:rsid w:val="000C4481"/>
    <w:rsid w:val="000D51EC"/>
    <w:rsid w:val="000D6B9B"/>
    <w:rsid w:val="000D717F"/>
    <w:rsid w:val="000E2BA4"/>
    <w:rsid w:val="000E52CE"/>
    <w:rsid w:val="000F363E"/>
    <w:rsid w:val="000F59CE"/>
    <w:rsid w:val="000F6600"/>
    <w:rsid w:val="001020FB"/>
    <w:rsid w:val="0010513B"/>
    <w:rsid w:val="0010569B"/>
    <w:rsid w:val="001249F6"/>
    <w:rsid w:val="0013442E"/>
    <w:rsid w:val="0013493C"/>
    <w:rsid w:val="001415EA"/>
    <w:rsid w:val="00144228"/>
    <w:rsid w:val="00155A5F"/>
    <w:rsid w:val="00161801"/>
    <w:rsid w:val="00164C03"/>
    <w:rsid w:val="00172BBF"/>
    <w:rsid w:val="0017657F"/>
    <w:rsid w:val="001811F6"/>
    <w:rsid w:val="001817B5"/>
    <w:rsid w:val="00186917"/>
    <w:rsid w:val="0019511E"/>
    <w:rsid w:val="001A3306"/>
    <w:rsid w:val="001B6CA7"/>
    <w:rsid w:val="001C4837"/>
    <w:rsid w:val="001C5D73"/>
    <w:rsid w:val="001D02A9"/>
    <w:rsid w:val="001D3215"/>
    <w:rsid w:val="001D45E1"/>
    <w:rsid w:val="001E3998"/>
    <w:rsid w:val="001F4CA1"/>
    <w:rsid w:val="001F70F3"/>
    <w:rsid w:val="001F7370"/>
    <w:rsid w:val="00201C74"/>
    <w:rsid w:val="00203CC0"/>
    <w:rsid w:val="00205608"/>
    <w:rsid w:val="00213145"/>
    <w:rsid w:val="00241B1C"/>
    <w:rsid w:val="002475AE"/>
    <w:rsid w:val="002717D1"/>
    <w:rsid w:val="0027784F"/>
    <w:rsid w:val="002803BB"/>
    <w:rsid w:val="00280567"/>
    <w:rsid w:val="00283A8B"/>
    <w:rsid w:val="00283AB9"/>
    <w:rsid w:val="0029540B"/>
    <w:rsid w:val="002972F0"/>
    <w:rsid w:val="002A01FE"/>
    <w:rsid w:val="002A0950"/>
    <w:rsid w:val="002A3DA2"/>
    <w:rsid w:val="002B1C39"/>
    <w:rsid w:val="002B34EF"/>
    <w:rsid w:val="002B3BA1"/>
    <w:rsid w:val="002C3AD1"/>
    <w:rsid w:val="002C486B"/>
    <w:rsid w:val="002D6932"/>
    <w:rsid w:val="002E2215"/>
    <w:rsid w:val="002E57CD"/>
    <w:rsid w:val="002E7549"/>
    <w:rsid w:val="002F6670"/>
    <w:rsid w:val="002F69FC"/>
    <w:rsid w:val="00314635"/>
    <w:rsid w:val="00320CFC"/>
    <w:rsid w:val="00332101"/>
    <w:rsid w:val="00336011"/>
    <w:rsid w:val="00336630"/>
    <w:rsid w:val="0034269F"/>
    <w:rsid w:val="0034322E"/>
    <w:rsid w:val="003450A5"/>
    <w:rsid w:val="00345217"/>
    <w:rsid w:val="003554C7"/>
    <w:rsid w:val="00362573"/>
    <w:rsid w:val="00364279"/>
    <w:rsid w:val="0037245F"/>
    <w:rsid w:val="00375008"/>
    <w:rsid w:val="003762E0"/>
    <w:rsid w:val="00377DE0"/>
    <w:rsid w:val="00387097"/>
    <w:rsid w:val="00387407"/>
    <w:rsid w:val="003875DA"/>
    <w:rsid w:val="00391BCD"/>
    <w:rsid w:val="00393D29"/>
    <w:rsid w:val="003972A2"/>
    <w:rsid w:val="00397392"/>
    <w:rsid w:val="00397D50"/>
    <w:rsid w:val="003A1899"/>
    <w:rsid w:val="003A1A42"/>
    <w:rsid w:val="003A1D74"/>
    <w:rsid w:val="003A2417"/>
    <w:rsid w:val="003A2F32"/>
    <w:rsid w:val="003A7E34"/>
    <w:rsid w:val="003B1384"/>
    <w:rsid w:val="003B439C"/>
    <w:rsid w:val="003B4D48"/>
    <w:rsid w:val="003B58E1"/>
    <w:rsid w:val="003C386B"/>
    <w:rsid w:val="003D19B0"/>
    <w:rsid w:val="003D3035"/>
    <w:rsid w:val="003D5E32"/>
    <w:rsid w:val="003E592C"/>
    <w:rsid w:val="003F433D"/>
    <w:rsid w:val="003F53B5"/>
    <w:rsid w:val="004007BA"/>
    <w:rsid w:val="0040184E"/>
    <w:rsid w:val="00402C6D"/>
    <w:rsid w:val="0043171B"/>
    <w:rsid w:val="00434398"/>
    <w:rsid w:val="004428EC"/>
    <w:rsid w:val="00443323"/>
    <w:rsid w:val="004467D6"/>
    <w:rsid w:val="0045252E"/>
    <w:rsid w:val="004540CE"/>
    <w:rsid w:val="0047031B"/>
    <w:rsid w:val="004722C8"/>
    <w:rsid w:val="004763E2"/>
    <w:rsid w:val="00477E9B"/>
    <w:rsid w:val="00480292"/>
    <w:rsid w:val="00483BED"/>
    <w:rsid w:val="00484590"/>
    <w:rsid w:val="00493641"/>
    <w:rsid w:val="00496240"/>
    <w:rsid w:val="004A3822"/>
    <w:rsid w:val="004A49B5"/>
    <w:rsid w:val="004A6FE8"/>
    <w:rsid w:val="004B46A0"/>
    <w:rsid w:val="004C0614"/>
    <w:rsid w:val="004C3110"/>
    <w:rsid w:val="004C61FD"/>
    <w:rsid w:val="004D2672"/>
    <w:rsid w:val="004D450B"/>
    <w:rsid w:val="004D7A7E"/>
    <w:rsid w:val="004E218F"/>
    <w:rsid w:val="004E60D8"/>
    <w:rsid w:val="004E68C2"/>
    <w:rsid w:val="004F61AD"/>
    <w:rsid w:val="00505537"/>
    <w:rsid w:val="00511AD7"/>
    <w:rsid w:val="00513A8B"/>
    <w:rsid w:val="00514A30"/>
    <w:rsid w:val="0051645C"/>
    <w:rsid w:val="005173E6"/>
    <w:rsid w:val="005222F0"/>
    <w:rsid w:val="00533D4C"/>
    <w:rsid w:val="00541170"/>
    <w:rsid w:val="005411C0"/>
    <w:rsid w:val="005536CC"/>
    <w:rsid w:val="005570DD"/>
    <w:rsid w:val="00562339"/>
    <w:rsid w:val="0056493F"/>
    <w:rsid w:val="005649EB"/>
    <w:rsid w:val="00565986"/>
    <w:rsid w:val="005662E1"/>
    <w:rsid w:val="005734D5"/>
    <w:rsid w:val="005809DD"/>
    <w:rsid w:val="005908AC"/>
    <w:rsid w:val="00590911"/>
    <w:rsid w:val="00591F64"/>
    <w:rsid w:val="005A40A8"/>
    <w:rsid w:val="005A67CA"/>
    <w:rsid w:val="005A7166"/>
    <w:rsid w:val="005B4388"/>
    <w:rsid w:val="005B4D8C"/>
    <w:rsid w:val="005B5049"/>
    <w:rsid w:val="005C7739"/>
    <w:rsid w:val="005D2685"/>
    <w:rsid w:val="005D317A"/>
    <w:rsid w:val="005D6D0D"/>
    <w:rsid w:val="005E0436"/>
    <w:rsid w:val="005E252E"/>
    <w:rsid w:val="005E445E"/>
    <w:rsid w:val="005F3DE7"/>
    <w:rsid w:val="005F4D81"/>
    <w:rsid w:val="005F4D91"/>
    <w:rsid w:val="0060014F"/>
    <w:rsid w:val="00602D51"/>
    <w:rsid w:val="00607AD7"/>
    <w:rsid w:val="006102EF"/>
    <w:rsid w:val="00614537"/>
    <w:rsid w:val="00617536"/>
    <w:rsid w:val="00621849"/>
    <w:rsid w:val="00621DAB"/>
    <w:rsid w:val="006253DF"/>
    <w:rsid w:val="00637819"/>
    <w:rsid w:val="00637E8E"/>
    <w:rsid w:val="0064356B"/>
    <w:rsid w:val="00643BFB"/>
    <w:rsid w:val="00643F82"/>
    <w:rsid w:val="0065030F"/>
    <w:rsid w:val="006503ED"/>
    <w:rsid w:val="0065196C"/>
    <w:rsid w:val="00651DFD"/>
    <w:rsid w:val="00665716"/>
    <w:rsid w:val="006736A4"/>
    <w:rsid w:val="00680694"/>
    <w:rsid w:val="00683043"/>
    <w:rsid w:val="006833B5"/>
    <w:rsid w:val="00685661"/>
    <w:rsid w:val="00685E0C"/>
    <w:rsid w:val="00687436"/>
    <w:rsid w:val="00692945"/>
    <w:rsid w:val="00692C50"/>
    <w:rsid w:val="00692EF4"/>
    <w:rsid w:val="00694854"/>
    <w:rsid w:val="00695E8B"/>
    <w:rsid w:val="00696A15"/>
    <w:rsid w:val="00697C03"/>
    <w:rsid w:val="006A0CA9"/>
    <w:rsid w:val="006A2B43"/>
    <w:rsid w:val="006A3228"/>
    <w:rsid w:val="006A3A07"/>
    <w:rsid w:val="006A4CE1"/>
    <w:rsid w:val="006A5042"/>
    <w:rsid w:val="006A5DE4"/>
    <w:rsid w:val="006A6166"/>
    <w:rsid w:val="006B4001"/>
    <w:rsid w:val="006D057C"/>
    <w:rsid w:val="006E240B"/>
    <w:rsid w:val="006E5BD3"/>
    <w:rsid w:val="006E79C8"/>
    <w:rsid w:val="006F7036"/>
    <w:rsid w:val="006F72B8"/>
    <w:rsid w:val="00703C44"/>
    <w:rsid w:val="0071126A"/>
    <w:rsid w:val="00716829"/>
    <w:rsid w:val="00721982"/>
    <w:rsid w:val="007230BF"/>
    <w:rsid w:val="00732BEE"/>
    <w:rsid w:val="0073439C"/>
    <w:rsid w:val="007465AC"/>
    <w:rsid w:val="007521D6"/>
    <w:rsid w:val="00766371"/>
    <w:rsid w:val="00774E74"/>
    <w:rsid w:val="00775779"/>
    <w:rsid w:val="007765BA"/>
    <w:rsid w:val="00780B20"/>
    <w:rsid w:val="007923F8"/>
    <w:rsid w:val="007925D4"/>
    <w:rsid w:val="007966F9"/>
    <w:rsid w:val="007A1C78"/>
    <w:rsid w:val="007A319E"/>
    <w:rsid w:val="007A3B3C"/>
    <w:rsid w:val="007A5312"/>
    <w:rsid w:val="007B637C"/>
    <w:rsid w:val="007C2B70"/>
    <w:rsid w:val="007C7EDA"/>
    <w:rsid w:val="007D07D6"/>
    <w:rsid w:val="007D2DBB"/>
    <w:rsid w:val="007D3B4A"/>
    <w:rsid w:val="007E0571"/>
    <w:rsid w:val="007E1682"/>
    <w:rsid w:val="007E32E1"/>
    <w:rsid w:val="007F6BF5"/>
    <w:rsid w:val="0080188F"/>
    <w:rsid w:val="008262C4"/>
    <w:rsid w:val="008371D6"/>
    <w:rsid w:val="00847EE7"/>
    <w:rsid w:val="0085530A"/>
    <w:rsid w:val="00856F82"/>
    <w:rsid w:val="008630E9"/>
    <w:rsid w:val="00866064"/>
    <w:rsid w:val="008707F4"/>
    <w:rsid w:val="00872661"/>
    <w:rsid w:val="0089204F"/>
    <w:rsid w:val="00897933"/>
    <w:rsid w:val="008A5757"/>
    <w:rsid w:val="008A6380"/>
    <w:rsid w:val="008B059D"/>
    <w:rsid w:val="008B56D0"/>
    <w:rsid w:val="008C0E81"/>
    <w:rsid w:val="008C3181"/>
    <w:rsid w:val="008C7241"/>
    <w:rsid w:val="008D27E7"/>
    <w:rsid w:val="008D3796"/>
    <w:rsid w:val="008D7284"/>
    <w:rsid w:val="008F4B36"/>
    <w:rsid w:val="008F6ABA"/>
    <w:rsid w:val="009045E3"/>
    <w:rsid w:val="00904943"/>
    <w:rsid w:val="009054B0"/>
    <w:rsid w:val="00907F89"/>
    <w:rsid w:val="00913E54"/>
    <w:rsid w:val="00921791"/>
    <w:rsid w:val="0092254F"/>
    <w:rsid w:val="009322CF"/>
    <w:rsid w:val="00934D49"/>
    <w:rsid w:val="00936E71"/>
    <w:rsid w:val="00940208"/>
    <w:rsid w:val="0094293D"/>
    <w:rsid w:val="00945BBA"/>
    <w:rsid w:val="00951325"/>
    <w:rsid w:val="00954E2F"/>
    <w:rsid w:val="0096377D"/>
    <w:rsid w:val="00965C88"/>
    <w:rsid w:val="00974964"/>
    <w:rsid w:val="009760AF"/>
    <w:rsid w:val="009818DA"/>
    <w:rsid w:val="00983BB0"/>
    <w:rsid w:val="00986DEB"/>
    <w:rsid w:val="00987977"/>
    <w:rsid w:val="00987E24"/>
    <w:rsid w:val="00992722"/>
    <w:rsid w:val="009943FC"/>
    <w:rsid w:val="009B74C6"/>
    <w:rsid w:val="009C1D62"/>
    <w:rsid w:val="009E43E7"/>
    <w:rsid w:val="009E6FA8"/>
    <w:rsid w:val="009E7ABC"/>
    <w:rsid w:val="009F16F3"/>
    <w:rsid w:val="00A00C30"/>
    <w:rsid w:val="00A01E14"/>
    <w:rsid w:val="00A041F7"/>
    <w:rsid w:val="00A16EBF"/>
    <w:rsid w:val="00A17A1C"/>
    <w:rsid w:val="00A214B2"/>
    <w:rsid w:val="00A3054C"/>
    <w:rsid w:val="00A30722"/>
    <w:rsid w:val="00A30BE8"/>
    <w:rsid w:val="00A344EA"/>
    <w:rsid w:val="00A40BA0"/>
    <w:rsid w:val="00A43016"/>
    <w:rsid w:val="00A53BE0"/>
    <w:rsid w:val="00A5413B"/>
    <w:rsid w:val="00A6622F"/>
    <w:rsid w:val="00A66698"/>
    <w:rsid w:val="00A70352"/>
    <w:rsid w:val="00A744FD"/>
    <w:rsid w:val="00A80A14"/>
    <w:rsid w:val="00A80DDE"/>
    <w:rsid w:val="00A8522E"/>
    <w:rsid w:val="00A91323"/>
    <w:rsid w:val="00A973CB"/>
    <w:rsid w:val="00A977DF"/>
    <w:rsid w:val="00AA12A0"/>
    <w:rsid w:val="00AA68C3"/>
    <w:rsid w:val="00AA6F67"/>
    <w:rsid w:val="00AB03D0"/>
    <w:rsid w:val="00AB68AD"/>
    <w:rsid w:val="00AC278F"/>
    <w:rsid w:val="00AD452E"/>
    <w:rsid w:val="00AD7466"/>
    <w:rsid w:val="00AF00E6"/>
    <w:rsid w:val="00AF394E"/>
    <w:rsid w:val="00AF4408"/>
    <w:rsid w:val="00AF48D8"/>
    <w:rsid w:val="00B017B4"/>
    <w:rsid w:val="00B02D42"/>
    <w:rsid w:val="00B02FC8"/>
    <w:rsid w:val="00B04010"/>
    <w:rsid w:val="00B07C94"/>
    <w:rsid w:val="00B07ECC"/>
    <w:rsid w:val="00B12286"/>
    <w:rsid w:val="00B24670"/>
    <w:rsid w:val="00B25A6D"/>
    <w:rsid w:val="00B34315"/>
    <w:rsid w:val="00B3749B"/>
    <w:rsid w:val="00B43284"/>
    <w:rsid w:val="00B44331"/>
    <w:rsid w:val="00B50634"/>
    <w:rsid w:val="00B51D9E"/>
    <w:rsid w:val="00B529C0"/>
    <w:rsid w:val="00B53A47"/>
    <w:rsid w:val="00B64600"/>
    <w:rsid w:val="00B65354"/>
    <w:rsid w:val="00B749A9"/>
    <w:rsid w:val="00B81639"/>
    <w:rsid w:val="00B81CF6"/>
    <w:rsid w:val="00B86725"/>
    <w:rsid w:val="00B86807"/>
    <w:rsid w:val="00B86AD2"/>
    <w:rsid w:val="00B93D2A"/>
    <w:rsid w:val="00B968DD"/>
    <w:rsid w:val="00BA6B28"/>
    <w:rsid w:val="00BA7143"/>
    <w:rsid w:val="00BB0C07"/>
    <w:rsid w:val="00BC0E01"/>
    <w:rsid w:val="00BC160C"/>
    <w:rsid w:val="00BC618B"/>
    <w:rsid w:val="00BC6DD7"/>
    <w:rsid w:val="00BC7941"/>
    <w:rsid w:val="00BD34B8"/>
    <w:rsid w:val="00BD4257"/>
    <w:rsid w:val="00BD6CCB"/>
    <w:rsid w:val="00BE1B9C"/>
    <w:rsid w:val="00BE2625"/>
    <w:rsid w:val="00BE3254"/>
    <w:rsid w:val="00BE3C00"/>
    <w:rsid w:val="00BE461B"/>
    <w:rsid w:val="00BE50A2"/>
    <w:rsid w:val="00C00B5E"/>
    <w:rsid w:val="00C0374B"/>
    <w:rsid w:val="00C236F5"/>
    <w:rsid w:val="00C27DF1"/>
    <w:rsid w:val="00C27EA4"/>
    <w:rsid w:val="00C3604A"/>
    <w:rsid w:val="00C37A6E"/>
    <w:rsid w:val="00C40582"/>
    <w:rsid w:val="00C435EF"/>
    <w:rsid w:val="00C45C75"/>
    <w:rsid w:val="00C46A89"/>
    <w:rsid w:val="00C544E7"/>
    <w:rsid w:val="00C71677"/>
    <w:rsid w:val="00C721E0"/>
    <w:rsid w:val="00C72730"/>
    <w:rsid w:val="00C75637"/>
    <w:rsid w:val="00C804B6"/>
    <w:rsid w:val="00C80B9A"/>
    <w:rsid w:val="00C834B5"/>
    <w:rsid w:val="00C86837"/>
    <w:rsid w:val="00C91CEA"/>
    <w:rsid w:val="00C97251"/>
    <w:rsid w:val="00C97928"/>
    <w:rsid w:val="00CA28F2"/>
    <w:rsid w:val="00CA2C51"/>
    <w:rsid w:val="00CA4ABE"/>
    <w:rsid w:val="00CA575E"/>
    <w:rsid w:val="00CA6DED"/>
    <w:rsid w:val="00CB53E2"/>
    <w:rsid w:val="00CC1129"/>
    <w:rsid w:val="00CC288A"/>
    <w:rsid w:val="00CD676B"/>
    <w:rsid w:val="00CE16C2"/>
    <w:rsid w:val="00CE24D1"/>
    <w:rsid w:val="00CE3936"/>
    <w:rsid w:val="00CF3EAB"/>
    <w:rsid w:val="00CF4522"/>
    <w:rsid w:val="00D0338E"/>
    <w:rsid w:val="00D05922"/>
    <w:rsid w:val="00D12274"/>
    <w:rsid w:val="00D216EF"/>
    <w:rsid w:val="00D234F0"/>
    <w:rsid w:val="00D269C7"/>
    <w:rsid w:val="00D4086A"/>
    <w:rsid w:val="00D45896"/>
    <w:rsid w:val="00D54966"/>
    <w:rsid w:val="00D55C79"/>
    <w:rsid w:val="00D5745E"/>
    <w:rsid w:val="00D61544"/>
    <w:rsid w:val="00D75039"/>
    <w:rsid w:val="00D830F6"/>
    <w:rsid w:val="00D84F8D"/>
    <w:rsid w:val="00DA2693"/>
    <w:rsid w:val="00DA5865"/>
    <w:rsid w:val="00DA6110"/>
    <w:rsid w:val="00DB2E99"/>
    <w:rsid w:val="00DB7BEF"/>
    <w:rsid w:val="00DC313E"/>
    <w:rsid w:val="00DC55E7"/>
    <w:rsid w:val="00DE25C5"/>
    <w:rsid w:val="00DE2C73"/>
    <w:rsid w:val="00DE4517"/>
    <w:rsid w:val="00DF78A1"/>
    <w:rsid w:val="00E0060A"/>
    <w:rsid w:val="00E0724F"/>
    <w:rsid w:val="00E12F71"/>
    <w:rsid w:val="00E16A45"/>
    <w:rsid w:val="00E21583"/>
    <w:rsid w:val="00E22620"/>
    <w:rsid w:val="00E2577D"/>
    <w:rsid w:val="00E327F6"/>
    <w:rsid w:val="00E32BB6"/>
    <w:rsid w:val="00E34365"/>
    <w:rsid w:val="00E37D83"/>
    <w:rsid w:val="00E414E6"/>
    <w:rsid w:val="00E44AD3"/>
    <w:rsid w:val="00E47954"/>
    <w:rsid w:val="00E50503"/>
    <w:rsid w:val="00E514C0"/>
    <w:rsid w:val="00E67108"/>
    <w:rsid w:val="00E7178C"/>
    <w:rsid w:val="00E74E52"/>
    <w:rsid w:val="00E905AB"/>
    <w:rsid w:val="00E90BAA"/>
    <w:rsid w:val="00E9440F"/>
    <w:rsid w:val="00EA2429"/>
    <w:rsid w:val="00EA2991"/>
    <w:rsid w:val="00EA4108"/>
    <w:rsid w:val="00EB5A64"/>
    <w:rsid w:val="00EC731D"/>
    <w:rsid w:val="00EC7432"/>
    <w:rsid w:val="00ED49DD"/>
    <w:rsid w:val="00EE20E4"/>
    <w:rsid w:val="00EE2911"/>
    <w:rsid w:val="00EE474E"/>
    <w:rsid w:val="00EE6339"/>
    <w:rsid w:val="00EF1183"/>
    <w:rsid w:val="00EF3564"/>
    <w:rsid w:val="00EF4479"/>
    <w:rsid w:val="00F031C9"/>
    <w:rsid w:val="00F0347F"/>
    <w:rsid w:val="00F07055"/>
    <w:rsid w:val="00F1023C"/>
    <w:rsid w:val="00F1046F"/>
    <w:rsid w:val="00F31F0F"/>
    <w:rsid w:val="00F32126"/>
    <w:rsid w:val="00F32A71"/>
    <w:rsid w:val="00F44059"/>
    <w:rsid w:val="00F53905"/>
    <w:rsid w:val="00F6678D"/>
    <w:rsid w:val="00F66841"/>
    <w:rsid w:val="00F668C9"/>
    <w:rsid w:val="00F738FF"/>
    <w:rsid w:val="00F73F92"/>
    <w:rsid w:val="00F93721"/>
    <w:rsid w:val="00F95793"/>
    <w:rsid w:val="00F973A6"/>
    <w:rsid w:val="00FA075D"/>
    <w:rsid w:val="00FA0C34"/>
    <w:rsid w:val="00FA5CD1"/>
    <w:rsid w:val="00FB2257"/>
    <w:rsid w:val="00FB63E6"/>
    <w:rsid w:val="00FB70D5"/>
    <w:rsid w:val="00FB7CF0"/>
    <w:rsid w:val="00FC1ADC"/>
    <w:rsid w:val="00FC2FFE"/>
    <w:rsid w:val="00FC337F"/>
    <w:rsid w:val="00FC4031"/>
    <w:rsid w:val="00FC4643"/>
    <w:rsid w:val="00FC5533"/>
    <w:rsid w:val="00FC68C9"/>
    <w:rsid w:val="00FC765A"/>
    <w:rsid w:val="00FD303C"/>
    <w:rsid w:val="00FD5974"/>
    <w:rsid w:val="00FE0B5A"/>
    <w:rsid w:val="00FE451C"/>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E67108"/>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0B22F4"/>
    <w:pPr>
      <w:outlineLvl w:val="4"/>
    </w:pPr>
    <w:rPr>
      <w:b w:val="0"/>
    </w:rPr>
  </w:style>
  <w:style w:type="paragraph" w:styleId="Heading6">
    <w:name w:val="heading 6"/>
    <w:basedOn w:val="Normal"/>
    <w:next w:val="Normal"/>
    <w:link w:val="Heading6Char"/>
    <w:uiPriority w:val="9"/>
    <w:semiHidden/>
    <w:unhideWhenUsed/>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eading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0B22F4"/>
    <w:rPr>
      <w:rFonts w:ascii="Arial" w:eastAsia="Times New Roman" w:hAnsi="Arial" w:cs="Times New Roman"/>
      <w:i/>
      <w:iCs/>
      <w:sz w:val="20"/>
      <w:szCs w:val="20"/>
      <w:lang w:eastAsia="en-AU"/>
    </w:r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paragraph" w:customStyle="1" w:styleId="CSHeader1">
    <w:name w:val="CSHeader1"/>
    <w:basedOn w:val="Normal"/>
    <w:link w:val="CSHeader1Char"/>
    <w:qFormat/>
    <w:rsid w:val="00FB63E6"/>
    <w:pPr>
      <w:pBdr>
        <w:bottom w:val="single" w:sz="4" w:space="1" w:color="auto"/>
      </w:pBdr>
      <w:spacing w:before="0" w:after="0" w:line="240" w:lineRule="auto"/>
      <w:ind w:right="58"/>
    </w:pPr>
    <w:rPr>
      <w:sz w:val="18"/>
      <w:szCs w:val="18"/>
    </w:rPr>
  </w:style>
  <w:style w:type="paragraph" w:customStyle="1" w:styleId="CSFooter1">
    <w:name w:val="CSFooter1"/>
    <w:basedOn w:val="Normal"/>
    <w:link w:val="CSFooter1Char"/>
    <w:qFormat/>
    <w:rsid w:val="00C435EF"/>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Header1Char">
    <w:name w:val="CSHeader1 Char"/>
    <w:basedOn w:val="DefaultParagraphFont"/>
    <w:link w:val="CSHeader1"/>
    <w:rsid w:val="00FB63E6"/>
    <w:rPr>
      <w:rFonts w:ascii="Arial" w:eastAsia="Times New Roman" w:hAnsi="Arial" w:cs="Times New Roman"/>
      <w:sz w:val="18"/>
      <w:szCs w:val="18"/>
    </w:rPr>
  </w:style>
  <w:style w:type="character" w:customStyle="1" w:styleId="CSFooter1Char">
    <w:name w:val="CSFooter1 Char"/>
    <w:basedOn w:val="DefaultParagraphFont"/>
    <w:link w:val="CSFooter1"/>
    <w:rsid w:val="00C435EF"/>
    <w:rPr>
      <w:rFonts w:ascii="Arial" w:eastAsia="Times New Roman" w:hAnsi="Arial" w:cs="Times New Roman"/>
      <w:sz w:val="18"/>
      <w:szCs w:val="18"/>
    </w:rPr>
  </w:style>
  <w:style w:type="paragraph" w:customStyle="1" w:styleId="CSHeading6">
    <w:name w:val="CSHeading6"/>
    <w:basedOn w:val="Normal"/>
    <w:link w:val="CSHeading6Char"/>
    <w:qFormat/>
    <w:rsid w:val="00B50634"/>
    <w:pPr>
      <w:keepNext/>
      <w:numPr>
        <w:ilvl w:val="1"/>
        <w:numId w:val="7"/>
      </w:numPr>
    </w:pPr>
    <w:rPr>
      <w:b/>
    </w:rPr>
  </w:style>
  <w:style w:type="character" w:customStyle="1" w:styleId="CSHeading6Char">
    <w:name w:val="CSHeading6 Char"/>
    <w:basedOn w:val="DefaultParagraphFont"/>
    <w:link w:val="CSHeading6"/>
    <w:rsid w:val="00B50634"/>
    <w:rPr>
      <w:rFonts w:ascii="Arial" w:eastAsia="Times New Roman" w:hAnsi="Arial" w:cs="Times New Roman"/>
      <w:b/>
      <w:sz w:val="20"/>
      <w:szCs w:val="24"/>
    </w:rPr>
  </w:style>
  <w:style w:type="paragraph" w:customStyle="1" w:styleId="CSParaa0">
    <w:name w:val="CSPara(a)"/>
    <w:basedOn w:val="Normal"/>
    <w:link w:val="CSParaaChar"/>
    <w:qFormat/>
    <w:rsid w:val="006A3228"/>
    <w:pPr>
      <w:numPr>
        <w:ilvl w:val="2"/>
        <w:numId w:val="7"/>
      </w:numPr>
    </w:pPr>
  </w:style>
  <w:style w:type="paragraph" w:customStyle="1" w:styleId="CSParai">
    <w:name w:val="CSPara(i)"/>
    <w:basedOn w:val="Normal"/>
    <w:link w:val="CSParaiChar"/>
    <w:qFormat/>
    <w:rsid w:val="006A3228"/>
    <w:pPr>
      <w:numPr>
        <w:ilvl w:val="3"/>
        <w:numId w:val="7"/>
      </w:numPr>
    </w:pPr>
  </w:style>
  <w:style w:type="character" w:customStyle="1" w:styleId="CSParaaChar">
    <w:name w:val="CSPara(a) Char"/>
    <w:basedOn w:val="DefaultParagraphFont"/>
    <w:link w:val="CSParaa0"/>
    <w:rsid w:val="006A3228"/>
    <w:rPr>
      <w:rFonts w:ascii="Arial" w:eastAsia="Times New Roman" w:hAnsi="Arial" w:cs="Times New Roman"/>
      <w:sz w:val="20"/>
      <w:szCs w:val="24"/>
    </w:rPr>
  </w:style>
  <w:style w:type="paragraph" w:customStyle="1" w:styleId="CSParaA1">
    <w:name w:val="CSPara(A)"/>
    <w:basedOn w:val="Normal"/>
    <w:link w:val="CSParaAChar0"/>
    <w:qFormat/>
    <w:rsid w:val="000D717F"/>
    <w:pPr>
      <w:numPr>
        <w:ilvl w:val="4"/>
        <w:numId w:val="7"/>
      </w:numPr>
    </w:pPr>
  </w:style>
  <w:style w:type="character" w:customStyle="1" w:styleId="CSParaiChar">
    <w:name w:val="CSPara(i) Char"/>
    <w:basedOn w:val="DefaultParagraphFont"/>
    <w:link w:val="CSParai"/>
    <w:rsid w:val="006A3228"/>
    <w:rPr>
      <w:rFonts w:ascii="Arial" w:eastAsia="Times New Roman" w:hAnsi="Arial" w:cs="Times New Roman"/>
      <w:sz w:val="20"/>
      <w:szCs w:val="24"/>
    </w:rPr>
  </w:style>
  <w:style w:type="paragraph" w:customStyle="1" w:styleId="CSListBullet1">
    <w:name w:val="CSListBullet1"/>
    <w:basedOn w:val="Normal"/>
    <w:link w:val="CSListBullet1Char"/>
    <w:qFormat/>
    <w:rsid w:val="00C435EF"/>
    <w:pPr>
      <w:numPr>
        <w:numId w:val="3"/>
      </w:numPr>
    </w:pPr>
  </w:style>
  <w:style w:type="character" w:customStyle="1" w:styleId="CSParaAChar0">
    <w:name w:val="CSPara(A) Char"/>
    <w:basedOn w:val="DefaultParagraphFont"/>
    <w:link w:val="CSParaA1"/>
    <w:rsid w:val="000D717F"/>
    <w:rPr>
      <w:rFonts w:ascii="Arial" w:eastAsia="Times New Roman" w:hAnsi="Arial" w:cs="Times New Roman"/>
      <w:sz w:val="20"/>
      <w:szCs w:val="24"/>
    </w:rPr>
  </w:style>
  <w:style w:type="paragraph" w:customStyle="1" w:styleId="CSListBullet2">
    <w:name w:val="CSListBullet2"/>
    <w:basedOn w:val="Normal"/>
    <w:link w:val="CSListBullet2Char"/>
    <w:qFormat/>
    <w:rsid w:val="00C435EF"/>
    <w:pPr>
      <w:numPr>
        <w:ilvl w:val="1"/>
        <w:numId w:val="3"/>
      </w:numPr>
    </w:pPr>
  </w:style>
  <w:style w:type="character" w:customStyle="1" w:styleId="CSListBullet1Char">
    <w:name w:val="CSListBullet1 Char"/>
    <w:basedOn w:val="DefaultParagraphFont"/>
    <w:link w:val="CSListBullet1"/>
    <w:rsid w:val="00C435EF"/>
    <w:rPr>
      <w:rFonts w:ascii="Arial" w:eastAsia="Times New Roman" w:hAnsi="Arial" w:cs="Times New Roman"/>
      <w:sz w:val="20"/>
      <w:szCs w:val="24"/>
    </w:rPr>
  </w:style>
  <w:style w:type="paragraph" w:customStyle="1" w:styleId="CSListBullet3">
    <w:name w:val="CSListBullet3"/>
    <w:basedOn w:val="Normal"/>
    <w:link w:val="CSListBullet3Char"/>
    <w:qFormat/>
    <w:rsid w:val="00C435EF"/>
    <w:pPr>
      <w:numPr>
        <w:ilvl w:val="2"/>
        <w:numId w:val="3"/>
      </w:numPr>
    </w:pPr>
  </w:style>
  <w:style w:type="character" w:customStyle="1" w:styleId="CSListBullet2Char">
    <w:name w:val="CSListBullet2 Char"/>
    <w:basedOn w:val="DefaultParagraphFont"/>
    <w:link w:val="CSListBullet2"/>
    <w:rsid w:val="00C435EF"/>
    <w:rPr>
      <w:rFonts w:ascii="Arial" w:eastAsia="Times New Roman" w:hAnsi="Arial" w:cs="Times New Roman"/>
      <w:sz w:val="20"/>
      <w:szCs w:val="24"/>
    </w:rPr>
  </w:style>
  <w:style w:type="paragraph" w:customStyle="1" w:styleId="CSList1">
    <w:name w:val="CSList#1"/>
    <w:basedOn w:val="Normal"/>
    <w:link w:val="CSList1Char"/>
    <w:qFormat/>
    <w:rsid w:val="00C435EF"/>
    <w:pPr>
      <w:numPr>
        <w:numId w:val="2"/>
      </w:numPr>
    </w:pPr>
  </w:style>
  <w:style w:type="character" w:customStyle="1" w:styleId="CSListBullet3Char">
    <w:name w:val="CSListBullet3 Char"/>
    <w:basedOn w:val="DefaultParagraphFont"/>
    <w:link w:val="CSListBullet3"/>
    <w:rsid w:val="00C435EF"/>
    <w:rPr>
      <w:rFonts w:ascii="Arial" w:eastAsia="Times New Roman" w:hAnsi="Arial" w:cs="Times New Roman"/>
      <w:sz w:val="20"/>
      <w:szCs w:val="24"/>
    </w:rPr>
  </w:style>
  <w:style w:type="paragraph" w:customStyle="1" w:styleId="CSList2">
    <w:name w:val="CSList#2"/>
    <w:basedOn w:val="Normal"/>
    <w:link w:val="CSList2Char"/>
    <w:qFormat/>
    <w:rsid w:val="00C435EF"/>
    <w:pPr>
      <w:numPr>
        <w:ilvl w:val="1"/>
        <w:numId w:val="2"/>
      </w:numPr>
    </w:pPr>
  </w:style>
  <w:style w:type="character" w:customStyle="1" w:styleId="CSList1Char">
    <w:name w:val="CSList#1 Char"/>
    <w:basedOn w:val="DefaultParagraphFont"/>
    <w:link w:val="CSList1"/>
    <w:rsid w:val="00C435EF"/>
    <w:rPr>
      <w:rFonts w:ascii="Arial" w:eastAsia="Times New Roman" w:hAnsi="Arial" w:cs="Times New Roman"/>
      <w:sz w:val="20"/>
      <w:szCs w:val="24"/>
    </w:rPr>
  </w:style>
  <w:style w:type="paragraph" w:customStyle="1" w:styleId="CSList3">
    <w:name w:val="CSList#3"/>
    <w:basedOn w:val="Normal"/>
    <w:link w:val="CSList3Char"/>
    <w:qFormat/>
    <w:rsid w:val="00C435EF"/>
    <w:pPr>
      <w:numPr>
        <w:ilvl w:val="2"/>
        <w:numId w:val="2"/>
      </w:numPr>
    </w:pPr>
  </w:style>
  <w:style w:type="character" w:customStyle="1" w:styleId="CSList2Char">
    <w:name w:val="CSList#2 Char"/>
    <w:basedOn w:val="DefaultParagraphFont"/>
    <w:link w:val="CSList2"/>
    <w:rsid w:val="00C435EF"/>
    <w:rPr>
      <w:rFonts w:ascii="Arial" w:eastAsia="Times New Roman" w:hAnsi="Arial" w:cs="Times New Roman"/>
      <w:sz w:val="20"/>
      <w:szCs w:val="24"/>
    </w:rPr>
  </w:style>
  <w:style w:type="character" w:customStyle="1" w:styleId="CSList3Char">
    <w:name w:val="CSList#3 Char"/>
    <w:basedOn w:val="DefaultParagraphFont"/>
    <w:link w:val="CSList3"/>
    <w:rsid w:val="00C435E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CSParagraph">
    <w:name w:val="CSParagraph"/>
    <w:basedOn w:val="Normal"/>
    <w:link w:val="CSParagraphChar"/>
    <w:qFormat/>
    <w:rsid w:val="002803BB"/>
    <w:pPr>
      <w:ind w:left="567"/>
    </w:pPr>
  </w:style>
  <w:style w:type="character" w:customStyle="1" w:styleId="CSParagraphChar">
    <w:name w:val="CSParagraph Char"/>
    <w:basedOn w:val="DefaultParagraphFont"/>
    <w:link w:val="CSParagraph"/>
    <w:rsid w:val="002803BB"/>
    <w:rPr>
      <w:rFonts w:ascii="Arial" w:eastAsia="Times New Roman" w:hAnsi="Arial" w:cs="Times New Roman"/>
      <w:sz w:val="20"/>
      <w:szCs w:val="24"/>
    </w:rPr>
  </w:style>
  <w:style w:type="paragraph" w:customStyle="1" w:styleId="CSTextInstruction">
    <w:name w:val="CSTextInstruction"/>
    <w:basedOn w:val="Normal"/>
    <w:link w:val="CSTextInstructionChar"/>
    <w:qFormat/>
    <w:rsid w:val="00B64600"/>
    <w:pPr>
      <w:spacing w:before="0" w:after="0" w:line="240" w:lineRule="auto"/>
    </w:pPr>
    <w:rPr>
      <w:i/>
      <w:sz w:val="13"/>
      <w:szCs w:val="13"/>
    </w:rPr>
  </w:style>
  <w:style w:type="paragraph" w:customStyle="1" w:styleId="CSHeading31">
    <w:name w:val="CSHeading3.1"/>
    <w:basedOn w:val="Heading3"/>
    <w:link w:val="CSHeading31Char"/>
    <w:qFormat/>
    <w:rsid w:val="00692C50"/>
    <w:pPr>
      <w:numPr>
        <w:numId w:val="0"/>
      </w:numPr>
      <w:ind w:left="567" w:hanging="567"/>
    </w:pPr>
  </w:style>
  <w:style w:type="character" w:customStyle="1" w:styleId="CSTextInstructionChar">
    <w:name w:val="CSTextInstruction Char"/>
    <w:basedOn w:val="DefaultParagraphFont"/>
    <w:link w:val="CSTextInstruction"/>
    <w:rsid w:val="00B64600"/>
    <w:rPr>
      <w:rFonts w:ascii="Arial" w:eastAsia="Times New Roman" w:hAnsi="Arial" w:cs="Times New Roman"/>
      <w:i/>
      <w:sz w:val="13"/>
      <w:szCs w:val="13"/>
    </w:rPr>
  </w:style>
  <w:style w:type="character" w:customStyle="1" w:styleId="CSHeading31Char">
    <w:name w:val="CSHeading3.1 Char"/>
    <w:basedOn w:val="Heading3Char"/>
    <w:link w:val="CSHeading31"/>
    <w:rsid w:val="00692C50"/>
    <w:rPr>
      <w:rFonts w:ascii="Arial" w:eastAsia="Times New Roman" w:hAnsi="Arial" w:cs="Times New Roman"/>
      <w:b/>
      <w:bCs/>
      <w:szCs w:val="20"/>
      <w:lang w:eastAsia="en-AU"/>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CSParaA">
    <w:name w:val="CSParaA."/>
    <w:basedOn w:val="Normal"/>
    <w:link w:val="CSParaAChar1"/>
    <w:qFormat/>
    <w:rsid w:val="00C435EF"/>
    <w:pPr>
      <w:numPr>
        <w:numId w:val="4"/>
      </w:numPr>
    </w:pPr>
  </w:style>
  <w:style w:type="character" w:customStyle="1" w:styleId="CSParaAChar1">
    <w:name w:val="CSParaA. Char"/>
    <w:basedOn w:val="DefaultParagraphFont"/>
    <w:link w:val="CSParaA"/>
    <w:rsid w:val="00C435EF"/>
    <w:rPr>
      <w:rFonts w:ascii="Arial" w:eastAsia="Times New Roman" w:hAnsi="Arial" w:cs="Times New Roman"/>
      <w:sz w:val="20"/>
      <w:szCs w:val="24"/>
    </w:rPr>
  </w:style>
  <w:style w:type="character" w:styleId="Emphasis">
    <w:name w:val="Emphasis"/>
    <w:aliases w:val="CSEmphasis"/>
    <w:basedOn w:val="DefaultParagraphFont"/>
    <w:uiPriority w:val="20"/>
    <w:qFormat/>
    <w:rsid w:val="005E445E"/>
    <w:rPr>
      <w:i/>
      <w:iCs/>
    </w:rPr>
  </w:style>
  <w:style w:type="character" w:customStyle="1" w:styleId="Heading6Char">
    <w:name w:val="Heading 6 Char"/>
    <w:basedOn w:val="DefaultParagraphFont"/>
    <w:link w:val="Heading6"/>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CSTableText">
    <w:name w:val="CSTableText"/>
    <w:basedOn w:val="Normal"/>
    <w:link w:val="CSTableTextChar"/>
    <w:qFormat/>
    <w:rsid w:val="00C435EF"/>
    <w:pPr>
      <w:spacing w:before="20" w:after="20"/>
    </w:pPr>
    <w:rPr>
      <w:szCs w:val="20"/>
    </w:rPr>
  </w:style>
  <w:style w:type="paragraph" w:customStyle="1" w:styleId="CSTableHeader">
    <w:name w:val="CSTableHeader"/>
    <w:basedOn w:val="Normal"/>
    <w:link w:val="CSTableHeaderChar"/>
    <w:qFormat/>
    <w:rsid w:val="00C435EF"/>
    <w:pPr>
      <w:spacing w:before="0" w:after="0"/>
    </w:pPr>
    <w:rPr>
      <w:b/>
      <w:bCs/>
      <w:color w:val="FFFFFF"/>
      <w:sz w:val="24"/>
      <w:szCs w:val="20"/>
    </w:rPr>
  </w:style>
  <w:style w:type="character" w:customStyle="1" w:styleId="CSTableTextChar">
    <w:name w:val="CSTableText Char"/>
    <w:basedOn w:val="DefaultParagraphFont"/>
    <w:link w:val="CSTableText"/>
    <w:rsid w:val="00C435EF"/>
    <w:rPr>
      <w:rFonts w:ascii="Arial" w:eastAsia="Times New Roman" w:hAnsi="Arial" w:cs="Times New Roman"/>
      <w:sz w:val="20"/>
      <w:szCs w:val="20"/>
    </w:rPr>
  </w:style>
  <w:style w:type="character" w:customStyle="1" w:styleId="CSTableHeaderChar">
    <w:name w:val="CSTableHeader Char"/>
    <w:basedOn w:val="DefaultParagraphFont"/>
    <w:link w:val="CSTableHeader"/>
    <w:rsid w:val="00C435EF"/>
    <w:rPr>
      <w:rFonts w:ascii="Arial" w:eastAsia="Times New Roman" w:hAnsi="Arial" w:cs="Times New Roman"/>
      <w:b/>
      <w:bCs/>
      <w:color w:val="FFFFFF"/>
      <w:sz w:val="24"/>
      <w:szCs w:val="20"/>
    </w:rPr>
  </w:style>
  <w:style w:type="paragraph" w:customStyle="1" w:styleId="CSPara11">
    <w:name w:val="CSPara1.1"/>
    <w:basedOn w:val="Normal"/>
    <w:link w:val="CSPara11Char"/>
    <w:qFormat/>
    <w:rsid w:val="00986DEB"/>
    <w:pPr>
      <w:numPr>
        <w:ilvl w:val="5"/>
        <w:numId w:val="7"/>
      </w:numPr>
    </w:pPr>
  </w:style>
  <w:style w:type="character" w:customStyle="1" w:styleId="CSPara11Char">
    <w:name w:val="CSPara1.1 Char"/>
    <w:basedOn w:val="CSHeading6Char"/>
    <w:link w:val="CSPara11"/>
    <w:rsid w:val="00986DEB"/>
    <w:rPr>
      <w:rFonts w:ascii="Arial" w:eastAsia="Times New Roman" w:hAnsi="Arial" w:cs="Times New Roman"/>
      <w:b w:val="0"/>
      <w:sz w:val="20"/>
      <w:szCs w:val="24"/>
    </w:rPr>
  </w:style>
  <w:style w:type="paragraph" w:customStyle="1" w:styleId="CSParaAi">
    <w:name w:val="CSParaA.i."/>
    <w:basedOn w:val="CSParaA"/>
    <w:link w:val="CSParaAiChar"/>
    <w:qFormat/>
    <w:rsid w:val="005E0436"/>
    <w:pPr>
      <w:numPr>
        <w:ilvl w:val="1"/>
      </w:numPr>
    </w:pPr>
  </w:style>
  <w:style w:type="paragraph" w:customStyle="1" w:styleId="CSPara11a">
    <w:name w:val="CSPara1.1(a)"/>
    <w:basedOn w:val="CSPara11"/>
    <w:link w:val="CSPara11aChar"/>
    <w:qFormat/>
    <w:rsid w:val="001B6CA7"/>
    <w:pPr>
      <w:numPr>
        <w:ilvl w:val="6"/>
      </w:numPr>
    </w:pPr>
  </w:style>
  <w:style w:type="character" w:customStyle="1" w:styleId="CSParaAiChar">
    <w:name w:val="CSParaA.i. Char"/>
    <w:basedOn w:val="CSParaAChar1"/>
    <w:link w:val="CSParaAi"/>
    <w:rsid w:val="005E0436"/>
    <w:rPr>
      <w:rFonts w:ascii="Arial" w:eastAsia="Times New Roman" w:hAnsi="Arial" w:cs="Times New Roman"/>
      <w:sz w:val="20"/>
      <w:szCs w:val="24"/>
    </w:rPr>
  </w:style>
  <w:style w:type="paragraph" w:customStyle="1" w:styleId="CSPara11i">
    <w:name w:val="CSPara1.1(i)"/>
    <w:basedOn w:val="CSPara11a"/>
    <w:link w:val="CSPara11iChar"/>
    <w:qFormat/>
    <w:rsid w:val="006A3A07"/>
    <w:pPr>
      <w:numPr>
        <w:ilvl w:val="7"/>
      </w:numPr>
    </w:pPr>
  </w:style>
  <w:style w:type="character" w:customStyle="1" w:styleId="CSPara11aChar">
    <w:name w:val="CSPara1.1(a) Char"/>
    <w:basedOn w:val="CSPara11Char"/>
    <w:link w:val="CSPara11a"/>
    <w:rsid w:val="001B6CA7"/>
    <w:rPr>
      <w:rFonts w:ascii="Arial" w:eastAsia="Times New Roman" w:hAnsi="Arial" w:cs="Times New Roman"/>
      <w:b w:val="0"/>
      <w:sz w:val="20"/>
      <w:szCs w:val="24"/>
    </w:rPr>
  </w:style>
  <w:style w:type="paragraph" w:customStyle="1" w:styleId="CSPara11A0">
    <w:name w:val="CSPara1.1(A)"/>
    <w:basedOn w:val="CSPara11i"/>
    <w:link w:val="CSPara11AChar0"/>
    <w:qFormat/>
    <w:rsid w:val="006A3A07"/>
    <w:pPr>
      <w:numPr>
        <w:ilvl w:val="8"/>
      </w:numPr>
    </w:pPr>
  </w:style>
  <w:style w:type="character" w:customStyle="1" w:styleId="CSPara11iChar">
    <w:name w:val="CSPara1.1(i) Char"/>
    <w:basedOn w:val="CSPara11aChar"/>
    <w:link w:val="CSPara11i"/>
    <w:rsid w:val="006A3A07"/>
    <w:rPr>
      <w:rFonts w:ascii="Arial" w:eastAsia="Times New Roman" w:hAnsi="Arial" w:cs="Times New Roman"/>
      <w:b w:val="0"/>
      <w:sz w:val="20"/>
      <w:szCs w:val="24"/>
    </w:rPr>
  </w:style>
  <w:style w:type="paragraph" w:styleId="Title">
    <w:name w:val="Title"/>
    <w:aliases w:val="CSTitle"/>
    <w:basedOn w:val="Normal"/>
    <w:next w:val="Normal"/>
    <w:link w:val="TitleChar"/>
    <w:uiPriority w:val="10"/>
    <w:qFormat/>
    <w:rsid w:val="003554C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CSPara11AChar0">
    <w:name w:val="CSPara1.1(A) Char"/>
    <w:basedOn w:val="CSPara11iChar"/>
    <w:link w:val="CSPara11A0"/>
    <w:rsid w:val="006A3A07"/>
    <w:rPr>
      <w:rFonts w:ascii="Arial" w:eastAsia="Times New Roman" w:hAnsi="Arial" w:cs="Times New Roman"/>
      <w:b w:val="0"/>
      <w:sz w:val="20"/>
      <w:szCs w:val="24"/>
    </w:rPr>
  </w:style>
  <w:style w:type="character" w:customStyle="1" w:styleId="TitleChar">
    <w:name w:val="Title Char"/>
    <w:aliases w:val="CSTitle Char"/>
    <w:basedOn w:val="DefaultParagraphFont"/>
    <w:link w:val="Title"/>
    <w:uiPriority w:val="10"/>
    <w:rsid w:val="003554C7"/>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0F363E"/>
    <w:pPr>
      <w:tabs>
        <w:tab w:val="center" w:pos="4513"/>
        <w:tab w:val="right" w:pos="9026"/>
      </w:tabs>
      <w:spacing w:before="0" w:after="0" w:line="240" w:lineRule="auto"/>
    </w:pPr>
  </w:style>
  <w:style w:type="character" w:customStyle="1" w:styleId="HeaderChar">
    <w:name w:val="Header Char"/>
    <w:basedOn w:val="DefaultParagraphFont"/>
    <w:link w:val="Header"/>
    <w:rsid w:val="000F363E"/>
    <w:rPr>
      <w:rFonts w:ascii="Arial" w:eastAsia="Times New Roman" w:hAnsi="Arial" w:cs="Times New Roman"/>
      <w:sz w:val="20"/>
      <w:szCs w:val="24"/>
    </w:rPr>
  </w:style>
  <w:style w:type="paragraph" w:styleId="Footer">
    <w:name w:val="footer"/>
    <w:basedOn w:val="Normal"/>
    <w:link w:val="FooterChar"/>
    <w:unhideWhenUsed/>
    <w:rsid w:val="000F363E"/>
    <w:pPr>
      <w:tabs>
        <w:tab w:val="center" w:pos="4513"/>
        <w:tab w:val="right" w:pos="9026"/>
      </w:tabs>
      <w:spacing w:before="0" w:after="0" w:line="240" w:lineRule="auto"/>
    </w:pPr>
  </w:style>
  <w:style w:type="character" w:customStyle="1" w:styleId="FooterChar">
    <w:name w:val="Footer Char"/>
    <w:basedOn w:val="DefaultParagraphFont"/>
    <w:link w:val="Footer"/>
    <w:rsid w:val="000F363E"/>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D5745E"/>
    <w:rPr>
      <w:sz w:val="16"/>
      <w:szCs w:val="16"/>
    </w:rPr>
  </w:style>
  <w:style w:type="paragraph" w:styleId="CommentText">
    <w:name w:val="annotation text"/>
    <w:basedOn w:val="Normal"/>
    <w:link w:val="CommentTextChar"/>
    <w:uiPriority w:val="99"/>
    <w:semiHidden/>
    <w:unhideWhenUsed/>
    <w:rsid w:val="00D5745E"/>
    <w:pPr>
      <w:spacing w:line="240" w:lineRule="auto"/>
    </w:pPr>
    <w:rPr>
      <w:szCs w:val="20"/>
    </w:rPr>
  </w:style>
  <w:style w:type="character" w:customStyle="1" w:styleId="CommentTextChar">
    <w:name w:val="Comment Text Char"/>
    <w:basedOn w:val="DefaultParagraphFont"/>
    <w:link w:val="CommentText"/>
    <w:uiPriority w:val="99"/>
    <w:semiHidden/>
    <w:rsid w:val="00D574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745E"/>
    <w:rPr>
      <w:b/>
      <w:bCs/>
    </w:rPr>
  </w:style>
  <w:style w:type="character" w:customStyle="1" w:styleId="CommentSubjectChar">
    <w:name w:val="Comment Subject Char"/>
    <w:basedOn w:val="CommentTextChar"/>
    <w:link w:val="CommentSubject"/>
    <w:uiPriority w:val="99"/>
    <w:semiHidden/>
    <w:rsid w:val="00D5745E"/>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F53905"/>
    <w:pPr>
      <w:ind w:left="720"/>
      <w:contextualSpacing/>
    </w:pPr>
  </w:style>
  <w:style w:type="table" w:styleId="TableGrid">
    <w:name w:val="Table Grid"/>
    <w:basedOn w:val="TableNormal"/>
    <w:uiPriority w:val="39"/>
    <w:rsid w:val="00F5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51325"/>
    <w:rPr>
      <w:rFonts w:ascii="Arial" w:eastAsia="Times New Roman" w:hAnsi="Arial" w:cs="Times New Roman"/>
      <w:sz w:val="20"/>
      <w:szCs w:val="24"/>
    </w:rPr>
  </w:style>
  <w:style w:type="paragraph" w:styleId="Revision">
    <w:name w:val="Revision"/>
    <w:hidden/>
    <w:uiPriority w:val="99"/>
    <w:semiHidden/>
    <w:rsid w:val="003E592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024">
      <w:bodyDiv w:val="1"/>
      <w:marLeft w:val="0"/>
      <w:marRight w:val="0"/>
      <w:marTop w:val="0"/>
      <w:marBottom w:val="0"/>
      <w:divBdr>
        <w:top w:val="none" w:sz="0" w:space="0" w:color="auto"/>
        <w:left w:val="none" w:sz="0" w:space="0" w:color="auto"/>
        <w:bottom w:val="none" w:sz="0" w:space="0" w:color="auto"/>
        <w:right w:val="none" w:sz="0" w:space="0" w:color="auto"/>
      </w:divBdr>
    </w:div>
    <w:div w:id="409156252">
      <w:bodyDiv w:val="1"/>
      <w:marLeft w:val="0"/>
      <w:marRight w:val="0"/>
      <w:marTop w:val="0"/>
      <w:marBottom w:val="0"/>
      <w:divBdr>
        <w:top w:val="none" w:sz="0" w:space="0" w:color="auto"/>
        <w:left w:val="none" w:sz="0" w:space="0" w:color="auto"/>
        <w:bottom w:val="none" w:sz="0" w:space="0" w:color="auto"/>
        <w:right w:val="none" w:sz="0" w:space="0" w:color="auto"/>
      </w:divBdr>
    </w:div>
    <w:div w:id="652442601">
      <w:bodyDiv w:val="1"/>
      <w:marLeft w:val="0"/>
      <w:marRight w:val="0"/>
      <w:marTop w:val="0"/>
      <w:marBottom w:val="0"/>
      <w:divBdr>
        <w:top w:val="none" w:sz="0" w:space="0" w:color="auto"/>
        <w:left w:val="none" w:sz="0" w:space="0" w:color="auto"/>
        <w:bottom w:val="none" w:sz="0" w:space="0" w:color="auto"/>
        <w:right w:val="none" w:sz="0" w:space="0" w:color="auto"/>
      </w:divBdr>
    </w:div>
    <w:div w:id="965165382">
      <w:bodyDiv w:val="1"/>
      <w:marLeft w:val="0"/>
      <w:marRight w:val="0"/>
      <w:marTop w:val="0"/>
      <w:marBottom w:val="0"/>
      <w:divBdr>
        <w:top w:val="none" w:sz="0" w:space="0" w:color="auto"/>
        <w:left w:val="none" w:sz="0" w:space="0" w:color="auto"/>
        <w:bottom w:val="none" w:sz="0" w:space="0" w:color="auto"/>
        <w:right w:val="none" w:sz="0" w:space="0" w:color="auto"/>
      </w:divBdr>
    </w:div>
    <w:div w:id="1181240070">
      <w:bodyDiv w:val="1"/>
      <w:marLeft w:val="0"/>
      <w:marRight w:val="0"/>
      <w:marTop w:val="0"/>
      <w:marBottom w:val="0"/>
      <w:divBdr>
        <w:top w:val="none" w:sz="0" w:space="0" w:color="auto"/>
        <w:left w:val="none" w:sz="0" w:space="0" w:color="auto"/>
        <w:bottom w:val="none" w:sz="0" w:space="0" w:color="auto"/>
        <w:right w:val="none" w:sz="0" w:space="0" w:color="auto"/>
      </w:divBdr>
    </w:div>
    <w:div w:id="1250189473">
      <w:bodyDiv w:val="1"/>
      <w:marLeft w:val="0"/>
      <w:marRight w:val="0"/>
      <w:marTop w:val="0"/>
      <w:marBottom w:val="0"/>
      <w:divBdr>
        <w:top w:val="none" w:sz="0" w:space="0" w:color="auto"/>
        <w:left w:val="none" w:sz="0" w:space="0" w:color="auto"/>
        <w:bottom w:val="none" w:sz="0" w:space="0" w:color="auto"/>
        <w:right w:val="none" w:sz="0" w:space="0" w:color="auto"/>
      </w:divBdr>
    </w:div>
    <w:div w:id="1472601122">
      <w:bodyDiv w:val="1"/>
      <w:marLeft w:val="0"/>
      <w:marRight w:val="0"/>
      <w:marTop w:val="0"/>
      <w:marBottom w:val="0"/>
      <w:divBdr>
        <w:top w:val="none" w:sz="0" w:space="0" w:color="auto"/>
        <w:left w:val="none" w:sz="0" w:space="0" w:color="auto"/>
        <w:bottom w:val="none" w:sz="0" w:space="0" w:color="auto"/>
        <w:right w:val="none" w:sz="0" w:space="0" w:color="auto"/>
      </w:divBdr>
    </w:div>
    <w:div w:id="1695305151">
      <w:bodyDiv w:val="1"/>
      <w:marLeft w:val="0"/>
      <w:marRight w:val="0"/>
      <w:marTop w:val="0"/>
      <w:marBottom w:val="0"/>
      <w:divBdr>
        <w:top w:val="none" w:sz="0" w:space="0" w:color="auto"/>
        <w:left w:val="none" w:sz="0" w:space="0" w:color="auto"/>
        <w:bottom w:val="none" w:sz="0" w:space="0" w:color="auto"/>
        <w:right w:val="none" w:sz="0" w:space="0" w:color="auto"/>
      </w:divBdr>
    </w:div>
    <w:div w:id="1955478083">
      <w:bodyDiv w:val="1"/>
      <w:marLeft w:val="0"/>
      <w:marRight w:val="0"/>
      <w:marTop w:val="0"/>
      <w:marBottom w:val="0"/>
      <w:divBdr>
        <w:top w:val="none" w:sz="0" w:space="0" w:color="auto"/>
        <w:left w:val="none" w:sz="0" w:space="0" w:color="auto"/>
        <w:bottom w:val="none" w:sz="0" w:space="0" w:color="auto"/>
        <w:right w:val="none" w:sz="0" w:space="0" w:color="auto"/>
      </w:divBdr>
    </w:div>
    <w:div w:id="2005544158">
      <w:bodyDiv w:val="1"/>
      <w:marLeft w:val="0"/>
      <w:marRight w:val="0"/>
      <w:marTop w:val="0"/>
      <w:marBottom w:val="0"/>
      <w:divBdr>
        <w:top w:val="none" w:sz="0" w:space="0" w:color="auto"/>
        <w:left w:val="none" w:sz="0" w:space="0" w:color="auto"/>
        <w:bottom w:val="none" w:sz="0" w:space="0" w:color="auto"/>
        <w:right w:val="none" w:sz="0" w:space="0" w:color="auto"/>
      </w:divBdr>
    </w:div>
    <w:div w:id="21396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building-construction-and-maintenance-contract-templates" TargetMode="External"/><Relationship Id="rId13" Type="http://schemas.openxmlformats.org/officeDocument/2006/relationships/hyperlink" Target="https://www.business.qld.gov.au/industries/building-property-development/building-construction/supply-queensland-government/prequalifying-major-projects/guidelines-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w.qld.gov.au/about/initiatives/new-building-policy-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finance-and-procurement/procurement/procurement-resources/procurement-policies-and-frameworks/queensland-government-supplier-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siness.qld.gov.au/running-business/marketing-sales/tendering/supply-queensland-government/ethical-supplier-requir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w.qld.gov.au/about/strategy/buy-ql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28D3-ADB1-414A-9A72-C7F4E335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8</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2022-12-15T04:12:00Z</dcterms:created>
  <dcterms:modified xsi:type="dcterms:W3CDTF">2023-08-03T01:26:00Z</dcterms:modified>
</cp:coreProperties>
</file>