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F493" w14:textId="77777777" w:rsidR="000006C2" w:rsidRPr="004A453A" w:rsidRDefault="000006C2" w:rsidP="00502F5C">
      <w:bookmarkStart w:id="0" w:name="_Hlk26787775"/>
      <w:bookmarkStart w:id="1" w:name="_Hlk26517734"/>
    </w:p>
    <w:p w14:paraId="34AB513E" w14:textId="77777777" w:rsidR="007912D5" w:rsidRPr="004A453A" w:rsidRDefault="007912D5" w:rsidP="00502F5C"/>
    <w:p w14:paraId="2B5886F3" w14:textId="77777777" w:rsidR="007912D5" w:rsidRPr="004A453A" w:rsidRDefault="007912D5" w:rsidP="00502F5C"/>
    <w:p w14:paraId="7E3DE06E" w14:textId="77777777" w:rsidR="007912D5" w:rsidRPr="004A453A" w:rsidRDefault="007912D5" w:rsidP="00502F5C"/>
    <w:p w14:paraId="26D7D918" w14:textId="77777777" w:rsidR="00A11693" w:rsidRPr="004A453A" w:rsidRDefault="00A11693" w:rsidP="00A11693"/>
    <w:p w14:paraId="41B02E62" w14:textId="77777777" w:rsidR="00A11693" w:rsidRPr="004A453A" w:rsidRDefault="00A11693" w:rsidP="00A11693"/>
    <w:p w14:paraId="1EF03614" w14:textId="77777777" w:rsidR="00A11693" w:rsidRPr="004A453A" w:rsidRDefault="00A11693" w:rsidP="00A11693"/>
    <w:p w14:paraId="005753E4" w14:textId="77777777" w:rsidR="00A11693" w:rsidRPr="004A453A" w:rsidRDefault="00A11693" w:rsidP="00A11693"/>
    <w:p w14:paraId="313A1544" w14:textId="77777777" w:rsidR="001947AD" w:rsidRPr="00634D63" w:rsidRDefault="009D248E" w:rsidP="00634D63">
      <w:pPr>
        <w:pStyle w:val="Title"/>
      </w:pPr>
      <w:r w:rsidRPr="00634D63">
        <w:t xml:space="preserve">APPRAISAL LOG </w:t>
      </w:r>
    </w:p>
    <w:p w14:paraId="1C4E9777" w14:textId="77777777" w:rsidR="00D97243" w:rsidRPr="00D97243" w:rsidRDefault="00004181" w:rsidP="00D97243">
      <w:pPr>
        <w:pStyle w:val="TitlePageSubtitle"/>
        <w:rPr>
          <w:color w:val="auto"/>
        </w:rPr>
      </w:pPr>
      <w:r>
        <w:rPr>
          <w:color w:val="auto"/>
        </w:rPr>
        <w:t xml:space="preserve">Health Sector (corporate records) </w:t>
      </w:r>
      <w:r w:rsidR="000B3C86">
        <w:rPr>
          <w:color w:val="auto"/>
        </w:rPr>
        <w:t xml:space="preserve">retention and disposal schedule </w:t>
      </w:r>
    </w:p>
    <w:p w14:paraId="0E157638" w14:textId="77777777" w:rsidR="00AB339F" w:rsidRPr="004A453A" w:rsidRDefault="00AB339F" w:rsidP="001947AD">
      <w:pPr>
        <w:pStyle w:val="TitlePageSubtitle"/>
        <w:rPr>
          <w:color w:val="auto"/>
        </w:rPr>
      </w:pPr>
    </w:p>
    <w:p w14:paraId="6864E87B" w14:textId="77777777" w:rsidR="001947AD" w:rsidRDefault="00096A95" w:rsidP="001947AD">
      <w:pPr>
        <w:pStyle w:val="TitlePageSubtitle"/>
        <w:rPr>
          <w:color w:val="auto"/>
        </w:rPr>
      </w:pPr>
      <w:r>
        <w:rPr>
          <w:color w:val="auto"/>
        </w:rPr>
        <w:t>Health</w:t>
      </w:r>
      <w:r w:rsidR="002C2E2E">
        <w:rPr>
          <w:color w:val="auto"/>
        </w:rPr>
        <w:t xml:space="preserve"> Sector</w:t>
      </w:r>
    </w:p>
    <w:p w14:paraId="0237A1FC" w14:textId="77777777" w:rsidR="00E35904" w:rsidRPr="004A453A" w:rsidRDefault="00E35904" w:rsidP="001947AD">
      <w:pPr>
        <w:pStyle w:val="TitlePageSubtitle"/>
        <w:rPr>
          <w:color w:val="auto"/>
        </w:rPr>
      </w:pPr>
    </w:p>
    <w:p w14:paraId="2B4DF838" w14:textId="08E1B2E9" w:rsidR="00247E64" w:rsidRDefault="00E35904" w:rsidP="00247E64">
      <w:pPr>
        <w:pStyle w:val="TitlePageSubtitle"/>
        <w:widowControl w:val="0"/>
        <w:rPr>
          <w:color w:val="auto"/>
        </w:rPr>
      </w:pPr>
      <w:r>
        <w:rPr>
          <w:color w:val="auto"/>
        </w:rPr>
        <w:t xml:space="preserve">Date: </w:t>
      </w:r>
      <w:bookmarkEnd w:id="0"/>
      <w:bookmarkEnd w:id="1"/>
      <w:r w:rsidR="00AF6606">
        <w:rPr>
          <w:color w:val="auto"/>
        </w:rPr>
        <w:t>04 January 2023</w:t>
      </w:r>
    </w:p>
    <w:p w14:paraId="6938549C" w14:textId="77777777" w:rsidR="00247E64" w:rsidRPr="00247E64" w:rsidRDefault="00247E64" w:rsidP="00247E64">
      <w:pPr>
        <w:pStyle w:val="Heading1"/>
        <w:rPr>
          <w:sz w:val="36"/>
          <w:szCs w:val="36"/>
        </w:rPr>
      </w:pPr>
      <w:r>
        <w:br w:type="page"/>
      </w:r>
      <w:r w:rsidRPr="00247E64">
        <w:rPr>
          <w:sz w:val="36"/>
          <w:szCs w:val="36"/>
        </w:rPr>
        <w:lastRenderedPageBreak/>
        <w:t>APPLICABLE LEGISLATION AND STANDARDS FOR THE HEALTH SECTOR IN QUEENSLAND</w:t>
      </w:r>
    </w:p>
    <w:p w14:paraId="3112D477" w14:textId="77777777" w:rsidR="00247E64" w:rsidRDefault="00247E64" w:rsidP="00BF3FE0">
      <w:r>
        <w:t xml:space="preserve">There are numerous regulatory and legislative requirements – as well as professional codes, standards, guidelines and policies – that apply to creating, keeping and managing public records for the Health Sector in Queensland. Below is a comprehensive listing of applicable legislation and standards that have been identified as relevant to public records that are managed under the </w:t>
      </w:r>
      <w:r w:rsidRPr="00E01AD2">
        <w:rPr>
          <w:i/>
          <w:iCs/>
        </w:rPr>
        <w:t>Health Sector (corporate records) retention and disposal schedule</w:t>
      </w:r>
      <w:r>
        <w:t xml:space="preserve">: </w:t>
      </w:r>
    </w:p>
    <w:p w14:paraId="3A6DB35F" w14:textId="77777777" w:rsidR="00247E64" w:rsidRDefault="00247E64" w:rsidP="00BF3FE0"/>
    <w:p w14:paraId="1D870AB2" w14:textId="77777777" w:rsidR="00247E64" w:rsidRPr="00247E64" w:rsidRDefault="00247E64" w:rsidP="00247E64">
      <w:pPr>
        <w:pStyle w:val="Heading2"/>
      </w:pPr>
      <w:r w:rsidRPr="00247E64">
        <w:t>Queensland legislation</w:t>
      </w:r>
    </w:p>
    <w:p w14:paraId="60B21791" w14:textId="77777777" w:rsidR="00247E64" w:rsidRPr="00247E64" w:rsidRDefault="00247E64" w:rsidP="00247E64">
      <w:pPr>
        <w:rPr>
          <w:i/>
          <w:iCs/>
        </w:rPr>
      </w:pPr>
      <w:r w:rsidRPr="00247E64">
        <w:rPr>
          <w:i/>
          <w:iCs/>
        </w:rPr>
        <w:t>Anti-Discrimination Act 1991</w:t>
      </w:r>
    </w:p>
    <w:p w14:paraId="2B3F0BC4" w14:textId="77777777" w:rsidR="00247E64" w:rsidRPr="00247E64" w:rsidRDefault="00247E64" w:rsidP="00247E64">
      <w:pPr>
        <w:rPr>
          <w:bCs/>
          <w:i/>
          <w:iCs/>
        </w:rPr>
      </w:pPr>
      <w:r w:rsidRPr="00247E64">
        <w:rPr>
          <w:bCs/>
          <w:i/>
          <w:iCs/>
        </w:rPr>
        <w:t>Building Act 1975</w:t>
      </w:r>
    </w:p>
    <w:p w14:paraId="2CB31BDF" w14:textId="77777777" w:rsidR="00247E64" w:rsidRPr="00247E64" w:rsidRDefault="00247E64" w:rsidP="00247E64">
      <w:pPr>
        <w:rPr>
          <w:bCs/>
          <w:i/>
          <w:iCs/>
          <w:lang w:eastAsia="en-AU"/>
        </w:rPr>
      </w:pPr>
      <w:r w:rsidRPr="00247E64">
        <w:rPr>
          <w:bCs/>
          <w:i/>
          <w:iCs/>
        </w:rPr>
        <w:t>Child Protection Act 1999</w:t>
      </w:r>
      <w:r w:rsidRPr="00247E64">
        <w:rPr>
          <w:i/>
          <w:iCs/>
          <w:highlight w:val="yellow"/>
        </w:rPr>
        <w:t xml:space="preserve"> </w:t>
      </w:r>
    </w:p>
    <w:p w14:paraId="6E41004B" w14:textId="77777777" w:rsidR="00247E64" w:rsidRPr="00247E64" w:rsidRDefault="00247E64" w:rsidP="00247E64">
      <w:pPr>
        <w:rPr>
          <w:i/>
          <w:iCs/>
        </w:rPr>
      </w:pPr>
      <w:r w:rsidRPr="00247E64">
        <w:rPr>
          <w:i/>
          <w:iCs/>
        </w:rPr>
        <w:t>Civil Liability Act 2003</w:t>
      </w:r>
    </w:p>
    <w:p w14:paraId="4EB5259F" w14:textId="77777777" w:rsidR="00247E64" w:rsidRPr="00247E64" w:rsidRDefault="00247E64" w:rsidP="00247E64">
      <w:pPr>
        <w:rPr>
          <w:bCs/>
          <w:i/>
          <w:iCs/>
        </w:rPr>
      </w:pPr>
      <w:r w:rsidRPr="00247E64">
        <w:rPr>
          <w:bCs/>
          <w:i/>
          <w:iCs/>
        </w:rPr>
        <w:t>Civil Proceedings Act 2011</w:t>
      </w:r>
    </w:p>
    <w:p w14:paraId="16711FA7" w14:textId="77777777" w:rsidR="00247E64" w:rsidRPr="00247E64" w:rsidRDefault="00247E64" w:rsidP="00247E64">
      <w:pPr>
        <w:rPr>
          <w:i/>
          <w:iCs/>
        </w:rPr>
      </w:pPr>
      <w:r w:rsidRPr="00247E64">
        <w:rPr>
          <w:i/>
          <w:iCs/>
        </w:rPr>
        <w:t>Criminal Code Act 1899</w:t>
      </w:r>
    </w:p>
    <w:p w14:paraId="0CD809CF" w14:textId="77777777" w:rsidR="00247E64" w:rsidRPr="00247E64" w:rsidRDefault="00247E64" w:rsidP="00247E64">
      <w:pPr>
        <w:rPr>
          <w:i/>
          <w:iCs/>
        </w:rPr>
      </w:pPr>
      <w:r w:rsidRPr="00247E64">
        <w:rPr>
          <w:i/>
          <w:iCs/>
        </w:rPr>
        <w:t>Disability Services Act 2006</w:t>
      </w:r>
    </w:p>
    <w:p w14:paraId="56FD1042" w14:textId="77777777" w:rsidR="00247E64" w:rsidRPr="00247E64" w:rsidRDefault="00247E64" w:rsidP="00247E64">
      <w:pPr>
        <w:rPr>
          <w:i/>
          <w:iCs/>
        </w:rPr>
      </w:pPr>
      <w:r w:rsidRPr="00247E64">
        <w:rPr>
          <w:i/>
          <w:iCs/>
        </w:rPr>
        <w:t>Domestic and Family Violence Protection Act 2012</w:t>
      </w:r>
    </w:p>
    <w:p w14:paraId="45658772" w14:textId="77777777" w:rsidR="00247E64" w:rsidRPr="00247E64" w:rsidRDefault="00247E64" w:rsidP="00247E64">
      <w:pPr>
        <w:rPr>
          <w:i/>
          <w:iCs/>
        </w:rPr>
      </w:pPr>
      <w:r w:rsidRPr="00247E64">
        <w:rPr>
          <w:i/>
          <w:iCs/>
        </w:rPr>
        <w:t>Drugs Misuse Act 1986</w:t>
      </w:r>
    </w:p>
    <w:p w14:paraId="630A0797" w14:textId="77777777" w:rsidR="00247E64" w:rsidRPr="00247E64" w:rsidRDefault="00247E64" w:rsidP="00247E64">
      <w:pPr>
        <w:rPr>
          <w:i/>
          <w:iCs/>
        </w:rPr>
      </w:pPr>
      <w:r w:rsidRPr="00247E64">
        <w:rPr>
          <w:i/>
          <w:iCs/>
        </w:rPr>
        <w:t>Environmental Protection Act 1994</w:t>
      </w:r>
    </w:p>
    <w:p w14:paraId="12D20A45" w14:textId="77777777" w:rsidR="00247E64" w:rsidRPr="00247E64" w:rsidRDefault="00247E64" w:rsidP="00247E64">
      <w:r w:rsidRPr="00247E64">
        <w:t>Environmental Protection Regulation 2019</w:t>
      </w:r>
    </w:p>
    <w:p w14:paraId="1EE0A773" w14:textId="77777777" w:rsidR="00247E64" w:rsidRPr="00247E64" w:rsidRDefault="00247E64" w:rsidP="00247E64">
      <w:pPr>
        <w:rPr>
          <w:i/>
          <w:iCs/>
        </w:rPr>
      </w:pPr>
      <w:r w:rsidRPr="00247E64">
        <w:rPr>
          <w:i/>
          <w:iCs/>
        </w:rPr>
        <w:t>Evidence Act 1977</w:t>
      </w:r>
    </w:p>
    <w:p w14:paraId="2B84AAF7" w14:textId="77777777" w:rsidR="00247E64" w:rsidRPr="00247E64" w:rsidRDefault="00247E64" w:rsidP="00247E64">
      <w:pPr>
        <w:rPr>
          <w:i/>
          <w:iCs/>
        </w:rPr>
      </w:pPr>
      <w:r w:rsidRPr="00247E64">
        <w:rPr>
          <w:i/>
          <w:iCs/>
        </w:rPr>
        <w:t>Financial and Performance Management Standard 2019</w:t>
      </w:r>
    </w:p>
    <w:p w14:paraId="1B9F8473" w14:textId="77777777" w:rsidR="00247E64" w:rsidRPr="00247E64" w:rsidRDefault="00247E64" w:rsidP="00247E64">
      <w:pPr>
        <w:rPr>
          <w:i/>
          <w:iCs/>
        </w:rPr>
      </w:pPr>
      <w:r w:rsidRPr="00247E64">
        <w:rPr>
          <w:i/>
          <w:iCs/>
        </w:rPr>
        <w:t>Gene Technology (Queensland) Act 2016</w:t>
      </w:r>
    </w:p>
    <w:p w14:paraId="51A8E487" w14:textId="77777777" w:rsidR="00247E64" w:rsidRPr="00247E64" w:rsidRDefault="00247E64" w:rsidP="00247E64">
      <w:pPr>
        <w:rPr>
          <w:i/>
          <w:iCs/>
        </w:rPr>
      </w:pPr>
      <w:r w:rsidRPr="00247E64">
        <w:rPr>
          <w:i/>
          <w:iCs/>
        </w:rPr>
        <w:t>Guardianship and Administration Act 2000</w:t>
      </w:r>
    </w:p>
    <w:p w14:paraId="5753E416" w14:textId="77777777" w:rsidR="00247E64" w:rsidRPr="00247E64" w:rsidRDefault="00247E64" w:rsidP="00247E64">
      <w:r w:rsidRPr="00247E64">
        <w:t>Health Regulation 1996</w:t>
      </w:r>
    </w:p>
    <w:p w14:paraId="4862000D" w14:textId="77777777" w:rsidR="00247E64" w:rsidRPr="00247E64" w:rsidRDefault="00247E64" w:rsidP="00247E64">
      <w:r w:rsidRPr="00247E64">
        <w:t>Health (Drugs and Poisons) Regulation 1996</w:t>
      </w:r>
    </w:p>
    <w:p w14:paraId="72A8C750" w14:textId="77777777" w:rsidR="00247E64" w:rsidRPr="00247E64" w:rsidRDefault="00247E64" w:rsidP="00247E64">
      <w:pPr>
        <w:rPr>
          <w:i/>
          <w:iCs/>
        </w:rPr>
      </w:pPr>
      <w:r w:rsidRPr="00247E64">
        <w:rPr>
          <w:i/>
          <w:iCs/>
        </w:rPr>
        <w:t>Health Ombudsman Act 2013</w:t>
      </w:r>
    </w:p>
    <w:p w14:paraId="4FF34B09" w14:textId="77777777" w:rsidR="00247E64" w:rsidRPr="00247E64" w:rsidRDefault="00247E64" w:rsidP="00247E64">
      <w:pPr>
        <w:rPr>
          <w:rFonts w:cs="Arial"/>
          <w:bCs/>
          <w:i/>
          <w:iCs/>
        </w:rPr>
      </w:pPr>
      <w:r w:rsidRPr="00247E64">
        <w:rPr>
          <w:bCs/>
          <w:i/>
          <w:iCs/>
        </w:rPr>
        <w:t>Health Practitioner Regulation National Law Act 2009 (Qld)</w:t>
      </w:r>
    </w:p>
    <w:p w14:paraId="43928597" w14:textId="77777777" w:rsidR="00247E64" w:rsidRPr="00247E64" w:rsidRDefault="00247E64" w:rsidP="00247E64">
      <w:pPr>
        <w:rPr>
          <w:i/>
          <w:iCs/>
        </w:rPr>
      </w:pPr>
      <w:r w:rsidRPr="00247E64">
        <w:rPr>
          <w:i/>
          <w:iCs/>
        </w:rPr>
        <w:t>Hospital and Health Boards Act 2011</w:t>
      </w:r>
    </w:p>
    <w:p w14:paraId="671BCC38" w14:textId="77777777" w:rsidR="00247E64" w:rsidRPr="00247E64" w:rsidRDefault="00247E64" w:rsidP="00247E64">
      <w:pPr>
        <w:rPr>
          <w:i/>
          <w:iCs/>
        </w:rPr>
      </w:pPr>
      <w:r w:rsidRPr="00247E64">
        <w:rPr>
          <w:i/>
          <w:iCs/>
        </w:rPr>
        <w:t xml:space="preserve">Human Rights Act 2019 </w:t>
      </w:r>
    </w:p>
    <w:p w14:paraId="30765C6F" w14:textId="77777777" w:rsidR="00247E64" w:rsidRPr="00247E64" w:rsidRDefault="00247E64" w:rsidP="00247E64">
      <w:pPr>
        <w:rPr>
          <w:i/>
          <w:iCs/>
        </w:rPr>
      </w:pPr>
      <w:r w:rsidRPr="00247E64">
        <w:rPr>
          <w:i/>
          <w:iCs/>
        </w:rPr>
        <w:lastRenderedPageBreak/>
        <w:t>Information Privacy Act 2009</w:t>
      </w:r>
    </w:p>
    <w:p w14:paraId="47C4CADE" w14:textId="77777777" w:rsidR="00247E64" w:rsidRPr="00247E64" w:rsidRDefault="00247E64" w:rsidP="00247E64">
      <w:pPr>
        <w:rPr>
          <w:i/>
          <w:iCs/>
        </w:rPr>
      </w:pPr>
      <w:r w:rsidRPr="00247E64">
        <w:rPr>
          <w:i/>
          <w:iCs/>
        </w:rPr>
        <w:t xml:space="preserve">Limitation of Actions Act 1974 </w:t>
      </w:r>
    </w:p>
    <w:p w14:paraId="63A7777F" w14:textId="77777777" w:rsidR="00247E64" w:rsidRPr="00247E64" w:rsidRDefault="00247E64" w:rsidP="00247E64">
      <w:pPr>
        <w:rPr>
          <w:i/>
          <w:iCs/>
          <w:lang w:eastAsia="en-AU"/>
        </w:rPr>
      </w:pPr>
      <w:r w:rsidRPr="00247E64">
        <w:rPr>
          <w:i/>
          <w:iCs/>
        </w:rPr>
        <w:t>Liquor Act 1992 </w:t>
      </w:r>
    </w:p>
    <w:p w14:paraId="2AA01C9A" w14:textId="77777777" w:rsidR="00247E64" w:rsidRPr="00247E64" w:rsidRDefault="00247E64" w:rsidP="00247E64">
      <w:pPr>
        <w:rPr>
          <w:i/>
          <w:iCs/>
        </w:rPr>
      </w:pPr>
      <w:r w:rsidRPr="00247E64">
        <w:rPr>
          <w:i/>
          <w:iCs/>
        </w:rPr>
        <w:t>Mental Health Act 2016</w:t>
      </w:r>
    </w:p>
    <w:p w14:paraId="5B761523" w14:textId="77777777" w:rsidR="00247E64" w:rsidRPr="00247E64" w:rsidRDefault="00247E64" w:rsidP="00247E64">
      <w:pPr>
        <w:rPr>
          <w:i/>
          <w:iCs/>
        </w:rPr>
      </w:pPr>
      <w:r w:rsidRPr="00247E64">
        <w:rPr>
          <w:i/>
          <w:iCs/>
        </w:rPr>
        <w:t>Police Powers and Responsibilities Act 2000</w:t>
      </w:r>
    </w:p>
    <w:p w14:paraId="5C15CDB5" w14:textId="77777777" w:rsidR="00247E64" w:rsidRPr="00247E64" w:rsidRDefault="00247E64" w:rsidP="00247E64">
      <w:pPr>
        <w:rPr>
          <w:i/>
          <w:iCs/>
        </w:rPr>
      </w:pPr>
      <w:r w:rsidRPr="00247E64">
        <w:rPr>
          <w:i/>
          <w:iCs/>
        </w:rPr>
        <w:t>Powers of Attorney Act 1998</w:t>
      </w:r>
    </w:p>
    <w:p w14:paraId="4B818B78" w14:textId="77777777" w:rsidR="00247E64" w:rsidRPr="00247E64" w:rsidRDefault="00247E64" w:rsidP="00247E64">
      <w:pPr>
        <w:rPr>
          <w:i/>
          <w:iCs/>
        </w:rPr>
      </w:pPr>
      <w:r w:rsidRPr="00247E64">
        <w:rPr>
          <w:i/>
          <w:iCs/>
        </w:rPr>
        <w:t>Private Health Facilities Act 1999</w:t>
      </w:r>
    </w:p>
    <w:p w14:paraId="43D057F4" w14:textId="77777777" w:rsidR="00247E64" w:rsidRPr="00247E64" w:rsidRDefault="00247E64" w:rsidP="00247E64">
      <w:pPr>
        <w:rPr>
          <w:rFonts w:cs="Arial"/>
          <w:bCs/>
          <w:i/>
          <w:iCs/>
        </w:rPr>
      </w:pPr>
      <w:r w:rsidRPr="00247E64">
        <w:rPr>
          <w:rFonts w:cs="Arial"/>
          <w:bCs/>
          <w:i/>
          <w:iCs/>
        </w:rPr>
        <w:t>Public Guardian Act 2014</w:t>
      </w:r>
    </w:p>
    <w:p w14:paraId="2ACB11EB" w14:textId="77777777" w:rsidR="00247E64" w:rsidRPr="00247E64" w:rsidRDefault="00247E64" w:rsidP="00247E64">
      <w:pPr>
        <w:rPr>
          <w:i/>
          <w:iCs/>
        </w:rPr>
      </w:pPr>
      <w:r w:rsidRPr="00247E64">
        <w:rPr>
          <w:i/>
          <w:iCs/>
        </w:rPr>
        <w:t>Public Health Act 2005</w:t>
      </w:r>
    </w:p>
    <w:p w14:paraId="4B7B3BE3" w14:textId="77777777" w:rsidR="00247E64" w:rsidRPr="00247E64" w:rsidRDefault="00247E64" w:rsidP="00247E64">
      <w:pPr>
        <w:rPr>
          <w:i/>
          <w:iCs/>
        </w:rPr>
      </w:pPr>
      <w:r w:rsidRPr="00247E64">
        <w:rPr>
          <w:i/>
          <w:iCs/>
        </w:rPr>
        <w:t>Public Health (Infection Control for Personal Appearance Services) Act 2003</w:t>
      </w:r>
    </w:p>
    <w:p w14:paraId="51B5534C" w14:textId="77777777" w:rsidR="00247E64" w:rsidRPr="00247E64" w:rsidRDefault="00247E64" w:rsidP="00247E64">
      <w:pPr>
        <w:rPr>
          <w:i/>
          <w:iCs/>
        </w:rPr>
      </w:pPr>
      <w:r w:rsidRPr="00247E64">
        <w:rPr>
          <w:i/>
          <w:iCs/>
        </w:rPr>
        <w:t>Radiation Safety Act 1999</w:t>
      </w:r>
    </w:p>
    <w:p w14:paraId="344970AA" w14:textId="77777777" w:rsidR="00247E64" w:rsidRPr="00247E64" w:rsidRDefault="00247E64" w:rsidP="00247E64">
      <w:r w:rsidRPr="00247E64">
        <w:t>Radiation Safety Regulation 2010</w:t>
      </w:r>
    </w:p>
    <w:p w14:paraId="0073EC60" w14:textId="77777777" w:rsidR="00247E64" w:rsidRPr="00247E64" w:rsidRDefault="00247E64" w:rsidP="00247E64">
      <w:pPr>
        <w:rPr>
          <w:bCs/>
          <w:i/>
          <w:iCs/>
        </w:rPr>
      </w:pPr>
      <w:r w:rsidRPr="00247E64">
        <w:rPr>
          <w:bCs/>
          <w:i/>
          <w:iCs/>
        </w:rPr>
        <w:t>Supreme Court of Queensland Act 1991</w:t>
      </w:r>
    </w:p>
    <w:p w14:paraId="7A3FBE57" w14:textId="77777777" w:rsidR="00247E64" w:rsidRPr="00247E64" w:rsidRDefault="00247E64" w:rsidP="00247E64">
      <w:pPr>
        <w:rPr>
          <w:i/>
          <w:iCs/>
        </w:rPr>
      </w:pPr>
      <w:r w:rsidRPr="00247E64">
        <w:rPr>
          <w:i/>
          <w:iCs/>
        </w:rPr>
        <w:t>Transport Operations (Road Use Management) Act 1995</w:t>
      </w:r>
    </w:p>
    <w:p w14:paraId="7A761AE5" w14:textId="77777777" w:rsidR="00247E64" w:rsidRPr="00247E64" w:rsidRDefault="00247E64" w:rsidP="00247E64">
      <w:pPr>
        <w:rPr>
          <w:bCs/>
          <w:i/>
          <w:iCs/>
        </w:rPr>
      </w:pPr>
      <w:r w:rsidRPr="00247E64">
        <w:rPr>
          <w:bCs/>
          <w:i/>
          <w:iCs/>
        </w:rPr>
        <w:t>Uniform Civil Procedure Rules 1999</w:t>
      </w:r>
    </w:p>
    <w:p w14:paraId="1FF2C259" w14:textId="77777777" w:rsidR="00247E64" w:rsidRPr="00247E64" w:rsidRDefault="00247E64" w:rsidP="00247E64">
      <w:pPr>
        <w:rPr>
          <w:i/>
          <w:iCs/>
        </w:rPr>
      </w:pPr>
      <w:r w:rsidRPr="00247E64">
        <w:rPr>
          <w:i/>
          <w:iCs/>
        </w:rPr>
        <w:t>Work Health and Safety Act 2011</w:t>
      </w:r>
    </w:p>
    <w:p w14:paraId="3F168D40" w14:textId="77777777" w:rsidR="00247E64" w:rsidRPr="00247E64" w:rsidRDefault="00247E64" w:rsidP="00247E64">
      <w:r w:rsidRPr="00247E64">
        <w:t>Work Health and Safety Regulation 2011</w:t>
      </w:r>
    </w:p>
    <w:p w14:paraId="5F359D93" w14:textId="77777777" w:rsidR="00247E64" w:rsidRPr="00247E64" w:rsidRDefault="00247E64" w:rsidP="00247E64">
      <w:pPr>
        <w:rPr>
          <w:rFonts w:cs="Arial"/>
          <w:i/>
          <w:iCs/>
        </w:rPr>
      </w:pPr>
      <w:r w:rsidRPr="00247E64">
        <w:rPr>
          <w:rFonts w:cs="Arial"/>
          <w:i/>
          <w:iCs/>
        </w:rPr>
        <w:t>Youth Justice Act 1992</w:t>
      </w:r>
    </w:p>
    <w:p w14:paraId="26EAFBA0" w14:textId="77777777" w:rsidR="00247E64" w:rsidRPr="00AD3593" w:rsidRDefault="00247E64" w:rsidP="00247E64">
      <w:pPr>
        <w:pStyle w:val="Tablesub-heading"/>
        <w:widowControl w:val="0"/>
        <w:spacing w:before="60" w:after="60"/>
        <w:rPr>
          <w:rFonts w:cs="Arial"/>
          <w:b w:val="0"/>
          <w:i/>
          <w:iCs/>
          <w:szCs w:val="22"/>
        </w:rPr>
      </w:pPr>
    </w:p>
    <w:p w14:paraId="1FC40032" w14:textId="77777777" w:rsidR="00247E64" w:rsidRPr="00C32294" w:rsidRDefault="00247E64" w:rsidP="00247E64">
      <w:pPr>
        <w:pStyle w:val="Heading2"/>
      </w:pPr>
      <w:r w:rsidRPr="00C32294">
        <w:t>Commonwealth legislation</w:t>
      </w:r>
    </w:p>
    <w:p w14:paraId="3D483430" w14:textId="77777777" w:rsidR="00247E64" w:rsidRPr="00247E64" w:rsidRDefault="00247E64" w:rsidP="00247E64">
      <w:pPr>
        <w:rPr>
          <w:i/>
          <w:iCs/>
        </w:rPr>
      </w:pPr>
      <w:r w:rsidRPr="00247E64">
        <w:rPr>
          <w:i/>
          <w:iCs/>
        </w:rPr>
        <w:t xml:space="preserve">Australian Organ and Tissue Donation and Transplantation Authority Act 2008 </w:t>
      </w:r>
      <w:r w:rsidRPr="00011E19">
        <w:t>(Cth)</w:t>
      </w:r>
    </w:p>
    <w:p w14:paraId="1606EDDB" w14:textId="77777777" w:rsidR="00247E64" w:rsidRPr="00247E64" w:rsidRDefault="00247E64" w:rsidP="00247E64">
      <w:pPr>
        <w:rPr>
          <w:i/>
          <w:iCs/>
        </w:rPr>
      </w:pPr>
      <w:r w:rsidRPr="00247E64">
        <w:rPr>
          <w:i/>
          <w:iCs/>
        </w:rPr>
        <w:t xml:space="preserve">Cancer Australia Act 2006 </w:t>
      </w:r>
      <w:r w:rsidRPr="00011E19">
        <w:t>(Cth)</w:t>
      </w:r>
    </w:p>
    <w:p w14:paraId="22DFAAED" w14:textId="77777777" w:rsidR="00247E64" w:rsidRPr="00247E64" w:rsidRDefault="00247E64" w:rsidP="00247E64">
      <w:r w:rsidRPr="00247E64">
        <w:t>Civil Aviation Safety Regulations 1998 (Cth)</w:t>
      </w:r>
    </w:p>
    <w:p w14:paraId="79ACFAB2" w14:textId="77777777" w:rsidR="00247E64" w:rsidRPr="00247E64" w:rsidRDefault="00247E64" w:rsidP="00247E64">
      <w:pPr>
        <w:rPr>
          <w:i/>
          <w:iCs/>
        </w:rPr>
      </w:pPr>
      <w:r w:rsidRPr="00247E64">
        <w:rPr>
          <w:i/>
          <w:iCs/>
        </w:rPr>
        <w:t xml:space="preserve">Competition and Consumer Act 2010 </w:t>
      </w:r>
      <w:r w:rsidRPr="00011E19">
        <w:t>(Cth)</w:t>
      </w:r>
    </w:p>
    <w:p w14:paraId="7C1A6C22" w14:textId="77777777" w:rsidR="00247E64" w:rsidRPr="00247E64" w:rsidRDefault="00247E64" w:rsidP="00247E64">
      <w:pPr>
        <w:rPr>
          <w:bCs/>
          <w:i/>
          <w:iCs/>
        </w:rPr>
      </w:pPr>
      <w:r w:rsidRPr="00247E64">
        <w:rPr>
          <w:bCs/>
          <w:i/>
          <w:iCs/>
        </w:rPr>
        <w:t xml:space="preserve">Family Law Act 1975 </w:t>
      </w:r>
      <w:r w:rsidRPr="00011E19">
        <w:rPr>
          <w:bCs/>
        </w:rPr>
        <w:t>(Cth)</w:t>
      </w:r>
    </w:p>
    <w:p w14:paraId="1CB33CBB" w14:textId="77777777" w:rsidR="00247E64" w:rsidRPr="00247E64" w:rsidRDefault="00247E64" w:rsidP="00247E64">
      <w:pPr>
        <w:rPr>
          <w:i/>
          <w:iCs/>
        </w:rPr>
      </w:pPr>
      <w:r w:rsidRPr="00247E64">
        <w:rPr>
          <w:i/>
          <w:iCs/>
        </w:rPr>
        <w:t xml:space="preserve">Gene Technology Act 2000 </w:t>
      </w:r>
      <w:r w:rsidRPr="00011E19">
        <w:t>(Cth)</w:t>
      </w:r>
    </w:p>
    <w:p w14:paraId="232D8676" w14:textId="77777777" w:rsidR="00247E64" w:rsidRPr="00247E64" w:rsidRDefault="00247E64" w:rsidP="00247E64">
      <w:r w:rsidRPr="00247E64">
        <w:t>Gene Technology Regulations 2001 (Cth)</w:t>
      </w:r>
    </w:p>
    <w:p w14:paraId="248C1D02" w14:textId="77777777" w:rsidR="00247E64" w:rsidRPr="00247E64" w:rsidRDefault="00247E64" w:rsidP="00247E64">
      <w:pPr>
        <w:rPr>
          <w:bCs/>
          <w:i/>
          <w:iCs/>
        </w:rPr>
      </w:pPr>
      <w:r w:rsidRPr="00247E64">
        <w:rPr>
          <w:bCs/>
          <w:i/>
          <w:iCs/>
        </w:rPr>
        <w:t xml:space="preserve">Health Insurance Act 1973 </w:t>
      </w:r>
      <w:r w:rsidRPr="00011E19">
        <w:rPr>
          <w:bCs/>
        </w:rPr>
        <w:t>(Cth)</w:t>
      </w:r>
    </w:p>
    <w:p w14:paraId="2E419BC9" w14:textId="77777777" w:rsidR="00247E64" w:rsidRPr="00247E64" w:rsidRDefault="00F25EDB" w:rsidP="00247E64">
      <w:pPr>
        <w:rPr>
          <w:i/>
          <w:iCs/>
        </w:rPr>
      </w:pPr>
      <w:hyperlink r:id="rId9" w:history="1">
        <w:r w:rsidR="00247E64" w:rsidRPr="00247E64">
          <w:rPr>
            <w:i/>
            <w:iCs/>
          </w:rPr>
          <w:t>National Cancer Screening Register Act 2016</w:t>
        </w:r>
      </w:hyperlink>
      <w:r w:rsidR="00247E64" w:rsidRPr="00247E64">
        <w:rPr>
          <w:i/>
          <w:iCs/>
        </w:rPr>
        <w:t xml:space="preserve"> </w:t>
      </w:r>
      <w:r w:rsidR="00247E64" w:rsidRPr="00011E19">
        <w:t>(Cth)</w:t>
      </w:r>
    </w:p>
    <w:p w14:paraId="2602417E" w14:textId="77777777" w:rsidR="00247E64" w:rsidRPr="00247E64" w:rsidRDefault="00247E64" w:rsidP="00247E64">
      <w:pPr>
        <w:rPr>
          <w:bCs/>
          <w:i/>
          <w:iCs/>
        </w:rPr>
      </w:pPr>
      <w:r w:rsidRPr="00247E64">
        <w:rPr>
          <w:bCs/>
          <w:i/>
          <w:iCs/>
        </w:rPr>
        <w:lastRenderedPageBreak/>
        <w:t xml:space="preserve">National Health Act 1953 </w:t>
      </w:r>
      <w:r w:rsidRPr="00011E19">
        <w:rPr>
          <w:bCs/>
        </w:rPr>
        <w:t>(Cth)</w:t>
      </w:r>
    </w:p>
    <w:p w14:paraId="3F973F96" w14:textId="77777777" w:rsidR="00247E64" w:rsidRPr="00247E64" w:rsidRDefault="00247E64" w:rsidP="00247E64">
      <w:pPr>
        <w:rPr>
          <w:bCs/>
        </w:rPr>
      </w:pPr>
      <w:r w:rsidRPr="00247E64">
        <w:rPr>
          <w:bCs/>
        </w:rPr>
        <w:t>Poisons Standard July 2020 (Cth) [Standard for the Uniform Scheduling of Medicines and Poisons (SUSMP)]</w:t>
      </w:r>
    </w:p>
    <w:p w14:paraId="286F3BE7" w14:textId="77777777" w:rsidR="00247E64" w:rsidRPr="00247E64" w:rsidRDefault="00247E64" w:rsidP="00247E64">
      <w:pPr>
        <w:rPr>
          <w:i/>
          <w:iCs/>
        </w:rPr>
      </w:pPr>
      <w:r w:rsidRPr="00247E64">
        <w:rPr>
          <w:i/>
          <w:iCs/>
        </w:rPr>
        <w:t xml:space="preserve">Privacy Act 1988 </w:t>
      </w:r>
      <w:r w:rsidRPr="00011E19">
        <w:t>(Cth)</w:t>
      </w:r>
    </w:p>
    <w:p w14:paraId="4E59E1A9" w14:textId="77777777" w:rsidR="00247E64" w:rsidRPr="00247E64" w:rsidRDefault="00247E64" w:rsidP="00247E64">
      <w:pPr>
        <w:rPr>
          <w:i/>
          <w:iCs/>
        </w:rPr>
      </w:pPr>
      <w:r w:rsidRPr="00247E64">
        <w:rPr>
          <w:i/>
          <w:iCs/>
        </w:rPr>
        <w:t xml:space="preserve">Therapeutic Goods Act 1989 </w:t>
      </w:r>
      <w:r w:rsidRPr="00011E19">
        <w:t>(Cth)</w:t>
      </w:r>
    </w:p>
    <w:p w14:paraId="6932FAF1" w14:textId="77777777" w:rsidR="00247E64" w:rsidRPr="00247E64" w:rsidRDefault="00247E64" w:rsidP="00247E64">
      <w:r w:rsidRPr="00247E64">
        <w:t>Therapeutic Goods Legislation Amendment (2019 Measures No.1) Regulations 2019 (Cth)</w:t>
      </w:r>
    </w:p>
    <w:p w14:paraId="63D1D4A1" w14:textId="77777777" w:rsidR="00247E64" w:rsidRPr="00247E64" w:rsidRDefault="00247E64" w:rsidP="00247E64">
      <w:r w:rsidRPr="00247E64">
        <w:t>Therapeutic Goods Regulations 1990 (Cth)</w:t>
      </w:r>
    </w:p>
    <w:p w14:paraId="03D6FF9B" w14:textId="77777777" w:rsidR="00247E64" w:rsidRPr="00247E64" w:rsidRDefault="00247E64" w:rsidP="00247E64">
      <w:pPr>
        <w:rPr>
          <w:bCs/>
        </w:rPr>
      </w:pPr>
      <w:r w:rsidRPr="00247E64">
        <w:rPr>
          <w:bCs/>
        </w:rPr>
        <w:t>Therapeutic Goods (Manufacturing Principles) Determination 2020 (Cth)</w:t>
      </w:r>
    </w:p>
    <w:p w14:paraId="6A188BFD" w14:textId="77777777" w:rsidR="00247E64" w:rsidRPr="00247E64" w:rsidRDefault="00247E64" w:rsidP="00247E64">
      <w:r w:rsidRPr="00247E64">
        <w:t>Therapeutic Goods (Medical Devices) Regulations 2002 (Cth)</w:t>
      </w:r>
    </w:p>
    <w:p w14:paraId="4ABF48F8" w14:textId="77777777" w:rsidR="00247E64" w:rsidRPr="00F92093" w:rsidRDefault="00247E64" w:rsidP="00247E64">
      <w:r w:rsidRPr="00F92093">
        <w:t>Transport Safety Investigation Regulations 2003 (Cth)</w:t>
      </w:r>
    </w:p>
    <w:p w14:paraId="275F26B1" w14:textId="77777777" w:rsidR="00247E64" w:rsidRPr="00247E64" w:rsidRDefault="00247E64" w:rsidP="00247E64">
      <w:pPr>
        <w:rPr>
          <w:i/>
          <w:iCs/>
        </w:rPr>
      </w:pPr>
      <w:r w:rsidRPr="00247E64">
        <w:rPr>
          <w:i/>
          <w:iCs/>
        </w:rPr>
        <w:t xml:space="preserve">Veterans’ Entitlements Act 1986 </w:t>
      </w:r>
      <w:r w:rsidRPr="00011E19">
        <w:t>(Cth)</w:t>
      </w:r>
    </w:p>
    <w:p w14:paraId="085C0A8D" w14:textId="77777777" w:rsidR="00247E64" w:rsidRDefault="00247E64" w:rsidP="00247E64">
      <w:pPr>
        <w:widowControl w:val="0"/>
        <w:rPr>
          <w:bCs/>
          <w:i/>
          <w:iCs/>
          <w:szCs w:val="22"/>
        </w:rPr>
      </w:pPr>
    </w:p>
    <w:p w14:paraId="4E0D8A2E" w14:textId="388CF51D" w:rsidR="00247E64" w:rsidRPr="00B079EE" w:rsidRDefault="00247E64" w:rsidP="00247E64">
      <w:pPr>
        <w:pStyle w:val="Heading2"/>
      </w:pPr>
      <w:r>
        <w:t xml:space="preserve">Published materials from </w:t>
      </w:r>
      <w:r w:rsidRPr="00B079EE">
        <w:t xml:space="preserve">Australian </w:t>
      </w:r>
      <w:r w:rsidR="00DF02A7">
        <w:t xml:space="preserve">government departments and </w:t>
      </w:r>
      <w:r>
        <w:t xml:space="preserve">professional bodies including, but not limited to, </w:t>
      </w:r>
      <w:r w:rsidRPr="00B079EE">
        <w:t>standards, guidelines, policies and codes</w:t>
      </w:r>
    </w:p>
    <w:p w14:paraId="787AE112" w14:textId="77777777" w:rsidR="00247E64" w:rsidRDefault="00247E64" w:rsidP="00247E64">
      <w:pPr>
        <w:pStyle w:val="Tablesub-heading"/>
        <w:widowControl w:val="0"/>
        <w:spacing w:before="60" w:after="60"/>
        <w:rPr>
          <w:b w:val="0"/>
          <w:szCs w:val="22"/>
        </w:rPr>
      </w:pPr>
      <w:r w:rsidRPr="00F75FA7">
        <w:rPr>
          <w:b w:val="0"/>
          <w:szCs w:val="22"/>
        </w:rPr>
        <w:t xml:space="preserve">Australian Charter of Healthcare Rights: Australian Commission on Safety and Quality in Health Care </w:t>
      </w:r>
    </w:p>
    <w:p w14:paraId="1D1971FE" w14:textId="77777777" w:rsidR="00247E64" w:rsidRDefault="00247E64" w:rsidP="00247E64">
      <w:pPr>
        <w:pStyle w:val="Tablesub-heading"/>
        <w:widowControl w:val="0"/>
        <w:spacing w:before="60" w:after="60"/>
        <w:rPr>
          <w:b w:val="0"/>
          <w:bCs/>
        </w:rPr>
      </w:pPr>
      <w:r w:rsidRPr="00F8224E">
        <w:rPr>
          <w:b w:val="0"/>
          <w:bCs/>
        </w:rPr>
        <w:t>Australian code of good wholesaling practice for medicines in schedules 2, 3, 4 &amp; 8: National Coordinating Committee on Therapeutic Goods</w:t>
      </w:r>
    </w:p>
    <w:p w14:paraId="7436D9E3" w14:textId="77777777" w:rsidR="00247E64" w:rsidRPr="00B14D0C" w:rsidRDefault="00247E64" w:rsidP="00247E64">
      <w:pPr>
        <w:pStyle w:val="Tablesub-heading"/>
        <w:widowControl w:val="0"/>
        <w:spacing w:before="60" w:after="60"/>
        <w:rPr>
          <w:b w:val="0"/>
          <w:bCs/>
          <w:i/>
          <w:iCs/>
          <w:szCs w:val="22"/>
        </w:rPr>
      </w:pPr>
      <w:r w:rsidRPr="00B14D0C">
        <w:rPr>
          <w:b w:val="0"/>
          <w:bCs/>
          <w:szCs w:val="22"/>
        </w:rPr>
        <w:t xml:space="preserve">Australian Code for the Responsible Conduct of Research: </w:t>
      </w:r>
      <w:r w:rsidRPr="00B14D0C">
        <w:rPr>
          <w:rStyle w:val="Emphasis"/>
          <w:b w:val="0"/>
          <w:bCs/>
          <w:i w:val="0"/>
          <w:iCs w:val="0"/>
        </w:rPr>
        <w:t>National Health and Medical Research Council (NHMRC</w:t>
      </w:r>
      <w:r w:rsidRPr="00E52BBD">
        <w:rPr>
          <w:rStyle w:val="Emphasis"/>
          <w:b w:val="0"/>
          <w:bCs/>
          <w:i w:val="0"/>
          <w:iCs w:val="0"/>
        </w:rPr>
        <w:t>)</w:t>
      </w:r>
      <w:r w:rsidRPr="00E52BBD">
        <w:rPr>
          <w:b w:val="0"/>
          <w:bCs/>
        </w:rPr>
        <w:t>, the Australian Research Council and Universities Australia</w:t>
      </w:r>
    </w:p>
    <w:p w14:paraId="7751D7A4" w14:textId="77777777" w:rsidR="00247E64" w:rsidRDefault="00247E64" w:rsidP="00247E64">
      <w:pPr>
        <w:pStyle w:val="Tablesub-heading"/>
        <w:widowControl w:val="0"/>
        <w:spacing w:before="60" w:after="60"/>
        <w:rPr>
          <w:b w:val="0"/>
        </w:rPr>
      </w:pPr>
      <w:r>
        <w:rPr>
          <w:b w:val="0"/>
        </w:rPr>
        <w:t xml:space="preserve">Australian Government </w:t>
      </w:r>
      <w:r w:rsidRPr="00D010DA">
        <w:rPr>
          <w:b w:val="0"/>
        </w:rPr>
        <w:t>Biotechnology Ministerial Council</w:t>
      </w:r>
    </w:p>
    <w:p w14:paraId="19CAAA4A" w14:textId="77777777" w:rsidR="00247E64" w:rsidRDefault="00247E64" w:rsidP="00247E64">
      <w:pPr>
        <w:pStyle w:val="Tablesub-heading"/>
        <w:widowControl w:val="0"/>
        <w:spacing w:before="60" w:after="60"/>
        <w:rPr>
          <w:b w:val="0"/>
          <w:szCs w:val="22"/>
        </w:rPr>
      </w:pPr>
      <w:r w:rsidRPr="00FD6216">
        <w:rPr>
          <w:b w:val="0"/>
          <w:szCs w:val="22"/>
        </w:rPr>
        <w:t>Australian Human Rights Commission</w:t>
      </w:r>
    </w:p>
    <w:p w14:paraId="0EF3882A" w14:textId="77777777" w:rsidR="00247E64" w:rsidRPr="00820D41" w:rsidRDefault="00F25EDB" w:rsidP="00247E64">
      <w:pPr>
        <w:pStyle w:val="Tablesub-heading"/>
        <w:widowControl w:val="0"/>
        <w:spacing w:before="60" w:after="60"/>
      </w:pPr>
      <w:hyperlink r:id="rId10" w:history="1">
        <w:r w:rsidR="00247E64" w:rsidRPr="00820D41">
          <w:rPr>
            <w:b w:val="0"/>
            <w:szCs w:val="22"/>
          </w:rPr>
          <w:t>Australian regulatory guidelines for medical devices (ARGMD)</w:t>
        </w:r>
      </w:hyperlink>
      <w:r w:rsidR="00247E64" w:rsidRPr="00820D41">
        <w:rPr>
          <w:rFonts w:cs="Arial"/>
          <w:b w:val="0"/>
          <w:bCs/>
          <w:szCs w:val="22"/>
          <w:shd w:val="clear" w:color="auto" w:fill="FFFFFF"/>
        </w:rPr>
        <w:t xml:space="preserve">: </w:t>
      </w:r>
      <w:r w:rsidR="00247E64" w:rsidRPr="00820D41">
        <w:rPr>
          <w:rFonts w:cs="Arial"/>
          <w:b w:val="0"/>
          <w:szCs w:val="22"/>
        </w:rPr>
        <w:t xml:space="preserve">Therapeutic Goods Administration  </w:t>
      </w:r>
    </w:p>
    <w:p w14:paraId="2FBB7E56" w14:textId="77777777" w:rsidR="00247E64" w:rsidRDefault="00247E64" w:rsidP="00247E64">
      <w:pPr>
        <w:pStyle w:val="Tablesub-heading"/>
        <w:widowControl w:val="0"/>
        <w:spacing w:before="60" w:after="60"/>
        <w:rPr>
          <w:b w:val="0"/>
        </w:rPr>
      </w:pPr>
      <w:r>
        <w:rPr>
          <w:b w:val="0"/>
        </w:rPr>
        <w:t>Australian Research Council</w:t>
      </w:r>
    </w:p>
    <w:p w14:paraId="46EA833B" w14:textId="77777777" w:rsidR="00247E64" w:rsidRPr="009D4B6C" w:rsidRDefault="00247E64" w:rsidP="00247E64">
      <w:pPr>
        <w:pStyle w:val="Tablesub-heading"/>
        <w:widowControl w:val="0"/>
        <w:spacing w:before="60" w:after="60"/>
        <w:rPr>
          <w:rFonts w:cs="Arial"/>
          <w:b w:val="0"/>
          <w:bCs/>
          <w:i/>
          <w:iCs/>
          <w:szCs w:val="22"/>
        </w:rPr>
      </w:pPr>
      <w:r w:rsidRPr="009D4B6C">
        <w:rPr>
          <w:rFonts w:cs="Arial"/>
          <w:b w:val="0"/>
          <w:bCs/>
          <w:szCs w:val="22"/>
        </w:rPr>
        <w:t>The Australian Vigilance and Surveillance System for Organ Donation for Transplantation: Organ and Tissue Authority</w:t>
      </w:r>
    </w:p>
    <w:p w14:paraId="2DB94E0B" w14:textId="77777777" w:rsidR="00247E64" w:rsidRPr="002220A4" w:rsidRDefault="00247E64" w:rsidP="00247E64">
      <w:pPr>
        <w:pStyle w:val="Tablesub-heading"/>
        <w:widowControl w:val="0"/>
        <w:spacing w:before="60" w:after="60"/>
        <w:rPr>
          <w:b w:val="0"/>
          <w:bCs/>
          <w:szCs w:val="22"/>
        </w:rPr>
      </w:pPr>
      <w:r w:rsidRPr="002220A4">
        <w:rPr>
          <w:rFonts w:cs="Arial"/>
          <w:b w:val="0"/>
          <w:bCs/>
          <w:szCs w:val="22"/>
        </w:rPr>
        <w:t>Capital Infrastructure Requirements (CIR): Queensland Health</w:t>
      </w:r>
    </w:p>
    <w:p w14:paraId="38F3CD25" w14:textId="77777777" w:rsidR="00247E64" w:rsidRDefault="00247E64" w:rsidP="00247E64">
      <w:pPr>
        <w:pStyle w:val="Tablesub-heading"/>
        <w:widowControl w:val="0"/>
        <w:spacing w:before="60" w:after="60"/>
        <w:rPr>
          <w:b w:val="0"/>
          <w:szCs w:val="22"/>
        </w:rPr>
      </w:pPr>
      <w:r w:rsidRPr="00921456">
        <w:rPr>
          <w:b w:val="0"/>
          <w:szCs w:val="22"/>
        </w:rPr>
        <w:t>Chief Psychiatrist Policies</w:t>
      </w:r>
      <w:r>
        <w:rPr>
          <w:b w:val="0"/>
          <w:szCs w:val="22"/>
        </w:rPr>
        <w:t xml:space="preserve"> </w:t>
      </w:r>
    </w:p>
    <w:p w14:paraId="7C11D36A" w14:textId="77777777" w:rsidR="00247E64" w:rsidRDefault="00247E64" w:rsidP="00247E64">
      <w:pPr>
        <w:pStyle w:val="Tablesub-heading"/>
        <w:widowControl w:val="0"/>
        <w:spacing w:before="60" w:after="60"/>
        <w:rPr>
          <w:rFonts w:cs="Arial"/>
          <w:b w:val="0"/>
          <w:szCs w:val="22"/>
        </w:rPr>
      </w:pPr>
      <w:r w:rsidRPr="003C0FFE">
        <w:rPr>
          <w:rFonts w:cs="Arial"/>
          <w:b w:val="0"/>
          <w:bCs/>
          <w:szCs w:val="22"/>
          <w:shd w:val="clear" w:color="auto" w:fill="FFFFFF"/>
        </w:rPr>
        <w:t xml:space="preserve">Clinical evidence guidelines – Medical devices: </w:t>
      </w:r>
      <w:r w:rsidRPr="003C0FFE">
        <w:rPr>
          <w:rFonts w:cs="Arial"/>
          <w:b w:val="0"/>
          <w:szCs w:val="22"/>
        </w:rPr>
        <w:t xml:space="preserve">Therapeutic Goods Administration </w:t>
      </w:r>
    </w:p>
    <w:p w14:paraId="52E87494" w14:textId="77777777" w:rsidR="00247E64" w:rsidRDefault="00247E64" w:rsidP="00247E64">
      <w:r w:rsidRPr="001D1845">
        <w:t>Clinical practice guidelines for the prevention, early detection and management of colorectal cancer</w:t>
      </w:r>
      <w:r>
        <w:t>: National Health and Medical Research Council (NHMRC)</w:t>
      </w:r>
    </w:p>
    <w:p w14:paraId="3ACD4156" w14:textId="77777777" w:rsidR="00247E64" w:rsidRPr="008B4F64" w:rsidRDefault="00247E64" w:rsidP="00247E64">
      <w:pPr>
        <w:pStyle w:val="Tablesub-heading"/>
        <w:widowControl w:val="0"/>
        <w:spacing w:before="60" w:after="60"/>
        <w:rPr>
          <w:rFonts w:cs="Arial"/>
          <w:b w:val="0"/>
          <w:bCs/>
          <w:szCs w:val="22"/>
        </w:rPr>
      </w:pPr>
      <w:r w:rsidRPr="008B4F64">
        <w:rPr>
          <w:rFonts w:cs="Arial"/>
          <w:b w:val="0"/>
          <w:bCs/>
          <w:szCs w:val="22"/>
        </w:rPr>
        <w:t>Consumer Product Safety Recall Guidelines</w:t>
      </w:r>
      <w:r>
        <w:rPr>
          <w:rFonts w:cs="Arial"/>
          <w:b w:val="0"/>
          <w:bCs/>
          <w:szCs w:val="22"/>
        </w:rPr>
        <w:t>: Australian Competition &amp; Consumer Commission</w:t>
      </w:r>
    </w:p>
    <w:p w14:paraId="6F504579" w14:textId="77777777" w:rsidR="00247E64" w:rsidRDefault="00247E64" w:rsidP="00247E64">
      <w:pPr>
        <w:pStyle w:val="Tablesub-heading"/>
        <w:widowControl w:val="0"/>
        <w:spacing w:before="60" w:after="60"/>
        <w:rPr>
          <w:b w:val="0"/>
          <w:szCs w:val="22"/>
        </w:rPr>
      </w:pPr>
      <w:r w:rsidRPr="00E714C0">
        <w:rPr>
          <w:b w:val="0"/>
          <w:szCs w:val="22"/>
        </w:rPr>
        <w:t>Credentialing and defining the scope of clinical practice for medical practitioners and dentists – a best practice guideline: Queensland Health</w:t>
      </w:r>
    </w:p>
    <w:p w14:paraId="75862CDD" w14:textId="77777777" w:rsidR="00247E64" w:rsidRPr="00F8224E" w:rsidRDefault="00247E64" w:rsidP="00247E64">
      <w:pPr>
        <w:pStyle w:val="Tablesub-heading"/>
        <w:widowControl w:val="0"/>
        <w:spacing w:before="60" w:after="60"/>
        <w:rPr>
          <w:b w:val="0"/>
          <w:bCs/>
          <w:szCs w:val="22"/>
        </w:rPr>
      </w:pPr>
      <w:r w:rsidRPr="00F8224E">
        <w:rPr>
          <w:b w:val="0"/>
          <w:bCs/>
        </w:rPr>
        <w:t>Good Manufacturing Practice (GMP): Therapeutic Goods Administration</w:t>
      </w:r>
    </w:p>
    <w:p w14:paraId="37740881" w14:textId="77777777" w:rsidR="00247E64" w:rsidRDefault="00247E64" w:rsidP="00247E64">
      <w:pPr>
        <w:pStyle w:val="Tablesub-heading"/>
        <w:widowControl w:val="0"/>
        <w:spacing w:before="60" w:after="60"/>
        <w:rPr>
          <w:b w:val="0"/>
          <w:szCs w:val="22"/>
        </w:rPr>
      </w:pPr>
      <w:r w:rsidRPr="004C6DAD">
        <w:rPr>
          <w:rFonts w:cs="Arial"/>
          <w:b w:val="0"/>
          <w:bCs/>
          <w:szCs w:val="22"/>
          <w:shd w:val="clear" w:color="auto" w:fill="FFFFFF"/>
        </w:rPr>
        <w:lastRenderedPageBreak/>
        <w:t xml:space="preserve">Good medical practice – a code of conduct for doctors in Australia: </w:t>
      </w:r>
      <w:r w:rsidRPr="004C6DAD">
        <w:rPr>
          <w:b w:val="0"/>
          <w:szCs w:val="22"/>
        </w:rPr>
        <w:t>Australian Health Practitioner Regulation Agency (AHPRA)</w:t>
      </w:r>
    </w:p>
    <w:p w14:paraId="79771E31" w14:textId="77777777" w:rsidR="00247E64" w:rsidRDefault="00247E64" w:rsidP="00247E64">
      <w:pPr>
        <w:pStyle w:val="Tablesub-heading"/>
        <w:widowControl w:val="0"/>
        <w:spacing w:before="60" w:after="60"/>
        <w:rPr>
          <w:b w:val="0"/>
          <w:szCs w:val="22"/>
        </w:rPr>
      </w:pPr>
      <w:r w:rsidRPr="00431987">
        <w:rPr>
          <w:b w:val="0"/>
          <w:szCs w:val="22"/>
        </w:rPr>
        <w:t xml:space="preserve">Guide to the Mental Health Act 2016: Queensland Health  </w:t>
      </w:r>
    </w:p>
    <w:p w14:paraId="69CE3C21" w14:textId="77777777" w:rsidR="00247E64" w:rsidRDefault="00247E64" w:rsidP="00247E64">
      <w:pPr>
        <w:widowControl w:val="0"/>
        <w:rPr>
          <w:lang w:eastAsia="en-AU"/>
        </w:rPr>
      </w:pPr>
      <w:r>
        <w:rPr>
          <w:lang w:eastAsia="en-AU"/>
        </w:rPr>
        <w:t>Guideline – Clinical and related waste: Department of Environment and Science</w:t>
      </w:r>
    </w:p>
    <w:p w14:paraId="27E5A16B" w14:textId="77777777" w:rsidR="00247E64" w:rsidRPr="00AD4845" w:rsidRDefault="00247E64" w:rsidP="00247E64">
      <w:pPr>
        <w:pStyle w:val="Tablesub-heading"/>
        <w:widowControl w:val="0"/>
        <w:spacing w:before="60" w:after="60"/>
        <w:rPr>
          <w:b w:val="0"/>
          <w:szCs w:val="22"/>
        </w:rPr>
      </w:pPr>
      <w:r w:rsidRPr="00AD4845">
        <w:rPr>
          <w:b w:val="0"/>
          <w:szCs w:val="22"/>
        </w:rPr>
        <w:t>Guidelines on dental records: Dental Board of Australia</w:t>
      </w:r>
    </w:p>
    <w:p w14:paraId="2F6E6123" w14:textId="77777777" w:rsidR="00247E64" w:rsidRDefault="00247E64" w:rsidP="00247E64">
      <w:pPr>
        <w:pStyle w:val="Tablesub-heading"/>
        <w:widowControl w:val="0"/>
        <w:spacing w:before="60" w:after="60"/>
        <w:rPr>
          <w:b w:val="0"/>
          <w:szCs w:val="22"/>
        </w:rPr>
      </w:pPr>
      <w:r w:rsidRPr="00D81F74">
        <w:rPr>
          <w:rFonts w:cs="Arial"/>
          <w:b w:val="0"/>
          <w:bCs/>
          <w:szCs w:val="22"/>
          <w:shd w:val="clear" w:color="auto" w:fill="FFFFFF"/>
        </w:rPr>
        <w:t>Guidelines for registered medical practitioners who perform cosmetic medical and surgical procedures</w:t>
      </w:r>
      <w:r>
        <w:rPr>
          <w:rFonts w:cs="Arial"/>
          <w:b w:val="0"/>
          <w:bCs/>
          <w:szCs w:val="22"/>
          <w:shd w:val="clear" w:color="auto" w:fill="FFFFFF"/>
        </w:rPr>
        <w:t xml:space="preserve">: </w:t>
      </w:r>
      <w:r w:rsidRPr="00D81F74">
        <w:rPr>
          <w:b w:val="0"/>
          <w:szCs w:val="22"/>
        </w:rPr>
        <w:t>Australian Health Practitioner Regulation Agency (AHPRA)</w:t>
      </w:r>
    </w:p>
    <w:p w14:paraId="38913855" w14:textId="77777777" w:rsidR="00247E64" w:rsidRDefault="00247E64" w:rsidP="00247E64">
      <w:pPr>
        <w:pStyle w:val="Tablesub-heading"/>
        <w:widowControl w:val="0"/>
        <w:spacing w:before="60" w:after="60"/>
      </w:pPr>
      <w:r w:rsidRPr="00D81F74">
        <w:rPr>
          <w:b w:val="0"/>
          <w:szCs w:val="22"/>
        </w:rPr>
        <w:t>Informing a National Board about where you practise: Australian Health Practitioner Regulation Agency (AHPRA) Guideline</w:t>
      </w:r>
      <w:r w:rsidRPr="00D81F74">
        <w:t> </w:t>
      </w:r>
    </w:p>
    <w:p w14:paraId="362AECB2" w14:textId="77777777" w:rsidR="00247E64" w:rsidRPr="00145AFF" w:rsidRDefault="00247E64" w:rsidP="00247E64">
      <w:pPr>
        <w:pStyle w:val="Tablesub-heading"/>
        <w:widowControl w:val="0"/>
        <w:spacing w:before="60" w:after="60"/>
        <w:rPr>
          <w:b w:val="0"/>
          <w:szCs w:val="22"/>
          <w:highlight w:val="yellow"/>
        </w:rPr>
      </w:pPr>
      <w:r w:rsidRPr="00145AFF">
        <w:rPr>
          <w:b w:val="0"/>
          <w:szCs w:val="22"/>
        </w:rPr>
        <w:t>Mental Health Statement of Rights and Responsibilities: Safety and Quality Partnership Subcommittee of the Mental Health Standing Committee of the Standing Council on Health</w:t>
      </w:r>
    </w:p>
    <w:p w14:paraId="27C73E02" w14:textId="77777777" w:rsidR="00247E64" w:rsidRDefault="00247E64" w:rsidP="00247E64">
      <w:pPr>
        <w:pStyle w:val="Tablesub-heading"/>
        <w:widowControl w:val="0"/>
        <w:spacing w:before="60" w:after="60"/>
        <w:rPr>
          <w:b w:val="0"/>
          <w:szCs w:val="22"/>
        </w:rPr>
      </w:pPr>
      <w:r w:rsidRPr="004C32FC">
        <w:rPr>
          <w:b w:val="0"/>
          <w:szCs w:val="22"/>
        </w:rPr>
        <w:t>National Association of Testing Authorities (NATA)</w:t>
      </w:r>
    </w:p>
    <w:p w14:paraId="21A2A84C" w14:textId="77777777" w:rsidR="00247E64" w:rsidRPr="00ED2FB5" w:rsidRDefault="00F25EDB" w:rsidP="00247E64">
      <w:pPr>
        <w:pStyle w:val="Tablesub-heading"/>
        <w:widowControl w:val="0"/>
        <w:spacing w:before="60" w:after="60"/>
        <w:rPr>
          <w:rFonts w:cs="Arial"/>
          <w:b w:val="0"/>
          <w:bCs/>
          <w:szCs w:val="22"/>
        </w:rPr>
      </w:pPr>
      <w:hyperlink r:id="rId11" w:history="1">
        <w:r w:rsidR="00247E64" w:rsidRPr="00ED2FB5">
          <w:rPr>
            <w:rFonts w:cs="Arial"/>
            <w:b w:val="0"/>
            <w:bCs/>
            <w:szCs w:val="22"/>
          </w:rPr>
          <w:t>National Cervical Screening Program: Guidelines for the management of screen-detected abnormalities, screening in specific populations and investigation of abnormal vaginal bleeding</w:t>
        </w:r>
      </w:hyperlink>
      <w:r w:rsidR="00247E64" w:rsidRPr="00ED2FB5">
        <w:rPr>
          <w:rFonts w:cs="Arial"/>
          <w:b w:val="0"/>
          <w:bCs/>
          <w:szCs w:val="22"/>
        </w:rPr>
        <w:t>: Department of Health and Cancer Council Australia</w:t>
      </w:r>
    </w:p>
    <w:p w14:paraId="781F2FB7" w14:textId="77777777" w:rsidR="00247E64" w:rsidRDefault="00247E64" w:rsidP="00247E64">
      <w:pPr>
        <w:pStyle w:val="Tablesub-heading"/>
        <w:widowControl w:val="0"/>
        <w:spacing w:before="60" w:after="60"/>
        <w:rPr>
          <w:rStyle w:val="Emphasis"/>
          <w:rFonts w:cs="Arial"/>
          <w:b w:val="0"/>
          <w:bCs/>
          <w:i w:val="0"/>
          <w:iCs w:val="0"/>
        </w:rPr>
      </w:pPr>
      <w:r w:rsidRPr="00906E0C">
        <w:rPr>
          <w:rStyle w:val="Emphasis"/>
          <w:rFonts w:cs="Arial"/>
          <w:b w:val="0"/>
          <w:bCs/>
          <w:i w:val="0"/>
          <w:iCs w:val="0"/>
          <w:szCs w:val="22"/>
        </w:rPr>
        <w:t>National framework for recovery-oriented mental health services:</w:t>
      </w:r>
      <w:r w:rsidRPr="00906E0C">
        <w:rPr>
          <w:rStyle w:val="Emphasis"/>
          <w:rFonts w:cs="Arial"/>
          <w:b w:val="0"/>
          <w:bCs/>
          <w:i w:val="0"/>
          <w:iCs w:val="0"/>
        </w:rPr>
        <w:t xml:space="preserve"> Department of Health</w:t>
      </w:r>
    </w:p>
    <w:p w14:paraId="5F7683F4" w14:textId="77777777" w:rsidR="00247E64" w:rsidRPr="00644B85" w:rsidRDefault="00247E64" w:rsidP="00247E64">
      <w:pPr>
        <w:widowControl w:val="0"/>
        <w:rPr>
          <w:bCs/>
          <w:lang w:eastAsia="en-AU"/>
        </w:rPr>
      </w:pPr>
      <w:r w:rsidRPr="004C3B6A">
        <w:rPr>
          <w:bCs/>
          <w:szCs w:val="22"/>
        </w:rPr>
        <w:t>National Pathology Accreditation Advisory Council (NPAAC)</w:t>
      </w:r>
    </w:p>
    <w:p w14:paraId="60B106DF" w14:textId="77777777" w:rsidR="00247E64" w:rsidRDefault="00247E64" w:rsidP="00247E64">
      <w:pPr>
        <w:pStyle w:val="Tablesub-heading"/>
        <w:widowControl w:val="0"/>
        <w:spacing w:before="60" w:after="60"/>
        <w:rPr>
          <w:b w:val="0"/>
          <w:szCs w:val="22"/>
        </w:rPr>
      </w:pPr>
      <w:r w:rsidRPr="00BD1849">
        <w:rPr>
          <w:b w:val="0"/>
          <w:szCs w:val="22"/>
        </w:rPr>
        <w:t>National Practice Standards for the Mental Health Workforce: Department of Health</w:t>
      </w:r>
    </w:p>
    <w:p w14:paraId="0261940C" w14:textId="77777777" w:rsidR="00247E64" w:rsidRDefault="00247E64" w:rsidP="00247E64">
      <w:pPr>
        <w:pStyle w:val="Tablesub-heading"/>
        <w:widowControl w:val="0"/>
        <w:spacing w:before="60" w:after="60"/>
        <w:rPr>
          <w:rFonts w:cs="Arial"/>
          <w:b w:val="0"/>
          <w:bCs/>
          <w:shd w:val="clear" w:color="auto" w:fill="FFFFFF"/>
        </w:rPr>
      </w:pPr>
      <w:r w:rsidRPr="004C15E5">
        <w:rPr>
          <w:rFonts w:cs="Arial"/>
          <w:b w:val="0"/>
          <w:bCs/>
          <w:shd w:val="clear" w:color="auto" w:fill="FFFFFF"/>
        </w:rPr>
        <w:t>National safety priorities in mental health</w:t>
      </w:r>
      <w:r>
        <w:rPr>
          <w:rFonts w:cs="Arial"/>
          <w:b w:val="0"/>
          <w:bCs/>
          <w:shd w:val="clear" w:color="auto" w:fill="FFFFFF"/>
        </w:rPr>
        <w:t xml:space="preserve"> – a </w:t>
      </w:r>
      <w:r w:rsidRPr="004C15E5">
        <w:rPr>
          <w:rFonts w:cs="Arial"/>
          <w:b w:val="0"/>
          <w:bCs/>
          <w:shd w:val="clear" w:color="auto" w:fill="FFFFFF"/>
        </w:rPr>
        <w:t>national plan for reducing harm</w:t>
      </w:r>
      <w:r>
        <w:rPr>
          <w:rFonts w:cs="Arial"/>
          <w:b w:val="0"/>
          <w:bCs/>
          <w:shd w:val="clear" w:color="auto" w:fill="FFFFFF"/>
        </w:rPr>
        <w:t>: National Mental Health Working Group</w:t>
      </w:r>
    </w:p>
    <w:p w14:paraId="74794D93" w14:textId="77777777" w:rsidR="00247E64" w:rsidRDefault="00247E64" w:rsidP="00247E64">
      <w:pPr>
        <w:pStyle w:val="Tablesub-heading"/>
        <w:widowControl w:val="0"/>
        <w:spacing w:before="60" w:after="60"/>
        <w:rPr>
          <w:rFonts w:cs="Arial"/>
          <w:b w:val="0"/>
          <w:bCs/>
          <w:szCs w:val="22"/>
        </w:rPr>
      </w:pPr>
      <w:r w:rsidRPr="000E7185">
        <w:rPr>
          <w:rFonts w:cs="Arial"/>
          <w:b w:val="0"/>
          <w:bCs/>
          <w:szCs w:val="22"/>
          <w:shd w:val="clear" w:color="auto" w:fill="FFFFFF"/>
        </w:rPr>
        <w:t xml:space="preserve">National Safety and Quality Health Service (NSQHS) Standards: </w:t>
      </w:r>
      <w:r w:rsidRPr="000E7185">
        <w:rPr>
          <w:rFonts w:cs="Arial"/>
          <w:b w:val="0"/>
          <w:bCs/>
          <w:szCs w:val="22"/>
        </w:rPr>
        <w:t>Australian Commission on Safety and Quality in Health Care</w:t>
      </w:r>
    </w:p>
    <w:p w14:paraId="6CA1E99A" w14:textId="77777777" w:rsidR="00247E64" w:rsidRDefault="00247E64" w:rsidP="00247E64">
      <w:pPr>
        <w:pStyle w:val="Tablesub-heading"/>
        <w:widowControl w:val="0"/>
        <w:spacing w:before="60" w:after="60"/>
        <w:rPr>
          <w:b w:val="0"/>
          <w:szCs w:val="22"/>
        </w:rPr>
      </w:pPr>
      <w:r w:rsidRPr="001E3060">
        <w:rPr>
          <w:b w:val="0"/>
          <w:szCs w:val="22"/>
        </w:rPr>
        <w:t>National Standards for Mental Health Services: Department of Health and Ageing</w:t>
      </w:r>
    </w:p>
    <w:p w14:paraId="1A8BAAC4" w14:textId="77777777" w:rsidR="00247E64" w:rsidRPr="00B976DC" w:rsidRDefault="00247E64" w:rsidP="00247E64">
      <w:pPr>
        <w:pStyle w:val="Tablesub-heading"/>
        <w:widowControl w:val="0"/>
        <w:spacing w:before="60" w:after="60"/>
        <w:rPr>
          <w:b w:val="0"/>
          <w:bCs/>
          <w:i/>
          <w:iCs/>
          <w:szCs w:val="22"/>
        </w:rPr>
      </w:pPr>
      <w:r w:rsidRPr="00EF773B">
        <w:rPr>
          <w:rStyle w:val="Emphasis"/>
          <w:b w:val="0"/>
          <w:bCs/>
          <w:i w:val="0"/>
          <w:iCs w:val="0"/>
        </w:rPr>
        <w:t>National Statement on Ethical Conduct in Human Research: National Health and Medical Research Council (NHMRC)</w:t>
      </w:r>
      <w:r w:rsidRPr="00E52BBD">
        <w:rPr>
          <w:rStyle w:val="Emphasis"/>
          <w:b w:val="0"/>
          <w:bCs/>
          <w:i w:val="0"/>
          <w:iCs w:val="0"/>
        </w:rPr>
        <w:t xml:space="preserve">, </w:t>
      </w:r>
      <w:r w:rsidRPr="00E52BBD">
        <w:rPr>
          <w:b w:val="0"/>
          <w:bCs/>
        </w:rPr>
        <w:t>the Australian Research Council and Universities Australia</w:t>
      </w:r>
    </w:p>
    <w:p w14:paraId="7B22D161" w14:textId="77777777" w:rsidR="00247E64" w:rsidRDefault="00247E64" w:rsidP="00247E64">
      <w:pPr>
        <w:pStyle w:val="Tablesub-heading"/>
        <w:widowControl w:val="0"/>
        <w:spacing w:before="60" w:after="60"/>
        <w:rPr>
          <w:rFonts w:cs="Arial"/>
          <w:b w:val="0"/>
          <w:bCs/>
          <w:shd w:val="clear" w:color="auto" w:fill="FFFFFF"/>
        </w:rPr>
      </w:pPr>
      <w:r w:rsidRPr="00876AE5">
        <w:rPr>
          <w:rFonts w:cs="Arial"/>
          <w:b w:val="0"/>
          <w:bCs/>
          <w:shd w:val="clear" w:color="auto" w:fill="FFFFFF"/>
        </w:rPr>
        <w:t>Non-reusable containers for the collection of sharp medical items used in health care areas:</w:t>
      </w:r>
      <w:r>
        <w:rPr>
          <w:rFonts w:cs="Arial"/>
          <w:b w:val="0"/>
          <w:bCs/>
          <w:shd w:val="clear" w:color="auto" w:fill="FFFFFF"/>
        </w:rPr>
        <w:t xml:space="preserve"> Australian Standard (AS 4031: 1992)</w:t>
      </w:r>
      <w:r w:rsidRPr="00876AE5">
        <w:rPr>
          <w:rFonts w:cs="Arial"/>
          <w:b w:val="0"/>
          <w:bCs/>
          <w:shd w:val="clear" w:color="auto" w:fill="FFFFFF"/>
        </w:rPr>
        <w:t xml:space="preserve"> </w:t>
      </w:r>
    </w:p>
    <w:p w14:paraId="01C76E94" w14:textId="77777777" w:rsidR="00247E64" w:rsidRDefault="00247E64" w:rsidP="00247E64">
      <w:pPr>
        <w:pStyle w:val="Tablesub-heading"/>
        <w:widowControl w:val="0"/>
        <w:spacing w:before="60" w:after="60"/>
        <w:rPr>
          <w:rFonts w:cs="Arial"/>
          <w:b w:val="0"/>
          <w:bCs/>
          <w:shd w:val="clear" w:color="auto" w:fill="FFFFFF"/>
        </w:rPr>
      </w:pPr>
      <w:r w:rsidRPr="00BB19D2">
        <w:rPr>
          <w:b w:val="0"/>
          <w:szCs w:val="22"/>
        </w:rPr>
        <w:t>Paramountcy of public protection when administering the National Scheme: Council of Australian Governments (COAG) Health Council</w:t>
      </w:r>
    </w:p>
    <w:p w14:paraId="5AE9CC73" w14:textId="77777777" w:rsidR="00247E64" w:rsidRDefault="00247E64" w:rsidP="00247E64">
      <w:pPr>
        <w:pStyle w:val="Tablesub-heading"/>
        <w:widowControl w:val="0"/>
        <w:spacing w:before="60" w:after="60"/>
        <w:rPr>
          <w:b w:val="0"/>
          <w:szCs w:val="22"/>
        </w:rPr>
      </w:pPr>
      <w:r w:rsidRPr="00E714C0">
        <w:rPr>
          <w:b w:val="0"/>
          <w:szCs w:val="22"/>
        </w:rPr>
        <w:t>Patient Safety Health Service Directive: Queensland Health</w:t>
      </w:r>
    </w:p>
    <w:p w14:paraId="565549D2" w14:textId="77777777" w:rsidR="00247E64" w:rsidRDefault="00247E64" w:rsidP="00247E64">
      <w:pPr>
        <w:pStyle w:val="Tablesub-heading"/>
        <w:widowControl w:val="0"/>
        <w:spacing w:before="60" w:after="60"/>
        <w:rPr>
          <w:b w:val="0"/>
        </w:rPr>
      </w:pPr>
      <w:r w:rsidRPr="00374E4B">
        <w:rPr>
          <w:b w:val="0"/>
          <w:bCs/>
        </w:rPr>
        <w:t xml:space="preserve">Quality management systems </w:t>
      </w:r>
      <w:r>
        <w:rPr>
          <w:b w:val="0"/>
          <w:bCs/>
        </w:rPr>
        <w:t>–</w:t>
      </w:r>
      <w:r w:rsidRPr="00374E4B">
        <w:rPr>
          <w:b w:val="0"/>
          <w:bCs/>
        </w:rPr>
        <w:t xml:space="preserve"> Requirements</w:t>
      </w:r>
      <w:r>
        <w:rPr>
          <w:b w:val="0"/>
          <w:bCs/>
        </w:rPr>
        <w:t xml:space="preserve">: Australian/New Zealand Standard </w:t>
      </w:r>
      <w:r w:rsidRPr="00431987">
        <w:rPr>
          <w:b w:val="0"/>
          <w:szCs w:val="22"/>
        </w:rPr>
        <w:t>International Organisation for Standardisation Standard</w:t>
      </w:r>
      <w:r>
        <w:rPr>
          <w:b w:val="0"/>
          <w:szCs w:val="22"/>
        </w:rPr>
        <w:t xml:space="preserve"> </w:t>
      </w:r>
      <w:r w:rsidRPr="00374E4B">
        <w:rPr>
          <w:b w:val="0"/>
          <w:szCs w:val="22"/>
        </w:rPr>
        <w:t>(</w:t>
      </w:r>
      <w:r w:rsidRPr="00374E4B">
        <w:rPr>
          <w:b w:val="0"/>
        </w:rPr>
        <w:t>AS/NZS ISO 9001: 2016)</w:t>
      </w:r>
    </w:p>
    <w:p w14:paraId="20FDD94E" w14:textId="77777777" w:rsidR="00247E64" w:rsidRDefault="00247E64" w:rsidP="00247E64">
      <w:pPr>
        <w:pStyle w:val="Tablesub-heading"/>
        <w:widowControl w:val="0"/>
        <w:spacing w:before="60" w:after="60"/>
        <w:rPr>
          <w:b w:val="0"/>
          <w:iCs/>
          <w:szCs w:val="22"/>
        </w:rPr>
      </w:pPr>
      <w:r w:rsidRPr="00FA6A08">
        <w:rPr>
          <w:b w:val="0"/>
          <w:iCs/>
          <w:szCs w:val="22"/>
        </w:rPr>
        <w:t>Queensland Biotechnology Code of Ethics</w:t>
      </w:r>
      <w:r>
        <w:rPr>
          <w:b w:val="0"/>
          <w:iCs/>
          <w:szCs w:val="22"/>
        </w:rPr>
        <w:t>: Department of Environment and Science</w:t>
      </w:r>
    </w:p>
    <w:p w14:paraId="45863AE9" w14:textId="77777777" w:rsidR="00247E64" w:rsidRDefault="00247E64" w:rsidP="00247E64">
      <w:pPr>
        <w:pStyle w:val="Tablesub-heading"/>
        <w:widowControl w:val="0"/>
        <w:spacing w:before="60" w:after="60"/>
        <w:rPr>
          <w:b w:val="0"/>
          <w:bCs/>
        </w:rPr>
      </w:pPr>
      <w:r w:rsidRPr="00374E4B">
        <w:rPr>
          <w:b w:val="0"/>
          <w:bCs/>
        </w:rPr>
        <w:t>Reprocessing of reusable medical devices in health service organisations</w:t>
      </w:r>
      <w:r>
        <w:rPr>
          <w:b w:val="0"/>
          <w:bCs/>
        </w:rPr>
        <w:t>: Australian/New Zealand Standard (AS/NZS 4187: 2014)</w:t>
      </w:r>
    </w:p>
    <w:p w14:paraId="498ED19D" w14:textId="77777777" w:rsidR="00247E64" w:rsidRDefault="00247E64" w:rsidP="00247E64">
      <w:pPr>
        <w:pStyle w:val="Tablesub-heading"/>
        <w:widowControl w:val="0"/>
        <w:spacing w:before="60" w:after="60"/>
        <w:rPr>
          <w:b w:val="0"/>
          <w:iCs/>
          <w:szCs w:val="22"/>
        </w:rPr>
      </w:pPr>
      <w:r w:rsidRPr="00BB19D2">
        <w:rPr>
          <w:b w:val="0"/>
          <w:szCs w:val="22"/>
        </w:rPr>
        <w:t>Requirement to consult with patient safety bodies and health care consumer bodies on every new and revised registration standard, code and guideline: Council of Australian Governments (COAG) Health Council</w:t>
      </w:r>
    </w:p>
    <w:p w14:paraId="070C4D21" w14:textId="77777777" w:rsidR="00247E64" w:rsidRDefault="00247E64" w:rsidP="00247E64">
      <w:pPr>
        <w:pStyle w:val="Tablesub-heading"/>
        <w:widowControl w:val="0"/>
        <w:spacing w:before="60" w:after="60"/>
      </w:pPr>
      <w:r w:rsidRPr="00D81F74">
        <w:rPr>
          <w:rFonts w:cs="Arial"/>
          <w:b w:val="0"/>
          <w:bCs/>
          <w:szCs w:val="22"/>
          <w:shd w:val="clear" w:color="auto" w:fill="FFFFFF"/>
        </w:rPr>
        <w:t>Short term training in a medical specialty pathway</w:t>
      </w:r>
      <w:r>
        <w:rPr>
          <w:rFonts w:cs="Arial"/>
          <w:b w:val="0"/>
          <w:bCs/>
          <w:szCs w:val="22"/>
          <w:shd w:val="clear" w:color="auto" w:fill="FFFFFF"/>
        </w:rPr>
        <w:t xml:space="preserve">: </w:t>
      </w:r>
      <w:r w:rsidRPr="00D81F74">
        <w:rPr>
          <w:b w:val="0"/>
          <w:szCs w:val="22"/>
        </w:rPr>
        <w:t>Australian Health Practitioner Regulation Agency (AHPRA) Guideline</w:t>
      </w:r>
      <w:r w:rsidRPr="00D81F74">
        <w:t> </w:t>
      </w:r>
    </w:p>
    <w:p w14:paraId="7DF79D56" w14:textId="77777777" w:rsidR="00247E64" w:rsidRDefault="00247E64" w:rsidP="00247E64">
      <w:pPr>
        <w:pStyle w:val="Tablesub-heading"/>
        <w:widowControl w:val="0"/>
        <w:spacing w:before="60" w:after="60"/>
        <w:rPr>
          <w:b w:val="0"/>
          <w:szCs w:val="22"/>
        </w:rPr>
      </w:pPr>
      <w:r w:rsidRPr="00FC2D22">
        <w:rPr>
          <w:b w:val="0"/>
          <w:szCs w:val="22"/>
        </w:rPr>
        <w:t xml:space="preserve">Uniform recall procedure for therapeutic goods (URPTG): Therapeutic Goods Administration  </w:t>
      </w:r>
    </w:p>
    <w:p w14:paraId="1F5BEED8" w14:textId="77777777" w:rsidR="00247E64" w:rsidRPr="001F52E0" w:rsidRDefault="00247E64" w:rsidP="00247E64">
      <w:pPr>
        <w:pStyle w:val="Tablesub-heading"/>
        <w:widowControl w:val="0"/>
        <w:spacing w:before="60" w:after="60"/>
        <w:rPr>
          <w:b w:val="0"/>
          <w:bCs/>
        </w:rPr>
      </w:pPr>
    </w:p>
    <w:p w14:paraId="24E69F06" w14:textId="77777777" w:rsidR="00247E64" w:rsidRDefault="00247E64" w:rsidP="00247E64">
      <w:pPr>
        <w:pStyle w:val="Heading2"/>
      </w:pPr>
      <w:r>
        <w:t xml:space="preserve">Published materials from </w:t>
      </w:r>
      <w:r w:rsidRPr="00247E64">
        <w:t>international</w:t>
      </w:r>
      <w:r>
        <w:t xml:space="preserve"> professional bodies including, but not limited to, </w:t>
      </w:r>
      <w:r w:rsidRPr="00B079EE">
        <w:t>standards, guidelines, policies and codes</w:t>
      </w:r>
    </w:p>
    <w:p w14:paraId="3E6F78C1" w14:textId="77777777" w:rsidR="00247E64" w:rsidRDefault="00247E64" w:rsidP="00247E64">
      <w:pPr>
        <w:pStyle w:val="Tablesub-heading"/>
        <w:widowControl w:val="0"/>
        <w:spacing w:before="60" w:after="60"/>
        <w:rPr>
          <w:rFonts w:cs="Arial"/>
          <w:b w:val="0"/>
          <w:bCs/>
          <w:szCs w:val="22"/>
        </w:rPr>
      </w:pPr>
      <w:r w:rsidRPr="00D66837">
        <w:rPr>
          <w:b w:val="0"/>
          <w:bCs/>
          <w:szCs w:val="22"/>
        </w:rPr>
        <w:t xml:space="preserve">Electroconvulsive Therapy Entrustable Professional Activity (EPA): </w:t>
      </w:r>
      <w:r w:rsidRPr="00D66837">
        <w:rPr>
          <w:rFonts w:cs="Arial"/>
          <w:b w:val="0"/>
          <w:bCs/>
          <w:szCs w:val="22"/>
        </w:rPr>
        <w:t>Royal Australian and New Zealand College of Psychiatrists (RANZCP)</w:t>
      </w:r>
    </w:p>
    <w:p w14:paraId="55785A34" w14:textId="77777777" w:rsidR="00247E64" w:rsidRPr="00831E30" w:rsidRDefault="00247E64" w:rsidP="00247E64">
      <w:pPr>
        <w:pStyle w:val="Tablesub-heading"/>
        <w:widowControl w:val="0"/>
        <w:spacing w:before="60" w:after="60"/>
        <w:rPr>
          <w:rFonts w:cs="Arial"/>
          <w:b w:val="0"/>
          <w:bCs/>
          <w:i/>
          <w:iCs/>
          <w:szCs w:val="22"/>
        </w:rPr>
      </w:pPr>
      <w:r w:rsidRPr="00831E30">
        <w:rPr>
          <w:rStyle w:val="text-element"/>
          <w:rFonts w:cs="Arial"/>
          <w:b w:val="0"/>
          <w:bCs/>
          <w:szCs w:val="22"/>
        </w:rPr>
        <w:t>Global burden of mental disorders and the need for a comprehensive, coordinated response from health and social sectors at the country level</w:t>
      </w:r>
      <w:r>
        <w:rPr>
          <w:rStyle w:val="text-element"/>
          <w:rFonts w:cs="Arial"/>
          <w:b w:val="0"/>
          <w:bCs/>
          <w:szCs w:val="22"/>
        </w:rPr>
        <w:t xml:space="preserve"> </w:t>
      </w:r>
      <w:r>
        <w:rPr>
          <w:rStyle w:val="text-element"/>
          <w:rFonts w:cs="Arial"/>
          <w:b w:val="0"/>
          <w:bCs/>
        </w:rPr>
        <w:t>(WHA65/10)</w:t>
      </w:r>
      <w:r w:rsidRPr="00831E30">
        <w:rPr>
          <w:rStyle w:val="text-element"/>
          <w:rFonts w:cs="Arial"/>
          <w:b w:val="0"/>
          <w:bCs/>
          <w:szCs w:val="22"/>
        </w:rPr>
        <w:t>: World Health Organis</w:t>
      </w:r>
      <w:r>
        <w:rPr>
          <w:rStyle w:val="text-element"/>
          <w:rFonts w:cs="Arial"/>
          <w:b w:val="0"/>
          <w:bCs/>
          <w:szCs w:val="22"/>
        </w:rPr>
        <w:t>a</w:t>
      </w:r>
      <w:r w:rsidRPr="00831E30">
        <w:rPr>
          <w:rStyle w:val="text-element"/>
          <w:rFonts w:cs="Arial"/>
          <w:b w:val="0"/>
          <w:bCs/>
          <w:szCs w:val="22"/>
        </w:rPr>
        <w:t>tion (WHO)</w:t>
      </w:r>
    </w:p>
    <w:p w14:paraId="052971C8" w14:textId="77777777" w:rsidR="00247E64" w:rsidRDefault="00247E64" w:rsidP="00247E64">
      <w:pPr>
        <w:pStyle w:val="Tablesub-heading"/>
        <w:widowControl w:val="0"/>
        <w:spacing w:before="60" w:after="60"/>
        <w:rPr>
          <w:rFonts w:cs="Arial"/>
          <w:b w:val="0"/>
          <w:bCs/>
          <w:szCs w:val="22"/>
          <w:shd w:val="clear" w:color="auto" w:fill="FFFFFF"/>
        </w:rPr>
      </w:pPr>
      <w:r>
        <w:rPr>
          <w:rFonts w:cs="Arial"/>
          <w:b w:val="0"/>
          <w:bCs/>
          <w:szCs w:val="22"/>
          <w:shd w:val="clear" w:color="auto" w:fill="FFFFFF"/>
        </w:rPr>
        <w:t xml:space="preserve">Guide to Australian HIV Laws and Policies for Healthcare Professionals: </w:t>
      </w:r>
      <w:r w:rsidRPr="004C6DAD">
        <w:rPr>
          <w:rFonts w:cs="Arial"/>
          <w:b w:val="0"/>
          <w:bCs/>
          <w:szCs w:val="22"/>
          <w:shd w:val="clear" w:color="auto" w:fill="FFFFFF"/>
        </w:rPr>
        <w:t>Australasian Society for HIV, Viral Hepatitis and Sexual Health Medicine</w:t>
      </w:r>
      <w:r>
        <w:rPr>
          <w:rFonts w:cs="Arial"/>
          <w:b w:val="0"/>
          <w:bCs/>
          <w:szCs w:val="22"/>
          <w:shd w:val="clear" w:color="auto" w:fill="FFFFFF"/>
        </w:rPr>
        <w:t xml:space="preserve"> (ASHM)</w:t>
      </w:r>
    </w:p>
    <w:p w14:paraId="21FEC6EC" w14:textId="77777777" w:rsidR="00247E64" w:rsidRPr="008941B7" w:rsidRDefault="00247E64" w:rsidP="00247E64">
      <w:pPr>
        <w:pStyle w:val="Tablesub-heading"/>
        <w:widowControl w:val="0"/>
        <w:spacing w:before="60" w:after="60"/>
        <w:rPr>
          <w:rFonts w:cs="Arial"/>
          <w:b w:val="0"/>
          <w:bCs/>
          <w:i/>
          <w:iCs/>
          <w:szCs w:val="22"/>
        </w:rPr>
      </w:pPr>
      <w:r w:rsidRPr="008941B7">
        <w:rPr>
          <w:rFonts w:cs="Arial"/>
          <w:b w:val="0"/>
          <w:bCs/>
          <w:szCs w:val="22"/>
        </w:rPr>
        <w:t>The International Customer Service Standard (ICSS: 2020-2025): International Council of Customer Service Organisations (ICCSO) </w:t>
      </w:r>
    </w:p>
    <w:p w14:paraId="4622073A" w14:textId="77777777" w:rsidR="00247E64" w:rsidRDefault="00247E64" w:rsidP="00247E64">
      <w:pPr>
        <w:widowControl w:val="0"/>
        <w:rPr>
          <w:szCs w:val="22"/>
        </w:rPr>
      </w:pPr>
      <w:r>
        <w:t>Management programs for medical equipment</w:t>
      </w:r>
      <w:r w:rsidRPr="00B05F45">
        <w:t xml:space="preserve">: </w:t>
      </w:r>
      <w:r w:rsidRPr="00B05F45">
        <w:rPr>
          <w:szCs w:val="22"/>
        </w:rPr>
        <w:t>Australian/New Zealand Standard (AS/NZS 3551:2012)</w:t>
      </w:r>
    </w:p>
    <w:p w14:paraId="227C1E74" w14:textId="77777777" w:rsidR="00247E64" w:rsidRPr="00431987" w:rsidRDefault="00247E64" w:rsidP="00247E64">
      <w:pPr>
        <w:pStyle w:val="Tablesub-heading"/>
        <w:widowControl w:val="0"/>
        <w:spacing w:before="60" w:after="60"/>
        <w:rPr>
          <w:b w:val="0"/>
          <w:szCs w:val="22"/>
        </w:rPr>
      </w:pPr>
      <w:r w:rsidRPr="00431987">
        <w:rPr>
          <w:b w:val="0"/>
          <w:szCs w:val="22"/>
        </w:rPr>
        <w:t>Medical devices–Application of risk management to medical devices: International Organisation for Standardisation Standard (ISO 14971: 2019)</w:t>
      </w:r>
    </w:p>
    <w:p w14:paraId="0EA90E94" w14:textId="77777777" w:rsidR="00247E64" w:rsidRDefault="00247E64" w:rsidP="00247E64">
      <w:pPr>
        <w:pStyle w:val="Tablesub-heading"/>
        <w:widowControl w:val="0"/>
        <w:spacing w:before="60" w:after="60"/>
        <w:rPr>
          <w:b w:val="0"/>
          <w:szCs w:val="22"/>
        </w:rPr>
      </w:pPr>
      <w:r w:rsidRPr="00431987">
        <w:rPr>
          <w:b w:val="0"/>
          <w:szCs w:val="22"/>
        </w:rPr>
        <w:t>Medical devices</w:t>
      </w:r>
      <w:r w:rsidRPr="00431987">
        <w:rPr>
          <w:b w:val="0"/>
          <w:szCs w:val="22"/>
        </w:rPr>
        <w:softHyphen/>
        <w:t>–Quality management systems–Requirements for regulatory purposes: International Organisation for Standardisation Standard (ISO 13485: 2016)</w:t>
      </w:r>
    </w:p>
    <w:p w14:paraId="06A0ED5B" w14:textId="77777777" w:rsidR="00247E64" w:rsidRDefault="00247E64" w:rsidP="00247E64">
      <w:pPr>
        <w:pStyle w:val="Tablesub-heading"/>
        <w:widowControl w:val="0"/>
        <w:spacing w:before="60" w:after="60"/>
        <w:rPr>
          <w:b w:val="0"/>
          <w:szCs w:val="22"/>
        </w:rPr>
      </w:pPr>
      <w:r w:rsidRPr="00FC2D22">
        <w:rPr>
          <w:b w:val="0"/>
          <w:szCs w:val="22"/>
        </w:rPr>
        <w:t>Medical laboratories–Requirements for quality and competence</w:t>
      </w:r>
      <w:r w:rsidRPr="00431987">
        <w:rPr>
          <w:b w:val="0"/>
          <w:szCs w:val="22"/>
        </w:rPr>
        <w:t>: International Organisation for Standardisation Standard (ISO 1</w:t>
      </w:r>
      <w:r>
        <w:rPr>
          <w:b w:val="0"/>
          <w:szCs w:val="22"/>
        </w:rPr>
        <w:t>5189</w:t>
      </w:r>
      <w:r w:rsidRPr="00431987">
        <w:rPr>
          <w:b w:val="0"/>
          <w:szCs w:val="22"/>
        </w:rPr>
        <w:t>: 201</w:t>
      </w:r>
      <w:r>
        <w:rPr>
          <w:b w:val="0"/>
          <w:szCs w:val="22"/>
        </w:rPr>
        <w:t>2</w:t>
      </w:r>
      <w:r w:rsidRPr="00431987">
        <w:rPr>
          <w:b w:val="0"/>
          <w:szCs w:val="22"/>
        </w:rPr>
        <w:t>)</w:t>
      </w:r>
    </w:p>
    <w:p w14:paraId="66BE6844" w14:textId="77777777" w:rsidR="00247E64" w:rsidRPr="00F8224E" w:rsidRDefault="00247E64" w:rsidP="00247E64">
      <w:pPr>
        <w:pStyle w:val="Tablesub-heading"/>
        <w:widowControl w:val="0"/>
        <w:spacing w:before="60" w:after="60"/>
        <w:rPr>
          <w:b w:val="0"/>
          <w:bCs/>
          <w:szCs w:val="22"/>
        </w:rPr>
      </w:pPr>
      <w:r w:rsidRPr="00F8224E">
        <w:rPr>
          <w:b w:val="0"/>
          <w:bCs/>
        </w:rPr>
        <w:t>Pharmaceutical Inspection Convention and Pharmaceutical Inspection Co-operation Scheme (PIC/S)</w:t>
      </w:r>
    </w:p>
    <w:p w14:paraId="31B2D8FD" w14:textId="77777777" w:rsidR="00247E64" w:rsidRPr="001F52E0" w:rsidRDefault="00247E64" w:rsidP="00247E64">
      <w:pPr>
        <w:pStyle w:val="Tablesub-heading"/>
        <w:widowControl w:val="0"/>
        <w:spacing w:before="60" w:after="60"/>
        <w:rPr>
          <w:b w:val="0"/>
          <w:szCs w:val="22"/>
        </w:rPr>
      </w:pPr>
      <w:r w:rsidRPr="0072067A">
        <w:rPr>
          <w:b w:val="0"/>
          <w:szCs w:val="22"/>
        </w:rPr>
        <w:t>Policy on Supervision of Clinical Experience for Vocational Trainees in Anaesthesia: Australian and New Zealand College of Anaesthetists (ANZCA)</w:t>
      </w:r>
    </w:p>
    <w:p w14:paraId="353B250C" w14:textId="77777777" w:rsidR="00247E64" w:rsidRDefault="00247E64" w:rsidP="00247E64">
      <w:pPr>
        <w:pStyle w:val="Tablesub-heading"/>
        <w:widowControl w:val="0"/>
        <w:spacing w:before="60" w:after="60"/>
        <w:rPr>
          <w:rFonts w:cs="Arial"/>
          <w:b w:val="0"/>
          <w:bCs/>
          <w:szCs w:val="22"/>
        </w:rPr>
      </w:pPr>
      <w:r w:rsidRPr="00D66837">
        <w:rPr>
          <w:rFonts w:cs="Arial"/>
          <w:b w:val="0"/>
          <w:bCs/>
          <w:szCs w:val="22"/>
        </w:rPr>
        <w:t>Position Statement 74 – Electroconvulsive Therapy (ECT): Royal Australian and New Zealand College of Psychiatrists (RANZCP)</w:t>
      </w:r>
    </w:p>
    <w:p w14:paraId="39090D9C" w14:textId="77777777" w:rsidR="00247E64" w:rsidRDefault="00247E64" w:rsidP="00247E64">
      <w:pPr>
        <w:pStyle w:val="Tablesub-heading"/>
        <w:widowControl w:val="0"/>
        <w:spacing w:before="60" w:after="60"/>
        <w:rPr>
          <w:rFonts w:cs="Arial"/>
          <w:b w:val="0"/>
          <w:bCs/>
          <w:szCs w:val="22"/>
          <w:shd w:val="clear" w:color="auto" w:fill="FFFFFF"/>
        </w:rPr>
      </w:pPr>
      <w:r w:rsidRPr="004C6DAD">
        <w:rPr>
          <w:rFonts w:cs="Arial"/>
          <w:b w:val="0"/>
          <w:bCs/>
          <w:szCs w:val="22"/>
          <w:shd w:val="clear" w:color="auto" w:fill="FFFFFF"/>
        </w:rPr>
        <w:t>Post-exposure Prophylaxis for HIV – Australian National Guidelines: Australasian Society for HIV, Viral Hepatitis and Sexual Health Medicine</w:t>
      </w:r>
      <w:r>
        <w:rPr>
          <w:rFonts w:cs="Arial"/>
          <w:b w:val="0"/>
          <w:bCs/>
          <w:szCs w:val="22"/>
          <w:shd w:val="clear" w:color="auto" w:fill="FFFFFF"/>
        </w:rPr>
        <w:t xml:space="preserve"> (ASHM)</w:t>
      </w:r>
    </w:p>
    <w:p w14:paraId="2B5BE1C1" w14:textId="77777777" w:rsidR="00247E64" w:rsidRPr="00E11B50" w:rsidRDefault="00247E64" w:rsidP="00247E64">
      <w:pPr>
        <w:pStyle w:val="Tablesub-heading"/>
        <w:widowControl w:val="0"/>
        <w:spacing w:before="60" w:after="60"/>
        <w:rPr>
          <w:b w:val="0"/>
          <w:bCs/>
          <w:szCs w:val="22"/>
        </w:rPr>
      </w:pPr>
      <w:r w:rsidRPr="00E11B50">
        <w:rPr>
          <w:b w:val="0"/>
          <w:szCs w:val="22"/>
        </w:rPr>
        <w:t>Prevention of hospital-acquired infections – A practical guide: World Health Organisation (WHO)</w:t>
      </w:r>
    </w:p>
    <w:p w14:paraId="7EF078E9" w14:textId="77777777" w:rsidR="00247E64" w:rsidRDefault="00247E64" w:rsidP="00247E64">
      <w:pPr>
        <w:pStyle w:val="Tablesub-heading"/>
        <w:widowControl w:val="0"/>
        <w:spacing w:before="60" w:after="60"/>
        <w:rPr>
          <w:rFonts w:cs="Arial"/>
          <w:b w:val="0"/>
          <w:bCs/>
          <w:szCs w:val="22"/>
        </w:rPr>
      </w:pPr>
      <w:r w:rsidRPr="008E6730">
        <w:rPr>
          <w:rFonts w:cs="Arial"/>
          <w:b w:val="0"/>
          <w:bCs/>
          <w:szCs w:val="22"/>
        </w:rPr>
        <w:t>Professional practice guidelines for the administration of electroconvulsive therapy: Royal Australian and New Zealand College of Psychiatrists</w:t>
      </w:r>
      <w:r>
        <w:rPr>
          <w:rFonts w:cs="Arial"/>
          <w:b w:val="0"/>
          <w:bCs/>
          <w:szCs w:val="22"/>
        </w:rPr>
        <w:t xml:space="preserve"> (RANZCP)</w:t>
      </w:r>
    </w:p>
    <w:p w14:paraId="6A5B6DA4" w14:textId="77777777" w:rsidR="00247E64" w:rsidRPr="00876AE5" w:rsidRDefault="00247E64" w:rsidP="00247E64">
      <w:pPr>
        <w:pStyle w:val="Tablesub-heading"/>
        <w:widowControl w:val="0"/>
        <w:spacing w:before="60" w:after="60"/>
        <w:rPr>
          <w:b w:val="0"/>
          <w:bCs/>
          <w:i/>
          <w:iCs/>
          <w:szCs w:val="22"/>
        </w:rPr>
      </w:pPr>
      <w:r w:rsidRPr="00876AE5">
        <w:rPr>
          <w:rFonts w:cs="Arial"/>
          <w:b w:val="0"/>
          <w:bCs/>
          <w:shd w:val="clear" w:color="auto" w:fill="FFFFFF"/>
        </w:rPr>
        <w:t>Reusable containers for the collection of sharp items used in human and animal medical applications</w:t>
      </w:r>
      <w:r>
        <w:rPr>
          <w:rFonts w:cs="Arial"/>
          <w:b w:val="0"/>
          <w:bCs/>
          <w:shd w:val="clear" w:color="auto" w:fill="FFFFFF"/>
        </w:rPr>
        <w:t>: Australian/New Zealand Standard (AS/NZS 4261: 1994)</w:t>
      </w:r>
    </w:p>
    <w:p w14:paraId="508A151A" w14:textId="77777777" w:rsidR="00247E64" w:rsidRDefault="00247E64" w:rsidP="00247E64">
      <w:pPr>
        <w:pStyle w:val="Tablesub-heading"/>
        <w:widowControl w:val="0"/>
        <w:spacing w:before="60" w:after="60"/>
        <w:rPr>
          <w:rFonts w:cs="Arial"/>
          <w:b w:val="0"/>
          <w:bCs/>
          <w:szCs w:val="22"/>
        </w:rPr>
      </w:pPr>
      <w:r>
        <w:rPr>
          <w:b w:val="0"/>
          <w:szCs w:val="22"/>
        </w:rPr>
        <w:t xml:space="preserve">Section for Electroconvulsive Therapy and Neurostimulation (SEN): </w:t>
      </w:r>
      <w:r w:rsidRPr="008E6730">
        <w:rPr>
          <w:rFonts w:cs="Arial"/>
          <w:b w:val="0"/>
          <w:bCs/>
          <w:szCs w:val="22"/>
        </w:rPr>
        <w:t>Royal Australian and New Zealand College of Psychiatrists</w:t>
      </w:r>
      <w:r>
        <w:rPr>
          <w:rFonts w:cs="Arial"/>
          <w:b w:val="0"/>
          <w:bCs/>
          <w:szCs w:val="22"/>
        </w:rPr>
        <w:t xml:space="preserve"> (RANZCP)</w:t>
      </w:r>
    </w:p>
    <w:p w14:paraId="5C586F32" w14:textId="77777777" w:rsidR="00247E64" w:rsidRDefault="00247E64" w:rsidP="00247E64">
      <w:pPr>
        <w:pStyle w:val="Tablesub-heading"/>
        <w:widowControl w:val="0"/>
        <w:spacing w:before="60" w:after="60"/>
        <w:rPr>
          <w:rFonts w:cs="Arial"/>
          <w:b w:val="0"/>
          <w:bCs/>
          <w:szCs w:val="22"/>
        </w:rPr>
      </w:pPr>
      <w:r w:rsidRPr="00E714C0">
        <w:rPr>
          <w:b w:val="0"/>
          <w:szCs w:val="22"/>
        </w:rPr>
        <w:t xml:space="preserve">Training and Assessment Regulations: </w:t>
      </w:r>
      <w:r w:rsidRPr="00E714C0">
        <w:rPr>
          <w:rFonts w:cs="Arial"/>
          <w:b w:val="0"/>
          <w:bCs/>
          <w:szCs w:val="22"/>
        </w:rPr>
        <w:t>Royal Australian and New Zealand College of Psychiatrists (RANZCP)</w:t>
      </w:r>
    </w:p>
    <w:p w14:paraId="47AEA875" w14:textId="77777777" w:rsidR="00247E64" w:rsidRPr="00E714C0" w:rsidRDefault="00247E64" w:rsidP="00247E64">
      <w:pPr>
        <w:pStyle w:val="Tablesub-heading"/>
        <w:widowControl w:val="0"/>
        <w:spacing w:before="60" w:after="60"/>
        <w:rPr>
          <w:rFonts w:cs="Arial"/>
          <w:b w:val="0"/>
          <w:bCs/>
          <w:szCs w:val="22"/>
        </w:rPr>
      </w:pPr>
      <w:r w:rsidRPr="00B21289">
        <w:rPr>
          <w:rFonts w:cs="Arial"/>
          <w:b w:val="0"/>
          <w:bCs/>
          <w:szCs w:val="22"/>
        </w:rPr>
        <w:t>The Universal Declaration of Human Rights (UDHR)</w:t>
      </w:r>
    </w:p>
    <w:p w14:paraId="12815B6F" w14:textId="5AC8F399" w:rsidR="00247E64" w:rsidRPr="00247E64" w:rsidRDefault="00247E64" w:rsidP="00247E64">
      <w:pPr>
        <w:pStyle w:val="Heading1"/>
        <w:rPr>
          <w:sz w:val="36"/>
          <w:szCs w:val="36"/>
        </w:rPr>
      </w:pPr>
      <w:r>
        <w:br w:type="page"/>
      </w:r>
      <w:r w:rsidRPr="00247E64">
        <w:rPr>
          <w:sz w:val="36"/>
          <w:szCs w:val="36"/>
        </w:rPr>
        <w:lastRenderedPageBreak/>
        <w:t>APPROACH TO COMPARISONS WITH SCHEDULES FOR OTHER JURISDICTIONS</w:t>
      </w:r>
    </w:p>
    <w:p w14:paraId="079D7D61" w14:textId="77777777" w:rsidR="00247E64" w:rsidRPr="000027C4" w:rsidRDefault="00247E64" w:rsidP="00247E64">
      <w:pPr>
        <w:widowControl w:val="0"/>
      </w:pPr>
      <w:r w:rsidRPr="000027C4">
        <w:t xml:space="preserve">The Health Sector provides essential services to the people of Queensland and it is vital that </w:t>
      </w:r>
      <w:r>
        <w:t xml:space="preserve">public </w:t>
      </w:r>
      <w:r w:rsidRPr="000027C4">
        <w:t xml:space="preserve">records are created, kept and managed to provide evidence of these transactions and to protect the rights and entitlements of individuals. The </w:t>
      </w:r>
      <w:r w:rsidRPr="000027C4">
        <w:rPr>
          <w:i/>
          <w:iCs/>
        </w:rPr>
        <w:t>Health Sector (corporate records) retention and disposal schedule</w:t>
      </w:r>
      <w:r w:rsidRPr="000027C4">
        <w:t xml:space="preserve"> has been developed to cover a wide variety of </w:t>
      </w:r>
      <w:r>
        <w:t xml:space="preserve">public </w:t>
      </w:r>
      <w:r w:rsidRPr="000027C4">
        <w:t xml:space="preserve">records created, kept and managed by the Health Sector in Queensland and to ensure that these </w:t>
      </w:r>
      <w:r>
        <w:t xml:space="preserve">public </w:t>
      </w:r>
      <w:r w:rsidRPr="000027C4">
        <w:t>records are kept for a sufficient minimum period of time to:</w:t>
      </w:r>
    </w:p>
    <w:p w14:paraId="3FDFB3BA" w14:textId="77777777" w:rsidR="00247E64" w:rsidRPr="000027C4" w:rsidRDefault="00247E64" w:rsidP="00E2315A">
      <w:pPr>
        <w:widowControl w:val="0"/>
        <w:numPr>
          <w:ilvl w:val="0"/>
          <w:numId w:val="44"/>
        </w:numPr>
      </w:pPr>
      <w:r w:rsidRPr="000027C4">
        <w:t>meet the business and legal needs of the Health Sector</w:t>
      </w:r>
    </w:p>
    <w:p w14:paraId="03FEB6F9" w14:textId="77777777" w:rsidR="00247E64" w:rsidRPr="000027C4" w:rsidRDefault="00247E64" w:rsidP="00E2315A">
      <w:pPr>
        <w:widowControl w:val="0"/>
        <w:numPr>
          <w:ilvl w:val="0"/>
          <w:numId w:val="44"/>
        </w:numPr>
      </w:pPr>
      <w:r w:rsidRPr="000027C4">
        <w:t>meet the expectations of the community</w:t>
      </w:r>
    </w:p>
    <w:p w14:paraId="5DBE1E1C" w14:textId="77777777" w:rsidR="00247E64" w:rsidRPr="000027C4" w:rsidRDefault="00247E64" w:rsidP="00E2315A">
      <w:pPr>
        <w:widowControl w:val="0"/>
        <w:numPr>
          <w:ilvl w:val="0"/>
          <w:numId w:val="44"/>
        </w:numPr>
      </w:pPr>
      <w:r w:rsidRPr="000027C4">
        <w:t>protect individual rights and entitlements</w:t>
      </w:r>
    </w:p>
    <w:p w14:paraId="61960617" w14:textId="77777777" w:rsidR="00247E64" w:rsidRPr="000027C4" w:rsidRDefault="00247E64" w:rsidP="00E2315A">
      <w:pPr>
        <w:widowControl w:val="0"/>
        <w:numPr>
          <w:ilvl w:val="0"/>
          <w:numId w:val="44"/>
        </w:numPr>
      </w:pPr>
      <w:r w:rsidRPr="000027C4">
        <w:t>provide documentary evidence of the history of the provision of services by the Health Sector in Queensland.</w:t>
      </w:r>
    </w:p>
    <w:p w14:paraId="53748C1A" w14:textId="77777777" w:rsidR="00247E64" w:rsidRPr="000027C4" w:rsidRDefault="00247E64" w:rsidP="00247E64">
      <w:pPr>
        <w:widowControl w:val="0"/>
      </w:pPr>
      <w:r w:rsidRPr="000027C4">
        <w:t>The following schedules from the New South Wales and Victorian jurisdictions were considered during the development of th</w:t>
      </w:r>
      <w:r>
        <w:t>is schedule</w:t>
      </w:r>
      <w:r w:rsidRPr="000027C4">
        <w:t xml:space="preserve">, despite some differences in the legislative environment of these jurisdictions when compared with Queensland and </w:t>
      </w:r>
      <w:r>
        <w:t xml:space="preserve">differences in </w:t>
      </w:r>
      <w:r w:rsidRPr="000027C4">
        <w:t>their approach to protecting rights and entitlements of individuals:</w:t>
      </w:r>
    </w:p>
    <w:p w14:paraId="392FA2EE" w14:textId="77777777" w:rsidR="00247E64" w:rsidRPr="00BF6BC2" w:rsidRDefault="00247E64" w:rsidP="00247E64">
      <w:pPr>
        <w:pStyle w:val="Heading2"/>
      </w:pPr>
      <w:r w:rsidRPr="00BF6BC2">
        <w:t>New South Wales</w:t>
      </w:r>
    </w:p>
    <w:p w14:paraId="738A43FF" w14:textId="77777777" w:rsidR="00247E64" w:rsidRPr="004E2FF5" w:rsidRDefault="00247E64" w:rsidP="00247E64">
      <w:pPr>
        <w:widowControl w:val="0"/>
      </w:pPr>
      <w:r w:rsidRPr="004E2FF5">
        <w:t xml:space="preserve">Health Services: </w:t>
      </w:r>
      <w:r>
        <w:t>S</w:t>
      </w:r>
      <w:r w:rsidRPr="004E2FF5">
        <w:t>tatewide health services, quality assurance, reporting, education and training (GDA44)</w:t>
      </w:r>
    </w:p>
    <w:p w14:paraId="1A5F8F0A" w14:textId="77777777" w:rsidR="00247E64" w:rsidRPr="004E2FF5" w:rsidRDefault="00247E64" w:rsidP="00247E64">
      <w:pPr>
        <w:widowControl w:val="0"/>
      </w:pPr>
      <w:r w:rsidRPr="004E2FF5">
        <w:t xml:space="preserve">Health Services, Public: Administrative </w:t>
      </w:r>
      <w:r>
        <w:t>r</w:t>
      </w:r>
      <w:r w:rsidRPr="004E2FF5">
        <w:t>ecords (GDA21)</w:t>
      </w:r>
    </w:p>
    <w:p w14:paraId="5EFF40C8" w14:textId="77777777" w:rsidR="00247E64" w:rsidRPr="004E2FF5" w:rsidRDefault="00247E64" w:rsidP="00247E64">
      <w:pPr>
        <w:widowControl w:val="0"/>
      </w:pPr>
      <w:r w:rsidRPr="004E2FF5">
        <w:t>Health System, Public: Departments of Forensic Medicine (GDA19)</w:t>
      </w:r>
    </w:p>
    <w:p w14:paraId="016523CF" w14:textId="77777777" w:rsidR="00247E64" w:rsidRPr="004E2FF5" w:rsidRDefault="00247E64" w:rsidP="00247E64">
      <w:pPr>
        <w:widowControl w:val="0"/>
      </w:pPr>
      <w:r w:rsidRPr="004E2FF5">
        <w:t>Health Services, Public: Patient/Client records (GDA17)</w:t>
      </w:r>
    </w:p>
    <w:p w14:paraId="201B65F0" w14:textId="77777777" w:rsidR="00247E64" w:rsidRPr="00BF6BC2" w:rsidRDefault="00247E64" w:rsidP="00247E64">
      <w:pPr>
        <w:pStyle w:val="Heading2"/>
      </w:pPr>
      <w:r w:rsidRPr="00BF6BC2">
        <w:t>Victoria</w:t>
      </w:r>
    </w:p>
    <w:p w14:paraId="56226255" w14:textId="77777777" w:rsidR="00247E64" w:rsidRPr="00BF6BC2" w:rsidRDefault="00247E64" w:rsidP="00247E64">
      <w:pPr>
        <w:rPr>
          <w:rStyle w:val="writtenby"/>
          <w:rFonts w:cs="Arial"/>
        </w:rPr>
      </w:pPr>
      <w:r w:rsidRPr="00BF6BC2">
        <w:rPr>
          <w:rStyle w:val="writtenby"/>
          <w:rFonts w:cs="Arial"/>
        </w:rPr>
        <w:t>PROS 09/10 Aged Care Functions RDA</w:t>
      </w:r>
    </w:p>
    <w:p w14:paraId="00233A6D" w14:textId="77777777" w:rsidR="00247E64" w:rsidRPr="00BF6BC2" w:rsidRDefault="00247E64" w:rsidP="00247E64">
      <w:pPr>
        <w:rPr>
          <w:rStyle w:val="writtenby"/>
          <w:rFonts w:cs="Arial"/>
        </w:rPr>
      </w:pPr>
      <w:r w:rsidRPr="00BF6BC2">
        <w:rPr>
          <w:rStyle w:val="writtenby"/>
          <w:rFonts w:cs="Arial"/>
        </w:rPr>
        <w:t>PROS 15/01 Cemetery and Crematoria RDA</w:t>
      </w:r>
    </w:p>
    <w:p w14:paraId="628513CE" w14:textId="77777777" w:rsidR="00247E64" w:rsidRPr="00BF6BC2" w:rsidRDefault="00247E64" w:rsidP="00247E64">
      <w:pPr>
        <w:rPr>
          <w:rStyle w:val="writtenby"/>
          <w:rFonts w:cs="Arial"/>
        </w:rPr>
      </w:pPr>
      <w:r w:rsidRPr="00BF6BC2">
        <w:rPr>
          <w:rStyle w:val="writtenby"/>
          <w:rFonts w:cs="Arial"/>
        </w:rPr>
        <w:t>PROS 04/06 Nurses Board of Victoria [records created to 30 June 2010] RDA</w:t>
      </w:r>
    </w:p>
    <w:p w14:paraId="2655A61F" w14:textId="77777777" w:rsidR="00247E64" w:rsidRPr="00BF6BC2" w:rsidRDefault="00247E64" w:rsidP="00247E64">
      <w:pPr>
        <w:rPr>
          <w:rStyle w:val="writtenby"/>
          <w:rFonts w:cs="Arial"/>
        </w:rPr>
      </w:pPr>
      <w:r w:rsidRPr="00BF6BC2">
        <w:rPr>
          <w:rStyle w:val="writtenby"/>
          <w:rFonts w:cs="Arial"/>
        </w:rPr>
        <w:t>PROS 05/05 Mental Health Tribunal RDA</w:t>
      </w:r>
    </w:p>
    <w:p w14:paraId="3ED2C4C9" w14:textId="77777777" w:rsidR="00247E64" w:rsidRPr="00BF6BC2" w:rsidRDefault="00247E64" w:rsidP="00247E64">
      <w:pPr>
        <w:rPr>
          <w:rStyle w:val="writtenby"/>
          <w:rFonts w:cs="Arial"/>
        </w:rPr>
      </w:pPr>
      <w:r w:rsidRPr="00BF6BC2">
        <w:rPr>
          <w:rStyle w:val="writtenby"/>
          <w:rFonts w:cs="Arial"/>
        </w:rPr>
        <w:t>PROS 09/09 Mental Health, Alcohol and Drugs Services Functions RDA</w:t>
      </w:r>
    </w:p>
    <w:p w14:paraId="36D41E79" w14:textId="77777777" w:rsidR="00247E64" w:rsidRPr="00BF6BC2" w:rsidRDefault="00247E64" w:rsidP="00247E64">
      <w:pPr>
        <w:rPr>
          <w:rStyle w:val="writtenby"/>
          <w:rFonts w:cs="Arial"/>
        </w:rPr>
      </w:pPr>
      <w:r w:rsidRPr="00BF6BC2">
        <w:rPr>
          <w:rStyle w:val="writtenby"/>
          <w:rFonts w:cs="Arial"/>
        </w:rPr>
        <w:t>PROS 08/15 Public Health Functions RDA</w:t>
      </w:r>
    </w:p>
    <w:p w14:paraId="02A1DE6E" w14:textId="77777777" w:rsidR="00247E64" w:rsidRPr="00BF6BC2" w:rsidRDefault="00247E64" w:rsidP="00247E64">
      <w:pPr>
        <w:rPr>
          <w:rStyle w:val="writtenby"/>
          <w:rFonts w:cs="Arial"/>
        </w:rPr>
      </w:pPr>
      <w:r w:rsidRPr="00BF6BC2">
        <w:rPr>
          <w:rStyle w:val="writtenby"/>
          <w:rFonts w:cs="Arial"/>
        </w:rPr>
        <w:t>PROS 04/04 Victorian Cervical Cytology Registry RDA</w:t>
      </w:r>
    </w:p>
    <w:p w14:paraId="16DEC69B" w14:textId="77777777" w:rsidR="00247E64" w:rsidRPr="00BF6BC2" w:rsidRDefault="00247E64" w:rsidP="00247E64">
      <w:pPr>
        <w:rPr>
          <w:rStyle w:val="writtenby"/>
          <w:rFonts w:cs="Arial"/>
        </w:rPr>
      </w:pPr>
      <w:r w:rsidRPr="00BF6BC2">
        <w:rPr>
          <w:rStyle w:val="writtenby"/>
          <w:rFonts w:cs="Arial"/>
        </w:rPr>
        <w:t>PROS 17/04 Hospital Administrative Functions RDA</w:t>
      </w:r>
    </w:p>
    <w:p w14:paraId="7B75D4F7" w14:textId="77777777" w:rsidR="00247E64" w:rsidRPr="00BF6BC2" w:rsidRDefault="00247E64" w:rsidP="00247E64">
      <w:pPr>
        <w:rPr>
          <w:rStyle w:val="writtenby"/>
          <w:rFonts w:cs="Arial"/>
        </w:rPr>
      </w:pPr>
      <w:r w:rsidRPr="00BF6BC2">
        <w:rPr>
          <w:rStyle w:val="writtenby"/>
          <w:rFonts w:cs="Arial"/>
        </w:rPr>
        <w:t>PROS 18/01 National Registration and Accreditation Scheme for Health Practitioners RDA</w:t>
      </w:r>
    </w:p>
    <w:p w14:paraId="72780276" w14:textId="77777777" w:rsidR="00247E64" w:rsidRPr="00BF6BC2" w:rsidRDefault="00247E64" w:rsidP="00247E64">
      <w:pPr>
        <w:rPr>
          <w:rStyle w:val="writtenby"/>
          <w:rFonts w:cs="Arial"/>
        </w:rPr>
      </w:pPr>
      <w:r w:rsidRPr="00BF6BC2">
        <w:rPr>
          <w:rStyle w:val="writtenby"/>
          <w:rFonts w:cs="Arial"/>
        </w:rPr>
        <w:t>PROS 12/05 Statewide Health Services RDA</w:t>
      </w:r>
    </w:p>
    <w:p w14:paraId="01035717" w14:textId="77777777" w:rsidR="00247E64" w:rsidRDefault="00247E64" w:rsidP="00247E64">
      <w:pPr>
        <w:rPr>
          <w:lang w:eastAsia="en-AU"/>
        </w:rPr>
      </w:pPr>
      <w:r>
        <w:rPr>
          <w:lang w:eastAsia="en-AU"/>
        </w:rPr>
        <w:lastRenderedPageBreak/>
        <w:t>Additionally, schedules from New York State and Nevada State (USA) were considered during the development of this Health Sector schedule due to similarities with Queensland in legislation relating to public records and in schedule structure for the management of public records across these jurisdictions.</w:t>
      </w:r>
    </w:p>
    <w:p w14:paraId="7830C852" w14:textId="77777777" w:rsidR="00247E64" w:rsidRPr="00D54804" w:rsidRDefault="00247E64" w:rsidP="00247E64">
      <w:pPr>
        <w:pStyle w:val="TitlePageSubtitle"/>
        <w:widowControl w:val="0"/>
        <w:rPr>
          <w:color w:val="auto"/>
          <w:sz w:val="22"/>
          <w:szCs w:val="22"/>
        </w:rPr>
      </w:pPr>
      <w:r>
        <w:rPr>
          <w:color w:val="auto"/>
        </w:rPr>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247E64" w:rsidRPr="004A453A" w14:paraId="7CE0681F" w14:textId="77777777" w:rsidTr="00247E64">
        <w:tc>
          <w:tcPr>
            <w:tcW w:w="1077" w:type="pct"/>
            <w:shd w:val="clear" w:color="auto" w:fill="E0E0E0"/>
          </w:tcPr>
          <w:p w14:paraId="0281F020" w14:textId="77777777" w:rsidR="00247E64" w:rsidRPr="004A453A" w:rsidRDefault="00247E64" w:rsidP="00247E64">
            <w:pPr>
              <w:widowControl w:val="0"/>
              <w:jc w:val="center"/>
              <w:rPr>
                <w:b/>
                <w:lang w:eastAsia="en-AU"/>
              </w:rPr>
            </w:pPr>
            <w:r>
              <w:lastRenderedPageBreak/>
              <w:br w:type="page"/>
            </w:r>
            <w:r w:rsidRPr="004A453A">
              <w:rPr>
                <w:b/>
                <w:lang w:eastAsia="en-AU"/>
              </w:rPr>
              <w:t>Title</w:t>
            </w:r>
          </w:p>
        </w:tc>
        <w:tc>
          <w:tcPr>
            <w:tcW w:w="3923" w:type="pct"/>
            <w:shd w:val="clear" w:color="auto" w:fill="E0E0E0"/>
          </w:tcPr>
          <w:p w14:paraId="4DE59DB8" w14:textId="77777777" w:rsidR="00247E64" w:rsidRPr="004A453A" w:rsidRDefault="00247E64" w:rsidP="00247E64">
            <w:pPr>
              <w:widowControl w:val="0"/>
              <w:jc w:val="center"/>
              <w:rPr>
                <w:b/>
                <w:lang w:eastAsia="en-AU"/>
              </w:rPr>
            </w:pPr>
            <w:r w:rsidRPr="004A453A">
              <w:rPr>
                <w:b/>
                <w:lang w:eastAsia="en-AU"/>
              </w:rPr>
              <w:t>Scope Note</w:t>
            </w:r>
          </w:p>
        </w:tc>
      </w:tr>
      <w:tr w:rsidR="00247E64" w:rsidRPr="004A453A" w14:paraId="69E544A7" w14:textId="77777777" w:rsidTr="00247E64">
        <w:tc>
          <w:tcPr>
            <w:tcW w:w="1077" w:type="pct"/>
          </w:tcPr>
          <w:p w14:paraId="48075AA8" w14:textId="77777777" w:rsidR="00247E64" w:rsidRPr="00634D63" w:rsidRDefault="00247E64" w:rsidP="00247E64">
            <w:pPr>
              <w:pStyle w:val="Heading1"/>
              <w:widowControl w:val="0"/>
            </w:pPr>
            <w:r>
              <w:t>ACCREDITATION, CREDENTIALING AND CERTIFICATION</w:t>
            </w:r>
          </w:p>
        </w:tc>
        <w:tc>
          <w:tcPr>
            <w:tcW w:w="3923" w:type="pct"/>
          </w:tcPr>
          <w:p w14:paraId="5D2DC05D" w14:textId="77777777" w:rsidR="00247E64" w:rsidRPr="00606186" w:rsidRDefault="00247E64" w:rsidP="002666FF">
            <w:pPr>
              <w:widowControl w:val="0"/>
              <w:spacing w:before="120" w:after="120" w:line="240" w:lineRule="auto"/>
              <w:rPr>
                <w:rFonts w:cs="Arial"/>
                <w:i/>
                <w:iCs/>
                <w:szCs w:val="22"/>
              </w:rPr>
            </w:pPr>
            <w:r w:rsidRPr="00606186">
              <w:rPr>
                <w:rFonts w:cs="Arial"/>
                <w:i/>
                <w:iCs/>
                <w:szCs w:val="22"/>
              </w:rPr>
              <w:t>This function covers:</w:t>
            </w:r>
          </w:p>
          <w:p w14:paraId="3F3987C0" w14:textId="77777777" w:rsidR="00247E64" w:rsidRPr="00606186" w:rsidRDefault="00247E64" w:rsidP="00E2315A">
            <w:pPr>
              <w:pStyle w:val="ListParagraph"/>
              <w:widowControl w:val="0"/>
              <w:numPr>
                <w:ilvl w:val="0"/>
                <w:numId w:val="15"/>
              </w:numPr>
              <w:spacing w:before="120" w:after="120" w:line="240" w:lineRule="auto"/>
              <w:ind w:left="714" w:hanging="357"/>
              <w:rPr>
                <w:i/>
                <w:iCs/>
              </w:rPr>
            </w:pPr>
            <w:r w:rsidRPr="00606186">
              <w:rPr>
                <w:i/>
                <w:iCs/>
              </w:rPr>
              <w:t>the ongoing training and certification of professional staff working within the Health Sector, such as ongoing professional development of specialised doctors and student placements required for the completion and final award of a medical degree</w:t>
            </w:r>
          </w:p>
          <w:p w14:paraId="1D19B408" w14:textId="35847C0F" w:rsidR="00247E64" w:rsidRPr="00606186" w:rsidRDefault="00247E64" w:rsidP="00E2315A">
            <w:pPr>
              <w:pStyle w:val="ListParagraph"/>
              <w:widowControl w:val="0"/>
              <w:numPr>
                <w:ilvl w:val="0"/>
                <w:numId w:val="15"/>
              </w:numPr>
              <w:spacing w:before="120" w:after="120" w:line="240" w:lineRule="auto"/>
              <w:ind w:left="714" w:hanging="357"/>
              <w:rPr>
                <w:i/>
                <w:iCs/>
              </w:rPr>
            </w:pPr>
            <w:r w:rsidRPr="00606186">
              <w:rPr>
                <w:i/>
                <w:iCs/>
              </w:rPr>
              <w:t>accreditation for specialised health facilities</w:t>
            </w:r>
            <w:r w:rsidR="00277062">
              <w:rPr>
                <w:i/>
                <w:iCs/>
              </w:rPr>
              <w:t xml:space="preserve"> including</w:t>
            </w:r>
            <w:r w:rsidRPr="00606186">
              <w:rPr>
                <w:i/>
                <w:iCs/>
              </w:rPr>
              <w:t xml:space="preserve">, </w:t>
            </w:r>
            <w:r w:rsidR="00277062">
              <w:rPr>
                <w:i/>
                <w:iCs/>
              </w:rPr>
              <w:t>but not limited to,</w:t>
            </w:r>
            <w:r w:rsidRPr="00606186">
              <w:rPr>
                <w:i/>
                <w:iCs/>
              </w:rPr>
              <w:t xml:space="preserve"> pathology laboratories and specialised hospital wards  </w:t>
            </w:r>
          </w:p>
          <w:p w14:paraId="7E1C643B" w14:textId="77777777" w:rsidR="00247E64" w:rsidRPr="00606186" w:rsidRDefault="00247E64" w:rsidP="00E2315A">
            <w:pPr>
              <w:pStyle w:val="ListParagraph"/>
              <w:widowControl w:val="0"/>
              <w:numPr>
                <w:ilvl w:val="0"/>
                <w:numId w:val="15"/>
              </w:numPr>
              <w:spacing w:before="120" w:after="120" w:line="240" w:lineRule="auto"/>
              <w:ind w:left="714" w:hanging="357"/>
              <w:rPr>
                <w:i/>
                <w:iCs/>
              </w:rPr>
            </w:pPr>
            <w:r w:rsidRPr="00606186">
              <w:rPr>
                <w:i/>
                <w:iCs/>
              </w:rPr>
              <w:t>credentialing of health practitioners – including, but not limited to doctors, nurses, midwives and allied health professionals – so they may undertake unsupervised medical practice in a health facility.</w:t>
            </w:r>
          </w:p>
          <w:p w14:paraId="223E16A8" w14:textId="77777777" w:rsidR="00247E64" w:rsidRPr="00606186" w:rsidRDefault="00247E64" w:rsidP="002666FF">
            <w:pPr>
              <w:widowControl w:val="0"/>
              <w:spacing w:before="120" w:after="120" w:line="240" w:lineRule="auto"/>
              <w:contextualSpacing/>
              <w:rPr>
                <w:rFonts w:cs="Arial"/>
                <w:i/>
                <w:iCs/>
                <w:szCs w:val="22"/>
              </w:rPr>
            </w:pPr>
          </w:p>
          <w:p w14:paraId="42F8022C" w14:textId="77777777" w:rsidR="00247E64" w:rsidRDefault="00247E64" w:rsidP="002666FF">
            <w:pPr>
              <w:widowControl w:val="0"/>
              <w:spacing w:before="120" w:after="120" w:line="240" w:lineRule="auto"/>
              <w:contextualSpacing/>
              <w:rPr>
                <w:rFonts w:cs="Arial"/>
                <w:i/>
                <w:iCs/>
                <w:szCs w:val="22"/>
              </w:rPr>
            </w:pPr>
            <w:r w:rsidRPr="00816F64">
              <w:rPr>
                <w:rFonts w:cs="Arial"/>
                <w:i/>
                <w:iCs/>
                <w:szCs w:val="22"/>
              </w:rPr>
              <w:t>See WORKFORCE MANAGEMENT in the General retention and disposal schedule (GRDS) for records relating to workplace monitoring.</w:t>
            </w:r>
          </w:p>
          <w:p w14:paraId="3F783557" w14:textId="77777777" w:rsidR="002666FF" w:rsidRDefault="002666FF" w:rsidP="002666FF">
            <w:pPr>
              <w:widowControl w:val="0"/>
              <w:spacing w:before="120" w:after="120" w:line="240" w:lineRule="auto"/>
              <w:contextualSpacing/>
              <w:rPr>
                <w:rFonts w:cs="Arial"/>
                <w:i/>
                <w:iCs/>
                <w:szCs w:val="22"/>
              </w:rPr>
            </w:pPr>
          </w:p>
          <w:p w14:paraId="01A31EE7" w14:textId="0F528234" w:rsidR="002666FF" w:rsidRPr="004F549D" w:rsidRDefault="009E2346" w:rsidP="00B522DF">
            <w:pPr>
              <w:pStyle w:val="ScopeNote0"/>
              <w:spacing w:before="120" w:after="120"/>
              <w:contextualSpacing/>
              <w:rPr>
                <w:i w:val="0"/>
              </w:rPr>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1B87B87A"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28A878AD" w14:textId="77777777" w:rsidTr="00247E64">
        <w:tc>
          <w:tcPr>
            <w:tcW w:w="5000" w:type="pct"/>
            <w:shd w:val="clear" w:color="auto" w:fill="E0E0E0"/>
          </w:tcPr>
          <w:p w14:paraId="40BCDE49" w14:textId="77777777" w:rsidR="00247E64" w:rsidRPr="004A453A" w:rsidRDefault="00247E64" w:rsidP="00247E64">
            <w:pPr>
              <w:widowControl w:val="0"/>
              <w:rPr>
                <w:b/>
                <w:lang w:eastAsia="en-AU"/>
              </w:rPr>
            </w:pPr>
            <w:r>
              <w:rPr>
                <w:b/>
                <w:lang w:eastAsia="en-AU"/>
              </w:rPr>
              <w:t>Activity</w:t>
            </w:r>
          </w:p>
        </w:tc>
      </w:tr>
      <w:tr w:rsidR="00247E64" w:rsidRPr="004A453A" w14:paraId="0D5C1261" w14:textId="77777777" w:rsidTr="00247E64">
        <w:tc>
          <w:tcPr>
            <w:tcW w:w="5000" w:type="pct"/>
          </w:tcPr>
          <w:p w14:paraId="622A5CBD" w14:textId="77777777" w:rsidR="00247E64" w:rsidRPr="001170BC" w:rsidRDefault="00247E64" w:rsidP="00247E64">
            <w:pPr>
              <w:pStyle w:val="Heading2"/>
              <w:rPr>
                <w:caps/>
              </w:rPr>
            </w:pPr>
            <w:bookmarkStart w:id="2" w:name="_Toc23143931"/>
            <w:bookmarkStart w:id="3" w:name="_Toc25586856"/>
            <w:bookmarkStart w:id="4" w:name="_Toc45270252"/>
            <w:r w:rsidRPr="001170BC">
              <w:rPr>
                <w:caps/>
              </w:rPr>
              <w:t>Facility Licensing</w:t>
            </w:r>
            <w:bookmarkEnd w:id="2"/>
            <w:bookmarkEnd w:id="3"/>
            <w:r w:rsidRPr="001170BC">
              <w:rPr>
                <w:caps/>
              </w:rPr>
              <w:t xml:space="preserve"> and Accreditation</w:t>
            </w:r>
            <w:bookmarkEnd w:id="4"/>
          </w:p>
          <w:p w14:paraId="0E349AFA" w14:textId="77777777" w:rsidR="00247E64" w:rsidRDefault="00247E64" w:rsidP="00247E64">
            <w:pPr>
              <w:widowControl w:val="0"/>
              <w:rPr>
                <w:i/>
                <w:iCs/>
              </w:rPr>
            </w:pPr>
            <w:r w:rsidRPr="00D26A52">
              <w:rPr>
                <w:i/>
                <w:iCs/>
              </w:rPr>
              <w:t>The activity of licensing</w:t>
            </w:r>
            <w:r>
              <w:rPr>
                <w:i/>
                <w:iCs/>
              </w:rPr>
              <w:t>, accreditation</w:t>
            </w:r>
            <w:r w:rsidRPr="00D26A52">
              <w:rPr>
                <w:i/>
                <w:iCs/>
              </w:rPr>
              <w:t xml:space="preserve"> </w:t>
            </w:r>
            <w:r>
              <w:rPr>
                <w:i/>
                <w:iCs/>
              </w:rPr>
              <w:t xml:space="preserve">or certification </w:t>
            </w:r>
            <w:r w:rsidRPr="00D26A52">
              <w:rPr>
                <w:i/>
                <w:iCs/>
              </w:rPr>
              <w:t>for</w:t>
            </w:r>
            <w:r>
              <w:rPr>
                <w:i/>
                <w:iCs/>
              </w:rPr>
              <w:t xml:space="preserve"> health</w:t>
            </w:r>
            <w:r w:rsidRPr="00D26A52">
              <w:rPr>
                <w:i/>
                <w:iCs/>
              </w:rPr>
              <w:t xml:space="preserve"> facilities</w:t>
            </w:r>
            <w:r>
              <w:rPr>
                <w:i/>
                <w:iCs/>
              </w:rPr>
              <w:t xml:space="preserve">. </w:t>
            </w:r>
          </w:p>
          <w:p w14:paraId="132A13E8" w14:textId="77777777" w:rsidR="002666FF" w:rsidRDefault="00247E64" w:rsidP="00247E64">
            <w:pPr>
              <w:widowControl w:val="0"/>
              <w:rPr>
                <w:i/>
                <w:iCs/>
              </w:rPr>
            </w:pPr>
            <w:r>
              <w:rPr>
                <w:i/>
                <w:iCs/>
              </w:rPr>
              <w:t>Includes</w:t>
            </w:r>
            <w:r w:rsidR="002666FF">
              <w:rPr>
                <w:i/>
                <w:iCs/>
              </w:rPr>
              <w:t>:</w:t>
            </w:r>
          </w:p>
          <w:p w14:paraId="504A6FC4" w14:textId="77777777" w:rsidR="002666FF" w:rsidRDefault="00247E64" w:rsidP="00E2315A">
            <w:pPr>
              <w:widowControl w:val="0"/>
              <w:numPr>
                <w:ilvl w:val="0"/>
                <w:numId w:val="15"/>
              </w:numPr>
              <w:rPr>
                <w:i/>
                <w:iCs/>
              </w:rPr>
            </w:pPr>
            <w:r>
              <w:rPr>
                <w:i/>
                <w:iCs/>
              </w:rPr>
              <w:t xml:space="preserve">licensing, </w:t>
            </w:r>
            <w:r w:rsidRPr="00C9178C">
              <w:rPr>
                <w:i/>
                <w:iCs/>
              </w:rPr>
              <w:t xml:space="preserve">accreditation </w:t>
            </w:r>
            <w:r>
              <w:rPr>
                <w:i/>
                <w:iCs/>
              </w:rPr>
              <w:t xml:space="preserve">or certification </w:t>
            </w:r>
            <w:r w:rsidRPr="00C9178C">
              <w:rPr>
                <w:i/>
                <w:iCs/>
              </w:rPr>
              <w:t>from non-government agencies to demonstrate that the health facility has met professional or industry standards for</w:t>
            </w:r>
            <w:r>
              <w:rPr>
                <w:i/>
                <w:iCs/>
              </w:rPr>
              <w:t xml:space="preserve"> </w:t>
            </w:r>
            <w:r w:rsidRPr="00C9178C">
              <w:rPr>
                <w:i/>
                <w:iCs/>
              </w:rPr>
              <w:t xml:space="preserve">the operation of the health facility </w:t>
            </w:r>
            <w:r>
              <w:rPr>
                <w:i/>
                <w:iCs/>
              </w:rPr>
              <w:t xml:space="preserve">and/or </w:t>
            </w:r>
            <w:r w:rsidRPr="00C9178C">
              <w:rPr>
                <w:i/>
                <w:iCs/>
              </w:rPr>
              <w:t>the provision of specialised medical services at the health facility</w:t>
            </w:r>
          </w:p>
          <w:p w14:paraId="52AE8CCA" w14:textId="64014760" w:rsidR="00247E64" w:rsidRPr="00C9178C" w:rsidRDefault="002666FF" w:rsidP="00E2315A">
            <w:pPr>
              <w:widowControl w:val="0"/>
              <w:numPr>
                <w:ilvl w:val="0"/>
                <w:numId w:val="15"/>
              </w:numPr>
              <w:rPr>
                <w:i/>
                <w:iCs/>
              </w:rPr>
            </w:pPr>
            <w:r w:rsidRPr="00CF3296">
              <w:rPr>
                <w:rFonts w:cs="Arial"/>
                <w:i/>
                <w:iCs/>
                <w:szCs w:val="22"/>
              </w:rPr>
              <w:t>applications, authorisations and declaration of authorised mental health services to provide voluntary and involuntary mental health treatment and care to patients under the Mental Health Act 2016</w:t>
            </w:r>
            <w:r w:rsidR="00543E0C">
              <w:rPr>
                <w:rFonts w:cs="Arial"/>
                <w:i/>
                <w:iCs/>
                <w:szCs w:val="22"/>
              </w:rPr>
              <w:t xml:space="preserve"> (Qld)</w:t>
            </w:r>
            <w:r w:rsidR="00247E64">
              <w:rPr>
                <w:i/>
                <w:iCs/>
              </w:rPr>
              <w:t>.</w:t>
            </w:r>
          </w:p>
        </w:tc>
      </w:tr>
    </w:tbl>
    <w:p w14:paraId="2039C36B"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66444C40" w14:textId="77777777" w:rsidTr="00247E64">
        <w:trPr>
          <w:tblHeader/>
        </w:trPr>
        <w:tc>
          <w:tcPr>
            <w:tcW w:w="1346" w:type="pct"/>
            <w:tcBorders>
              <w:top w:val="single" w:sz="4" w:space="0" w:color="C0C0C0"/>
              <w:bottom w:val="single" w:sz="6" w:space="0" w:color="C0C0C0"/>
            </w:tcBorders>
            <w:shd w:val="clear" w:color="auto" w:fill="C0C0C0"/>
          </w:tcPr>
          <w:p w14:paraId="630AB1D7" w14:textId="77777777" w:rsidR="00247E64" w:rsidRDefault="00247E64" w:rsidP="00247E64">
            <w:pPr>
              <w:pStyle w:val="Heading2"/>
            </w:pPr>
            <w:r>
              <w:lastRenderedPageBreak/>
              <w:t>Disposal Authorisation</w:t>
            </w:r>
          </w:p>
        </w:tc>
        <w:tc>
          <w:tcPr>
            <w:tcW w:w="3654" w:type="pct"/>
            <w:tcBorders>
              <w:top w:val="single" w:sz="4" w:space="0" w:color="C0C0C0"/>
              <w:bottom w:val="single" w:sz="6" w:space="0" w:color="C0C0C0"/>
            </w:tcBorders>
            <w:shd w:val="clear" w:color="auto" w:fill="C0C0C0"/>
          </w:tcPr>
          <w:p w14:paraId="2C557A5F" w14:textId="77777777" w:rsidR="00247E64" w:rsidRPr="00634D63" w:rsidRDefault="00247E64" w:rsidP="00247E64">
            <w:pPr>
              <w:pStyle w:val="Tablesub-heading"/>
              <w:widowControl w:val="0"/>
              <w:spacing w:before="60" w:after="60"/>
              <w:jc w:val="center"/>
            </w:pPr>
            <w:r>
              <w:t xml:space="preserve">Justifying the retention period </w:t>
            </w:r>
          </w:p>
        </w:tc>
      </w:tr>
      <w:tr w:rsidR="00247E64" w:rsidRPr="004A453A" w14:paraId="05747190" w14:textId="77777777" w:rsidTr="00247E64">
        <w:tc>
          <w:tcPr>
            <w:tcW w:w="1346" w:type="pct"/>
            <w:tcBorders>
              <w:top w:val="single" w:sz="6" w:space="0" w:color="C0C0C0"/>
            </w:tcBorders>
          </w:tcPr>
          <w:p w14:paraId="652E26DD" w14:textId="77777777" w:rsidR="00247E64" w:rsidRDefault="00247E64" w:rsidP="00247E64">
            <w:pPr>
              <w:pStyle w:val="Heading2"/>
            </w:pPr>
            <w:r>
              <w:t>Disposal authorisation number:</w:t>
            </w:r>
          </w:p>
          <w:p w14:paraId="3695D08A" w14:textId="74C7B6AD" w:rsidR="00247E64" w:rsidRDefault="007A0708" w:rsidP="00247E64">
            <w:pPr>
              <w:widowControl w:val="0"/>
              <w:rPr>
                <w:bCs/>
                <w:szCs w:val="22"/>
              </w:rPr>
            </w:pPr>
            <w:r>
              <w:rPr>
                <w:bCs/>
                <w:szCs w:val="22"/>
              </w:rPr>
              <w:t>2568</w:t>
            </w:r>
          </w:p>
          <w:p w14:paraId="2C6E1952" w14:textId="77777777" w:rsidR="00247E64" w:rsidRPr="005158E1" w:rsidRDefault="00247E64" w:rsidP="00247E64">
            <w:pPr>
              <w:pStyle w:val="Heading3"/>
              <w:rPr>
                <w:rFonts w:ascii="Arial" w:hAnsi="Arial" w:cs="Arial"/>
              </w:rPr>
            </w:pPr>
            <w:bookmarkStart w:id="5" w:name="_Toc23143936"/>
            <w:r w:rsidRPr="005158E1">
              <w:rPr>
                <w:rFonts w:ascii="Arial" w:hAnsi="Arial" w:cs="Arial"/>
              </w:rPr>
              <w:t>Biotechnology – accreditation and certification</w:t>
            </w:r>
          </w:p>
          <w:p w14:paraId="16CE3ACE" w14:textId="77777777" w:rsidR="00247E64" w:rsidRPr="00013F87" w:rsidRDefault="00247E64" w:rsidP="00247E64">
            <w:pPr>
              <w:pStyle w:val="Tablesub-heading"/>
              <w:widowControl w:val="0"/>
              <w:spacing w:before="60" w:after="60"/>
              <w:rPr>
                <w:b w:val="0"/>
                <w:i/>
                <w:szCs w:val="22"/>
              </w:rPr>
            </w:pPr>
            <w:r w:rsidRPr="0002047C">
              <w:rPr>
                <w:b w:val="0"/>
                <w:bCs/>
              </w:rPr>
              <w:t>Records relating to accreditation</w:t>
            </w:r>
            <w:r>
              <w:rPr>
                <w:b w:val="0"/>
                <w:bCs/>
              </w:rPr>
              <w:t xml:space="preserve"> and certification</w:t>
            </w:r>
            <w:r w:rsidRPr="0002047C">
              <w:rPr>
                <w:b w:val="0"/>
                <w:bCs/>
              </w:rPr>
              <w:t>, in accordance with the</w:t>
            </w:r>
            <w:r>
              <w:t xml:space="preserve"> </w:t>
            </w:r>
            <w:r w:rsidRPr="00C216DA">
              <w:rPr>
                <w:b w:val="0"/>
                <w:i/>
                <w:szCs w:val="22"/>
              </w:rPr>
              <w:t>Gene Technology (Queensland) Act 2016</w:t>
            </w:r>
            <w:r w:rsidRPr="0002047C">
              <w:rPr>
                <w:b w:val="0"/>
                <w:iCs/>
                <w:szCs w:val="22"/>
              </w:rPr>
              <w:t xml:space="preserve">, </w:t>
            </w:r>
            <w:r>
              <w:rPr>
                <w:b w:val="0"/>
                <w:iCs/>
                <w:szCs w:val="22"/>
              </w:rPr>
              <w:t xml:space="preserve">required </w:t>
            </w:r>
            <w:r w:rsidRPr="0002047C">
              <w:rPr>
                <w:b w:val="0"/>
                <w:iCs/>
                <w:szCs w:val="22"/>
              </w:rPr>
              <w:t>for conducting</w:t>
            </w:r>
            <w:r>
              <w:rPr>
                <w:b w:val="0"/>
                <w:iCs/>
                <w:szCs w:val="22"/>
              </w:rPr>
              <w:t xml:space="preserve"> </w:t>
            </w:r>
            <w:r w:rsidRPr="0002047C">
              <w:rPr>
                <w:b w:val="0"/>
                <w:iCs/>
                <w:szCs w:val="22"/>
              </w:rPr>
              <w:t>biotechnology research.</w:t>
            </w:r>
            <w:bookmarkEnd w:id="5"/>
          </w:p>
          <w:p w14:paraId="00B2A66A" w14:textId="77777777" w:rsidR="00247E64" w:rsidRDefault="00247E64" w:rsidP="00247E64">
            <w:pPr>
              <w:pStyle w:val="Heading2"/>
            </w:pPr>
            <w:r w:rsidRPr="00634D63">
              <w:t>Disposal action</w:t>
            </w:r>
            <w:r>
              <w:t>:</w:t>
            </w:r>
            <w:r w:rsidRPr="00634D63">
              <w:t xml:space="preserve"> </w:t>
            </w:r>
          </w:p>
          <w:p w14:paraId="60A6DF1D" w14:textId="77777777" w:rsidR="00247E64" w:rsidRDefault="00247E64" w:rsidP="00247E64">
            <w:pPr>
              <w:widowControl w:val="0"/>
            </w:pPr>
            <w:r w:rsidRPr="00F34C9C">
              <w:t>Permanent</w:t>
            </w:r>
            <w:r>
              <w:t>.</w:t>
            </w:r>
            <w:r w:rsidRPr="00F34C9C">
              <w:t xml:space="preserve"> </w:t>
            </w:r>
          </w:p>
          <w:p w14:paraId="7CCA349F" w14:textId="77777777" w:rsidR="00247E64" w:rsidRPr="001170BC" w:rsidRDefault="00247E64" w:rsidP="00247E64">
            <w:pPr>
              <w:pStyle w:val="Heading2"/>
              <w:rPr>
                <w:rFonts w:ascii="Arial" w:hAnsi="Arial" w:cs="Arial"/>
                <w:b w:val="0"/>
                <w:bCs/>
              </w:rPr>
            </w:pPr>
            <w:r w:rsidRPr="001170BC">
              <w:rPr>
                <w:rFonts w:ascii="Arial" w:hAnsi="Arial" w:cs="Arial"/>
                <w:b w:val="0"/>
                <w:bCs/>
              </w:rPr>
              <w:t>Transfer to QSA after business action completed.</w:t>
            </w:r>
          </w:p>
          <w:p w14:paraId="7451C24D" w14:textId="77777777" w:rsidR="00247E64" w:rsidRDefault="00247E64" w:rsidP="00247E64">
            <w:pPr>
              <w:pStyle w:val="Tablesub-heading"/>
              <w:widowControl w:val="0"/>
              <w:spacing w:before="60" w:after="60"/>
            </w:pPr>
            <w:r>
              <w:t>Date authorised:</w:t>
            </w:r>
          </w:p>
          <w:p w14:paraId="7F97FEA0" w14:textId="7031C43D" w:rsidR="00247E64" w:rsidRDefault="00232794" w:rsidP="005158E1">
            <w:pPr>
              <w:pStyle w:val="Tablesub-heading"/>
              <w:widowControl w:val="0"/>
              <w:spacing w:before="60" w:after="60"/>
            </w:pPr>
            <w:r>
              <w:rPr>
                <w:b w:val="0"/>
              </w:rPr>
              <w:t>4 November 2020</w:t>
            </w:r>
          </w:p>
        </w:tc>
        <w:tc>
          <w:tcPr>
            <w:tcW w:w="3654" w:type="pct"/>
            <w:tcBorders>
              <w:top w:val="single" w:sz="6" w:space="0" w:color="C0C0C0"/>
            </w:tcBorders>
          </w:tcPr>
          <w:p w14:paraId="05104DAB" w14:textId="77777777" w:rsidR="00247E64" w:rsidRDefault="00247E64" w:rsidP="00247E64">
            <w:pPr>
              <w:pStyle w:val="Heading2"/>
            </w:pPr>
            <w:r w:rsidRPr="00634D63">
              <w:t>Why are these records created:</w:t>
            </w:r>
          </w:p>
          <w:p w14:paraId="5D80513E" w14:textId="77777777" w:rsidR="00247E64" w:rsidRPr="00AD6BD7" w:rsidRDefault="00247E64" w:rsidP="00247E64">
            <w:pPr>
              <w:widowControl w:val="0"/>
              <w:rPr>
                <w:lang w:eastAsia="en-AU"/>
              </w:rPr>
            </w:pPr>
            <w:r>
              <w:rPr>
                <w:lang w:eastAsia="en-AU"/>
              </w:rPr>
              <w:t xml:space="preserve">This is a new class </w:t>
            </w:r>
            <w:r w:rsidRPr="00807D61">
              <w:t>for the Health Sector (corporate records) retention and disposal schedule</w:t>
            </w:r>
            <w:r>
              <w:rPr>
                <w:lang w:eastAsia="en-AU"/>
              </w:rPr>
              <w:t>.</w:t>
            </w:r>
          </w:p>
          <w:p w14:paraId="1EB9933D" w14:textId="77777777" w:rsidR="00247E64" w:rsidRDefault="00247E64" w:rsidP="00247E64">
            <w:pPr>
              <w:pStyle w:val="Tablesub-heading"/>
              <w:widowControl w:val="0"/>
              <w:spacing w:before="60" w:after="60"/>
              <w:rPr>
                <w:b w:val="0"/>
              </w:rPr>
            </w:pPr>
            <w:r w:rsidRPr="009149F1">
              <w:rPr>
                <w:b w:val="0"/>
              </w:rPr>
              <w:t xml:space="preserve">The federal government </w:t>
            </w:r>
            <w:r>
              <w:rPr>
                <w:b w:val="0"/>
              </w:rPr>
              <w:t>started investing into biotechnology in the 1980s and broadened their investment in the 1990s. Today, biotechnology is a significant element of Commonwealth research within all industries, including the Health Sector. These records are created for:</w:t>
            </w:r>
          </w:p>
          <w:p w14:paraId="50524B39" w14:textId="77777777" w:rsidR="00247E64" w:rsidRPr="0079146E" w:rsidRDefault="00247E64" w:rsidP="00E2315A">
            <w:pPr>
              <w:pStyle w:val="Tablesub-heading"/>
              <w:widowControl w:val="0"/>
              <w:numPr>
                <w:ilvl w:val="0"/>
                <w:numId w:val="15"/>
              </w:numPr>
              <w:spacing w:before="60" w:after="60"/>
            </w:pPr>
            <w:r>
              <w:rPr>
                <w:b w:val="0"/>
              </w:rPr>
              <w:t>agency reference</w:t>
            </w:r>
          </w:p>
          <w:p w14:paraId="001CAF2A" w14:textId="77777777" w:rsidR="00247E64" w:rsidRPr="0079146E" w:rsidRDefault="00247E64" w:rsidP="00E2315A">
            <w:pPr>
              <w:pStyle w:val="Tablesub-heading"/>
              <w:widowControl w:val="0"/>
              <w:numPr>
                <w:ilvl w:val="0"/>
                <w:numId w:val="15"/>
              </w:numPr>
              <w:spacing w:before="60" w:after="60"/>
            </w:pPr>
            <w:r>
              <w:rPr>
                <w:b w:val="0"/>
              </w:rPr>
              <w:t>complying with ethical standards</w:t>
            </w:r>
          </w:p>
          <w:p w14:paraId="67788F7C" w14:textId="77777777" w:rsidR="00247E64" w:rsidRPr="0079146E" w:rsidRDefault="00247E64" w:rsidP="00E2315A">
            <w:pPr>
              <w:pStyle w:val="Tablesub-heading"/>
              <w:widowControl w:val="0"/>
              <w:numPr>
                <w:ilvl w:val="0"/>
                <w:numId w:val="15"/>
              </w:numPr>
              <w:spacing w:before="60" w:after="60"/>
            </w:pPr>
            <w:r>
              <w:rPr>
                <w:b w:val="0"/>
              </w:rPr>
              <w:t>legal purposes and reference for potential, future legal actions</w:t>
            </w:r>
          </w:p>
          <w:p w14:paraId="17256EDA" w14:textId="77777777" w:rsidR="00247E64" w:rsidRPr="0079146E" w:rsidRDefault="00247E64" w:rsidP="00E2315A">
            <w:pPr>
              <w:pStyle w:val="Tablesub-heading"/>
              <w:widowControl w:val="0"/>
              <w:numPr>
                <w:ilvl w:val="0"/>
                <w:numId w:val="15"/>
              </w:numPr>
              <w:spacing w:before="60" w:after="60"/>
            </w:pPr>
            <w:r>
              <w:rPr>
                <w:b w:val="0"/>
              </w:rPr>
              <w:t>scientific reasons.</w:t>
            </w:r>
          </w:p>
          <w:p w14:paraId="121A6B27" w14:textId="77777777" w:rsidR="00247E64" w:rsidRDefault="00247E64" w:rsidP="00247E64">
            <w:pPr>
              <w:pStyle w:val="Tablesub-heading"/>
              <w:widowControl w:val="0"/>
              <w:spacing w:before="60" w:after="60"/>
            </w:pPr>
            <w:r>
              <w:rPr>
                <w:b w:val="0"/>
              </w:rPr>
              <w:t xml:space="preserve">These records also give context to the history of biotechnology research in Queensland and are evidence of the accreditation and certification of facilities to operate for biotechnology research purposes. </w:t>
            </w:r>
          </w:p>
          <w:p w14:paraId="1A8D755C" w14:textId="77777777" w:rsidR="00247E64" w:rsidRDefault="00247E64" w:rsidP="00247E64">
            <w:pPr>
              <w:pStyle w:val="Heading2"/>
            </w:pPr>
            <w:r w:rsidRPr="00634D63">
              <w:t>Why the records are retained for this retention period:</w:t>
            </w:r>
          </w:p>
          <w:p w14:paraId="3FDC1B1F" w14:textId="77777777" w:rsidR="00247E64" w:rsidRPr="0079146E" w:rsidRDefault="00247E64" w:rsidP="00247E64">
            <w:pPr>
              <w:widowControl w:val="0"/>
              <w:rPr>
                <w:bCs/>
                <w:lang w:eastAsia="en-AU"/>
              </w:rPr>
            </w:pPr>
            <w:r w:rsidRPr="0079146E">
              <w:rPr>
                <w:bCs/>
              </w:rPr>
              <w:t>Due to the heavily regulated nature</w:t>
            </w:r>
            <w:r>
              <w:rPr>
                <w:bCs/>
              </w:rPr>
              <w:t xml:space="preserve"> of biotechnology research</w:t>
            </w:r>
            <w:r w:rsidRPr="0079146E">
              <w:rPr>
                <w:bCs/>
              </w:rPr>
              <w:t xml:space="preserve">, and sensitivity surrounding </w:t>
            </w:r>
            <w:r>
              <w:rPr>
                <w:bCs/>
              </w:rPr>
              <w:t>this r</w:t>
            </w:r>
            <w:r w:rsidRPr="0079146E">
              <w:rPr>
                <w:bCs/>
              </w:rPr>
              <w:t>esearch, it is necessary to keep these records permanently.</w:t>
            </w:r>
            <w:r>
              <w:rPr>
                <w:bCs/>
              </w:rPr>
              <w:t xml:space="preserve"> Biotechnology research in the Health Sector is used in significant research areas including, but not limited to, the development of new drugs, new vaccines and genetically engineered genes.</w:t>
            </w:r>
          </w:p>
          <w:p w14:paraId="7A093FC9" w14:textId="77777777" w:rsidR="00247E64" w:rsidRDefault="00247E64" w:rsidP="00247E64">
            <w:pPr>
              <w:pStyle w:val="Tablesub-heading"/>
              <w:widowControl w:val="0"/>
              <w:spacing w:before="60" w:after="60"/>
              <w:rPr>
                <w:b w:val="0"/>
              </w:rPr>
            </w:pPr>
            <w:r>
              <w:rPr>
                <w:b w:val="0"/>
              </w:rPr>
              <w:t xml:space="preserve">These research areas generate a wide variety of public opinions due to potential questions around morals, ethics and religion. Ensuring that the accreditation and certification records for biotechnology research are available for agency reference and for ongoing secondary uses will give the wider community confidence that there is transparency concerning the nature of the biotechnology research and adherence to ethical conduct when biotechnology research is undertaken in the Health Sector.   </w:t>
            </w:r>
          </w:p>
          <w:p w14:paraId="4FE105D1" w14:textId="77777777" w:rsidR="00247E64" w:rsidRDefault="00247E64" w:rsidP="00247E64">
            <w:pPr>
              <w:pStyle w:val="Tablesub-heading"/>
              <w:widowControl w:val="0"/>
              <w:spacing w:before="60" w:after="60"/>
              <w:rPr>
                <w:b w:val="0"/>
                <w:szCs w:val="22"/>
              </w:rPr>
            </w:pPr>
            <w:r>
              <w:rPr>
                <w:b w:val="0"/>
                <w:szCs w:val="22"/>
              </w:rPr>
              <w:t>This minimum retention period is proposed to ensure that there is an ongoing history of the biotechnology research projects undertaken by the Health Sector in Queensland. Biotechnology research is important work that can have many long-term benefits for the community, and it is essential that records relating to the accreditation and certification of these projects are available for reference by the agency and by others. This minimum retention period will ensure that these records are available for a sufficient length of time for:</w:t>
            </w:r>
          </w:p>
          <w:p w14:paraId="06A91040"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of decisions relating to the accreditation or certification of individual projects</w:t>
            </w:r>
          </w:p>
          <w:p w14:paraId="1EE11B41"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accreditation and certification processes for biotechnology research by Queensland Health or by other agencies</w:t>
            </w:r>
          </w:p>
          <w:p w14:paraId="3CDF4256" w14:textId="77777777" w:rsidR="00247E64" w:rsidRDefault="00247E64" w:rsidP="00247E64">
            <w:pPr>
              <w:pStyle w:val="Tablesub-heading"/>
              <w:widowControl w:val="0"/>
              <w:numPr>
                <w:ilvl w:val="0"/>
                <w:numId w:val="8"/>
              </w:numPr>
              <w:spacing w:before="60" w:after="60"/>
              <w:rPr>
                <w:b w:val="0"/>
                <w:szCs w:val="22"/>
              </w:rPr>
            </w:pPr>
            <w:r>
              <w:rPr>
                <w:b w:val="0"/>
                <w:szCs w:val="22"/>
              </w:rPr>
              <w:lastRenderedPageBreak/>
              <w:t>future legal proceedings, including claims or appeals, that may request access to records on the accreditation or certification of biotechnology research projects</w:t>
            </w:r>
          </w:p>
          <w:p w14:paraId="5C00C025" w14:textId="77777777" w:rsidR="00247E64" w:rsidRDefault="00247E64" w:rsidP="00247E64">
            <w:pPr>
              <w:pStyle w:val="Tablesub-heading"/>
              <w:widowControl w:val="0"/>
              <w:numPr>
                <w:ilvl w:val="0"/>
                <w:numId w:val="8"/>
              </w:numPr>
              <w:spacing w:before="60" w:after="60"/>
              <w:rPr>
                <w:b w:val="0"/>
                <w:szCs w:val="22"/>
              </w:rPr>
            </w:pPr>
            <w:r>
              <w:rPr>
                <w:b w:val="0"/>
                <w:szCs w:val="22"/>
              </w:rPr>
              <w:t>protecting the individual rights and entitlements of persons impacted by biotechnology research projects.</w:t>
            </w:r>
          </w:p>
          <w:p w14:paraId="23D842A8" w14:textId="77777777" w:rsidR="00247E64" w:rsidRDefault="00247E64" w:rsidP="00247E64">
            <w:pPr>
              <w:pStyle w:val="Heading2"/>
            </w:pPr>
            <w:r w:rsidRPr="00634D63">
              <w:t>Applicable legislation/standards:</w:t>
            </w:r>
          </w:p>
          <w:p w14:paraId="3A81DA22"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229A1F8C" w14:textId="77777777" w:rsidR="00247E64" w:rsidRPr="00634D63" w:rsidRDefault="00247E64" w:rsidP="00247E64">
            <w:pPr>
              <w:pStyle w:val="Tablesub-heading"/>
              <w:widowControl w:val="0"/>
              <w:spacing w:before="60" w:after="60"/>
            </w:pPr>
            <w:r w:rsidRPr="00634D63">
              <w:t xml:space="preserve">QSA permanent appraisal characteristics: </w:t>
            </w:r>
          </w:p>
          <w:p w14:paraId="0DB9057F" w14:textId="77777777" w:rsidR="00247E64" w:rsidRPr="00013F87" w:rsidRDefault="00247E64" w:rsidP="00247E64">
            <w:pPr>
              <w:pStyle w:val="Tablesub-heading"/>
              <w:widowControl w:val="0"/>
              <w:spacing w:before="60" w:after="60"/>
              <w:rPr>
                <w:b w:val="0"/>
                <w:bCs/>
              </w:rPr>
            </w:pPr>
            <w:r w:rsidRPr="00013F87">
              <w:rPr>
                <w:b w:val="0"/>
                <w:bCs/>
              </w:rPr>
              <w:t>These records provide evidence of the following characteristics from the Queensland State Archives Appraisal Statement and should be retained as archival records for future research:</w:t>
            </w:r>
          </w:p>
          <w:p w14:paraId="0E147F21" w14:textId="77777777" w:rsidR="00247E64" w:rsidRPr="00013F87" w:rsidRDefault="00247E64" w:rsidP="00247E64">
            <w:pPr>
              <w:pStyle w:val="Tablesub-heading"/>
              <w:widowControl w:val="0"/>
              <w:numPr>
                <w:ilvl w:val="0"/>
                <w:numId w:val="7"/>
              </w:numPr>
              <w:spacing w:before="60" w:after="60"/>
              <w:rPr>
                <w:b w:val="0"/>
                <w:bCs/>
              </w:rPr>
            </w:pPr>
            <w:r w:rsidRPr="00013F87">
              <w:rPr>
                <w:b w:val="0"/>
                <w:bCs/>
              </w:rPr>
              <w:t>3 – enduring rights &amp; entitlements</w:t>
            </w:r>
          </w:p>
          <w:p w14:paraId="435DCBFC" w14:textId="77777777" w:rsidR="00247E64" w:rsidRPr="00013F87" w:rsidRDefault="00247E64" w:rsidP="00247E64">
            <w:pPr>
              <w:pStyle w:val="Tablesub-heading"/>
              <w:widowControl w:val="0"/>
              <w:numPr>
                <w:ilvl w:val="0"/>
                <w:numId w:val="7"/>
              </w:numPr>
              <w:spacing w:before="60" w:after="60"/>
              <w:rPr>
                <w:b w:val="0"/>
                <w:bCs/>
              </w:rPr>
            </w:pPr>
            <w:r w:rsidRPr="00013F87">
              <w:rPr>
                <w:b w:val="0"/>
                <w:bCs/>
              </w:rPr>
              <w:t>4 – significant impact on individuals</w:t>
            </w:r>
          </w:p>
          <w:p w14:paraId="006768D4" w14:textId="77777777" w:rsidR="00247E64" w:rsidRDefault="00247E64" w:rsidP="00247E64">
            <w:pPr>
              <w:pStyle w:val="Tablesub-heading"/>
              <w:widowControl w:val="0"/>
              <w:numPr>
                <w:ilvl w:val="0"/>
                <w:numId w:val="7"/>
              </w:numPr>
              <w:spacing w:before="60" w:after="60"/>
              <w:rPr>
                <w:b w:val="0"/>
              </w:rPr>
            </w:pPr>
            <w:r w:rsidRPr="00013F87">
              <w:rPr>
                <w:b w:val="0"/>
                <w:bCs/>
              </w:rPr>
              <w:t>6 – environmental management &amp; change</w:t>
            </w:r>
            <w:r>
              <w:rPr>
                <w:b w:val="0"/>
                <w:bCs/>
              </w:rPr>
              <w:t>.</w:t>
            </w:r>
          </w:p>
          <w:p w14:paraId="1A2D3E2C" w14:textId="77777777" w:rsidR="00247E64" w:rsidRDefault="00247E64" w:rsidP="00247E64">
            <w:pPr>
              <w:pStyle w:val="Heading2"/>
            </w:pPr>
            <w:r>
              <w:t xml:space="preserve">Comparisons with other schedules: </w:t>
            </w:r>
          </w:p>
          <w:p w14:paraId="54B6D774" w14:textId="77777777" w:rsidR="00247E64" w:rsidRPr="00975DB8" w:rsidRDefault="00247E64" w:rsidP="00247E64">
            <w:pPr>
              <w:pStyle w:val="Tablesub-heading"/>
              <w:widowControl w:val="0"/>
              <w:spacing w:before="60" w:after="60"/>
              <w:rPr>
                <w:rFonts w:cs="Arial"/>
                <w:b w:val="0"/>
                <w:bCs/>
              </w:rPr>
            </w:pPr>
            <w:r w:rsidRPr="00975DB8">
              <w:rPr>
                <w:rFonts w:cs="Arial"/>
                <w:b w:val="0"/>
                <w:bCs/>
              </w:rPr>
              <w:t xml:space="preserve">This class was compared with classes covering similar records in the Health Services: </w:t>
            </w:r>
            <w:r>
              <w:rPr>
                <w:rFonts w:cs="Arial"/>
                <w:b w:val="0"/>
                <w:bCs/>
              </w:rPr>
              <w:t>S</w:t>
            </w:r>
            <w:r w:rsidRPr="00975DB8">
              <w:rPr>
                <w:rFonts w:cs="Arial"/>
                <w:b w:val="0"/>
                <w:bCs/>
              </w:rPr>
              <w:t xml:space="preserve">tatewide health services, quality assurance, reporting, education and training (GDA44) and the Health Services, Public: Administrative </w:t>
            </w:r>
            <w:r>
              <w:rPr>
                <w:rFonts w:cs="Arial"/>
                <w:b w:val="0"/>
                <w:bCs/>
              </w:rPr>
              <w:t>r</w:t>
            </w:r>
            <w:r w:rsidRPr="00975DB8">
              <w:rPr>
                <w:rFonts w:cs="Arial"/>
                <w:b w:val="0"/>
                <w:bCs/>
              </w:rPr>
              <w:t>ecords (GDA21) for New South Wales.</w:t>
            </w:r>
          </w:p>
        </w:tc>
      </w:tr>
      <w:tr w:rsidR="00247E64" w:rsidRPr="004A453A" w14:paraId="5CE4873C" w14:textId="77777777" w:rsidTr="00247E64">
        <w:tc>
          <w:tcPr>
            <w:tcW w:w="1346" w:type="pct"/>
          </w:tcPr>
          <w:p w14:paraId="5F3566FF" w14:textId="77777777" w:rsidR="00247E64" w:rsidRDefault="00247E64" w:rsidP="00247E64">
            <w:pPr>
              <w:pStyle w:val="Heading2"/>
            </w:pPr>
            <w:r>
              <w:lastRenderedPageBreak/>
              <w:t>Disposal authorisation number:</w:t>
            </w:r>
          </w:p>
          <w:p w14:paraId="1EBD1BA1" w14:textId="2CB7F22D" w:rsidR="00247E64" w:rsidRDefault="007A0708" w:rsidP="00247E64">
            <w:pPr>
              <w:widowControl w:val="0"/>
              <w:rPr>
                <w:bCs/>
                <w:szCs w:val="22"/>
              </w:rPr>
            </w:pPr>
            <w:r>
              <w:rPr>
                <w:bCs/>
                <w:szCs w:val="22"/>
              </w:rPr>
              <w:t>2569</w:t>
            </w:r>
          </w:p>
          <w:p w14:paraId="57D9C4E8" w14:textId="77777777" w:rsidR="00247E64" w:rsidRPr="005158E1" w:rsidRDefault="00247E64" w:rsidP="00247E64">
            <w:pPr>
              <w:pStyle w:val="Heading3"/>
              <w:rPr>
                <w:rFonts w:ascii="Arial" w:hAnsi="Arial" w:cs="Arial"/>
              </w:rPr>
            </w:pPr>
            <w:r w:rsidRPr="005158E1">
              <w:rPr>
                <w:rFonts w:ascii="Arial" w:hAnsi="Arial" w:cs="Arial"/>
              </w:rPr>
              <w:t xml:space="preserve">Hazardous substances – licensing </w:t>
            </w:r>
          </w:p>
          <w:p w14:paraId="5863D4D1" w14:textId="77777777" w:rsidR="002666FF" w:rsidRPr="00660F67" w:rsidRDefault="002666FF" w:rsidP="002666FF">
            <w:pPr>
              <w:rPr>
                <w:rFonts w:cs="Arial"/>
                <w:szCs w:val="22"/>
              </w:rPr>
            </w:pPr>
            <w:r w:rsidRPr="00660F67">
              <w:rPr>
                <w:rFonts w:cs="Arial"/>
                <w:szCs w:val="22"/>
              </w:rPr>
              <w:t xml:space="preserve">Records relating to the licensing to administer and handle hazardous substances including, but not limited to, radioactive substances. </w:t>
            </w:r>
          </w:p>
          <w:p w14:paraId="08E83C48" w14:textId="77777777" w:rsidR="002666FF" w:rsidRPr="00660F67" w:rsidRDefault="002666FF" w:rsidP="002666FF">
            <w:pPr>
              <w:rPr>
                <w:rFonts w:cs="Arial"/>
                <w:szCs w:val="22"/>
              </w:rPr>
            </w:pPr>
            <w:r w:rsidRPr="00660F67">
              <w:rPr>
                <w:rFonts w:cs="Arial"/>
                <w:szCs w:val="22"/>
              </w:rPr>
              <w:t>Includes applications and documentation for the management and disposal of hazardous substances submitted by:</w:t>
            </w:r>
          </w:p>
          <w:p w14:paraId="505D4E47" w14:textId="77777777" w:rsidR="002666FF" w:rsidRPr="00660F67" w:rsidRDefault="002666FF" w:rsidP="00E2315A">
            <w:pPr>
              <w:pStyle w:val="ListParagraph"/>
              <w:numPr>
                <w:ilvl w:val="0"/>
                <w:numId w:val="57"/>
              </w:numPr>
              <w:spacing w:before="60" w:line="240" w:lineRule="auto"/>
            </w:pPr>
            <w:r w:rsidRPr="00660F67">
              <w:lastRenderedPageBreak/>
              <w:t>licensees</w:t>
            </w:r>
          </w:p>
          <w:p w14:paraId="2690D582" w14:textId="77777777" w:rsidR="002666FF" w:rsidRPr="00660F67" w:rsidRDefault="002666FF" w:rsidP="00E2315A">
            <w:pPr>
              <w:pStyle w:val="ListParagraph"/>
              <w:numPr>
                <w:ilvl w:val="0"/>
                <w:numId w:val="57"/>
              </w:numPr>
              <w:spacing w:before="60" w:line="240" w:lineRule="auto"/>
            </w:pPr>
            <w:r w:rsidRPr="00660F67">
              <w:t>contractors employed by, or acting on behalf of, licensees</w:t>
            </w:r>
          </w:p>
          <w:p w14:paraId="1D5B9C4B" w14:textId="77777777" w:rsidR="00247E64" w:rsidRPr="002666FF" w:rsidRDefault="002666FF" w:rsidP="00E2315A">
            <w:pPr>
              <w:pStyle w:val="ListParagraph"/>
              <w:numPr>
                <w:ilvl w:val="0"/>
                <w:numId w:val="57"/>
              </w:numPr>
              <w:spacing w:before="60" w:line="240" w:lineRule="auto"/>
            </w:pPr>
            <w:r w:rsidRPr="00660F67">
              <w:t>non-licensees, including members of the public.</w:t>
            </w:r>
          </w:p>
          <w:p w14:paraId="5E87A856" w14:textId="77777777" w:rsidR="00247E64" w:rsidRDefault="00247E64" w:rsidP="00247E64">
            <w:pPr>
              <w:pStyle w:val="Heading2"/>
            </w:pPr>
            <w:r w:rsidRPr="00634D63">
              <w:t>Disposal action</w:t>
            </w:r>
            <w:r>
              <w:t>:</w:t>
            </w:r>
            <w:r w:rsidRPr="00634D63">
              <w:t xml:space="preserve"> </w:t>
            </w:r>
          </w:p>
          <w:p w14:paraId="1551C2D6" w14:textId="77777777" w:rsidR="00247E64" w:rsidRPr="001E2DCB" w:rsidRDefault="00247E64" w:rsidP="00247E64">
            <w:pPr>
              <w:widowControl w:val="0"/>
              <w:rPr>
                <w:lang w:eastAsia="en-AU"/>
              </w:rPr>
            </w:pPr>
            <w:r>
              <w:t>100 years after business action completed.</w:t>
            </w:r>
          </w:p>
          <w:p w14:paraId="7CAC4C2D" w14:textId="77777777" w:rsidR="00247E64" w:rsidRDefault="00247E64" w:rsidP="00247E64">
            <w:pPr>
              <w:pStyle w:val="Tablesub-heading"/>
              <w:widowControl w:val="0"/>
              <w:spacing w:before="60" w:after="60"/>
            </w:pPr>
            <w:r>
              <w:t>Date authorised:</w:t>
            </w:r>
          </w:p>
          <w:p w14:paraId="78F362A4" w14:textId="247013EC" w:rsidR="00247E64" w:rsidRDefault="00232794" w:rsidP="005158E1">
            <w:pPr>
              <w:pStyle w:val="Tablesub-heading"/>
              <w:widowControl w:val="0"/>
              <w:spacing w:before="60" w:after="60"/>
            </w:pPr>
            <w:r>
              <w:rPr>
                <w:b w:val="0"/>
              </w:rPr>
              <w:t>4 November 2020</w:t>
            </w:r>
          </w:p>
        </w:tc>
        <w:tc>
          <w:tcPr>
            <w:tcW w:w="3654" w:type="pct"/>
          </w:tcPr>
          <w:p w14:paraId="2C1C1701" w14:textId="77777777" w:rsidR="00247E64" w:rsidRDefault="00247E64" w:rsidP="00247E64">
            <w:pPr>
              <w:pStyle w:val="Heading2"/>
            </w:pPr>
            <w:r w:rsidRPr="00634D63">
              <w:lastRenderedPageBreak/>
              <w:t>Why are these records created:</w:t>
            </w:r>
          </w:p>
          <w:p w14:paraId="4CAB4AB8" w14:textId="77777777" w:rsidR="00247E64" w:rsidRPr="004A453A" w:rsidRDefault="00247E64" w:rsidP="00247E64">
            <w:pPr>
              <w:pStyle w:val="Tablesub-heading"/>
              <w:widowControl w:val="0"/>
              <w:spacing w:before="60" w:after="60"/>
              <w:rPr>
                <w:b w:val="0"/>
                <w:szCs w:val="22"/>
              </w:rPr>
            </w:pPr>
            <w:r>
              <w:rPr>
                <w:b w:val="0"/>
                <w:szCs w:val="22"/>
              </w:rPr>
              <w:t>These records relate to the licensing for health facilities regarding the use of hazardous substances, including radioactive substances. These records provide evidence of the initial and ongoing licensing of health facilities to administer and handle hazardous substances at the health facility.</w:t>
            </w:r>
          </w:p>
          <w:p w14:paraId="625E4803" w14:textId="77777777" w:rsidR="00247E64" w:rsidRDefault="00247E64" w:rsidP="00247E64">
            <w:pPr>
              <w:pStyle w:val="Heading2"/>
            </w:pPr>
            <w:r w:rsidRPr="00634D63">
              <w:t>Why the records are retained for this retention period:</w:t>
            </w:r>
          </w:p>
          <w:p w14:paraId="55FD8CC1" w14:textId="77777777" w:rsidR="00247E64" w:rsidRPr="005A6EEB" w:rsidRDefault="00247E64" w:rsidP="00247E64">
            <w:pPr>
              <w:widowControl w:val="0"/>
              <w:rPr>
                <w:bCs/>
                <w:lang w:eastAsia="en-AU"/>
              </w:rPr>
            </w:pPr>
            <w:r w:rsidRPr="005A6EEB">
              <w:rPr>
                <w:bCs/>
                <w:szCs w:val="22"/>
              </w:rPr>
              <w:t xml:space="preserve">In accordance with the Radiation Safety Council, and legislation such as the </w:t>
            </w:r>
            <w:r w:rsidRPr="005A6EEB">
              <w:rPr>
                <w:bCs/>
                <w:i/>
                <w:iCs/>
                <w:szCs w:val="22"/>
              </w:rPr>
              <w:t>Radiation Safety Act 1999</w:t>
            </w:r>
            <w:r w:rsidRPr="005A6EEB">
              <w:rPr>
                <w:bCs/>
                <w:szCs w:val="22"/>
              </w:rPr>
              <w:t>, any premise operating and using any radioactive machinery and materials must be licensed to do so. All licensed premises must adhere to the strict guidelines set out by the authorising body.</w:t>
            </w:r>
          </w:p>
          <w:p w14:paraId="7B0DB701" w14:textId="77777777" w:rsidR="00247E64" w:rsidRDefault="00247E64" w:rsidP="00247E64">
            <w:pPr>
              <w:pStyle w:val="Tablesub-heading"/>
              <w:widowControl w:val="0"/>
              <w:spacing w:before="60" w:after="60"/>
              <w:rPr>
                <w:b w:val="0"/>
              </w:rPr>
            </w:pPr>
            <w:r>
              <w:rPr>
                <w:b w:val="0"/>
                <w:szCs w:val="22"/>
              </w:rPr>
              <w:t xml:space="preserve">Because of the strict guidelines around the licensing and use of hazardous materials, it is essential that these records are kept for a suitable length of time to be available for </w:t>
            </w:r>
            <w:r>
              <w:rPr>
                <w:b w:val="0"/>
              </w:rPr>
              <w:t xml:space="preserve">agency reference and for ongoing secondary uses. Hazardous substances can present a high-risk of harm to individuals, the community and the </w:t>
            </w:r>
            <w:r>
              <w:rPr>
                <w:b w:val="0"/>
              </w:rPr>
              <w:lastRenderedPageBreak/>
              <w:t xml:space="preserve">environment if they are not handled and managed correctly. Licensing to administer and handle hazardous substances is undertaken to ensure the protection of individuals, the community and the environment and to ensure that the use of hazardous substances is strictly regulated.   </w:t>
            </w:r>
          </w:p>
          <w:p w14:paraId="58329AF9" w14:textId="77777777" w:rsidR="00247E64" w:rsidRDefault="00247E64" w:rsidP="00247E64">
            <w:pPr>
              <w:pStyle w:val="Tablesub-heading"/>
              <w:widowControl w:val="0"/>
              <w:spacing w:before="60" w:after="60"/>
              <w:rPr>
                <w:b w:val="0"/>
                <w:szCs w:val="22"/>
              </w:rPr>
            </w:pPr>
            <w:r>
              <w:rPr>
                <w:b w:val="0"/>
                <w:szCs w:val="22"/>
              </w:rPr>
              <w:t>This minimum retention period is proposed to ensure that records relating to the licensing of hazardous substances are available for a sufficient period of time to:</w:t>
            </w:r>
          </w:p>
          <w:p w14:paraId="287014CE"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decisions relating to licensing for the use and handling of hazardous substances</w:t>
            </w:r>
          </w:p>
          <w:p w14:paraId="6EDAEE36"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licensing processes for hazardous substances by Queensland Health or by other agencies</w:t>
            </w:r>
          </w:p>
          <w:p w14:paraId="5FF1837A" w14:textId="77777777" w:rsidR="00247E64" w:rsidRDefault="00247E64" w:rsidP="00247E64">
            <w:pPr>
              <w:pStyle w:val="Tablesub-heading"/>
              <w:widowControl w:val="0"/>
              <w:numPr>
                <w:ilvl w:val="0"/>
                <w:numId w:val="8"/>
              </w:numPr>
              <w:spacing w:before="60" w:after="60"/>
              <w:rPr>
                <w:b w:val="0"/>
                <w:szCs w:val="22"/>
              </w:rPr>
            </w:pPr>
            <w:r>
              <w:rPr>
                <w:b w:val="0"/>
                <w:szCs w:val="22"/>
              </w:rPr>
              <w:t>provide evidence for future legal proceedings, including claims or appeals, that may request access to records on the licensing of hazardous substances for use in a health facility</w:t>
            </w:r>
          </w:p>
          <w:p w14:paraId="4F4DD4E2" w14:textId="77777777" w:rsidR="00247E64" w:rsidRDefault="00247E64" w:rsidP="00247E64">
            <w:pPr>
              <w:pStyle w:val="Tablesub-heading"/>
              <w:widowControl w:val="0"/>
              <w:numPr>
                <w:ilvl w:val="0"/>
                <w:numId w:val="8"/>
              </w:numPr>
              <w:spacing w:before="60" w:after="60"/>
              <w:rPr>
                <w:b w:val="0"/>
                <w:szCs w:val="22"/>
              </w:rPr>
            </w:pPr>
            <w:r>
              <w:rPr>
                <w:b w:val="0"/>
                <w:szCs w:val="22"/>
              </w:rPr>
              <w:t>protect the individual rights and entitlements of persons impacted by the use and availability of hazardous substances</w:t>
            </w:r>
          </w:p>
          <w:p w14:paraId="77ECBBB6" w14:textId="77777777" w:rsidR="00247E64" w:rsidRDefault="00247E64" w:rsidP="00247E64">
            <w:pPr>
              <w:pStyle w:val="Tablesub-heading"/>
              <w:widowControl w:val="0"/>
              <w:numPr>
                <w:ilvl w:val="0"/>
                <w:numId w:val="8"/>
              </w:numPr>
              <w:spacing w:before="60" w:after="60"/>
              <w:rPr>
                <w:b w:val="0"/>
                <w:szCs w:val="22"/>
              </w:rPr>
            </w:pPr>
            <w:r>
              <w:rPr>
                <w:b w:val="0"/>
                <w:szCs w:val="22"/>
              </w:rPr>
              <w:t>provide evidence of the use and handling of hazardous substances, including evidence of the potential environmental impact of these substances over time.</w:t>
            </w:r>
          </w:p>
          <w:p w14:paraId="4FEA3E9C" w14:textId="77777777" w:rsidR="00247E64" w:rsidRDefault="00247E64" w:rsidP="00247E64">
            <w:pPr>
              <w:pStyle w:val="Heading2"/>
            </w:pPr>
            <w:r w:rsidRPr="00634D63">
              <w:t>Applicable legislation/standards:</w:t>
            </w:r>
          </w:p>
          <w:p w14:paraId="6870CC7F"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A621E92" w14:textId="77777777" w:rsidR="00247E64" w:rsidRDefault="00247E64" w:rsidP="00247E64">
            <w:pPr>
              <w:pStyle w:val="Heading2"/>
            </w:pPr>
            <w:r>
              <w:t xml:space="preserve">Comparisons with other schedules: </w:t>
            </w:r>
          </w:p>
          <w:p w14:paraId="313B993D" w14:textId="77777777" w:rsidR="00247E64" w:rsidRPr="009E2BBD" w:rsidRDefault="00247E64" w:rsidP="00247E64">
            <w:pPr>
              <w:pStyle w:val="Heading1"/>
              <w:widowControl w:val="0"/>
              <w:spacing w:before="60" w:after="60"/>
              <w:rPr>
                <w:rStyle w:val="writtenby"/>
                <w:rFonts w:ascii="Arial" w:hAnsi="Arial" w:cs="Arial"/>
                <w:b w:val="0"/>
                <w:bCs/>
                <w:caps w:val="0"/>
              </w:rPr>
            </w:pPr>
            <w:r w:rsidRPr="009E2BBD">
              <w:rPr>
                <w:rFonts w:ascii="Arial" w:hAnsi="Arial" w:cs="Arial"/>
                <w:b w:val="0"/>
                <w:bCs/>
                <w:caps w:val="0"/>
              </w:rPr>
              <w:t>This class was compared with classes covering similar records in the</w:t>
            </w:r>
            <w:r w:rsidRPr="009E2BBD">
              <w:rPr>
                <w:rFonts w:cs="Arial"/>
                <w:b w:val="0"/>
                <w:bCs/>
                <w:caps w:val="0"/>
              </w:rPr>
              <w:t xml:space="preserve"> </w:t>
            </w:r>
            <w:r w:rsidRPr="009E2BBD">
              <w:rPr>
                <w:rStyle w:val="writtenby"/>
                <w:rFonts w:ascii="Arial" w:hAnsi="Arial" w:cs="Arial"/>
                <w:b w:val="0"/>
                <w:bCs/>
                <w:caps w:val="0"/>
              </w:rPr>
              <w:t>PROS 12/05 Statewide Health Services RDA</w:t>
            </w:r>
            <w:r>
              <w:rPr>
                <w:rStyle w:val="writtenby"/>
                <w:rFonts w:ascii="Arial" w:hAnsi="Arial" w:cs="Arial"/>
                <w:b w:val="0"/>
                <w:bCs/>
                <w:caps w:val="0"/>
              </w:rPr>
              <w:t xml:space="preserve"> </w:t>
            </w:r>
            <w:r w:rsidRPr="009E2BBD">
              <w:rPr>
                <w:rStyle w:val="writtenby"/>
                <w:rFonts w:ascii="Arial" w:hAnsi="Arial" w:cs="Arial"/>
                <w:b w:val="0"/>
                <w:caps w:val="0"/>
              </w:rPr>
              <w:t>for Victoria.</w:t>
            </w:r>
          </w:p>
          <w:p w14:paraId="5672769A" w14:textId="77777777" w:rsidR="00247E64" w:rsidRDefault="00247E64" w:rsidP="00247E64">
            <w:pPr>
              <w:pStyle w:val="Heading2"/>
            </w:pPr>
            <w:r w:rsidRPr="00634D63">
              <w:t>Previous schedule references:</w:t>
            </w:r>
          </w:p>
          <w:p w14:paraId="003CC9B1" w14:textId="77777777" w:rsidR="00247E64" w:rsidRDefault="00247E64" w:rsidP="00247E64">
            <w:pPr>
              <w:widowControl w:val="0"/>
              <w:rPr>
                <w:rFonts w:cs="Arial"/>
                <w:szCs w:val="22"/>
                <w:lang w:eastAsia="en-AU"/>
              </w:rPr>
            </w:pPr>
            <w:r w:rsidRPr="009B7046">
              <w:rPr>
                <w:rFonts w:cs="Arial"/>
                <w:szCs w:val="22"/>
                <w:lang w:eastAsia="en-AU"/>
              </w:rPr>
              <w:t xml:space="preserve">QDAN 276 </w:t>
            </w:r>
            <w:r w:rsidR="00E2315A">
              <w:rPr>
                <w:rFonts w:cs="Arial"/>
                <w:szCs w:val="22"/>
                <w:lang w:eastAsia="en-AU"/>
              </w:rPr>
              <w:t xml:space="preserve">v.1 </w:t>
            </w:r>
            <w:r w:rsidRPr="009B7046">
              <w:rPr>
                <w:rFonts w:cs="Arial"/>
                <w:szCs w:val="22"/>
                <w:lang w:eastAsia="en-AU"/>
              </w:rPr>
              <w:t xml:space="preserve">Queensland Health (Environmental Health Branch records) retention and disposal schedule: </w:t>
            </w:r>
          </w:p>
          <w:p w14:paraId="37123350" w14:textId="77777777" w:rsidR="00247E64" w:rsidRDefault="00247E64" w:rsidP="00247E64">
            <w:pPr>
              <w:widowControl w:val="0"/>
              <w:numPr>
                <w:ilvl w:val="0"/>
                <w:numId w:val="8"/>
              </w:numPr>
              <w:rPr>
                <w:rFonts w:cs="Arial"/>
                <w:szCs w:val="22"/>
                <w:lang w:eastAsia="en-AU"/>
              </w:rPr>
            </w:pPr>
            <w:r w:rsidRPr="009B7046">
              <w:rPr>
                <w:rFonts w:cs="Arial"/>
                <w:szCs w:val="22"/>
                <w:lang w:eastAsia="en-AU"/>
              </w:rPr>
              <w:t>DD Dentists [authorities and approvals under Poisons Reg</w:t>
            </w:r>
            <w:r>
              <w:rPr>
                <w:rFonts w:cs="Arial"/>
                <w:szCs w:val="22"/>
                <w:lang w:eastAsia="en-AU"/>
              </w:rPr>
              <w:t>s</w:t>
            </w:r>
            <w:r w:rsidRPr="009B7046">
              <w:rPr>
                <w:rFonts w:cs="Arial"/>
                <w:szCs w:val="22"/>
              </w:rPr>
              <w:t>]</w:t>
            </w:r>
          </w:p>
          <w:p w14:paraId="50475DC1" w14:textId="6C369757" w:rsidR="00247E64" w:rsidRPr="008F6B59" w:rsidRDefault="00247E64" w:rsidP="00247E64">
            <w:pPr>
              <w:widowControl w:val="0"/>
              <w:numPr>
                <w:ilvl w:val="0"/>
                <w:numId w:val="8"/>
              </w:numPr>
              <w:rPr>
                <w:rFonts w:cs="Arial"/>
                <w:szCs w:val="22"/>
                <w:lang w:eastAsia="en-AU"/>
              </w:rPr>
            </w:pPr>
            <w:r w:rsidRPr="008F6B59">
              <w:rPr>
                <w:rFonts w:cs="Arial"/>
                <w:szCs w:val="22"/>
              </w:rPr>
              <w:t>DD Vets [authorities and approvals under Poisons Regs]</w:t>
            </w:r>
            <w:r w:rsidR="00434C74">
              <w:rPr>
                <w:lang w:eastAsia="en-AU"/>
              </w:rPr>
              <w:t>.</w:t>
            </w:r>
          </w:p>
        </w:tc>
      </w:tr>
      <w:tr w:rsidR="00247E64" w:rsidRPr="004A453A" w14:paraId="214840AD" w14:textId="77777777" w:rsidTr="00247E64">
        <w:tc>
          <w:tcPr>
            <w:tcW w:w="1346" w:type="pct"/>
          </w:tcPr>
          <w:p w14:paraId="4624E5A2" w14:textId="77777777" w:rsidR="00247E64" w:rsidRDefault="00247E64" w:rsidP="00247E64">
            <w:pPr>
              <w:pStyle w:val="Heading2"/>
            </w:pPr>
            <w:r>
              <w:lastRenderedPageBreak/>
              <w:t>Disposal authorisation number:</w:t>
            </w:r>
          </w:p>
          <w:p w14:paraId="108A53B8" w14:textId="27D26E68" w:rsidR="00247E64" w:rsidRDefault="007A0708" w:rsidP="00247E64">
            <w:pPr>
              <w:widowControl w:val="0"/>
              <w:rPr>
                <w:bCs/>
                <w:szCs w:val="22"/>
              </w:rPr>
            </w:pPr>
            <w:r>
              <w:rPr>
                <w:bCs/>
                <w:szCs w:val="22"/>
              </w:rPr>
              <w:t>2570</w:t>
            </w:r>
          </w:p>
          <w:p w14:paraId="25BA617C" w14:textId="77777777" w:rsidR="00247E64" w:rsidRPr="005158E1" w:rsidRDefault="00247E64" w:rsidP="00247E64">
            <w:pPr>
              <w:pStyle w:val="Heading3"/>
              <w:rPr>
                <w:rFonts w:ascii="Arial" w:hAnsi="Arial" w:cs="Arial"/>
              </w:rPr>
            </w:pPr>
            <w:r w:rsidRPr="005158E1">
              <w:rPr>
                <w:rFonts w:ascii="Arial" w:hAnsi="Arial" w:cs="Arial"/>
              </w:rPr>
              <w:t>Facility licensing and accreditation</w:t>
            </w:r>
          </w:p>
          <w:p w14:paraId="7A3A88E4" w14:textId="77777777" w:rsidR="005E2CC1" w:rsidRPr="00366CBE" w:rsidRDefault="005E2CC1" w:rsidP="005E2CC1">
            <w:pPr>
              <w:rPr>
                <w:rFonts w:cs="Arial"/>
                <w:szCs w:val="22"/>
              </w:rPr>
            </w:pPr>
            <w:r w:rsidRPr="009A133A">
              <w:rPr>
                <w:rFonts w:cs="Arial"/>
                <w:szCs w:val="22"/>
              </w:rPr>
              <w:lastRenderedPageBreak/>
              <w:t>Records relating to the licensing and accreditation of health facilities and/or medical services to meet licensi</w:t>
            </w:r>
            <w:r w:rsidRPr="00E554C8">
              <w:rPr>
                <w:rFonts w:cs="Arial"/>
                <w:szCs w:val="22"/>
              </w:rPr>
              <w:t>ng or accreditation requirements in accordance with legislation</w:t>
            </w:r>
            <w:r w:rsidRPr="00DA2897">
              <w:rPr>
                <w:rFonts w:cs="Arial"/>
                <w:szCs w:val="22"/>
              </w:rPr>
              <w:t xml:space="preserve"> and standards</w:t>
            </w:r>
            <w:r w:rsidRPr="00D92E90">
              <w:rPr>
                <w:rFonts w:cs="Arial"/>
                <w:szCs w:val="22"/>
              </w:rPr>
              <w:t>.</w:t>
            </w:r>
          </w:p>
          <w:p w14:paraId="32A29188" w14:textId="77777777" w:rsidR="005E2CC1" w:rsidRPr="00366CBE" w:rsidRDefault="005E2CC1" w:rsidP="005E2CC1">
            <w:pPr>
              <w:rPr>
                <w:rFonts w:cs="Arial"/>
                <w:szCs w:val="22"/>
              </w:rPr>
            </w:pPr>
            <w:r w:rsidRPr="00366CBE">
              <w:rPr>
                <w:rFonts w:cs="Arial"/>
                <w:szCs w:val="22"/>
              </w:rPr>
              <w:t>Includes records relating to:</w:t>
            </w:r>
          </w:p>
          <w:p w14:paraId="21B5EE3E" w14:textId="42728483" w:rsidR="005E2CC1" w:rsidRPr="00366CBE" w:rsidRDefault="005E2CC1" w:rsidP="00E2315A">
            <w:pPr>
              <w:pStyle w:val="ListParagraph"/>
              <w:numPr>
                <w:ilvl w:val="0"/>
                <w:numId w:val="59"/>
              </w:numPr>
              <w:spacing w:before="60" w:line="240" w:lineRule="auto"/>
            </w:pPr>
            <w:r w:rsidRPr="00366CBE">
              <w:t xml:space="preserve">the declaration of an authorised mental health service to provide treatment and care </w:t>
            </w:r>
            <w:r w:rsidR="00992AEC">
              <w:t xml:space="preserve">to </w:t>
            </w:r>
            <w:r w:rsidRPr="00366CBE">
              <w:t>patient</w:t>
            </w:r>
            <w:r w:rsidR="00992AEC">
              <w:t>s</w:t>
            </w:r>
            <w:r w:rsidRPr="00366CBE">
              <w:t xml:space="preserve"> under the </w:t>
            </w:r>
            <w:r w:rsidRPr="00366CBE">
              <w:rPr>
                <w:i/>
                <w:iCs/>
              </w:rPr>
              <w:t>Mental Health Act 2016</w:t>
            </w:r>
            <w:r w:rsidR="00F91105" w:rsidRPr="007B1B28">
              <w:t xml:space="preserve"> (Qld)</w:t>
            </w:r>
            <w:r w:rsidRPr="00F91105">
              <w:t xml:space="preserve">, </w:t>
            </w:r>
            <w:r w:rsidRPr="00366CBE">
              <w:t>including, but not limited to, mental health services that are authorised to use restrictive practices and/or regulated treatment</w:t>
            </w:r>
          </w:p>
          <w:p w14:paraId="5B818036" w14:textId="1CAD1D45" w:rsidR="005E2CC1" w:rsidRPr="00366CBE" w:rsidRDefault="005E2CC1" w:rsidP="00E2315A">
            <w:pPr>
              <w:pStyle w:val="ListParagraph"/>
              <w:numPr>
                <w:ilvl w:val="0"/>
                <w:numId w:val="59"/>
              </w:numPr>
              <w:spacing w:before="60" w:line="240" w:lineRule="auto"/>
            </w:pPr>
            <w:r w:rsidRPr="00366CBE">
              <w:t xml:space="preserve">any applications for facility licensing and accreditation that have been denied, including, but not limited to, applications for authorisations under the </w:t>
            </w:r>
            <w:r w:rsidRPr="00366CBE">
              <w:rPr>
                <w:i/>
                <w:iCs/>
              </w:rPr>
              <w:t>Mental Health Act 2016</w:t>
            </w:r>
            <w:r w:rsidRPr="00366CBE">
              <w:t xml:space="preserve"> </w:t>
            </w:r>
            <w:r w:rsidR="00F91105">
              <w:t xml:space="preserve">(Qld) </w:t>
            </w:r>
            <w:r w:rsidRPr="00366CBE">
              <w:t>that have been denied.</w:t>
            </w:r>
          </w:p>
          <w:p w14:paraId="12208098" w14:textId="77777777" w:rsidR="005E2CC1" w:rsidRPr="00366CBE" w:rsidRDefault="005E2CC1" w:rsidP="005E2CC1">
            <w:pPr>
              <w:rPr>
                <w:rFonts w:cs="Arial"/>
                <w:szCs w:val="22"/>
              </w:rPr>
            </w:pPr>
            <w:r w:rsidRPr="00366CBE">
              <w:rPr>
                <w:rFonts w:cs="Arial"/>
                <w:szCs w:val="22"/>
              </w:rPr>
              <w:t>Excludes records relating to:</w:t>
            </w:r>
          </w:p>
          <w:p w14:paraId="03F20D0E" w14:textId="77777777" w:rsidR="005E2CC1" w:rsidRPr="00366CBE" w:rsidRDefault="005E2CC1" w:rsidP="00E2315A">
            <w:pPr>
              <w:pStyle w:val="ListParagraph"/>
              <w:numPr>
                <w:ilvl w:val="0"/>
                <w:numId w:val="59"/>
              </w:numPr>
              <w:spacing w:before="60" w:line="240" w:lineRule="auto"/>
            </w:pPr>
            <w:r w:rsidRPr="00366CBE">
              <w:t>facility licensing and accreditation matters that lead to significant changes in policy and/or set a precedent</w:t>
            </w:r>
          </w:p>
          <w:p w14:paraId="77EB90A6" w14:textId="77777777" w:rsidR="005E2CC1" w:rsidRPr="00366CBE" w:rsidRDefault="005E2CC1" w:rsidP="00E2315A">
            <w:pPr>
              <w:pStyle w:val="ListParagraph"/>
              <w:numPr>
                <w:ilvl w:val="0"/>
                <w:numId w:val="59"/>
              </w:numPr>
              <w:spacing w:before="60" w:line="240" w:lineRule="auto"/>
            </w:pPr>
            <w:r w:rsidRPr="00366CBE">
              <w:t>facility licensing and accreditation matters that involve significant public interest or controversy.</w:t>
            </w:r>
          </w:p>
          <w:p w14:paraId="231923D9" w14:textId="77777777" w:rsidR="005E2CC1" w:rsidRPr="009A133A" w:rsidRDefault="005E2CC1" w:rsidP="005E2CC1">
            <w:pPr>
              <w:rPr>
                <w:rFonts w:cs="Arial"/>
                <w:szCs w:val="22"/>
              </w:rPr>
            </w:pPr>
            <w:r w:rsidRPr="00366CBE">
              <w:rPr>
                <w:rFonts w:cs="Arial"/>
                <w:szCs w:val="22"/>
              </w:rPr>
              <w:lastRenderedPageBreak/>
              <w:t xml:space="preserve">Health facilities and medical </w:t>
            </w:r>
            <w:r w:rsidRPr="009A133A">
              <w:rPr>
                <w:rFonts w:cs="Arial"/>
                <w:szCs w:val="22"/>
              </w:rPr>
              <w:t>services may include, but are not limited to:</w:t>
            </w:r>
          </w:p>
          <w:p w14:paraId="1680F2E8" w14:textId="365A28A2" w:rsidR="005E2CC1" w:rsidRPr="00DA2897" w:rsidRDefault="005E2CC1" w:rsidP="00E2315A">
            <w:pPr>
              <w:pStyle w:val="ListParagraph"/>
              <w:numPr>
                <w:ilvl w:val="0"/>
                <w:numId w:val="58"/>
              </w:numPr>
              <w:spacing w:before="60" w:line="240" w:lineRule="auto"/>
            </w:pPr>
            <w:r w:rsidRPr="009A133A">
              <w:t xml:space="preserve">mental health facilities, including mental health services that are declared as a high security unit under the </w:t>
            </w:r>
            <w:r w:rsidRPr="00E554C8">
              <w:rPr>
                <w:i/>
                <w:iCs/>
              </w:rPr>
              <w:t>Mental H</w:t>
            </w:r>
            <w:r w:rsidRPr="009A492C">
              <w:rPr>
                <w:i/>
                <w:iCs/>
              </w:rPr>
              <w:t>ealth Act 2016</w:t>
            </w:r>
            <w:r w:rsidR="00F91105" w:rsidRPr="007B1B28">
              <w:t xml:space="preserve"> (Qld)</w:t>
            </w:r>
          </w:p>
          <w:p w14:paraId="6BF37529" w14:textId="77777777" w:rsidR="005E2CC1" w:rsidRPr="00366CBE" w:rsidRDefault="005E2CC1" w:rsidP="00E2315A">
            <w:pPr>
              <w:pStyle w:val="ListParagraph"/>
              <w:numPr>
                <w:ilvl w:val="0"/>
                <w:numId w:val="58"/>
              </w:numPr>
              <w:spacing w:before="60" w:line="240" w:lineRule="auto"/>
            </w:pPr>
            <w:r w:rsidRPr="00D92E90">
              <w:t>electroconvulsive therapy facilities</w:t>
            </w:r>
          </w:p>
          <w:p w14:paraId="75E29FA6" w14:textId="77777777" w:rsidR="005E2CC1" w:rsidRPr="00366CBE" w:rsidRDefault="005E2CC1" w:rsidP="00E2315A">
            <w:pPr>
              <w:pStyle w:val="ListParagraph"/>
              <w:numPr>
                <w:ilvl w:val="0"/>
                <w:numId w:val="58"/>
              </w:numPr>
              <w:spacing w:before="60" w:line="240" w:lineRule="auto"/>
            </w:pPr>
            <w:r w:rsidRPr="00366CBE">
              <w:t>research facilities</w:t>
            </w:r>
          </w:p>
          <w:p w14:paraId="1213A9F4" w14:textId="77777777" w:rsidR="005E2CC1" w:rsidRPr="00366CBE" w:rsidRDefault="005E2CC1" w:rsidP="00E2315A">
            <w:pPr>
              <w:pStyle w:val="ListParagraph"/>
              <w:numPr>
                <w:ilvl w:val="0"/>
                <w:numId w:val="58"/>
              </w:numPr>
              <w:spacing w:before="60" w:line="240" w:lineRule="auto"/>
            </w:pPr>
            <w:r w:rsidRPr="00366CBE">
              <w:t>manufacture and supply of poisons and/or restricted drugs.</w:t>
            </w:r>
          </w:p>
          <w:p w14:paraId="176BB8DB" w14:textId="77777777" w:rsidR="00247E64" w:rsidRDefault="00247E64" w:rsidP="00247E64">
            <w:pPr>
              <w:pStyle w:val="Heading2"/>
            </w:pPr>
            <w:r w:rsidRPr="00634D63">
              <w:t>Disposal action</w:t>
            </w:r>
            <w:r>
              <w:t>:</w:t>
            </w:r>
            <w:r w:rsidRPr="00634D63">
              <w:t xml:space="preserve"> </w:t>
            </w:r>
          </w:p>
          <w:p w14:paraId="1A9F5A6A" w14:textId="2D9D4BD0" w:rsidR="00247E64" w:rsidRPr="00BB0C3F" w:rsidRDefault="00247E64" w:rsidP="00247E64">
            <w:pPr>
              <w:widowControl w:val="0"/>
              <w:rPr>
                <w:lang w:eastAsia="en-AU"/>
              </w:rPr>
            </w:pPr>
            <w:r>
              <w:t>15</w:t>
            </w:r>
            <w:r w:rsidRPr="00F34C9C">
              <w:t xml:space="preserve"> years after licen</w:t>
            </w:r>
            <w:r w:rsidR="006901EF">
              <w:t>c</w:t>
            </w:r>
            <w:r w:rsidRPr="00F34C9C">
              <w:t xml:space="preserve">e or permit </w:t>
            </w:r>
            <w:r>
              <w:t xml:space="preserve">is denied, lapsed, </w:t>
            </w:r>
            <w:r w:rsidRPr="00F34C9C">
              <w:t xml:space="preserve">expired </w:t>
            </w:r>
            <w:r>
              <w:t>or withdrawn.</w:t>
            </w:r>
          </w:p>
          <w:p w14:paraId="6E5C5877" w14:textId="77777777" w:rsidR="00247E64" w:rsidRDefault="00247E64" w:rsidP="00247E64">
            <w:pPr>
              <w:pStyle w:val="Tablesub-heading"/>
              <w:widowControl w:val="0"/>
              <w:spacing w:before="60" w:after="60"/>
            </w:pPr>
            <w:r>
              <w:t>Date authorised:</w:t>
            </w:r>
          </w:p>
          <w:p w14:paraId="67BAC3C4" w14:textId="2533BFFF" w:rsidR="00247E64" w:rsidRDefault="00232794" w:rsidP="005158E1">
            <w:pPr>
              <w:pStyle w:val="Tablesub-heading"/>
              <w:widowControl w:val="0"/>
              <w:spacing w:before="60" w:after="60"/>
            </w:pPr>
            <w:r>
              <w:rPr>
                <w:b w:val="0"/>
              </w:rPr>
              <w:t>4 November 2020</w:t>
            </w:r>
          </w:p>
        </w:tc>
        <w:tc>
          <w:tcPr>
            <w:tcW w:w="3654" w:type="pct"/>
          </w:tcPr>
          <w:p w14:paraId="02F51DD5" w14:textId="77777777" w:rsidR="00247E64" w:rsidRDefault="00247E64" w:rsidP="00247E64">
            <w:pPr>
              <w:pStyle w:val="Heading2"/>
            </w:pPr>
            <w:r w:rsidRPr="00634D63">
              <w:lastRenderedPageBreak/>
              <w:t>Why are these records created:</w:t>
            </w:r>
          </w:p>
          <w:p w14:paraId="10862FE0" w14:textId="77777777" w:rsidR="00247E64" w:rsidRPr="00C955DA" w:rsidRDefault="00247E64" w:rsidP="00247E64">
            <w:pPr>
              <w:widowControl w:val="0"/>
              <w:rPr>
                <w:lang w:eastAsia="en-AU"/>
              </w:rPr>
            </w:pPr>
            <w:r>
              <w:rPr>
                <w:lang w:eastAsia="en-AU"/>
              </w:rPr>
              <w:t xml:space="preserve">This is a new class </w:t>
            </w:r>
            <w:r w:rsidRPr="00807D61">
              <w:t>for the Health Sector (corporate records) retention and disposal schedule.</w:t>
            </w:r>
          </w:p>
          <w:p w14:paraId="06E76066" w14:textId="77777777" w:rsidR="00247E64" w:rsidRDefault="00247E64" w:rsidP="00247E64">
            <w:pPr>
              <w:pStyle w:val="Tablesub-heading"/>
              <w:widowControl w:val="0"/>
              <w:spacing w:before="60" w:after="60"/>
              <w:rPr>
                <w:b w:val="0"/>
                <w:szCs w:val="22"/>
              </w:rPr>
            </w:pPr>
            <w:r>
              <w:rPr>
                <w:b w:val="0"/>
                <w:szCs w:val="22"/>
              </w:rPr>
              <w:t xml:space="preserve">Certain medical procedures or activities within the Health Sector are required to be specially licensed </w:t>
            </w:r>
            <w:r>
              <w:rPr>
                <w:b w:val="0"/>
                <w:szCs w:val="22"/>
              </w:rPr>
              <w:lastRenderedPageBreak/>
              <w:t>including, but not limited to:</w:t>
            </w:r>
          </w:p>
          <w:p w14:paraId="7569E020" w14:textId="6A5D2959" w:rsidR="005E2CC1" w:rsidRPr="00DA2897" w:rsidRDefault="005E2CC1" w:rsidP="00E2315A">
            <w:pPr>
              <w:pStyle w:val="ListParagraph"/>
              <w:numPr>
                <w:ilvl w:val="0"/>
                <w:numId w:val="16"/>
              </w:numPr>
              <w:spacing w:before="60" w:line="240" w:lineRule="auto"/>
            </w:pPr>
            <w:r w:rsidRPr="009A133A">
              <w:t xml:space="preserve">mental health facilities, including mental health services that are declared as a high security unit under the </w:t>
            </w:r>
            <w:r w:rsidRPr="00E554C8">
              <w:rPr>
                <w:i/>
                <w:iCs/>
              </w:rPr>
              <w:t>Mental H</w:t>
            </w:r>
            <w:r w:rsidRPr="009A492C">
              <w:rPr>
                <w:i/>
                <w:iCs/>
              </w:rPr>
              <w:t>ealth Act 2016</w:t>
            </w:r>
            <w:r w:rsidR="00F91105" w:rsidRPr="007B1B28">
              <w:t xml:space="preserve"> (Qld)</w:t>
            </w:r>
          </w:p>
          <w:p w14:paraId="79C818DE" w14:textId="77777777" w:rsidR="00247E64" w:rsidRDefault="00247E64" w:rsidP="00E2315A">
            <w:pPr>
              <w:pStyle w:val="Tablesub-heading"/>
              <w:widowControl w:val="0"/>
              <w:numPr>
                <w:ilvl w:val="0"/>
                <w:numId w:val="16"/>
              </w:numPr>
              <w:spacing w:before="60" w:after="60"/>
              <w:rPr>
                <w:b w:val="0"/>
                <w:szCs w:val="22"/>
              </w:rPr>
            </w:pPr>
            <w:r>
              <w:rPr>
                <w:b w:val="0"/>
                <w:szCs w:val="22"/>
              </w:rPr>
              <w:t>the administration of Electroconvulsive Therapy (ECT)</w:t>
            </w:r>
          </w:p>
          <w:p w14:paraId="0C6EF68F" w14:textId="77777777" w:rsidR="00247E64" w:rsidRDefault="00247E64" w:rsidP="00E2315A">
            <w:pPr>
              <w:pStyle w:val="Tablesub-heading"/>
              <w:widowControl w:val="0"/>
              <w:numPr>
                <w:ilvl w:val="0"/>
                <w:numId w:val="16"/>
              </w:numPr>
              <w:spacing w:before="60" w:after="60"/>
              <w:rPr>
                <w:b w:val="0"/>
                <w:szCs w:val="22"/>
              </w:rPr>
            </w:pPr>
            <w:r>
              <w:rPr>
                <w:b w:val="0"/>
                <w:szCs w:val="22"/>
              </w:rPr>
              <w:t>research facilities</w:t>
            </w:r>
          </w:p>
          <w:p w14:paraId="17F593CF" w14:textId="77777777" w:rsidR="00247E64" w:rsidRDefault="00247E64" w:rsidP="00E2315A">
            <w:pPr>
              <w:pStyle w:val="Tablesub-heading"/>
              <w:widowControl w:val="0"/>
              <w:numPr>
                <w:ilvl w:val="0"/>
                <w:numId w:val="16"/>
              </w:numPr>
              <w:spacing w:before="60" w:after="60"/>
              <w:rPr>
                <w:b w:val="0"/>
                <w:szCs w:val="22"/>
              </w:rPr>
            </w:pPr>
            <w:r>
              <w:rPr>
                <w:b w:val="0"/>
                <w:szCs w:val="22"/>
              </w:rPr>
              <w:t>the manufacture and supply of poisons</w:t>
            </w:r>
          </w:p>
          <w:p w14:paraId="43342718" w14:textId="77777777" w:rsidR="00247E64" w:rsidRDefault="00247E64" w:rsidP="00E2315A">
            <w:pPr>
              <w:pStyle w:val="Tablesub-heading"/>
              <w:widowControl w:val="0"/>
              <w:numPr>
                <w:ilvl w:val="0"/>
                <w:numId w:val="16"/>
              </w:numPr>
              <w:spacing w:before="60" w:after="60"/>
              <w:rPr>
                <w:b w:val="0"/>
                <w:szCs w:val="22"/>
              </w:rPr>
            </w:pPr>
            <w:r>
              <w:rPr>
                <w:b w:val="0"/>
                <w:szCs w:val="22"/>
              </w:rPr>
              <w:t>the manufacture and supply of restricted drugs.</w:t>
            </w:r>
          </w:p>
          <w:p w14:paraId="42CC94B7" w14:textId="23E62136" w:rsidR="00247E64" w:rsidRDefault="00247E64" w:rsidP="00247E64">
            <w:pPr>
              <w:pStyle w:val="Tablesub-heading"/>
              <w:widowControl w:val="0"/>
              <w:spacing w:before="60" w:after="60"/>
              <w:rPr>
                <w:b w:val="0"/>
                <w:szCs w:val="22"/>
              </w:rPr>
            </w:pPr>
            <w:r>
              <w:rPr>
                <w:b w:val="0"/>
                <w:szCs w:val="22"/>
              </w:rPr>
              <w:t>These records are created to demonstrate that the appropriate licen</w:t>
            </w:r>
            <w:r w:rsidR="006901EF">
              <w:rPr>
                <w:b w:val="0"/>
                <w:szCs w:val="22"/>
              </w:rPr>
              <w:t>c</w:t>
            </w:r>
            <w:r>
              <w:rPr>
                <w:b w:val="0"/>
                <w:szCs w:val="22"/>
              </w:rPr>
              <w:t xml:space="preserve">es have been applied for, and granted, to enable health facilities to undertake certain medical procedures or activities. This class also includes records which provide evidence of denied licensing applications to allow the Health Sector to refer back to these applications and the reason(s) for the denial of licensing. </w:t>
            </w:r>
          </w:p>
          <w:p w14:paraId="3D7217E2" w14:textId="77777777" w:rsidR="00247E64" w:rsidRDefault="00247E64" w:rsidP="00247E64">
            <w:pPr>
              <w:pStyle w:val="Tablesub-heading"/>
              <w:widowControl w:val="0"/>
              <w:spacing w:before="60" w:after="60"/>
              <w:rPr>
                <w:b w:val="0"/>
                <w:szCs w:val="22"/>
              </w:rPr>
            </w:pPr>
            <w:r>
              <w:rPr>
                <w:b w:val="0"/>
                <w:szCs w:val="22"/>
              </w:rPr>
              <w:t>These facility licensing and accreditation records are important to demonstrate which facilities in the Health Sector are licensed to undertake certain medical procedures or activities and to ensure compliance with relevant legislation and standards.</w:t>
            </w:r>
          </w:p>
          <w:p w14:paraId="5D0B060D" w14:textId="77777777" w:rsidR="00247E64" w:rsidRDefault="00247E64" w:rsidP="00247E64">
            <w:pPr>
              <w:pStyle w:val="Heading2"/>
            </w:pPr>
            <w:r w:rsidRPr="00634D63">
              <w:t>Why the records are retained for this retention period:</w:t>
            </w:r>
          </w:p>
          <w:p w14:paraId="0AF40F78" w14:textId="77777777" w:rsidR="00247E64" w:rsidRDefault="00247E64" w:rsidP="00247E64">
            <w:pPr>
              <w:pStyle w:val="Tablesub-heading"/>
              <w:widowControl w:val="0"/>
              <w:spacing w:before="60" w:after="60"/>
              <w:rPr>
                <w:b w:val="0"/>
                <w:szCs w:val="22"/>
              </w:rPr>
            </w:pPr>
            <w:r>
              <w:rPr>
                <w:b w:val="0"/>
                <w:szCs w:val="22"/>
              </w:rPr>
              <w:t xml:space="preserve">Certain health facilities and medical services require strict regulation and licensing to ensure that patient treatment and care is appropriately administered, and patient rights are protected. Certain treatments and drugs administered to patients can be harmful if incorrectly applied. Under the </w:t>
            </w:r>
            <w:r w:rsidRPr="009317D5">
              <w:rPr>
                <w:b w:val="0"/>
                <w:i/>
                <w:iCs/>
                <w:szCs w:val="22"/>
              </w:rPr>
              <w:t>Human Rights Act 2019</w:t>
            </w:r>
            <w:r>
              <w:rPr>
                <w:b w:val="0"/>
                <w:szCs w:val="22"/>
              </w:rPr>
              <w:t>, a health facility has a duty to ensure that it acts and makes decisions in a way that is compatible with human rights.</w:t>
            </w:r>
          </w:p>
          <w:p w14:paraId="500233E7" w14:textId="2FA5E763" w:rsidR="00247E64" w:rsidRDefault="00247E64" w:rsidP="00247E64">
            <w:pPr>
              <w:pStyle w:val="Tablesub-heading"/>
              <w:widowControl w:val="0"/>
              <w:spacing w:before="60" w:after="60"/>
              <w:rPr>
                <w:b w:val="0"/>
                <w:szCs w:val="22"/>
              </w:rPr>
            </w:pPr>
            <w:r>
              <w:rPr>
                <w:b w:val="0"/>
                <w:szCs w:val="22"/>
              </w:rPr>
              <w:t xml:space="preserve">The legislation governing the licensing of medical procedures or activities undertaken by the Health Sector include, but are not limited to, the </w:t>
            </w:r>
            <w:r w:rsidRPr="00A16FA0">
              <w:rPr>
                <w:b w:val="0"/>
                <w:i/>
                <w:iCs/>
                <w:szCs w:val="22"/>
              </w:rPr>
              <w:t>Mental Health Act 2016</w:t>
            </w:r>
            <w:r>
              <w:rPr>
                <w:b w:val="0"/>
                <w:szCs w:val="22"/>
              </w:rPr>
              <w:t xml:space="preserve"> </w:t>
            </w:r>
            <w:r w:rsidR="00F91105">
              <w:rPr>
                <w:b w:val="0"/>
                <w:szCs w:val="22"/>
              </w:rPr>
              <w:t xml:space="preserve">(Qld) </w:t>
            </w:r>
            <w:r>
              <w:rPr>
                <w:b w:val="0"/>
                <w:szCs w:val="22"/>
              </w:rPr>
              <w:t>and the Health (Drugs and Poisons) Regulation</w:t>
            </w:r>
            <w:r w:rsidRPr="003B3C56">
              <w:rPr>
                <w:b w:val="0"/>
                <w:szCs w:val="22"/>
              </w:rPr>
              <w:t xml:space="preserve"> </w:t>
            </w:r>
            <w:r>
              <w:rPr>
                <w:b w:val="0"/>
                <w:szCs w:val="22"/>
              </w:rPr>
              <w:t xml:space="preserve">1996. For example, under the </w:t>
            </w:r>
            <w:r w:rsidRPr="00A16FA0">
              <w:rPr>
                <w:b w:val="0"/>
                <w:i/>
                <w:iCs/>
                <w:szCs w:val="22"/>
              </w:rPr>
              <w:t>Mental Health Act 2016</w:t>
            </w:r>
            <w:r w:rsidR="00F91105" w:rsidRPr="007B1B28">
              <w:rPr>
                <w:b w:val="0"/>
                <w:szCs w:val="22"/>
              </w:rPr>
              <w:t xml:space="preserve"> (Qld)</w:t>
            </w:r>
            <w:r w:rsidRPr="00F91105">
              <w:rPr>
                <w:b w:val="0"/>
                <w:szCs w:val="22"/>
              </w:rPr>
              <w:t xml:space="preserve">, </w:t>
            </w:r>
            <w:r>
              <w:rPr>
                <w:b w:val="0"/>
                <w:szCs w:val="22"/>
              </w:rPr>
              <w:t>it is an offence to perform electroconvulsive therapy unlicensed and/or in an unlicensed facility. Additionally, under the Health (Drugs and Poisons) Regulation 1996, it is a requirement that the Chief Executive Office is responsible for all approvals, denials and/or renewals of applications for supply of restricted drugs or poisons.</w:t>
            </w:r>
          </w:p>
          <w:p w14:paraId="7F8DFF6E" w14:textId="66A60CE2" w:rsidR="00247E64" w:rsidRDefault="00247E64" w:rsidP="00247E64">
            <w:pPr>
              <w:pStyle w:val="Tablesub-heading"/>
              <w:widowControl w:val="0"/>
              <w:spacing w:before="60" w:after="60"/>
              <w:rPr>
                <w:b w:val="0"/>
                <w:szCs w:val="22"/>
              </w:rPr>
            </w:pPr>
            <w:r>
              <w:rPr>
                <w:b w:val="0"/>
                <w:szCs w:val="22"/>
              </w:rPr>
              <w:t>The Health (Drugs and Poisons) Regulation</w:t>
            </w:r>
            <w:r w:rsidRPr="003B3C56">
              <w:rPr>
                <w:b w:val="0"/>
                <w:szCs w:val="22"/>
              </w:rPr>
              <w:t xml:space="preserve"> </w:t>
            </w:r>
            <w:r>
              <w:rPr>
                <w:b w:val="0"/>
                <w:szCs w:val="22"/>
              </w:rPr>
              <w:t xml:space="preserve">1996 </w:t>
            </w:r>
            <w:r w:rsidRPr="003B3C56">
              <w:rPr>
                <w:b w:val="0"/>
                <w:szCs w:val="22"/>
              </w:rPr>
              <w:t>requires certain persons to obtain an</w:t>
            </w:r>
            <w:r>
              <w:rPr>
                <w:b w:val="0"/>
                <w:szCs w:val="22"/>
              </w:rPr>
              <w:t xml:space="preserve"> </w:t>
            </w:r>
            <w:hyperlink r:id="rId12" w:history="1">
              <w:r w:rsidRPr="003B3C56">
                <w:rPr>
                  <w:b w:val="0"/>
                  <w:szCs w:val="22"/>
                </w:rPr>
                <w:t>approval</w:t>
              </w:r>
            </w:hyperlink>
            <w:r>
              <w:rPr>
                <w:b w:val="0"/>
                <w:szCs w:val="22"/>
              </w:rPr>
              <w:t xml:space="preserve"> </w:t>
            </w:r>
            <w:r w:rsidRPr="003B3C56">
              <w:rPr>
                <w:b w:val="0"/>
                <w:szCs w:val="22"/>
              </w:rPr>
              <w:t>or</w:t>
            </w:r>
            <w:r>
              <w:rPr>
                <w:b w:val="0"/>
                <w:szCs w:val="22"/>
              </w:rPr>
              <w:t xml:space="preserve"> </w:t>
            </w:r>
            <w:hyperlink r:id="rId13" w:history="1">
              <w:r w:rsidRPr="003B3C56">
                <w:rPr>
                  <w:b w:val="0"/>
                  <w:szCs w:val="22"/>
                </w:rPr>
                <w:t>licen</w:t>
              </w:r>
              <w:r w:rsidR="006901EF">
                <w:rPr>
                  <w:b w:val="0"/>
                  <w:szCs w:val="22"/>
                </w:rPr>
                <w:t>c</w:t>
              </w:r>
              <w:r w:rsidRPr="003B3C56">
                <w:rPr>
                  <w:b w:val="0"/>
                  <w:szCs w:val="22"/>
                </w:rPr>
                <w:t>e</w:t>
              </w:r>
            </w:hyperlink>
            <w:r>
              <w:rPr>
                <w:b w:val="0"/>
                <w:szCs w:val="22"/>
              </w:rPr>
              <w:t xml:space="preserve"> </w:t>
            </w:r>
            <w:r w:rsidRPr="003B3C56">
              <w:rPr>
                <w:b w:val="0"/>
                <w:szCs w:val="22"/>
              </w:rPr>
              <w:t>to perform certain regulated activities with Schedule 8 medicines (drugs of dependence) in Queensland.</w:t>
            </w:r>
            <w:r>
              <w:rPr>
                <w:b w:val="0"/>
                <w:szCs w:val="22"/>
              </w:rPr>
              <w:t xml:space="preserve"> Schedule 8 restricted drugs can include </w:t>
            </w:r>
            <w:r w:rsidRPr="00B567ED">
              <w:rPr>
                <w:b w:val="0"/>
                <w:szCs w:val="22"/>
              </w:rPr>
              <w:t>medicines such as oxycodone, alprazolam, methylphenidate and medicinal cannabis</w:t>
            </w:r>
            <w:r>
              <w:rPr>
                <w:b w:val="0"/>
                <w:szCs w:val="22"/>
              </w:rPr>
              <w:t>. These restricted drugs require specific licensing for manufacturing and/or supply</w:t>
            </w:r>
            <w:r w:rsidRPr="00B567ED">
              <w:rPr>
                <w:b w:val="0"/>
                <w:szCs w:val="22"/>
              </w:rPr>
              <w:t xml:space="preserve"> because they carry the greatest risk of misuse</w:t>
            </w:r>
            <w:r>
              <w:rPr>
                <w:b w:val="0"/>
                <w:szCs w:val="22"/>
              </w:rPr>
              <w:t xml:space="preserve"> and are considered to be highly addictive. Electroconvulsive </w:t>
            </w:r>
            <w:r>
              <w:rPr>
                <w:b w:val="0"/>
                <w:szCs w:val="22"/>
              </w:rPr>
              <w:lastRenderedPageBreak/>
              <w:t xml:space="preserve">therapy (ECT) has a long and complex history of medicinal use and is highly regulated under the </w:t>
            </w:r>
            <w:r w:rsidRPr="004E2B22">
              <w:rPr>
                <w:b w:val="0"/>
                <w:i/>
                <w:iCs/>
                <w:szCs w:val="22"/>
              </w:rPr>
              <w:t>Mental Health Act 2016</w:t>
            </w:r>
            <w:r>
              <w:rPr>
                <w:b w:val="0"/>
                <w:szCs w:val="22"/>
              </w:rPr>
              <w:t xml:space="preserve"> </w:t>
            </w:r>
            <w:r w:rsidR="00F91105">
              <w:rPr>
                <w:b w:val="0"/>
                <w:szCs w:val="22"/>
              </w:rPr>
              <w:t xml:space="preserve">(Qld) </w:t>
            </w:r>
            <w:r>
              <w:rPr>
                <w:b w:val="0"/>
                <w:szCs w:val="22"/>
              </w:rPr>
              <w:t xml:space="preserve">due to the potential long-term effects on individuals. </w:t>
            </w:r>
          </w:p>
          <w:p w14:paraId="058D08FD" w14:textId="77777777" w:rsidR="00247E64" w:rsidRDefault="00247E64" w:rsidP="00247E64">
            <w:pPr>
              <w:pStyle w:val="Tablesub-heading"/>
              <w:widowControl w:val="0"/>
              <w:spacing w:before="60" w:after="60"/>
              <w:rPr>
                <w:b w:val="0"/>
                <w:szCs w:val="22"/>
              </w:rPr>
            </w:pPr>
            <w:r>
              <w:rPr>
                <w:b w:val="0"/>
                <w:szCs w:val="22"/>
              </w:rPr>
              <w:t xml:space="preserve">Accreditation and licensing ensures that there is transparency in the use of medical services and drugs for the treatment and care of patients at a health facility. Accreditation and licensing also regulates the use of medical services and drugs which can reduce the risk to patients of harm from inappropriately applied medical treatment and care. As there is the potential for a legal claim or other legal action to be brought concerning patient treatment and care, it is essential that records that document the licensing and accreditation of health facilities and medical services are retained for a sufficient length of time. Under the </w:t>
            </w:r>
            <w:r w:rsidRPr="006D10A0">
              <w:rPr>
                <w:b w:val="0"/>
                <w:i/>
                <w:iCs/>
                <w:szCs w:val="22"/>
              </w:rPr>
              <w:t>Limitation of Actions Act 1974</w:t>
            </w:r>
            <w:r>
              <w:rPr>
                <w:b w:val="0"/>
                <w:szCs w:val="22"/>
              </w:rPr>
              <w:t xml:space="preserve"> and the </w:t>
            </w:r>
            <w:r w:rsidRPr="00EE124F">
              <w:rPr>
                <w:b w:val="0"/>
                <w:i/>
                <w:iCs/>
                <w:szCs w:val="22"/>
              </w:rPr>
              <w:t>Civil Liability Act 2003</w:t>
            </w:r>
            <w:r>
              <w:rPr>
                <w:b w:val="0"/>
                <w:szCs w:val="22"/>
              </w:rPr>
              <w:t>, a patient can commence legal action relating to their treatment and care.</w:t>
            </w:r>
          </w:p>
          <w:p w14:paraId="0E9E864A" w14:textId="77777777" w:rsidR="00247E64" w:rsidRDefault="00247E64" w:rsidP="00247E64">
            <w:pPr>
              <w:pStyle w:val="Tablesub-heading"/>
              <w:widowControl w:val="0"/>
              <w:spacing w:before="60" w:after="60"/>
              <w:rPr>
                <w:b w:val="0"/>
                <w:szCs w:val="22"/>
              </w:rPr>
            </w:pPr>
            <w:r>
              <w:rPr>
                <w:b w:val="0"/>
                <w:szCs w:val="22"/>
              </w:rPr>
              <w:t xml:space="preserve">It is also important that records which provide evidence of denied applications for the accreditation or licensing of health facilities and medical services are retained for a sufficient period of time for agency reference. As an application may be denied due to a health facility not meeting legislative requirements and/or standards for the provision of certain medical services, it is necessary to refer to these records should the health facility wish to rectify the issue(s) that have resulted in a denied application and apply again for the licensing and accreditation of the health facility.  </w:t>
            </w:r>
          </w:p>
          <w:p w14:paraId="72927715" w14:textId="77777777" w:rsidR="00247E64" w:rsidRDefault="00247E64" w:rsidP="00247E64">
            <w:pPr>
              <w:pStyle w:val="Tablesub-heading"/>
              <w:widowControl w:val="0"/>
              <w:spacing w:before="60" w:after="60"/>
              <w:rPr>
                <w:b w:val="0"/>
                <w:szCs w:val="22"/>
              </w:rPr>
            </w:pPr>
            <w:r>
              <w:rPr>
                <w:b w:val="0"/>
                <w:szCs w:val="22"/>
              </w:rPr>
              <w:t>This minimum retention period is proposed to ensure that records relating to facility licensing and accreditation are available for a sufficient period of time to:</w:t>
            </w:r>
          </w:p>
          <w:p w14:paraId="77EF554A" w14:textId="77777777" w:rsidR="00247E64" w:rsidRDefault="00247E64" w:rsidP="00E2315A">
            <w:pPr>
              <w:pStyle w:val="Tablesub-heading"/>
              <w:widowControl w:val="0"/>
              <w:numPr>
                <w:ilvl w:val="0"/>
                <w:numId w:val="16"/>
              </w:numPr>
              <w:spacing w:before="60" w:after="60"/>
              <w:rPr>
                <w:b w:val="0"/>
                <w:szCs w:val="22"/>
              </w:rPr>
            </w:pPr>
            <w:r>
              <w:rPr>
                <w:b w:val="0"/>
                <w:szCs w:val="22"/>
              </w:rPr>
              <w:t xml:space="preserve">review or appeal decisions relating to facility licensing and accreditation </w:t>
            </w:r>
          </w:p>
          <w:p w14:paraId="33A7F10B" w14:textId="77777777" w:rsidR="00247E64" w:rsidRDefault="00247E64" w:rsidP="00E2315A">
            <w:pPr>
              <w:pStyle w:val="Tablesub-heading"/>
              <w:widowControl w:val="0"/>
              <w:numPr>
                <w:ilvl w:val="0"/>
                <w:numId w:val="16"/>
              </w:numPr>
              <w:spacing w:before="60" w:after="60"/>
              <w:rPr>
                <w:b w:val="0"/>
                <w:szCs w:val="22"/>
              </w:rPr>
            </w:pPr>
            <w:r>
              <w:rPr>
                <w:b w:val="0"/>
                <w:szCs w:val="22"/>
              </w:rPr>
              <w:t>audit or review licensing and accreditation processes by Queensland Health or by other agencies</w:t>
            </w:r>
          </w:p>
          <w:p w14:paraId="4CD701E5" w14:textId="77777777" w:rsidR="00247E64" w:rsidRPr="00BA5F72" w:rsidRDefault="00247E64" w:rsidP="00E2315A">
            <w:pPr>
              <w:pStyle w:val="Tablesub-heading"/>
              <w:widowControl w:val="0"/>
              <w:numPr>
                <w:ilvl w:val="0"/>
                <w:numId w:val="16"/>
              </w:numPr>
              <w:spacing w:before="60" w:after="60"/>
              <w:rPr>
                <w:b w:val="0"/>
                <w:szCs w:val="22"/>
              </w:rPr>
            </w:pPr>
            <w:r>
              <w:rPr>
                <w:b w:val="0"/>
                <w:szCs w:val="22"/>
              </w:rPr>
              <w:t>provide evidence for future legal proceedings, including claims or appeals, that may request access to records on the licensing and accreditation of health facilities and medical services.</w:t>
            </w:r>
          </w:p>
          <w:p w14:paraId="6F70924B" w14:textId="77777777" w:rsidR="00247E64" w:rsidRDefault="00247E64" w:rsidP="00247E64">
            <w:pPr>
              <w:pStyle w:val="Heading2"/>
            </w:pPr>
            <w:r w:rsidRPr="00634D63">
              <w:t>Applicable legislation/standards:</w:t>
            </w:r>
          </w:p>
          <w:p w14:paraId="4CA93ADC"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343EE41" w14:textId="77777777" w:rsidR="00247E64" w:rsidRDefault="00247E64" w:rsidP="00247E64">
            <w:pPr>
              <w:pStyle w:val="Heading2"/>
            </w:pPr>
            <w:r>
              <w:t xml:space="preserve">Comparisons with other schedules: </w:t>
            </w:r>
          </w:p>
          <w:p w14:paraId="3017EF68" w14:textId="77777777" w:rsidR="00247E64" w:rsidRPr="00F16ACD" w:rsidRDefault="00247E64" w:rsidP="00247E64">
            <w:pPr>
              <w:pStyle w:val="Heading1"/>
              <w:widowControl w:val="0"/>
              <w:spacing w:before="60" w:after="60"/>
              <w:rPr>
                <w:rFonts w:ascii="Arial" w:hAnsi="Arial" w:cs="Arial"/>
                <w:b w:val="0"/>
                <w:bCs/>
                <w:caps w:val="0"/>
              </w:rPr>
            </w:pPr>
            <w:r w:rsidRPr="00F16ACD">
              <w:rPr>
                <w:rFonts w:ascii="Arial" w:hAnsi="Arial" w:cs="Arial"/>
                <w:b w:val="0"/>
                <w:bCs/>
                <w:caps w:val="0"/>
              </w:rPr>
              <w:t xml:space="preserve">This class was compared with classes covering similar records in the </w:t>
            </w:r>
            <w:r w:rsidRPr="00F16ACD">
              <w:rPr>
                <w:rFonts w:ascii="Arial" w:hAnsi="Arial" w:cs="Arial"/>
                <w:b w:val="0"/>
                <w:bCs/>
                <w:caps w:val="0"/>
                <w:szCs w:val="22"/>
              </w:rPr>
              <w:t xml:space="preserve">Health Services: </w:t>
            </w:r>
            <w:r>
              <w:rPr>
                <w:rFonts w:ascii="Arial" w:hAnsi="Arial" w:cs="Arial"/>
                <w:b w:val="0"/>
                <w:bCs/>
                <w:caps w:val="0"/>
                <w:szCs w:val="22"/>
              </w:rPr>
              <w:t>S</w:t>
            </w:r>
            <w:r w:rsidRPr="00F16ACD">
              <w:rPr>
                <w:rFonts w:ascii="Arial" w:hAnsi="Arial" w:cs="Arial"/>
                <w:b w:val="0"/>
                <w:bCs/>
                <w:caps w:val="0"/>
                <w:szCs w:val="22"/>
              </w:rPr>
              <w:t xml:space="preserve">tatewide health services, quality assurance, reporting, education and training (GDA44) for New South Wales and the </w:t>
            </w:r>
            <w:r w:rsidRPr="00F16ACD">
              <w:rPr>
                <w:rStyle w:val="writtenby"/>
                <w:rFonts w:ascii="Arial" w:hAnsi="Arial" w:cs="Arial"/>
                <w:b w:val="0"/>
                <w:bCs/>
                <w:caps w:val="0"/>
              </w:rPr>
              <w:t>PROS 17/04 Hospital Administrative Functions RDA, the PROS 09/09 Mental Health, Alcohol and Drugs Services Functions RDA and the PROS 12/05 Statewide Health Services RDA for Victoria.</w:t>
            </w:r>
            <w:r>
              <w:rPr>
                <w:b w:val="0"/>
                <w:bCs/>
              </w:rPr>
              <w:t xml:space="preserve"> </w:t>
            </w:r>
          </w:p>
        </w:tc>
      </w:tr>
    </w:tbl>
    <w:p w14:paraId="6BE5E2CB"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77EF9B81" w14:textId="77777777" w:rsidTr="00247E64">
        <w:tc>
          <w:tcPr>
            <w:tcW w:w="5000" w:type="pct"/>
            <w:shd w:val="clear" w:color="auto" w:fill="E0E0E0"/>
          </w:tcPr>
          <w:p w14:paraId="6D3A7D8E" w14:textId="77777777" w:rsidR="00247E64" w:rsidRPr="00617A21" w:rsidRDefault="00247E64" w:rsidP="00247E64">
            <w:pPr>
              <w:pStyle w:val="Tablesub-heading"/>
              <w:widowControl w:val="0"/>
              <w:spacing w:before="60" w:after="60"/>
              <w:rPr>
                <w:bCs/>
              </w:rPr>
            </w:pPr>
            <w:r w:rsidRPr="005953E3">
              <w:rPr>
                <w:bCs/>
              </w:rPr>
              <w:t>Activity</w:t>
            </w:r>
          </w:p>
        </w:tc>
      </w:tr>
      <w:tr w:rsidR="00247E64" w:rsidRPr="008209D3" w14:paraId="533DCCD8" w14:textId="77777777" w:rsidTr="00247E64">
        <w:tc>
          <w:tcPr>
            <w:tcW w:w="5000" w:type="pct"/>
          </w:tcPr>
          <w:p w14:paraId="3E2DABDC" w14:textId="77777777" w:rsidR="00247E64" w:rsidRPr="00025232" w:rsidRDefault="00247E64" w:rsidP="00247E64">
            <w:pPr>
              <w:pStyle w:val="Heading2"/>
              <w:rPr>
                <w:caps/>
              </w:rPr>
            </w:pPr>
            <w:bookmarkStart w:id="6" w:name="_Toc25586858"/>
            <w:bookmarkStart w:id="7" w:name="_Toc23143937"/>
            <w:bookmarkStart w:id="8" w:name="_Toc45270253"/>
            <w:r w:rsidRPr="00025232">
              <w:rPr>
                <w:caps/>
              </w:rPr>
              <w:t>Specialised Training</w:t>
            </w:r>
            <w:bookmarkEnd w:id="6"/>
            <w:bookmarkEnd w:id="7"/>
            <w:r w:rsidRPr="00025232">
              <w:rPr>
                <w:caps/>
              </w:rPr>
              <w:t xml:space="preserve"> and Accreditation</w:t>
            </w:r>
            <w:bookmarkEnd w:id="8"/>
          </w:p>
          <w:p w14:paraId="7926E478" w14:textId="77777777" w:rsidR="00247E64" w:rsidRDefault="00247E64" w:rsidP="00247E64">
            <w:pPr>
              <w:widowControl w:val="0"/>
              <w:rPr>
                <w:i/>
                <w:iCs/>
              </w:rPr>
            </w:pPr>
            <w:r w:rsidRPr="00D26A52">
              <w:rPr>
                <w:i/>
                <w:iCs/>
              </w:rPr>
              <w:t>The activity of</w:t>
            </w:r>
            <w:r>
              <w:rPr>
                <w:i/>
                <w:iCs/>
              </w:rPr>
              <w:t xml:space="preserve"> undertaking </w:t>
            </w:r>
            <w:r w:rsidRPr="00D26A52">
              <w:rPr>
                <w:i/>
                <w:iCs/>
              </w:rPr>
              <w:t xml:space="preserve">specialised training </w:t>
            </w:r>
            <w:r>
              <w:rPr>
                <w:i/>
                <w:iCs/>
              </w:rPr>
              <w:t xml:space="preserve">to maintain licensing, credentialing and accreditation for medical staff </w:t>
            </w:r>
            <w:r w:rsidR="0097202D">
              <w:rPr>
                <w:i/>
                <w:iCs/>
              </w:rPr>
              <w:t xml:space="preserve">and any other staff </w:t>
            </w:r>
            <w:r>
              <w:rPr>
                <w:i/>
                <w:iCs/>
              </w:rPr>
              <w:t>employed at health facilities.</w:t>
            </w:r>
          </w:p>
          <w:p w14:paraId="6417CFB8" w14:textId="77777777" w:rsidR="0097202D" w:rsidRDefault="00247E64" w:rsidP="00247E64">
            <w:pPr>
              <w:widowControl w:val="0"/>
              <w:rPr>
                <w:i/>
                <w:iCs/>
              </w:rPr>
            </w:pPr>
            <w:r>
              <w:rPr>
                <w:i/>
                <w:iCs/>
              </w:rPr>
              <w:t>Includes</w:t>
            </w:r>
            <w:r w:rsidR="0097202D">
              <w:rPr>
                <w:i/>
                <w:iCs/>
              </w:rPr>
              <w:t>:</w:t>
            </w:r>
          </w:p>
          <w:p w14:paraId="0088B711" w14:textId="77777777" w:rsidR="0097202D" w:rsidRDefault="00247E64" w:rsidP="00E2315A">
            <w:pPr>
              <w:widowControl w:val="0"/>
              <w:numPr>
                <w:ilvl w:val="0"/>
                <w:numId w:val="16"/>
              </w:numPr>
              <w:rPr>
                <w:i/>
                <w:iCs/>
              </w:rPr>
            </w:pPr>
            <w:r>
              <w:rPr>
                <w:i/>
                <w:iCs/>
              </w:rPr>
              <w:t xml:space="preserve">licensing, </w:t>
            </w:r>
            <w:r w:rsidRPr="00C9178C">
              <w:rPr>
                <w:i/>
                <w:iCs/>
              </w:rPr>
              <w:t xml:space="preserve">accreditation </w:t>
            </w:r>
            <w:r>
              <w:rPr>
                <w:i/>
                <w:iCs/>
              </w:rPr>
              <w:t xml:space="preserve">or certification </w:t>
            </w:r>
            <w:r w:rsidRPr="00C9178C">
              <w:rPr>
                <w:i/>
                <w:iCs/>
              </w:rPr>
              <w:t xml:space="preserve">from non-government agencies to demonstrate that </w:t>
            </w:r>
            <w:r>
              <w:rPr>
                <w:i/>
                <w:iCs/>
              </w:rPr>
              <w:t xml:space="preserve">medical staff employed at health facilities have </w:t>
            </w:r>
            <w:r w:rsidRPr="00C9178C">
              <w:rPr>
                <w:i/>
                <w:iCs/>
              </w:rPr>
              <w:t>met professional or industry standards for</w:t>
            </w:r>
            <w:r>
              <w:rPr>
                <w:i/>
                <w:iCs/>
              </w:rPr>
              <w:t xml:space="preserve"> </w:t>
            </w:r>
            <w:r w:rsidRPr="00C9178C">
              <w:rPr>
                <w:i/>
                <w:iCs/>
              </w:rPr>
              <w:t xml:space="preserve">the </w:t>
            </w:r>
            <w:r>
              <w:rPr>
                <w:i/>
                <w:iCs/>
              </w:rPr>
              <w:t>performance of medical treatments and/or medical procedures during the course of their employment</w:t>
            </w:r>
          </w:p>
          <w:p w14:paraId="17E3A5E6" w14:textId="54BED5E9" w:rsidR="00247E64" w:rsidRDefault="0097202D" w:rsidP="00E2315A">
            <w:pPr>
              <w:widowControl w:val="0"/>
              <w:numPr>
                <w:ilvl w:val="0"/>
                <w:numId w:val="16"/>
              </w:numPr>
              <w:rPr>
                <w:i/>
                <w:iCs/>
              </w:rPr>
            </w:pPr>
            <w:r w:rsidRPr="006B700F">
              <w:rPr>
                <w:rFonts w:cs="Arial"/>
                <w:i/>
                <w:iCs/>
                <w:szCs w:val="22"/>
              </w:rPr>
              <w:t>applications, authorisations and declaration of authorised</w:t>
            </w:r>
            <w:r>
              <w:rPr>
                <w:rFonts w:cs="Arial"/>
                <w:i/>
                <w:iCs/>
                <w:szCs w:val="22"/>
              </w:rPr>
              <w:t xml:space="preserve"> </w:t>
            </w:r>
            <w:r w:rsidRPr="006B700F">
              <w:rPr>
                <w:rFonts w:cs="Arial"/>
                <w:i/>
                <w:iCs/>
                <w:szCs w:val="22"/>
              </w:rPr>
              <w:t xml:space="preserve">administrators for </w:t>
            </w:r>
            <w:r>
              <w:rPr>
                <w:rFonts w:cs="Arial"/>
                <w:i/>
                <w:iCs/>
                <w:szCs w:val="22"/>
              </w:rPr>
              <w:t xml:space="preserve">mental </w:t>
            </w:r>
            <w:r w:rsidRPr="006B700F">
              <w:rPr>
                <w:rFonts w:cs="Arial"/>
                <w:i/>
                <w:iCs/>
                <w:szCs w:val="22"/>
              </w:rPr>
              <w:t>health facilities to provide voluntary and involuntary mental health treatment and care to patients under the Mental Health Act 2016</w:t>
            </w:r>
            <w:r w:rsidR="00F91105" w:rsidRPr="0042282A">
              <w:rPr>
                <w:rFonts w:cs="Arial"/>
                <w:i/>
                <w:iCs/>
                <w:szCs w:val="22"/>
              </w:rPr>
              <w:t xml:space="preserve"> (Qld)</w:t>
            </w:r>
            <w:r w:rsidR="00247E64" w:rsidRPr="0042282A">
              <w:rPr>
                <w:i/>
                <w:iCs/>
              </w:rPr>
              <w:t>.</w:t>
            </w:r>
          </w:p>
          <w:p w14:paraId="13602E2B" w14:textId="77777777" w:rsidR="00247E64" w:rsidRDefault="00247E64" w:rsidP="00247E64">
            <w:pPr>
              <w:widowControl w:val="0"/>
              <w:rPr>
                <w:i/>
                <w:iCs/>
              </w:rPr>
            </w:pPr>
          </w:p>
          <w:p w14:paraId="6BD7DCC8" w14:textId="77777777" w:rsidR="00247E64" w:rsidRPr="00AB7CAF" w:rsidRDefault="00247E64" w:rsidP="00247E64">
            <w:pPr>
              <w:widowControl w:val="0"/>
            </w:pPr>
            <w:r w:rsidRPr="00473D48">
              <w:rPr>
                <w:rFonts w:cs="Arial"/>
                <w:i/>
                <w:iCs/>
                <w:szCs w:val="22"/>
              </w:rPr>
              <w:t>See WORKFORCE MANAGEMENT – Training in the General retention and disposal schedule (GRDS) for all other records relating to routine training for staff employed at health facilities.</w:t>
            </w:r>
          </w:p>
        </w:tc>
      </w:tr>
    </w:tbl>
    <w:p w14:paraId="04E85729"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1F0580DA" w14:textId="77777777" w:rsidTr="00247E64">
        <w:trPr>
          <w:tblHeader/>
        </w:trPr>
        <w:tc>
          <w:tcPr>
            <w:tcW w:w="1346" w:type="pct"/>
            <w:shd w:val="clear" w:color="auto" w:fill="C0C0C0"/>
          </w:tcPr>
          <w:p w14:paraId="60646774" w14:textId="77777777" w:rsidR="00247E64" w:rsidRDefault="00247E64" w:rsidP="00247E64">
            <w:pPr>
              <w:pStyle w:val="Heading2"/>
            </w:pPr>
            <w:r>
              <w:t>Disposal Authorisation</w:t>
            </w:r>
          </w:p>
        </w:tc>
        <w:tc>
          <w:tcPr>
            <w:tcW w:w="3654" w:type="pct"/>
            <w:shd w:val="clear" w:color="auto" w:fill="C0C0C0"/>
          </w:tcPr>
          <w:p w14:paraId="06E1C9C0" w14:textId="77777777" w:rsidR="00247E64" w:rsidRPr="00634D63" w:rsidRDefault="00247E64" w:rsidP="00247E64">
            <w:pPr>
              <w:pStyle w:val="Tablesub-heading"/>
              <w:widowControl w:val="0"/>
              <w:spacing w:before="60" w:after="60"/>
              <w:jc w:val="center"/>
            </w:pPr>
            <w:r>
              <w:t xml:space="preserve">Justifying the retention period </w:t>
            </w:r>
          </w:p>
        </w:tc>
      </w:tr>
      <w:tr w:rsidR="00247E64" w:rsidRPr="004A453A" w14:paraId="69807ADD" w14:textId="77777777" w:rsidTr="00247E64">
        <w:tc>
          <w:tcPr>
            <w:tcW w:w="1346" w:type="pct"/>
          </w:tcPr>
          <w:p w14:paraId="312CE438" w14:textId="77777777" w:rsidR="00247E64" w:rsidRDefault="00247E64" w:rsidP="00247E64">
            <w:pPr>
              <w:pStyle w:val="Heading2"/>
            </w:pPr>
            <w:r>
              <w:t>Disposal authorisation number:</w:t>
            </w:r>
          </w:p>
          <w:p w14:paraId="223BF497" w14:textId="4EE25F40" w:rsidR="00247E64" w:rsidRDefault="007A0708" w:rsidP="00247E64">
            <w:pPr>
              <w:widowControl w:val="0"/>
              <w:rPr>
                <w:bCs/>
                <w:szCs w:val="22"/>
              </w:rPr>
            </w:pPr>
            <w:r>
              <w:rPr>
                <w:bCs/>
                <w:szCs w:val="22"/>
              </w:rPr>
              <w:t>2571</w:t>
            </w:r>
          </w:p>
          <w:p w14:paraId="7122F9D4" w14:textId="77777777" w:rsidR="00247E64" w:rsidRPr="00CE37EB" w:rsidRDefault="00247E64" w:rsidP="00247E64">
            <w:pPr>
              <w:pStyle w:val="Heading30"/>
              <w:widowControl w:val="0"/>
              <w:rPr>
                <w:i/>
              </w:rPr>
            </w:pPr>
            <w:r w:rsidRPr="00617110">
              <w:rPr>
                <w:i/>
              </w:rPr>
              <w:t>Registration</w:t>
            </w:r>
            <w:r w:rsidR="0097202D">
              <w:rPr>
                <w:i/>
              </w:rPr>
              <w:t xml:space="preserve">s and declarations – mental health services </w:t>
            </w:r>
          </w:p>
          <w:p w14:paraId="65D723F6" w14:textId="77777777" w:rsidR="0097202D" w:rsidRPr="000D630B" w:rsidRDefault="0097202D" w:rsidP="0097202D">
            <w:pPr>
              <w:pStyle w:val="Heading30"/>
              <w:rPr>
                <w:rFonts w:cs="Arial"/>
                <w:b w:val="0"/>
              </w:rPr>
            </w:pPr>
            <w:r w:rsidRPr="000D630B">
              <w:rPr>
                <w:rFonts w:cs="Arial"/>
                <w:b w:val="0"/>
              </w:rPr>
              <w:t xml:space="preserve">Records relating to the: </w:t>
            </w:r>
          </w:p>
          <w:p w14:paraId="098B8E94" w14:textId="248280F9" w:rsidR="0097202D" w:rsidRPr="00366CBE" w:rsidRDefault="0097202D" w:rsidP="00E2315A">
            <w:pPr>
              <w:pStyle w:val="Heading30"/>
              <w:numPr>
                <w:ilvl w:val="0"/>
                <w:numId w:val="58"/>
              </w:numPr>
              <w:spacing w:line="240" w:lineRule="auto"/>
              <w:rPr>
                <w:rFonts w:cs="Arial"/>
                <w:b w:val="0"/>
              </w:rPr>
            </w:pPr>
            <w:r w:rsidRPr="0051339A">
              <w:rPr>
                <w:rFonts w:cs="Arial"/>
                <w:b w:val="0"/>
              </w:rPr>
              <w:t>registration of authorised psychiatrists appointed by m</w:t>
            </w:r>
            <w:r w:rsidRPr="002810BC">
              <w:rPr>
                <w:rFonts w:cs="Arial"/>
                <w:b w:val="0"/>
              </w:rPr>
              <w:t xml:space="preserve">ental health services in accordance with the </w:t>
            </w:r>
            <w:r w:rsidRPr="00366CBE">
              <w:rPr>
                <w:rFonts w:cs="Arial"/>
                <w:b w:val="0"/>
                <w:i/>
              </w:rPr>
              <w:t>Mental Health Act 2016</w:t>
            </w:r>
            <w:r w:rsidR="00F91105" w:rsidRPr="00D86158">
              <w:rPr>
                <w:rFonts w:cs="Arial"/>
                <w:b w:val="0"/>
                <w:iCs/>
              </w:rPr>
              <w:t xml:space="preserve"> (Qld)</w:t>
            </w:r>
          </w:p>
          <w:p w14:paraId="49E9810F" w14:textId="492DC24B" w:rsidR="0097202D" w:rsidRPr="0051339A" w:rsidRDefault="0097202D" w:rsidP="00E2315A">
            <w:pPr>
              <w:pStyle w:val="Heading30"/>
              <w:numPr>
                <w:ilvl w:val="0"/>
                <w:numId w:val="58"/>
              </w:numPr>
              <w:spacing w:line="240" w:lineRule="auto"/>
              <w:rPr>
                <w:rFonts w:cs="Arial"/>
                <w:b w:val="0"/>
              </w:rPr>
            </w:pPr>
            <w:r w:rsidRPr="002741D0">
              <w:rPr>
                <w:rFonts w:cs="Arial"/>
                <w:b w:val="0"/>
                <w:bCs w:val="0"/>
              </w:rPr>
              <w:t>declaration of an authorised mental health services administrator to ensure the operation of the service and treatment and care of patient</w:t>
            </w:r>
            <w:r w:rsidR="00992AEC">
              <w:rPr>
                <w:rFonts w:cs="Arial"/>
                <w:b w:val="0"/>
                <w:bCs w:val="0"/>
              </w:rPr>
              <w:t>s</w:t>
            </w:r>
            <w:r w:rsidRPr="002741D0">
              <w:rPr>
                <w:rFonts w:cs="Arial"/>
                <w:b w:val="0"/>
                <w:bCs w:val="0"/>
              </w:rPr>
              <w:t xml:space="preserve"> </w:t>
            </w:r>
            <w:r w:rsidRPr="002741D0">
              <w:rPr>
                <w:rFonts w:cs="Arial"/>
                <w:b w:val="0"/>
                <w:bCs w:val="0"/>
              </w:rPr>
              <w:lastRenderedPageBreak/>
              <w:t xml:space="preserve">complies with the </w:t>
            </w:r>
            <w:r w:rsidRPr="002741D0">
              <w:rPr>
                <w:rFonts w:cs="Arial"/>
                <w:b w:val="0"/>
                <w:bCs w:val="0"/>
                <w:i/>
                <w:iCs/>
              </w:rPr>
              <w:t>Mental Health Act 2016</w:t>
            </w:r>
            <w:r w:rsidR="00F91105" w:rsidRPr="00D86158">
              <w:rPr>
                <w:rFonts w:cs="Arial"/>
                <w:b w:val="0"/>
                <w:bCs w:val="0"/>
              </w:rPr>
              <w:t xml:space="preserve"> (Qld)</w:t>
            </w:r>
            <w:r w:rsidRPr="00F91105">
              <w:rPr>
                <w:rFonts w:cs="Arial"/>
                <w:b w:val="0"/>
              </w:rPr>
              <w:t xml:space="preserve">. </w:t>
            </w:r>
          </w:p>
          <w:p w14:paraId="1E08E642" w14:textId="77777777" w:rsidR="00247E64" w:rsidRDefault="00247E64" w:rsidP="00247E64">
            <w:pPr>
              <w:pStyle w:val="Heading2"/>
            </w:pPr>
            <w:r w:rsidRPr="00634D63">
              <w:t>Disposal action</w:t>
            </w:r>
            <w:r>
              <w:t>:</w:t>
            </w:r>
            <w:r w:rsidRPr="00634D63">
              <w:t xml:space="preserve"> </w:t>
            </w:r>
          </w:p>
          <w:p w14:paraId="5676223B" w14:textId="77777777" w:rsidR="00247E64" w:rsidRPr="00BD4679" w:rsidRDefault="00247E64" w:rsidP="00247E64">
            <w:pPr>
              <w:pStyle w:val="Tabletext"/>
              <w:widowControl w:val="0"/>
              <w:spacing w:before="60" w:after="60"/>
              <w:rPr>
                <w:sz w:val="22"/>
                <w:szCs w:val="22"/>
              </w:rPr>
            </w:pPr>
            <w:r w:rsidRPr="00BD4679">
              <w:rPr>
                <w:sz w:val="22"/>
                <w:szCs w:val="22"/>
              </w:rPr>
              <w:t>100 years after business action completed.</w:t>
            </w:r>
          </w:p>
          <w:p w14:paraId="0D0C0A60" w14:textId="77777777" w:rsidR="00247E64" w:rsidRDefault="00247E64" w:rsidP="00247E64">
            <w:pPr>
              <w:pStyle w:val="Tablesub-heading"/>
              <w:widowControl w:val="0"/>
              <w:spacing w:before="60" w:after="60"/>
            </w:pPr>
            <w:r>
              <w:t>Date authorised:</w:t>
            </w:r>
          </w:p>
          <w:p w14:paraId="21F6CFA8" w14:textId="7B3166AE" w:rsidR="00247E64" w:rsidRDefault="00232794" w:rsidP="005158E1">
            <w:pPr>
              <w:pStyle w:val="Tablesub-heading"/>
              <w:widowControl w:val="0"/>
              <w:spacing w:before="60" w:after="60"/>
            </w:pPr>
            <w:r>
              <w:rPr>
                <w:b w:val="0"/>
              </w:rPr>
              <w:t>4 November 2020</w:t>
            </w:r>
          </w:p>
        </w:tc>
        <w:tc>
          <w:tcPr>
            <w:tcW w:w="3654" w:type="pct"/>
          </w:tcPr>
          <w:p w14:paraId="14891E26" w14:textId="77777777" w:rsidR="00247E64" w:rsidRDefault="00247E64" w:rsidP="00247E64">
            <w:pPr>
              <w:pStyle w:val="Tablesub-heading"/>
              <w:widowControl w:val="0"/>
              <w:spacing w:before="60" w:after="60"/>
            </w:pPr>
            <w:r w:rsidRPr="00634D63">
              <w:lastRenderedPageBreak/>
              <w:t>Why are these records created:</w:t>
            </w:r>
          </w:p>
          <w:p w14:paraId="6B566188" w14:textId="77777777" w:rsidR="00247E64" w:rsidRPr="00C85105"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6BE8946A" w14:textId="28C6A321" w:rsidR="00247E64" w:rsidRDefault="00247E64" w:rsidP="00247E64">
            <w:pPr>
              <w:pStyle w:val="Tablesub-heading"/>
              <w:widowControl w:val="0"/>
              <w:spacing w:before="60" w:after="60"/>
              <w:rPr>
                <w:rFonts w:cs="Arial"/>
                <w:b w:val="0"/>
                <w:szCs w:val="22"/>
              </w:rPr>
            </w:pPr>
            <w:r w:rsidRPr="00AB2D4E">
              <w:rPr>
                <w:rFonts w:cs="Arial"/>
                <w:b w:val="0"/>
                <w:szCs w:val="22"/>
              </w:rPr>
              <w:t xml:space="preserve">An authorised psychiatrist must be registered under the </w:t>
            </w:r>
            <w:r w:rsidRPr="00AB2D4E">
              <w:rPr>
                <w:rFonts w:cs="Arial"/>
                <w:b w:val="0"/>
                <w:i/>
                <w:iCs/>
              </w:rPr>
              <w:t>Health Practitioner Regulation National Law Act 2009</w:t>
            </w:r>
            <w:r w:rsidRPr="00AB2D4E">
              <w:rPr>
                <w:rFonts w:cs="Arial"/>
                <w:b w:val="0"/>
              </w:rPr>
              <w:t xml:space="preserve"> (Qld) </w:t>
            </w:r>
            <w:r w:rsidRPr="00AB2D4E">
              <w:rPr>
                <w:rFonts w:cs="Arial"/>
                <w:b w:val="0"/>
                <w:szCs w:val="22"/>
              </w:rPr>
              <w:t xml:space="preserve">and the </w:t>
            </w:r>
            <w:r w:rsidRPr="00AB2D4E">
              <w:rPr>
                <w:rFonts w:cs="Arial"/>
                <w:b w:val="0"/>
                <w:i/>
                <w:iCs/>
                <w:szCs w:val="22"/>
              </w:rPr>
              <w:t>Mental Health Act 2016</w:t>
            </w:r>
            <w:r w:rsidRPr="00AB2D4E">
              <w:rPr>
                <w:rFonts w:cs="Arial"/>
                <w:b w:val="0"/>
                <w:szCs w:val="22"/>
              </w:rPr>
              <w:t xml:space="preserve"> </w:t>
            </w:r>
            <w:r w:rsidR="00F91105">
              <w:rPr>
                <w:rFonts w:cs="Arial"/>
                <w:b w:val="0"/>
                <w:szCs w:val="22"/>
              </w:rPr>
              <w:t xml:space="preserve">(Qld) </w:t>
            </w:r>
            <w:r w:rsidRPr="00AB2D4E">
              <w:rPr>
                <w:rFonts w:cs="Arial"/>
                <w:b w:val="0"/>
                <w:szCs w:val="22"/>
              </w:rPr>
              <w:t xml:space="preserve">as a medical practitioner in the speciality of psychiatry. All psychiatrists, including authorised psychiatrists, must undertake regular licensing, accreditation and credentialing to keep their license active. </w:t>
            </w:r>
          </w:p>
          <w:p w14:paraId="5492AA02" w14:textId="5D72579B" w:rsidR="00247E64" w:rsidRPr="00AB2D4E" w:rsidRDefault="00247E64" w:rsidP="00247E64">
            <w:pPr>
              <w:pStyle w:val="Tablesub-heading"/>
              <w:widowControl w:val="0"/>
              <w:spacing w:before="60" w:after="60"/>
              <w:rPr>
                <w:b w:val="0"/>
                <w:szCs w:val="22"/>
              </w:rPr>
            </w:pPr>
            <w:r w:rsidRPr="00AB2D4E">
              <w:rPr>
                <w:b w:val="0"/>
                <w:szCs w:val="22"/>
              </w:rPr>
              <w:t xml:space="preserve">Under section 338 of the </w:t>
            </w:r>
            <w:r w:rsidRPr="00AB2D4E">
              <w:rPr>
                <w:b w:val="0"/>
                <w:i/>
                <w:iCs/>
                <w:szCs w:val="22"/>
              </w:rPr>
              <w:t>Mental Health Act 2016</w:t>
            </w:r>
            <w:r w:rsidR="00F91105" w:rsidRPr="00D86158">
              <w:rPr>
                <w:b w:val="0"/>
                <w:szCs w:val="22"/>
              </w:rPr>
              <w:t xml:space="preserve"> (Qld)</w:t>
            </w:r>
            <w:r w:rsidRPr="00F91105">
              <w:rPr>
                <w:b w:val="0"/>
                <w:szCs w:val="22"/>
              </w:rPr>
              <w:t xml:space="preserve">, </w:t>
            </w:r>
            <w:r w:rsidRPr="00AB2D4E">
              <w:rPr>
                <w:b w:val="0"/>
                <w:szCs w:val="22"/>
              </w:rPr>
              <w:t xml:space="preserve">an authorised mental health service (AMHS) administrator may, by instrument in writing, appoint an authorised doctor. In doing this, the administrator must be satisfied that the </w:t>
            </w:r>
            <w:r>
              <w:rPr>
                <w:b w:val="0"/>
                <w:szCs w:val="22"/>
              </w:rPr>
              <w:t>psychiatrist</w:t>
            </w:r>
            <w:r w:rsidRPr="00AB2D4E">
              <w:rPr>
                <w:b w:val="0"/>
                <w:szCs w:val="22"/>
              </w:rPr>
              <w:t xml:space="preserve"> has the competencies, stated in the Chief Psychiatrist Policy, necessary to be an authorised doctor under the Act. Under section 339 of the </w:t>
            </w:r>
            <w:r w:rsidRPr="00AB2D4E">
              <w:rPr>
                <w:b w:val="0"/>
                <w:i/>
                <w:iCs/>
                <w:szCs w:val="22"/>
              </w:rPr>
              <w:t>Mental Health Act 2016</w:t>
            </w:r>
            <w:r w:rsidRPr="00AB2D4E">
              <w:rPr>
                <w:b w:val="0"/>
                <w:szCs w:val="22"/>
              </w:rPr>
              <w:t xml:space="preserve"> </w:t>
            </w:r>
            <w:r w:rsidR="00F91105">
              <w:rPr>
                <w:b w:val="0"/>
                <w:szCs w:val="22"/>
              </w:rPr>
              <w:t xml:space="preserve">(Qld) </w:t>
            </w:r>
            <w:r w:rsidRPr="00AB2D4E">
              <w:rPr>
                <w:b w:val="0"/>
                <w:szCs w:val="22"/>
              </w:rPr>
              <w:t>if the AMHS administrator is a psychiatrist, the administrator is an authorised doctor under the Act.</w:t>
            </w:r>
            <w:r>
              <w:rPr>
                <w:b w:val="0"/>
                <w:szCs w:val="22"/>
              </w:rPr>
              <w:t xml:space="preserve"> </w:t>
            </w:r>
            <w:r w:rsidRPr="00AB2D4E">
              <w:rPr>
                <w:rFonts w:cs="Arial"/>
                <w:b w:val="0"/>
                <w:szCs w:val="22"/>
              </w:rPr>
              <w:t>The authorised psychiatrist has the functions, powers and duties conferred on an authorised psychiatrist under the Act or any other Act.</w:t>
            </w:r>
          </w:p>
          <w:p w14:paraId="6662CA05" w14:textId="77777777" w:rsidR="00794E1D" w:rsidRDefault="00247E64" w:rsidP="00247E64">
            <w:pPr>
              <w:pStyle w:val="Tablesub-heading"/>
              <w:widowControl w:val="0"/>
              <w:spacing w:before="60" w:after="60"/>
              <w:rPr>
                <w:b w:val="0"/>
                <w:szCs w:val="22"/>
              </w:rPr>
            </w:pPr>
            <w:r>
              <w:rPr>
                <w:b w:val="0"/>
                <w:szCs w:val="22"/>
              </w:rPr>
              <w:t>These records are created</w:t>
            </w:r>
            <w:r w:rsidR="00794E1D">
              <w:rPr>
                <w:b w:val="0"/>
                <w:szCs w:val="22"/>
              </w:rPr>
              <w:t>, in accordance with legislation,</w:t>
            </w:r>
            <w:r>
              <w:rPr>
                <w:b w:val="0"/>
                <w:szCs w:val="22"/>
              </w:rPr>
              <w:t xml:space="preserve"> to document</w:t>
            </w:r>
            <w:r w:rsidR="00794E1D">
              <w:rPr>
                <w:b w:val="0"/>
                <w:szCs w:val="22"/>
              </w:rPr>
              <w:t>:</w:t>
            </w:r>
          </w:p>
          <w:p w14:paraId="1A001059" w14:textId="77777777" w:rsidR="00794E1D" w:rsidRDefault="00247E64" w:rsidP="00794E1D">
            <w:pPr>
              <w:pStyle w:val="Tablesub-heading"/>
              <w:widowControl w:val="0"/>
              <w:numPr>
                <w:ilvl w:val="0"/>
                <w:numId w:val="58"/>
              </w:numPr>
              <w:spacing w:before="60" w:after="60"/>
              <w:rPr>
                <w:b w:val="0"/>
                <w:szCs w:val="22"/>
              </w:rPr>
            </w:pPr>
            <w:r>
              <w:rPr>
                <w:b w:val="0"/>
                <w:szCs w:val="22"/>
              </w:rPr>
              <w:t>the registration of authorised psychiatrists appointed by mental health services</w:t>
            </w:r>
          </w:p>
          <w:p w14:paraId="1990E02D" w14:textId="2558E214" w:rsidR="00247E64" w:rsidRDefault="00794E1D" w:rsidP="00794E1D">
            <w:pPr>
              <w:pStyle w:val="Tablesub-heading"/>
              <w:widowControl w:val="0"/>
              <w:numPr>
                <w:ilvl w:val="0"/>
                <w:numId w:val="58"/>
              </w:numPr>
              <w:spacing w:before="60" w:after="60"/>
              <w:rPr>
                <w:b w:val="0"/>
                <w:szCs w:val="22"/>
              </w:rPr>
            </w:pPr>
            <w:r>
              <w:rPr>
                <w:b w:val="0"/>
                <w:szCs w:val="22"/>
              </w:rPr>
              <w:lastRenderedPageBreak/>
              <w:t>the declaration of an authorised mental health services administrator</w:t>
            </w:r>
            <w:r w:rsidR="00247E64">
              <w:rPr>
                <w:b w:val="0"/>
                <w:szCs w:val="22"/>
              </w:rPr>
              <w:t>.</w:t>
            </w:r>
          </w:p>
          <w:p w14:paraId="65F4E2D5" w14:textId="77777777" w:rsidR="00247E64" w:rsidRDefault="00247E64" w:rsidP="00247E64">
            <w:pPr>
              <w:pStyle w:val="Heading2"/>
            </w:pPr>
            <w:r w:rsidRPr="00634D63">
              <w:t>Why the records are retained for this retention period:</w:t>
            </w:r>
          </w:p>
          <w:p w14:paraId="7EAEDFF7" w14:textId="3C9E6BD1" w:rsidR="00247E64" w:rsidRDefault="00247E64" w:rsidP="00247E64">
            <w:pPr>
              <w:pStyle w:val="Tablesub-heading"/>
              <w:widowControl w:val="0"/>
              <w:spacing w:before="60" w:after="60"/>
              <w:rPr>
                <w:b w:val="0"/>
                <w:szCs w:val="22"/>
              </w:rPr>
            </w:pPr>
            <w:r>
              <w:rPr>
                <w:b w:val="0"/>
                <w:szCs w:val="22"/>
              </w:rPr>
              <w:t>Due to the nature of the</w:t>
            </w:r>
            <w:r w:rsidR="00927651">
              <w:rPr>
                <w:b w:val="0"/>
                <w:szCs w:val="22"/>
              </w:rPr>
              <w:t>se</w:t>
            </w:r>
            <w:r>
              <w:rPr>
                <w:b w:val="0"/>
                <w:szCs w:val="22"/>
              </w:rPr>
              <w:t xml:space="preserve"> role</w:t>
            </w:r>
            <w:r w:rsidR="00927651">
              <w:rPr>
                <w:b w:val="0"/>
                <w:szCs w:val="22"/>
              </w:rPr>
              <w:t>s</w:t>
            </w:r>
            <w:r>
              <w:rPr>
                <w:b w:val="0"/>
                <w:szCs w:val="22"/>
              </w:rPr>
              <w:t>, and the further delegation of functions and powers for t</w:t>
            </w:r>
            <w:r w:rsidR="00927651">
              <w:rPr>
                <w:b w:val="0"/>
                <w:szCs w:val="22"/>
              </w:rPr>
              <w:t>hese</w:t>
            </w:r>
            <w:r>
              <w:rPr>
                <w:b w:val="0"/>
                <w:szCs w:val="22"/>
              </w:rPr>
              <w:t xml:space="preserve"> position</w:t>
            </w:r>
            <w:r w:rsidR="00927651">
              <w:rPr>
                <w:b w:val="0"/>
                <w:szCs w:val="22"/>
              </w:rPr>
              <w:t>s</w:t>
            </w:r>
            <w:r>
              <w:rPr>
                <w:b w:val="0"/>
                <w:szCs w:val="22"/>
              </w:rPr>
              <w:t xml:space="preserve"> under the </w:t>
            </w:r>
            <w:r w:rsidRPr="00AB2D4E">
              <w:rPr>
                <w:b w:val="0"/>
                <w:i/>
                <w:iCs/>
                <w:szCs w:val="22"/>
              </w:rPr>
              <w:t>Mental Health Act 2016</w:t>
            </w:r>
            <w:r w:rsidR="00F91105" w:rsidRPr="00D86158">
              <w:rPr>
                <w:b w:val="0"/>
                <w:szCs w:val="22"/>
              </w:rPr>
              <w:t xml:space="preserve"> (Qld)</w:t>
            </w:r>
            <w:r w:rsidRPr="00F91105">
              <w:rPr>
                <w:b w:val="0"/>
                <w:szCs w:val="22"/>
              </w:rPr>
              <w:t xml:space="preserve">, </w:t>
            </w:r>
            <w:r w:rsidRPr="00AB2D4E">
              <w:rPr>
                <w:b w:val="0"/>
                <w:szCs w:val="22"/>
              </w:rPr>
              <w:t>it is recommended that these records are retained for a minimum period of 100 years after business action completed. This</w:t>
            </w:r>
            <w:r>
              <w:rPr>
                <w:b w:val="0"/>
                <w:szCs w:val="22"/>
              </w:rPr>
              <w:t xml:space="preserve"> minimum retention period is proposed to ensure that</w:t>
            </w:r>
            <w:r w:rsidR="00927651">
              <w:rPr>
                <w:b w:val="0"/>
                <w:szCs w:val="22"/>
              </w:rPr>
              <w:t xml:space="preserve">, for the length of the individual’s life, </w:t>
            </w:r>
            <w:r>
              <w:rPr>
                <w:b w:val="0"/>
                <w:szCs w:val="22"/>
              </w:rPr>
              <w:t>there is an ongoing history of the</w:t>
            </w:r>
            <w:r w:rsidR="00927651">
              <w:rPr>
                <w:b w:val="0"/>
                <w:szCs w:val="22"/>
              </w:rPr>
              <w:t>se</w:t>
            </w:r>
            <w:r>
              <w:rPr>
                <w:b w:val="0"/>
                <w:szCs w:val="22"/>
              </w:rPr>
              <w:t xml:space="preserve"> registration</w:t>
            </w:r>
            <w:r w:rsidR="00927651">
              <w:rPr>
                <w:b w:val="0"/>
                <w:szCs w:val="22"/>
              </w:rPr>
              <w:t>s and declarations</w:t>
            </w:r>
            <w:r>
              <w:rPr>
                <w:b w:val="0"/>
                <w:szCs w:val="22"/>
              </w:rPr>
              <w:t xml:space="preserve">. The authorised psychiatrist </w:t>
            </w:r>
            <w:r w:rsidR="00927651">
              <w:rPr>
                <w:b w:val="0"/>
                <w:szCs w:val="22"/>
              </w:rPr>
              <w:t xml:space="preserve">and the AMHS administrator both have </w:t>
            </w:r>
            <w:r>
              <w:rPr>
                <w:b w:val="0"/>
                <w:szCs w:val="22"/>
              </w:rPr>
              <w:t>important role</w:t>
            </w:r>
            <w:r w:rsidR="00927651">
              <w:rPr>
                <w:b w:val="0"/>
                <w:szCs w:val="22"/>
              </w:rPr>
              <w:t>s</w:t>
            </w:r>
            <w:r>
              <w:rPr>
                <w:b w:val="0"/>
                <w:szCs w:val="22"/>
              </w:rPr>
              <w:t xml:space="preserve"> with great responsibility, and it is essential that records relating to the</w:t>
            </w:r>
            <w:r w:rsidR="00927651">
              <w:rPr>
                <w:b w:val="0"/>
                <w:szCs w:val="22"/>
              </w:rPr>
              <w:t xml:space="preserve"> appointment of these roles </w:t>
            </w:r>
            <w:r>
              <w:rPr>
                <w:b w:val="0"/>
                <w:szCs w:val="22"/>
              </w:rPr>
              <w:t xml:space="preserve">is available and can be called upon during the course of their professional career. </w:t>
            </w:r>
          </w:p>
          <w:p w14:paraId="15D2F7BA" w14:textId="5124165D" w:rsidR="00247E64" w:rsidRDefault="00247E64" w:rsidP="00247E64">
            <w:pPr>
              <w:pStyle w:val="Tablesub-heading"/>
              <w:widowControl w:val="0"/>
              <w:spacing w:before="60" w:after="60"/>
              <w:rPr>
                <w:b w:val="0"/>
                <w:szCs w:val="22"/>
              </w:rPr>
            </w:pPr>
            <w:r>
              <w:rPr>
                <w:b w:val="0"/>
                <w:szCs w:val="22"/>
              </w:rPr>
              <w:t xml:space="preserve">This minimum retention period is proposed to ensure that records relating to the registration of authorised psychiatrists </w:t>
            </w:r>
            <w:r w:rsidR="00927651">
              <w:rPr>
                <w:b w:val="0"/>
                <w:szCs w:val="22"/>
              </w:rPr>
              <w:t xml:space="preserve">and the declaration of an AMHS administrator </w:t>
            </w:r>
            <w:r>
              <w:rPr>
                <w:b w:val="0"/>
                <w:szCs w:val="22"/>
              </w:rPr>
              <w:t>are available for a sufficient period of time to:</w:t>
            </w:r>
          </w:p>
          <w:p w14:paraId="59764ABF" w14:textId="28075A54" w:rsidR="00247E64" w:rsidRDefault="00247E64" w:rsidP="00247E64">
            <w:pPr>
              <w:pStyle w:val="Tablesub-heading"/>
              <w:widowControl w:val="0"/>
              <w:numPr>
                <w:ilvl w:val="0"/>
                <w:numId w:val="8"/>
              </w:numPr>
              <w:spacing w:before="60" w:after="60"/>
              <w:rPr>
                <w:b w:val="0"/>
                <w:szCs w:val="22"/>
              </w:rPr>
            </w:pPr>
            <w:r>
              <w:rPr>
                <w:b w:val="0"/>
                <w:szCs w:val="22"/>
              </w:rPr>
              <w:t>review or appeal decisions relating to registration</w:t>
            </w:r>
            <w:r w:rsidR="00927651">
              <w:rPr>
                <w:b w:val="0"/>
                <w:szCs w:val="22"/>
              </w:rPr>
              <w:t>s and declarations for these roles</w:t>
            </w:r>
            <w:r>
              <w:rPr>
                <w:b w:val="0"/>
                <w:szCs w:val="22"/>
              </w:rPr>
              <w:t xml:space="preserve"> </w:t>
            </w:r>
          </w:p>
          <w:p w14:paraId="2A1E79B9" w14:textId="3B6A9629" w:rsidR="00247E64" w:rsidRDefault="00247E64" w:rsidP="00247E64">
            <w:pPr>
              <w:pStyle w:val="Tablesub-heading"/>
              <w:widowControl w:val="0"/>
              <w:numPr>
                <w:ilvl w:val="0"/>
                <w:numId w:val="8"/>
              </w:numPr>
              <w:spacing w:before="60" w:after="60"/>
              <w:rPr>
                <w:b w:val="0"/>
                <w:szCs w:val="22"/>
              </w:rPr>
            </w:pPr>
            <w:r>
              <w:rPr>
                <w:b w:val="0"/>
                <w:szCs w:val="22"/>
              </w:rPr>
              <w:t xml:space="preserve">audit or review registration processes </w:t>
            </w:r>
            <w:r w:rsidR="00927651">
              <w:rPr>
                <w:b w:val="0"/>
                <w:szCs w:val="22"/>
              </w:rPr>
              <w:t xml:space="preserve">and declaration processes </w:t>
            </w:r>
            <w:r>
              <w:rPr>
                <w:b w:val="0"/>
                <w:szCs w:val="22"/>
              </w:rPr>
              <w:t>by Queensland Health or by other agencies</w:t>
            </w:r>
          </w:p>
          <w:p w14:paraId="6E307D1B" w14:textId="2F3246FD" w:rsidR="00247E64" w:rsidRDefault="00247E64" w:rsidP="00247E64">
            <w:pPr>
              <w:pStyle w:val="Tablesub-heading"/>
              <w:widowControl w:val="0"/>
              <w:numPr>
                <w:ilvl w:val="0"/>
                <w:numId w:val="8"/>
              </w:numPr>
              <w:spacing w:before="60" w:after="60"/>
              <w:rPr>
                <w:b w:val="0"/>
                <w:szCs w:val="22"/>
              </w:rPr>
            </w:pPr>
            <w:r>
              <w:rPr>
                <w:b w:val="0"/>
                <w:szCs w:val="22"/>
              </w:rPr>
              <w:t>provide evidence for future legal proceedings, including claims or appeals, that may request access to records on the registration of authorised psychiatrists</w:t>
            </w:r>
            <w:r w:rsidR="00927651">
              <w:rPr>
                <w:b w:val="0"/>
                <w:szCs w:val="22"/>
              </w:rPr>
              <w:t xml:space="preserve"> or the declaration of an AMHS administrator</w:t>
            </w:r>
          </w:p>
          <w:p w14:paraId="553C58E9" w14:textId="5792BA30" w:rsidR="00247E64" w:rsidRPr="00392FA3" w:rsidRDefault="00247E64" w:rsidP="00247E64">
            <w:pPr>
              <w:pStyle w:val="Tablesub-heading"/>
              <w:widowControl w:val="0"/>
              <w:numPr>
                <w:ilvl w:val="0"/>
                <w:numId w:val="8"/>
              </w:numPr>
              <w:spacing w:before="60" w:after="60"/>
              <w:rPr>
                <w:b w:val="0"/>
                <w:szCs w:val="22"/>
              </w:rPr>
            </w:pPr>
            <w:r w:rsidRPr="00392FA3">
              <w:rPr>
                <w:b w:val="0"/>
                <w:szCs w:val="22"/>
              </w:rPr>
              <w:t>protect the individual rights and entitlements of persons impacted by the use of functions and powers conferred on an authorised psychiatrist</w:t>
            </w:r>
            <w:r w:rsidR="00927651">
              <w:rPr>
                <w:b w:val="0"/>
                <w:szCs w:val="22"/>
              </w:rPr>
              <w:t xml:space="preserve"> or an AMHS administrator</w:t>
            </w:r>
            <w:r w:rsidRPr="00392FA3">
              <w:rPr>
                <w:b w:val="0"/>
                <w:szCs w:val="22"/>
              </w:rPr>
              <w:t xml:space="preserve">.  </w:t>
            </w:r>
          </w:p>
          <w:p w14:paraId="072BD643" w14:textId="77777777" w:rsidR="00247E64" w:rsidRDefault="00247E64" w:rsidP="00247E64">
            <w:pPr>
              <w:pStyle w:val="Heading2"/>
            </w:pPr>
            <w:r w:rsidRPr="00634D63">
              <w:t>Applicable legislation/standards:</w:t>
            </w:r>
          </w:p>
          <w:p w14:paraId="37C7863B"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7C75609E" w14:textId="77777777" w:rsidR="00247E64" w:rsidRDefault="00247E64" w:rsidP="00247E64">
            <w:pPr>
              <w:pStyle w:val="Heading2"/>
            </w:pPr>
            <w:r>
              <w:t xml:space="preserve">Comparisons with other schedules: </w:t>
            </w:r>
          </w:p>
          <w:p w14:paraId="3E088FC6" w14:textId="77777777" w:rsidR="00247E64" w:rsidRPr="00F37132" w:rsidRDefault="00247E64" w:rsidP="00247E64">
            <w:pPr>
              <w:widowControl w:val="0"/>
              <w:rPr>
                <w:rFonts w:cs="Arial"/>
                <w:lang w:eastAsia="en-AU"/>
              </w:rPr>
            </w:pPr>
            <w:r w:rsidRPr="00F37132">
              <w:rPr>
                <w:rFonts w:cs="Arial"/>
                <w:lang w:eastAsia="en-AU"/>
              </w:rPr>
              <w:t xml:space="preserve">This class was compared with </w:t>
            </w:r>
            <w:r w:rsidRPr="00F37132">
              <w:rPr>
                <w:rFonts w:cs="Arial"/>
              </w:rPr>
              <w:t xml:space="preserve">classes covering </w:t>
            </w:r>
            <w:r w:rsidRPr="00F37132">
              <w:rPr>
                <w:rFonts w:cs="Arial"/>
                <w:lang w:eastAsia="en-AU"/>
              </w:rPr>
              <w:t xml:space="preserve">similar </w:t>
            </w:r>
            <w:r w:rsidRPr="00F37132">
              <w:rPr>
                <w:rFonts w:cs="Arial"/>
              </w:rPr>
              <w:t xml:space="preserve">records </w:t>
            </w:r>
            <w:r w:rsidRPr="00F37132">
              <w:rPr>
                <w:rFonts w:cs="Arial"/>
                <w:lang w:eastAsia="en-AU"/>
              </w:rPr>
              <w:t xml:space="preserve">in the </w:t>
            </w:r>
            <w:r w:rsidRPr="00F37132">
              <w:rPr>
                <w:rFonts w:cs="Arial"/>
                <w:szCs w:val="22"/>
              </w:rPr>
              <w:t xml:space="preserve">Health Services: </w:t>
            </w:r>
            <w:r>
              <w:rPr>
                <w:rFonts w:cs="Arial"/>
                <w:szCs w:val="22"/>
              </w:rPr>
              <w:t>S</w:t>
            </w:r>
            <w:r w:rsidRPr="00F37132">
              <w:rPr>
                <w:rFonts w:cs="Arial"/>
                <w:szCs w:val="22"/>
              </w:rPr>
              <w:t xml:space="preserve">tatewide health services, quality assurance, reporting, education and training (GDA44) for New South Wales and the </w:t>
            </w:r>
            <w:r w:rsidRPr="00F37132">
              <w:rPr>
                <w:rStyle w:val="writtenby"/>
                <w:rFonts w:cs="Arial"/>
              </w:rPr>
              <w:t>PROS 17/04 Hospital Administrative Functions RDA and the PROS 09/09 Mental Health, Alcohol and Drugs Services Functions RDA for Victoria.</w:t>
            </w:r>
          </w:p>
        </w:tc>
      </w:tr>
      <w:tr w:rsidR="00247E64" w:rsidRPr="004A453A" w14:paraId="32D91CB8" w14:textId="77777777" w:rsidTr="00247E64">
        <w:tc>
          <w:tcPr>
            <w:tcW w:w="1346" w:type="pct"/>
          </w:tcPr>
          <w:p w14:paraId="00F66B9F" w14:textId="77777777" w:rsidR="00247E64" w:rsidRDefault="00247E64" w:rsidP="00247E64">
            <w:pPr>
              <w:pStyle w:val="Heading2"/>
            </w:pPr>
            <w:r>
              <w:lastRenderedPageBreak/>
              <w:t>Disposal authorisation number:</w:t>
            </w:r>
          </w:p>
          <w:p w14:paraId="088B657E" w14:textId="5D6D016D" w:rsidR="00247E64" w:rsidRDefault="007A0708" w:rsidP="00247E64">
            <w:pPr>
              <w:widowControl w:val="0"/>
              <w:rPr>
                <w:bCs/>
                <w:szCs w:val="22"/>
              </w:rPr>
            </w:pPr>
            <w:r>
              <w:rPr>
                <w:bCs/>
                <w:szCs w:val="22"/>
              </w:rPr>
              <w:t>2572</w:t>
            </w:r>
          </w:p>
          <w:p w14:paraId="66C14520" w14:textId="77777777" w:rsidR="00247E64" w:rsidRPr="007B2F1F" w:rsidRDefault="00247E64" w:rsidP="00247E64">
            <w:pPr>
              <w:pStyle w:val="Heading30"/>
              <w:widowControl w:val="0"/>
              <w:rPr>
                <w:i/>
                <w:iCs/>
              </w:rPr>
            </w:pPr>
            <w:r w:rsidRPr="007B2F1F">
              <w:rPr>
                <w:i/>
                <w:iCs/>
              </w:rPr>
              <w:lastRenderedPageBreak/>
              <w:t xml:space="preserve">Credentialing and </w:t>
            </w:r>
            <w:r>
              <w:rPr>
                <w:i/>
                <w:iCs/>
              </w:rPr>
              <w:t>s</w:t>
            </w:r>
            <w:r w:rsidRPr="007B2F1F">
              <w:rPr>
                <w:i/>
                <w:iCs/>
              </w:rPr>
              <w:t xml:space="preserve">cope of </w:t>
            </w:r>
            <w:r>
              <w:rPr>
                <w:i/>
                <w:iCs/>
              </w:rPr>
              <w:t>c</w:t>
            </w:r>
            <w:r w:rsidRPr="007B2F1F">
              <w:rPr>
                <w:i/>
                <w:iCs/>
              </w:rPr>
              <w:t xml:space="preserve">linical </w:t>
            </w:r>
            <w:r>
              <w:rPr>
                <w:i/>
                <w:iCs/>
              </w:rPr>
              <w:t>p</w:t>
            </w:r>
            <w:r w:rsidRPr="007B2F1F">
              <w:rPr>
                <w:i/>
                <w:iCs/>
              </w:rPr>
              <w:t>ractice</w:t>
            </w:r>
          </w:p>
          <w:p w14:paraId="1F85C45E" w14:textId="77777777" w:rsidR="00247E64" w:rsidRDefault="00247E64" w:rsidP="00247E64">
            <w:pPr>
              <w:pStyle w:val="Heading30"/>
              <w:widowControl w:val="0"/>
              <w:rPr>
                <w:b w:val="0"/>
              </w:rPr>
            </w:pPr>
            <w:r w:rsidRPr="00F34C9C">
              <w:rPr>
                <w:b w:val="0"/>
              </w:rPr>
              <w:t xml:space="preserve">Records </w:t>
            </w:r>
            <w:r>
              <w:rPr>
                <w:b w:val="0"/>
              </w:rPr>
              <w:t>relating to the credentialing issued to health professionals which defines the scope of clinical practice for the employment of a health professional in a health facility</w:t>
            </w:r>
            <w:r w:rsidRPr="00F34C9C">
              <w:rPr>
                <w:b w:val="0"/>
              </w:rPr>
              <w:t>.</w:t>
            </w:r>
          </w:p>
          <w:p w14:paraId="69CAFCF3" w14:textId="77777777" w:rsidR="00247E64" w:rsidRDefault="00247E64" w:rsidP="00247E64">
            <w:pPr>
              <w:pStyle w:val="Heading30"/>
              <w:widowControl w:val="0"/>
              <w:rPr>
                <w:b w:val="0"/>
              </w:rPr>
            </w:pPr>
            <w:r>
              <w:rPr>
                <w:b w:val="0"/>
              </w:rPr>
              <w:t>Health professionals may include, but are not limited to:</w:t>
            </w:r>
          </w:p>
          <w:p w14:paraId="2B56D5F6" w14:textId="77777777" w:rsidR="00247E64" w:rsidRDefault="00247E64" w:rsidP="00E2315A">
            <w:pPr>
              <w:pStyle w:val="Heading30"/>
              <w:widowControl w:val="0"/>
              <w:numPr>
                <w:ilvl w:val="0"/>
                <w:numId w:val="17"/>
              </w:numPr>
              <w:rPr>
                <w:b w:val="0"/>
              </w:rPr>
            </w:pPr>
            <w:r>
              <w:rPr>
                <w:b w:val="0"/>
              </w:rPr>
              <w:t>medical practitioners</w:t>
            </w:r>
          </w:p>
          <w:p w14:paraId="3D5B167C" w14:textId="77777777" w:rsidR="00247E64" w:rsidRDefault="00247E64" w:rsidP="00E2315A">
            <w:pPr>
              <w:pStyle w:val="Heading30"/>
              <w:widowControl w:val="0"/>
              <w:numPr>
                <w:ilvl w:val="0"/>
                <w:numId w:val="17"/>
              </w:numPr>
              <w:rPr>
                <w:b w:val="0"/>
              </w:rPr>
            </w:pPr>
            <w:r>
              <w:rPr>
                <w:b w:val="0"/>
              </w:rPr>
              <w:t>dentists</w:t>
            </w:r>
          </w:p>
          <w:p w14:paraId="6A7A5DE6" w14:textId="77777777" w:rsidR="00247E64" w:rsidRDefault="00247E64" w:rsidP="00E2315A">
            <w:pPr>
              <w:pStyle w:val="Heading30"/>
              <w:widowControl w:val="0"/>
              <w:numPr>
                <w:ilvl w:val="0"/>
                <w:numId w:val="17"/>
              </w:numPr>
              <w:rPr>
                <w:b w:val="0"/>
              </w:rPr>
            </w:pPr>
            <w:r>
              <w:rPr>
                <w:b w:val="0"/>
              </w:rPr>
              <w:t>nurses, including research nurses</w:t>
            </w:r>
          </w:p>
          <w:p w14:paraId="73712C00" w14:textId="77777777" w:rsidR="00247E64" w:rsidRDefault="00247E64" w:rsidP="00E2315A">
            <w:pPr>
              <w:pStyle w:val="Heading30"/>
              <w:widowControl w:val="0"/>
              <w:numPr>
                <w:ilvl w:val="0"/>
                <w:numId w:val="17"/>
              </w:numPr>
              <w:rPr>
                <w:b w:val="0"/>
              </w:rPr>
            </w:pPr>
            <w:r>
              <w:rPr>
                <w:b w:val="0"/>
              </w:rPr>
              <w:t>midwives</w:t>
            </w:r>
          </w:p>
          <w:p w14:paraId="57B1E7F8" w14:textId="77777777" w:rsidR="00247E64" w:rsidRDefault="00247E64" w:rsidP="00E2315A">
            <w:pPr>
              <w:pStyle w:val="Heading30"/>
              <w:widowControl w:val="0"/>
              <w:numPr>
                <w:ilvl w:val="0"/>
                <w:numId w:val="17"/>
              </w:numPr>
              <w:rPr>
                <w:b w:val="0"/>
              </w:rPr>
            </w:pPr>
            <w:r>
              <w:rPr>
                <w:b w:val="0"/>
              </w:rPr>
              <w:t>allied health professionals.</w:t>
            </w:r>
          </w:p>
          <w:p w14:paraId="5F1D0B8E" w14:textId="77777777" w:rsidR="00247E64" w:rsidRDefault="00247E64" w:rsidP="00247E64">
            <w:pPr>
              <w:pStyle w:val="Heading2"/>
            </w:pPr>
            <w:r w:rsidRPr="00634D63">
              <w:t>Disposal action</w:t>
            </w:r>
            <w:r>
              <w:t>:</w:t>
            </w:r>
            <w:r w:rsidRPr="00634D63">
              <w:t xml:space="preserve"> </w:t>
            </w:r>
          </w:p>
          <w:p w14:paraId="78512717" w14:textId="77777777" w:rsidR="00247E64" w:rsidRDefault="00247E64" w:rsidP="00247E64">
            <w:pPr>
              <w:widowControl w:val="0"/>
            </w:pPr>
            <w:r w:rsidRPr="00060F1A">
              <w:rPr>
                <w:rFonts w:cs="Arial"/>
                <w:szCs w:val="22"/>
              </w:rPr>
              <w:t xml:space="preserve">40 years </w:t>
            </w:r>
            <w:r>
              <w:t xml:space="preserve">after staff accreditation is denied, lapsed, </w:t>
            </w:r>
            <w:r w:rsidRPr="00F34C9C">
              <w:t xml:space="preserve">expired </w:t>
            </w:r>
            <w:r>
              <w:t>or withdrawn</w:t>
            </w:r>
          </w:p>
          <w:p w14:paraId="5C559BC2" w14:textId="77777777" w:rsidR="00247E64" w:rsidRDefault="00247E64" w:rsidP="00247E64">
            <w:pPr>
              <w:widowControl w:val="0"/>
            </w:pPr>
            <w:r>
              <w:t>OR</w:t>
            </w:r>
          </w:p>
          <w:p w14:paraId="5B454BCC" w14:textId="77777777" w:rsidR="00247E64" w:rsidRPr="00715709" w:rsidRDefault="00247E64" w:rsidP="00247E64">
            <w:pPr>
              <w:widowControl w:val="0"/>
              <w:rPr>
                <w:lang w:eastAsia="en-AU"/>
              </w:rPr>
            </w:pPr>
            <w:r>
              <w:t>40 years after the staff member leaves employment or is terminated, whichever is later.</w:t>
            </w:r>
          </w:p>
          <w:p w14:paraId="0C79C7A6" w14:textId="77777777" w:rsidR="00247E64" w:rsidRDefault="00247E64" w:rsidP="00247E64">
            <w:pPr>
              <w:pStyle w:val="Tablesub-heading"/>
              <w:widowControl w:val="0"/>
              <w:spacing w:before="60" w:after="60"/>
            </w:pPr>
            <w:r>
              <w:t>Date authorised:</w:t>
            </w:r>
          </w:p>
          <w:p w14:paraId="36ECEC6B" w14:textId="0F940424" w:rsidR="00247E64" w:rsidRDefault="00232794" w:rsidP="005158E1">
            <w:pPr>
              <w:pStyle w:val="Tablesub-heading"/>
              <w:widowControl w:val="0"/>
              <w:spacing w:before="60" w:after="60"/>
            </w:pPr>
            <w:r>
              <w:rPr>
                <w:b w:val="0"/>
              </w:rPr>
              <w:t>4 November 2020</w:t>
            </w:r>
          </w:p>
        </w:tc>
        <w:tc>
          <w:tcPr>
            <w:tcW w:w="3654" w:type="pct"/>
          </w:tcPr>
          <w:p w14:paraId="3A3698CB" w14:textId="77777777" w:rsidR="00247E64" w:rsidRDefault="00247E64" w:rsidP="00247E64">
            <w:pPr>
              <w:pStyle w:val="Tablesub-heading"/>
              <w:widowControl w:val="0"/>
              <w:spacing w:before="60" w:after="60"/>
            </w:pPr>
            <w:r w:rsidRPr="00634D63">
              <w:lastRenderedPageBreak/>
              <w:t>Why are these records created:</w:t>
            </w:r>
          </w:p>
          <w:p w14:paraId="5B906801" w14:textId="77777777" w:rsidR="00247E64" w:rsidRPr="00C85105"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4DF2DA69" w14:textId="77777777" w:rsidR="00247E64" w:rsidRDefault="00247E64" w:rsidP="00247E64">
            <w:pPr>
              <w:pStyle w:val="Tablesub-heading"/>
              <w:widowControl w:val="0"/>
              <w:spacing w:before="60" w:after="60"/>
              <w:rPr>
                <w:b w:val="0"/>
                <w:szCs w:val="22"/>
              </w:rPr>
            </w:pPr>
            <w:r>
              <w:rPr>
                <w:b w:val="0"/>
                <w:szCs w:val="22"/>
              </w:rPr>
              <w:t xml:space="preserve">These records are created to document the credentialing and scope of clinical practice for health </w:t>
            </w:r>
            <w:r>
              <w:rPr>
                <w:b w:val="0"/>
                <w:szCs w:val="22"/>
              </w:rPr>
              <w:lastRenderedPageBreak/>
              <w:t xml:space="preserve">professionals employed at a health facility and to provide evidence that health professionals are suitably qualified to work in the roles they are employed in at a health facility.  </w:t>
            </w:r>
          </w:p>
          <w:p w14:paraId="78B1C522" w14:textId="77777777" w:rsidR="00247E64" w:rsidRDefault="00247E64" w:rsidP="00247E64">
            <w:pPr>
              <w:pStyle w:val="Heading2"/>
            </w:pPr>
            <w:r w:rsidRPr="00634D63">
              <w:t>Why the records are retained for this retention period:</w:t>
            </w:r>
          </w:p>
          <w:p w14:paraId="56E4A522" w14:textId="77777777" w:rsidR="00247E64" w:rsidRDefault="00247E64" w:rsidP="00247E64">
            <w:pPr>
              <w:pStyle w:val="Tablesub-heading"/>
              <w:widowControl w:val="0"/>
              <w:spacing w:before="60" w:after="60"/>
              <w:rPr>
                <w:b w:val="0"/>
                <w:szCs w:val="22"/>
              </w:rPr>
            </w:pPr>
            <w:r w:rsidRPr="0013097B">
              <w:rPr>
                <w:b w:val="0"/>
                <w:szCs w:val="22"/>
              </w:rPr>
              <w:t>A practitioner's scope of clinical practice is defined by the health service</w:t>
            </w:r>
            <w:r>
              <w:rPr>
                <w:b w:val="0"/>
                <w:szCs w:val="22"/>
              </w:rPr>
              <w:t xml:space="preserve">. It </w:t>
            </w:r>
            <w:r w:rsidRPr="0013097B">
              <w:rPr>
                <w:b w:val="0"/>
                <w:szCs w:val="22"/>
              </w:rPr>
              <w:t>is dependent on the</w:t>
            </w:r>
            <w:r>
              <w:rPr>
                <w:b w:val="0"/>
                <w:szCs w:val="22"/>
              </w:rPr>
              <w:t xml:space="preserve"> </w:t>
            </w:r>
            <w:r w:rsidRPr="0013097B">
              <w:rPr>
                <w:b w:val="0"/>
                <w:szCs w:val="22"/>
              </w:rPr>
              <w:t>practitioner operating within the bounds of their qualifications, education, training, current experience and competence, and within the capability of the facility or service in which they are working.</w:t>
            </w:r>
            <w:r>
              <w:rPr>
                <w:b w:val="0"/>
                <w:szCs w:val="22"/>
              </w:rPr>
              <w:t xml:space="preserve"> This is achieved by formal credentialing of </w:t>
            </w:r>
            <w:r w:rsidRPr="0013097B">
              <w:rPr>
                <w:b w:val="0"/>
                <w:szCs w:val="22"/>
              </w:rPr>
              <w:t>health practitioners so they can underta</w:t>
            </w:r>
            <w:r>
              <w:rPr>
                <w:b w:val="0"/>
                <w:szCs w:val="22"/>
              </w:rPr>
              <w:t>ke</w:t>
            </w:r>
            <w:r w:rsidRPr="0013097B">
              <w:rPr>
                <w:b w:val="0"/>
                <w:szCs w:val="22"/>
              </w:rPr>
              <w:t xml:space="preserve"> unsupervised practice</w:t>
            </w:r>
            <w:r>
              <w:rPr>
                <w:b w:val="0"/>
                <w:szCs w:val="22"/>
              </w:rPr>
              <w:t>. Health practitioners include, but are not limited to</w:t>
            </w:r>
            <w:r w:rsidRPr="0013097B">
              <w:rPr>
                <w:b w:val="0"/>
                <w:szCs w:val="22"/>
              </w:rPr>
              <w:t>,</w:t>
            </w:r>
            <w:r>
              <w:rPr>
                <w:b w:val="0"/>
                <w:szCs w:val="22"/>
              </w:rPr>
              <w:t xml:space="preserve"> </w:t>
            </w:r>
            <w:r w:rsidRPr="0013097B">
              <w:rPr>
                <w:b w:val="0"/>
                <w:szCs w:val="22"/>
              </w:rPr>
              <w:t>doctors, nurse practitioners, midwives</w:t>
            </w:r>
            <w:r>
              <w:rPr>
                <w:b w:val="0"/>
                <w:szCs w:val="22"/>
              </w:rPr>
              <w:t xml:space="preserve"> </w:t>
            </w:r>
            <w:r w:rsidRPr="0013097B">
              <w:rPr>
                <w:b w:val="0"/>
                <w:szCs w:val="22"/>
              </w:rPr>
              <w:t>and allied health practitioners</w:t>
            </w:r>
            <w:r>
              <w:rPr>
                <w:b w:val="0"/>
                <w:szCs w:val="22"/>
              </w:rPr>
              <w:t>.</w:t>
            </w:r>
          </w:p>
          <w:p w14:paraId="1C9FE5E4" w14:textId="3F00790B" w:rsidR="00247E64" w:rsidRDefault="00247E64" w:rsidP="00247E64">
            <w:pPr>
              <w:pStyle w:val="Tablesub-heading"/>
              <w:widowControl w:val="0"/>
              <w:spacing w:before="60" w:after="60"/>
              <w:rPr>
                <w:b w:val="0"/>
                <w:szCs w:val="22"/>
              </w:rPr>
            </w:pPr>
            <w:r>
              <w:rPr>
                <w:b w:val="0"/>
                <w:szCs w:val="22"/>
              </w:rPr>
              <w:t>This minimum retention period is proposed to ensure that there is an ongoing history of the credentialing and scope of clinical practice for health professionals employed at a health facility for the length of the health professional’s working life. Health professionals undertake essential work to provide treatment and care to the community. There have been past instances in Australia of health professionals continuing to work on restricted licen</w:t>
            </w:r>
            <w:r w:rsidR="006901EF">
              <w:rPr>
                <w:b w:val="0"/>
                <w:szCs w:val="22"/>
              </w:rPr>
              <w:t>c</w:t>
            </w:r>
            <w:r>
              <w:rPr>
                <w:b w:val="0"/>
                <w:szCs w:val="22"/>
              </w:rPr>
              <w:t>es, or without proper accreditation, in health facilities and in private practice. Retaining credentialing and scope of clinical practice records for a sufficient period of time will ensure that there is evidence that health professionals employed at a health facility are qualified to perform their roles and that this evidence can be called upon during the course of their professional career. Even after a health professional leaves employment, or is terminated, these records may be called upon to provide evidence of their employment at a health facility for a future legal proceeding.</w:t>
            </w:r>
          </w:p>
          <w:p w14:paraId="3D431BD1" w14:textId="77777777" w:rsidR="00247E64" w:rsidRDefault="00247E64" w:rsidP="00247E64">
            <w:pPr>
              <w:pStyle w:val="Tablesub-heading"/>
              <w:widowControl w:val="0"/>
              <w:spacing w:before="60" w:after="60"/>
              <w:rPr>
                <w:b w:val="0"/>
                <w:szCs w:val="22"/>
              </w:rPr>
            </w:pPr>
            <w:r>
              <w:rPr>
                <w:b w:val="0"/>
                <w:szCs w:val="22"/>
              </w:rPr>
              <w:t>This minimum retention period allows for records of the credentialing and scope of clinical practice for health professionals to be available for a sufficient length of time for:</w:t>
            </w:r>
          </w:p>
          <w:p w14:paraId="528EFF69"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of decisions relating to the credentialing and scope of clinical practice of individual health professionals</w:t>
            </w:r>
          </w:p>
          <w:p w14:paraId="52E93ADB"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credentialing and scope of clinical practice processes by Queensland Health or by other agencies</w:t>
            </w:r>
          </w:p>
          <w:p w14:paraId="5883C9FC"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on the credentialing and scope of clinical practice of individual health professionals.</w:t>
            </w:r>
          </w:p>
          <w:p w14:paraId="52E8AE00" w14:textId="77777777" w:rsidR="00247E64" w:rsidRDefault="00247E64" w:rsidP="00247E64">
            <w:pPr>
              <w:pStyle w:val="Heading2"/>
            </w:pPr>
            <w:r w:rsidRPr="00634D63">
              <w:t>Applicable legislation/standards:</w:t>
            </w:r>
          </w:p>
          <w:p w14:paraId="43680D97" w14:textId="77777777" w:rsidR="00247E64" w:rsidRDefault="00247E64" w:rsidP="00247E64">
            <w:pPr>
              <w:widowControl w:val="0"/>
              <w:rPr>
                <w:b/>
                <w:szCs w:val="22"/>
              </w:rPr>
            </w:pPr>
            <w:r>
              <w:t>See the list of applicable legislation and standards for public records created, kept and managed by the Health Sector located at the beginning of this appraisal log.</w:t>
            </w:r>
          </w:p>
          <w:p w14:paraId="09DE40A9" w14:textId="77777777" w:rsidR="00247E64" w:rsidRDefault="00247E64" w:rsidP="00247E64">
            <w:pPr>
              <w:pStyle w:val="Heading2"/>
            </w:pPr>
            <w:r>
              <w:t xml:space="preserve">Comparisons with other schedules: </w:t>
            </w:r>
          </w:p>
          <w:p w14:paraId="2E634EF7" w14:textId="77777777" w:rsidR="00247E64" w:rsidRPr="007C1A0F" w:rsidRDefault="00247E64" w:rsidP="00247E64">
            <w:pPr>
              <w:pStyle w:val="Heading1"/>
              <w:widowControl w:val="0"/>
              <w:spacing w:before="60" w:after="60"/>
              <w:rPr>
                <w:rFonts w:ascii="Arial" w:hAnsi="Arial" w:cs="Arial"/>
                <w:b w:val="0"/>
                <w:bCs/>
                <w:caps w:val="0"/>
              </w:rPr>
            </w:pPr>
            <w:r w:rsidRPr="007C1A0F">
              <w:rPr>
                <w:rFonts w:ascii="Arial" w:hAnsi="Arial" w:cs="Arial"/>
                <w:b w:val="0"/>
                <w:bCs/>
                <w:caps w:val="0"/>
              </w:rPr>
              <w:lastRenderedPageBreak/>
              <w:t xml:space="preserve">This class was compared with classes covering similar records in the </w:t>
            </w:r>
            <w:r w:rsidRPr="007C1A0F">
              <w:rPr>
                <w:rFonts w:ascii="Arial" w:hAnsi="Arial" w:cs="Arial"/>
                <w:b w:val="0"/>
                <w:bCs/>
                <w:caps w:val="0"/>
                <w:szCs w:val="22"/>
              </w:rPr>
              <w:t xml:space="preserve">Health Services: </w:t>
            </w:r>
            <w:r>
              <w:rPr>
                <w:rFonts w:ascii="Arial" w:hAnsi="Arial" w:cs="Arial"/>
                <w:b w:val="0"/>
                <w:bCs/>
                <w:caps w:val="0"/>
                <w:szCs w:val="22"/>
              </w:rPr>
              <w:t>S</w:t>
            </w:r>
            <w:r w:rsidRPr="007C1A0F">
              <w:rPr>
                <w:rFonts w:ascii="Arial" w:hAnsi="Arial" w:cs="Arial"/>
                <w:b w:val="0"/>
                <w:bCs/>
                <w:caps w:val="0"/>
                <w:szCs w:val="22"/>
              </w:rPr>
              <w:t xml:space="preserve">tatewide health services, quality assurance, reporting, education and training (GDA44) and the </w:t>
            </w:r>
            <w:r w:rsidRPr="007C1A0F">
              <w:rPr>
                <w:rFonts w:ascii="Arial" w:hAnsi="Arial" w:cs="Arial"/>
                <w:b w:val="0"/>
                <w:bCs/>
                <w:caps w:val="0"/>
              </w:rPr>
              <w:t xml:space="preserve">Health Services, Public: Administrative </w:t>
            </w:r>
            <w:r>
              <w:rPr>
                <w:rFonts w:ascii="Arial" w:hAnsi="Arial" w:cs="Arial"/>
                <w:b w:val="0"/>
                <w:bCs/>
                <w:caps w:val="0"/>
              </w:rPr>
              <w:t>r</w:t>
            </w:r>
            <w:r w:rsidRPr="007C1A0F">
              <w:rPr>
                <w:rFonts w:ascii="Arial" w:hAnsi="Arial" w:cs="Arial"/>
                <w:b w:val="0"/>
                <w:bCs/>
                <w:caps w:val="0"/>
              </w:rPr>
              <w:t xml:space="preserve">ecords (GDA21) </w:t>
            </w:r>
            <w:r w:rsidRPr="007C1A0F">
              <w:rPr>
                <w:rFonts w:ascii="Arial" w:hAnsi="Arial" w:cs="Arial"/>
                <w:b w:val="0"/>
                <w:bCs/>
                <w:caps w:val="0"/>
                <w:szCs w:val="22"/>
              </w:rPr>
              <w:t xml:space="preserve">for New South Wales and the </w:t>
            </w:r>
            <w:r w:rsidRPr="007C1A0F">
              <w:rPr>
                <w:rStyle w:val="writtenby"/>
                <w:rFonts w:ascii="Arial" w:hAnsi="Arial" w:cs="Arial"/>
                <w:b w:val="0"/>
                <w:bCs/>
                <w:caps w:val="0"/>
              </w:rPr>
              <w:t>PROS 17/04 Hospital Administrative Functions RDA and the PROS 04/06 Nurses Board of Victoria [records created to 30 June 2010] RDA for Victoria.</w:t>
            </w:r>
          </w:p>
        </w:tc>
      </w:tr>
      <w:tr w:rsidR="00247E64" w:rsidRPr="004A453A" w14:paraId="41D2AB66" w14:textId="77777777" w:rsidTr="00247E64">
        <w:tc>
          <w:tcPr>
            <w:tcW w:w="1346" w:type="pct"/>
          </w:tcPr>
          <w:p w14:paraId="4E2F8128" w14:textId="77777777" w:rsidR="00247E64" w:rsidRDefault="00247E64" w:rsidP="00247E64">
            <w:pPr>
              <w:pStyle w:val="Heading2"/>
            </w:pPr>
            <w:r>
              <w:lastRenderedPageBreak/>
              <w:t>Disposal authorisation number:</w:t>
            </w:r>
          </w:p>
          <w:p w14:paraId="0F7AABDC" w14:textId="39DC9102" w:rsidR="00247E64" w:rsidRDefault="007A0708" w:rsidP="00247E64">
            <w:pPr>
              <w:widowControl w:val="0"/>
              <w:rPr>
                <w:bCs/>
                <w:szCs w:val="22"/>
              </w:rPr>
            </w:pPr>
            <w:r>
              <w:rPr>
                <w:bCs/>
                <w:szCs w:val="22"/>
              </w:rPr>
              <w:t>2573</w:t>
            </w:r>
          </w:p>
          <w:p w14:paraId="701FBF9B" w14:textId="77777777" w:rsidR="00247E64" w:rsidRPr="007B2F1F" w:rsidRDefault="00247E64" w:rsidP="00247E64">
            <w:pPr>
              <w:pStyle w:val="Heading30"/>
              <w:widowControl w:val="0"/>
              <w:rPr>
                <w:i/>
                <w:iCs/>
              </w:rPr>
            </w:pPr>
            <w:r w:rsidRPr="007B2F1F">
              <w:rPr>
                <w:i/>
                <w:iCs/>
              </w:rPr>
              <w:t>Accreditation</w:t>
            </w:r>
            <w:r>
              <w:rPr>
                <w:i/>
                <w:iCs/>
              </w:rPr>
              <w:t xml:space="preserve"> – analysts and scientists</w:t>
            </w:r>
          </w:p>
          <w:p w14:paraId="0D068F5A" w14:textId="77777777" w:rsidR="00247E64" w:rsidRDefault="00247E64" w:rsidP="00247E64">
            <w:pPr>
              <w:pStyle w:val="Heading30"/>
              <w:widowControl w:val="0"/>
              <w:rPr>
                <w:b w:val="0"/>
              </w:rPr>
            </w:pPr>
            <w:r w:rsidRPr="00F34C9C">
              <w:rPr>
                <w:b w:val="0"/>
              </w:rPr>
              <w:t>Records</w:t>
            </w:r>
            <w:r>
              <w:rPr>
                <w:b w:val="0"/>
              </w:rPr>
              <w:t xml:space="preserve"> relating to the </w:t>
            </w:r>
            <w:r w:rsidRPr="00F34C9C">
              <w:rPr>
                <w:b w:val="0"/>
              </w:rPr>
              <w:t xml:space="preserve">accreditation of </w:t>
            </w:r>
            <w:r>
              <w:rPr>
                <w:b w:val="0"/>
              </w:rPr>
              <w:t>a</w:t>
            </w:r>
            <w:r w:rsidRPr="00F34C9C">
              <w:rPr>
                <w:b w:val="0"/>
              </w:rPr>
              <w:t xml:space="preserve">nalysts </w:t>
            </w:r>
            <w:r>
              <w:rPr>
                <w:b w:val="0"/>
              </w:rPr>
              <w:t xml:space="preserve">and scientists </w:t>
            </w:r>
            <w:r w:rsidRPr="00F34C9C">
              <w:rPr>
                <w:b w:val="0"/>
              </w:rPr>
              <w:t>authorised by the Governor</w:t>
            </w:r>
            <w:r>
              <w:rPr>
                <w:b w:val="0"/>
              </w:rPr>
              <w:t>-In-</w:t>
            </w:r>
            <w:r w:rsidRPr="00F34C9C">
              <w:rPr>
                <w:b w:val="0"/>
              </w:rPr>
              <w:t xml:space="preserve">Council or </w:t>
            </w:r>
            <w:r>
              <w:rPr>
                <w:b w:val="0"/>
              </w:rPr>
              <w:t xml:space="preserve">by </w:t>
            </w:r>
            <w:r w:rsidRPr="00F34C9C">
              <w:rPr>
                <w:b w:val="0"/>
              </w:rPr>
              <w:t>his/her delegate.</w:t>
            </w:r>
          </w:p>
          <w:p w14:paraId="4FB634DA" w14:textId="77777777" w:rsidR="00247E64" w:rsidRDefault="00247E64" w:rsidP="00247E64">
            <w:pPr>
              <w:pStyle w:val="Heading2"/>
            </w:pPr>
            <w:r w:rsidRPr="00634D63">
              <w:t>Disposal action</w:t>
            </w:r>
            <w:r>
              <w:t>:</w:t>
            </w:r>
            <w:r w:rsidRPr="00634D63">
              <w:t xml:space="preserve"> </w:t>
            </w:r>
          </w:p>
          <w:p w14:paraId="1C168223" w14:textId="77777777" w:rsidR="00247E64" w:rsidRDefault="00247E64" w:rsidP="00247E64">
            <w:pPr>
              <w:widowControl w:val="0"/>
            </w:pPr>
            <w:r>
              <w:rPr>
                <w:szCs w:val="22"/>
              </w:rPr>
              <w:t>3</w:t>
            </w:r>
            <w:r w:rsidRPr="00F34C9C">
              <w:rPr>
                <w:szCs w:val="22"/>
              </w:rPr>
              <w:t xml:space="preserve">0 years </w:t>
            </w:r>
            <w:r>
              <w:t>after staff accreditation is denied,</w:t>
            </w:r>
            <w:r w:rsidRPr="00F34C9C">
              <w:t xml:space="preserve"> </w:t>
            </w:r>
            <w:r>
              <w:t xml:space="preserve">lapsed, </w:t>
            </w:r>
            <w:r w:rsidRPr="00F34C9C">
              <w:t xml:space="preserve">expired </w:t>
            </w:r>
            <w:r>
              <w:t>or withdrawn</w:t>
            </w:r>
          </w:p>
          <w:p w14:paraId="268B449E" w14:textId="77777777" w:rsidR="00247E64" w:rsidRDefault="00247E64" w:rsidP="00247E64">
            <w:pPr>
              <w:widowControl w:val="0"/>
            </w:pPr>
            <w:r>
              <w:t>OR</w:t>
            </w:r>
          </w:p>
          <w:p w14:paraId="47D43B50" w14:textId="77777777" w:rsidR="00247E64" w:rsidRDefault="00247E64" w:rsidP="00247E64">
            <w:pPr>
              <w:widowControl w:val="0"/>
              <w:rPr>
                <w:lang w:eastAsia="en-AU"/>
              </w:rPr>
            </w:pPr>
            <w:r>
              <w:t>30 years after the staff member leaves employment or is terminated, whichever is later.</w:t>
            </w:r>
          </w:p>
          <w:p w14:paraId="33F444B4" w14:textId="77777777" w:rsidR="00247E64" w:rsidRDefault="00247E64" w:rsidP="00247E64">
            <w:pPr>
              <w:pStyle w:val="Tablesub-heading"/>
              <w:widowControl w:val="0"/>
              <w:spacing w:before="60" w:after="60"/>
            </w:pPr>
            <w:r>
              <w:t>Date authorised:</w:t>
            </w:r>
          </w:p>
          <w:p w14:paraId="3CFC82A9" w14:textId="1D985EF6" w:rsidR="00247E64" w:rsidRDefault="00232794" w:rsidP="005158E1">
            <w:pPr>
              <w:pStyle w:val="Tablesub-heading"/>
              <w:widowControl w:val="0"/>
              <w:spacing w:before="60" w:after="60"/>
            </w:pPr>
            <w:r>
              <w:rPr>
                <w:b w:val="0"/>
              </w:rPr>
              <w:t>4 November 2020</w:t>
            </w:r>
          </w:p>
        </w:tc>
        <w:tc>
          <w:tcPr>
            <w:tcW w:w="3654" w:type="pct"/>
          </w:tcPr>
          <w:p w14:paraId="3E2D5BFF" w14:textId="77777777" w:rsidR="00247E64" w:rsidRDefault="00247E64" w:rsidP="00247E64">
            <w:pPr>
              <w:pStyle w:val="Tablesub-heading"/>
              <w:widowControl w:val="0"/>
              <w:spacing w:before="60" w:after="60"/>
            </w:pPr>
            <w:r w:rsidRPr="00634D63">
              <w:t>Why are these records created:</w:t>
            </w:r>
          </w:p>
          <w:p w14:paraId="6D2F0DDD" w14:textId="77777777" w:rsidR="00247E64"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4133DB62" w14:textId="77777777" w:rsidR="00247E64" w:rsidRDefault="00247E64" w:rsidP="00247E64">
            <w:pPr>
              <w:pStyle w:val="Tablesub-heading"/>
              <w:widowControl w:val="0"/>
              <w:spacing w:before="60" w:after="60"/>
              <w:rPr>
                <w:b w:val="0"/>
                <w:szCs w:val="22"/>
              </w:rPr>
            </w:pPr>
            <w:r>
              <w:rPr>
                <w:b w:val="0"/>
                <w:szCs w:val="22"/>
              </w:rPr>
              <w:t>In most instances, the certification and accreditation of analysts and scientists expires after 4 years. It is essential that all analysts and scientists working in the Health Sector remain up-to-date with their training and accreditation. These records are created to document the accreditation of analysts and scientists employed at a health facility and to provide evidence that analysts and scientists are suitably qualified to be employed at a health facility.</w:t>
            </w:r>
          </w:p>
          <w:p w14:paraId="7D74216E" w14:textId="77777777" w:rsidR="00247E64" w:rsidRDefault="00247E64" w:rsidP="00247E64">
            <w:pPr>
              <w:pStyle w:val="Heading2"/>
            </w:pPr>
            <w:r w:rsidRPr="00634D63">
              <w:t>Why the records are retained for this retention period:</w:t>
            </w:r>
          </w:p>
          <w:p w14:paraId="6B336934" w14:textId="77777777" w:rsidR="00247E64" w:rsidRDefault="00247E64" w:rsidP="00247E64">
            <w:pPr>
              <w:pStyle w:val="Tablesub-heading"/>
              <w:widowControl w:val="0"/>
              <w:spacing w:before="60" w:after="60"/>
              <w:rPr>
                <w:b w:val="0"/>
                <w:szCs w:val="22"/>
              </w:rPr>
            </w:pPr>
            <w:r>
              <w:rPr>
                <w:b w:val="0"/>
                <w:szCs w:val="22"/>
              </w:rPr>
              <w:t xml:space="preserve">This minimum retention period is proposed to ensure that there is an ongoing history of the accreditation and certification of analysts and scientists working in the Health Sector for the length of the individual’s working life. These analysts and scientists undertake important work, including testing and evaluating samples and specimens, and it is essential that records relating to the accreditation and certification of these analysts and scientists is available and can be called upon during the course of their professional career. Even after an analyst or scientist leaves employment, or is terminated, evidence of their accreditation may be called upon as part of a future legal proceeding relating to their work when employed at a health facility. </w:t>
            </w:r>
          </w:p>
          <w:p w14:paraId="2E57CDA1" w14:textId="77777777" w:rsidR="00247E64" w:rsidRDefault="00247E64" w:rsidP="00247E64">
            <w:pPr>
              <w:pStyle w:val="Tablesub-heading"/>
              <w:widowControl w:val="0"/>
              <w:spacing w:before="60" w:after="60"/>
              <w:rPr>
                <w:b w:val="0"/>
                <w:szCs w:val="22"/>
              </w:rPr>
            </w:pPr>
            <w:r>
              <w:rPr>
                <w:b w:val="0"/>
                <w:szCs w:val="22"/>
              </w:rPr>
              <w:t>This minimum retention period allows for an accreditation history of analysts and scientists to be available for a sufficient length of time for:</w:t>
            </w:r>
          </w:p>
          <w:p w14:paraId="797855F4"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of decisions relating to the accreditation of individual analysts and scientists</w:t>
            </w:r>
          </w:p>
          <w:p w14:paraId="188661E3"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accreditation processes by Queensland Health or by other agencies</w:t>
            </w:r>
          </w:p>
          <w:p w14:paraId="7665F8D5"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on the accreditation of individual analysts and scientists to verify accreditation and/or professional credentials.</w:t>
            </w:r>
          </w:p>
          <w:p w14:paraId="41080C7F" w14:textId="77777777" w:rsidR="00247E64" w:rsidRDefault="00247E64" w:rsidP="00247E64">
            <w:pPr>
              <w:pStyle w:val="Heading2"/>
            </w:pPr>
            <w:r w:rsidRPr="00634D63">
              <w:t>Applicable legislation/standards:</w:t>
            </w:r>
          </w:p>
          <w:p w14:paraId="6CD44D8F"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27B05698" w14:textId="77777777" w:rsidR="00247E64" w:rsidRDefault="00247E64" w:rsidP="00247E64">
            <w:pPr>
              <w:pStyle w:val="Heading2"/>
            </w:pPr>
            <w:r>
              <w:lastRenderedPageBreak/>
              <w:t xml:space="preserve">Comparisons with other schedules: </w:t>
            </w:r>
          </w:p>
          <w:p w14:paraId="32F6D192" w14:textId="77777777" w:rsidR="00247E64" w:rsidRPr="00C85105" w:rsidRDefault="00247E64" w:rsidP="00247E64">
            <w:pPr>
              <w:widowControl w:val="0"/>
              <w:rPr>
                <w:lang w:eastAsia="en-AU"/>
              </w:rPr>
            </w:pPr>
            <w:r w:rsidRPr="003631A5">
              <w:rPr>
                <w:rFonts w:cs="Arial"/>
                <w:lang w:eastAsia="en-AU"/>
              </w:rPr>
              <w:t xml:space="preserve">This class was compared with </w:t>
            </w:r>
            <w:r w:rsidRPr="003631A5">
              <w:rPr>
                <w:rFonts w:cs="Arial"/>
              </w:rPr>
              <w:t xml:space="preserve">classes covering </w:t>
            </w:r>
            <w:r w:rsidRPr="003631A5">
              <w:rPr>
                <w:rFonts w:cs="Arial"/>
                <w:lang w:eastAsia="en-AU"/>
              </w:rPr>
              <w:t xml:space="preserve">similar </w:t>
            </w:r>
            <w:r w:rsidRPr="003631A5">
              <w:rPr>
                <w:rFonts w:cs="Arial"/>
              </w:rPr>
              <w:t xml:space="preserve">records </w:t>
            </w:r>
            <w:r w:rsidRPr="003631A5">
              <w:rPr>
                <w:rFonts w:cs="Arial"/>
                <w:lang w:eastAsia="en-AU"/>
              </w:rPr>
              <w:t xml:space="preserve">in the </w:t>
            </w:r>
            <w:r w:rsidRPr="003631A5">
              <w:rPr>
                <w:rFonts w:cs="Arial"/>
                <w:szCs w:val="22"/>
              </w:rPr>
              <w:t xml:space="preserve">Health Services: </w:t>
            </w:r>
            <w:r>
              <w:rPr>
                <w:rFonts w:cs="Arial"/>
                <w:szCs w:val="22"/>
              </w:rPr>
              <w:t>S</w:t>
            </w:r>
            <w:r w:rsidRPr="003631A5">
              <w:rPr>
                <w:rFonts w:cs="Arial"/>
                <w:szCs w:val="22"/>
              </w:rPr>
              <w:t xml:space="preserve">tatewide health services, quality assurance, reporting, education and training (GDA44) and the </w:t>
            </w:r>
            <w:r w:rsidRPr="003631A5">
              <w:rPr>
                <w:rFonts w:cs="Arial"/>
              </w:rPr>
              <w:t xml:space="preserve">Health Services, Public: Administrative </w:t>
            </w:r>
            <w:r>
              <w:rPr>
                <w:rFonts w:cs="Arial"/>
              </w:rPr>
              <w:t>r</w:t>
            </w:r>
            <w:r w:rsidRPr="003631A5">
              <w:rPr>
                <w:rFonts w:cs="Arial"/>
              </w:rPr>
              <w:t xml:space="preserve">ecords (GDA21) </w:t>
            </w:r>
            <w:r w:rsidRPr="003631A5">
              <w:rPr>
                <w:rFonts w:cs="Arial"/>
                <w:szCs w:val="22"/>
              </w:rPr>
              <w:t xml:space="preserve">for New South Wales and the </w:t>
            </w:r>
            <w:r w:rsidRPr="003631A5">
              <w:rPr>
                <w:rStyle w:val="writtenby"/>
                <w:rFonts w:cs="Arial"/>
              </w:rPr>
              <w:t>PROS 17/04 Hospital Administrative Functions RDA for Victoria.</w:t>
            </w:r>
          </w:p>
        </w:tc>
      </w:tr>
      <w:tr w:rsidR="00247E64" w:rsidRPr="004A453A" w14:paraId="0CA8DB4A" w14:textId="77777777" w:rsidTr="00247E64">
        <w:tc>
          <w:tcPr>
            <w:tcW w:w="1346" w:type="pct"/>
          </w:tcPr>
          <w:p w14:paraId="4A064E55" w14:textId="77777777" w:rsidR="00247E64" w:rsidRDefault="00247E64" w:rsidP="00247E64">
            <w:pPr>
              <w:pStyle w:val="Heading2"/>
            </w:pPr>
            <w:r>
              <w:lastRenderedPageBreak/>
              <w:t>Disposal authorisation number:</w:t>
            </w:r>
          </w:p>
          <w:p w14:paraId="6EF7EA65" w14:textId="5DB3CE78" w:rsidR="00247E64" w:rsidRDefault="007A0708" w:rsidP="00247E64">
            <w:pPr>
              <w:widowControl w:val="0"/>
              <w:rPr>
                <w:bCs/>
                <w:szCs w:val="22"/>
              </w:rPr>
            </w:pPr>
            <w:r>
              <w:rPr>
                <w:bCs/>
                <w:szCs w:val="22"/>
              </w:rPr>
              <w:t>2574</w:t>
            </w:r>
          </w:p>
          <w:p w14:paraId="37E80487" w14:textId="77777777" w:rsidR="00247E64" w:rsidRPr="007B2F1F" w:rsidRDefault="00247E64" w:rsidP="00247E64">
            <w:pPr>
              <w:pStyle w:val="Heading30"/>
              <w:widowControl w:val="0"/>
              <w:rPr>
                <w:i/>
                <w:iCs/>
              </w:rPr>
            </w:pPr>
            <w:r>
              <w:rPr>
                <w:i/>
                <w:iCs/>
              </w:rPr>
              <w:t>Student p</w:t>
            </w:r>
            <w:r w:rsidRPr="007B2F1F">
              <w:rPr>
                <w:i/>
                <w:iCs/>
              </w:rPr>
              <w:t>lacements</w:t>
            </w:r>
          </w:p>
          <w:p w14:paraId="5B026ECE" w14:textId="77777777" w:rsidR="00247E64" w:rsidRDefault="00247E64" w:rsidP="00247E64">
            <w:pPr>
              <w:pStyle w:val="Heading30"/>
              <w:widowControl w:val="0"/>
              <w:rPr>
                <w:b w:val="0"/>
              </w:rPr>
            </w:pPr>
            <w:r w:rsidRPr="00F34C9C">
              <w:rPr>
                <w:b w:val="0"/>
              </w:rPr>
              <w:t xml:space="preserve">Records relating to the </w:t>
            </w:r>
            <w:r>
              <w:rPr>
                <w:b w:val="0"/>
              </w:rPr>
              <w:t>placement of students within a health facility for training and professional development activities.</w:t>
            </w:r>
          </w:p>
          <w:p w14:paraId="0761C4C8" w14:textId="77777777" w:rsidR="00247E64" w:rsidRDefault="00247E64" w:rsidP="00247E64">
            <w:pPr>
              <w:pStyle w:val="Heading2"/>
            </w:pPr>
            <w:r w:rsidRPr="00634D63">
              <w:t>Disposal action</w:t>
            </w:r>
            <w:r>
              <w:t>:</w:t>
            </w:r>
            <w:r w:rsidRPr="00634D63">
              <w:t xml:space="preserve"> </w:t>
            </w:r>
          </w:p>
          <w:p w14:paraId="4CC6EE5E" w14:textId="77777777" w:rsidR="00247E64" w:rsidRDefault="003E5526" w:rsidP="00247E64">
            <w:pPr>
              <w:widowControl w:val="0"/>
            </w:pPr>
            <w:r>
              <w:rPr>
                <w:szCs w:val="22"/>
              </w:rPr>
              <w:t>2</w:t>
            </w:r>
            <w:r w:rsidR="00247E64">
              <w:rPr>
                <w:szCs w:val="22"/>
              </w:rPr>
              <w:t>5</w:t>
            </w:r>
            <w:r w:rsidR="00247E64" w:rsidRPr="00F34C9C">
              <w:rPr>
                <w:szCs w:val="22"/>
              </w:rPr>
              <w:t xml:space="preserve"> years after </w:t>
            </w:r>
            <w:r w:rsidR="00247E64" w:rsidRPr="00F34C9C">
              <w:t xml:space="preserve">the </w:t>
            </w:r>
            <w:r>
              <w:t xml:space="preserve">qualification </w:t>
            </w:r>
            <w:r w:rsidR="00247E64">
              <w:t xml:space="preserve">is awarded to the student </w:t>
            </w:r>
          </w:p>
          <w:p w14:paraId="06B37175" w14:textId="77777777" w:rsidR="00247E64" w:rsidRDefault="00247E64" w:rsidP="00247E64">
            <w:pPr>
              <w:widowControl w:val="0"/>
            </w:pPr>
            <w:r>
              <w:t xml:space="preserve">OR </w:t>
            </w:r>
          </w:p>
          <w:p w14:paraId="2D1438CC" w14:textId="77777777" w:rsidR="00247E64" w:rsidRPr="00A070EE" w:rsidRDefault="003E5526" w:rsidP="00247E64">
            <w:pPr>
              <w:widowControl w:val="0"/>
              <w:rPr>
                <w:lang w:eastAsia="en-AU"/>
              </w:rPr>
            </w:pPr>
            <w:r>
              <w:t>2</w:t>
            </w:r>
            <w:r w:rsidR="00247E64">
              <w:t>5 years after the student withdraws from the course, whichever is later.</w:t>
            </w:r>
          </w:p>
          <w:p w14:paraId="7BD3B2C9" w14:textId="77777777" w:rsidR="00247E64" w:rsidRDefault="00247E64" w:rsidP="00247E64">
            <w:pPr>
              <w:pStyle w:val="Tablesub-heading"/>
              <w:widowControl w:val="0"/>
              <w:spacing w:before="60" w:after="60"/>
            </w:pPr>
            <w:r>
              <w:t>Date authorised:</w:t>
            </w:r>
          </w:p>
          <w:p w14:paraId="037ED092" w14:textId="33D86B2B" w:rsidR="00247E64" w:rsidRDefault="00232794" w:rsidP="005158E1">
            <w:pPr>
              <w:pStyle w:val="Tablesub-heading"/>
              <w:widowControl w:val="0"/>
              <w:spacing w:before="60" w:after="60"/>
            </w:pPr>
            <w:r>
              <w:rPr>
                <w:b w:val="0"/>
              </w:rPr>
              <w:t>4 November 2020</w:t>
            </w:r>
          </w:p>
        </w:tc>
        <w:tc>
          <w:tcPr>
            <w:tcW w:w="3654" w:type="pct"/>
          </w:tcPr>
          <w:p w14:paraId="331414C8" w14:textId="77777777" w:rsidR="00247E64" w:rsidRDefault="00247E64" w:rsidP="00247E64">
            <w:pPr>
              <w:pStyle w:val="Tablesub-heading"/>
              <w:widowControl w:val="0"/>
              <w:spacing w:before="60" w:after="60"/>
            </w:pPr>
            <w:r w:rsidRPr="00634D63">
              <w:t>Why are these records created:</w:t>
            </w:r>
          </w:p>
          <w:p w14:paraId="246E08C9" w14:textId="77777777" w:rsidR="00247E64" w:rsidRPr="001C4B59"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2C53CF7A" w14:textId="77777777" w:rsidR="00247E64" w:rsidRPr="00714A1F" w:rsidRDefault="00247E64" w:rsidP="00247E64">
            <w:pPr>
              <w:pStyle w:val="Tablesub-heading"/>
              <w:widowControl w:val="0"/>
              <w:spacing w:before="60" w:after="60"/>
              <w:rPr>
                <w:b w:val="0"/>
                <w:szCs w:val="22"/>
              </w:rPr>
            </w:pPr>
            <w:r w:rsidRPr="00714A1F">
              <w:rPr>
                <w:b w:val="0"/>
                <w:szCs w:val="22"/>
              </w:rPr>
              <w:t xml:space="preserve">While a </w:t>
            </w:r>
            <w:r>
              <w:rPr>
                <w:b w:val="0"/>
                <w:szCs w:val="22"/>
              </w:rPr>
              <w:t xml:space="preserve">student is studying medicine or pharmaceutical sciences, they are required to undertake a placement to gain further experience in the field they are studying. Health facilities offer a certain number of placements per year to students. These are monitored and assessed based on their performance while in the placement. These records are created to document student placements at health facilities.   </w:t>
            </w:r>
          </w:p>
          <w:p w14:paraId="264B4799" w14:textId="77777777" w:rsidR="00247E64" w:rsidRDefault="00247E64" w:rsidP="00247E64">
            <w:pPr>
              <w:pStyle w:val="Heading2"/>
            </w:pPr>
            <w:r w:rsidRPr="00634D63">
              <w:t>Why the records are retained for this retention period:</w:t>
            </w:r>
          </w:p>
          <w:p w14:paraId="31068EFA" w14:textId="77777777" w:rsidR="00247E64" w:rsidRDefault="00247E64" w:rsidP="00247E64">
            <w:pPr>
              <w:pStyle w:val="Tablesub-heading"/>
              <w:widowControl w:val="0"/>
              <w:spacing w:before="60" w:after="60"/>
              <w:rPr>
                <w:b w:val="0"/>
                <w:szCs w:val="22"/>
              </w:rPr>
            </w:pPr>
            <w:r>
              <w:rPr>
                <w:b w:val="0"/>
                <w:szCs w:val="22"/>
              </w:rPr>
              <w:t>It is a legislative requirement that a student must undertake a placement where they can be assessed and graded before they can graduate in the field of medicine or pharmacy.</w:t>
            </w:r>
          </w:p>
          <w:p w14:paraId="63A7D0DA" w14:textId="77777777" w:rsidR="00247E64" w:rsidRDefault="00247E64" w:rsidP="00247E64">
            <w:pPr>
              <w:pStyle w:val="Tablesub-heading"/>
              <w:widowControl w:val="0"/>
              <w:spacing w:before="60" w:after="60"/>
              <w:rPr>
                <w:b w:val="0"/>
                <w:szCs w:val="22"/>
              </w:rPr>
            </w:pPr>
            <w:r>
              <w:rPr>
                <w:b w:val="0"/>
                <w:szCs w:val="22"/>
              </w:rPr>
              <w:t xml:space="preserve">This minimum retention period is recommended to ensure that records remain available for a sufficient length of time should an investigation or potential legal action occur relating to the completion of a student placement or the assessment of the student that is undertaken at a health facility. </w:t>
            </w:r>
          </w:p>
          <w:p w14:paraId="380438B3" w14:textId="77777777" w:rsidR="00247E64" w:rsidRDefault="00247E64" w:rsidP="00247E64">
            <w:pPr>
              <w:pStyle w:val="Tablesub-heading"/>
              <w:widowControl w:val="0"/>
              <w:spacing w:before="60" w:after="60"/>
              <w:rPr>
                <w:b w:val="0"/>
                <w:szCs w:val="22"/>
              </w:rPr>
            </w:pPr>
            <w:r>
              <w:rPr>
                <w:b w:val="0"/>
                <w:szCs w:val="22"/>
              </w:rPr>
              <w:t>This minimum retention period allows for records relating to student placements at a health facility to be available for a sufficient length of time for:</w:t>
            </w:r>
          </w:p>
          <w:p w14:paraId="15000E63"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of decisions relating to the conferral of a student’s degree following completion of a student placement at a health facility</w:t>
            </w:r>
          </w:p>
          <w:p w14:paraId="3E3499E5"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student placement processes by Queensland Health or by other agencies</w:t>
            </w:r>
          </w:p>
          <w:p w14:paraId="0300CD4C" w14:textId="77777777" w:rsidR="00247E64" w:rsidRPr="006D2A72"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about a student placement at a health facility.</w:t>
            </w:r>
          </w:p>
          <w:p w14:paraId="50D08DB0" w14:textId="77777777" w:rsidR="00247E64" w:rsidRDefault="00247E64" w:rsidP="00247E64">
            <w:pPr>
              <w:pStyle w:val="Heading2"/>
            </w:pPr>
            <w:r w:rsidRPr="00634D63">
              <w:t>Applicable legislation/standards:</w:t>
            </w:r>
          </w:p>
          <w:p w14:paraId="6BD871CD"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6992C6A6" w14:textId="77777777" w:rsidR="00247E64" w:rsidRDefault="00247E64" w:rsidP="00247E64">
            <w:pPr>
              <w:pStyle w:val="Heading2"/>
            </w:pPr>
            <w:r w:rsidRPr="00634D63">
              <w:t>Comparison</w:t>
            </w:r>
            <w:r>
              <w:t>s</w:t>
            </w:r>
            <w:r w:rsidRPr="00634D63">
              <w:t xml:space="preserve"> with other schedules: </w:t>
            </w:r>
          </w:p>
          <w:p w14:paraId="3EDBADD7" w14:textId="77777777" w:rsidR="00247E64" w:rsidRPr="00C85105" w:rsidRDefault="00247E64" w:rsidP="00247E64">
            <w:pPr>
              <w:widowControl w:val="0"/>
              <w:rPr>
                <w:lang w:eastAsia="en-AU"/>
              </w:rPr>
            </w:pPr>
            <w:r w:rsidRPr="003631A5">
              <w:rPr>
                <w:rFonts w:cs="Arial"/>
                <w:lang w:eastAsia="en-AU"/>
              </w:rPr>
              <w:lastRenderedPageBreak/>
              <w:t xml:space="preserve">This class was compared with </w:t>
            </w:r>
            <w:r w:rsidRPr="003631A5">
              <w:rPr>
                <w:rFonts w:cs="Arial"/>
              </w:rPr>
              <w:t xml:space="preserve">classes covering </w:t>
            </w:r>
            <w:r w:rsidRPr="003631A5">
              <w:rPr>
                <w:rFonts w:cs="Arial"/>
                <w:lang w:eastAsia="en-AU"/>
              </w:rPr>
              <w:t xml:space="preserve">similar </w:t>
            </w:r>
            <w:r w:rsidRPr="003631A5">
              <w:rPr>
                <w:rFonts w:cs="Arial"/>
              </w:rPr>
              <w:t xml:space="preserve">records </w:t>
            </w:r>
            <w:r w:rsidRPr="003631A5">
              <w:rPr>
                <w:rFonts w:cs="Arial"/>
                <w:lang w:eastAsia="en-AU"/>
              </w:rPr>
              <w:t xml:space="preserve">in the </w:t>
            </w:r>
            <w:r w:rsidRPr="003631A5">
              <w:rPr>
                <w:rFonts w:cs="Arial"/>
                <w:szCs w:val="22"/>
              </w:rPr>
              <w:t xml:space="preserve">Health Services: </w:t>
            </w:r>
            <w:r>
              <w:rPr>
                <w:rFonts w:cs="Arial"/>
                <w:szCs w:val="22"/>
              </w:rPr>
              <w:t>S</w:t>
            </w:r>
            <w:r w:rsidRPr="003631A5">
              <w:rPr>
                <w:rFonts w:cs="Arial"/>
                <w:szCs w:val="22"/>
              </w:rPr>
              <w:t xml:space="preserve">tatewide health services, quality assurance, reporting, education and training (GDA44) and the </w:t>
            </w:r>
            <w:r w:rsidRPr="003631A5">
              <w:rPr>
                <w:rFonts w:cs="Arial"/>
              </w:rPr>
              <w:t xml:space="preserve">Health Services, Public: Administrative </w:t>
            </w:r>
            <w:r>
              <w:rPr>
                <w:rFonts w:cs="Arial"/>
              </w:rPr>
              <w:t>r</w:t>
            </w:r>
            <w:r w:rsidRPr="003631A5">
              <w:rPr>
                <w:rFonts w:cs="Arial"/>
              </w:rPr>
              <w:t xml:space="preserve">ecords (GDA21) </w:t>
            </w:r>
            <w:r w:rsidRPr="003631A5">
              <w:rPr>
                <w:rFonts w:cs="Arial"/>
                <w:szCs w:val="22"/>
              </w:rPr>
              <w:t xml:space="preserve">for New South Wales and the </w:t>
            </w:r>
            <w:r w:rsidRPr="003631A5">
              <w:rPr>
                <w:rStyle w:val="writtenby"/>
                <w:rFonts w:cs="Arial"/>
              </w:rPr>
              <w:t>PROS 17/04 Hospital Administrative Functions RDA for Victoria.</w:t>
            </w:r>
          </w:p>
        </w:tc>
      </w:tr>
      <w:tr w:rsidR="00247E64" w:rsidRPr="004A453A" w14:paraId="304B3D7A" w14:textId="77777777" w:rsidTr="00247E64">
        <w:tc>
          <w:tcPr>
            <w:tcW w:w="1346" w:type="pct"/>
          </w:tcPr>
          <w:p w14:paraId="44F1529D" w14:textId="77777777" w:rsidR="00247E64" w:rsidRDefault="00247E64" w:rsidP="00247E64">
            <w:pPr>
              <w:pStyle w:val="Heading2"/>
            </w:pPr>
            <w:r>
              <w:lastRenderedPageBreak/>
              <w:t>Disposal authorisation number:</w:t>
            </w:r>
          </w:p>
          <w:p w14:paraId="78FB3BBB" w14:textId="5604BC24" w:rsidR="00247E64" w:rsidRDefault="007A0708" w:rsidP="00247E64">
            <w:pPr>
              <w:widowControl w:val="0"/>
              <w:rPr>
                <w:bCs/>
                <w:szCs w:val="22"/>
              </w:rPr>
            </w:pPr>
            <w:r>
              <w:rPr>
                <w:bCs/>
                <w:szCs w:val="22"/>
              </w:rPr>
              <w:t>2575</w:t>
            </w:r>
          </w:p>
          <w:p w14:paraId="592F67F3" w14:textId="77777777" w:rsidR="00247E64" w:rsidRPr="005158E1" w:rsidRDefault="00247E64" w:rsidP="00247E64">
            <w:pPr>
              <w:pStyle w:val="Heading3"/>
              <w:rPr>
                <w:rFonts w:ascii="Arial" w:hAnsi="Arial" w:cs="Arial"/>
              </w:rPr>
            </w:pPr>
            <w:bookmarkStart w:id="9" w:name="_Toc23143939"/>
            <w:r w:rsidRPr="005158E1">
              <w:rPr>
                <w:rFonts w:ascii="Arial" w:hAnsi="Arial" w:cs="Arial"/>
              </w:rPr>
              <w:t xml:space="preserve">Specialised training </w:t>
            </w:r>
          </w:p>
          <w:p w14:paraId="0AB3A83A" w14:textId="77777777" w:rsidR="00247E64" w:rsidRDefault="00247E64" w:rsidP="00247E64">
            <w:pPr>
              <w:widowControl w:val="0"/>
            </w:pPr>
            <w:r w:rsidRPr="00F34C9C">
              <w:t>Records relating to employee attendance and participation in training seminars, nationally accredited courses and workshops</w:t>
            </w:r>
            <w:r>
              <w:t xml:space="preserve"> to receive specialist training. Includes cosmetic, medical or surgical training and training of pharmacotherapy providers.</w:t>
            </w:r>
            <w:r w:rsidRPr="00F34C9C">
              <w:t xml:space="preserve"> </w:t>
            </w:r>
            <w:bookmarkEnd w:id="9"/>
          </w:p>
          <w:p w14:paraId="29496F78" w14:textId="77777777" w:rsidR="00247E64" w:rsidRDefault="00247E64" w:rsidP="00247E64">
            <w:pPr>
              <w:pStyle w:val="Heading2"/>
            </w:pPr>
            <w:r w:rsidRPr="00634D63">
              <w:t>Disposal action</w:t>
            </w:r>
            <w:r>
              <w:t>:</w:t>
            </w:r>
            <w:r w:rsidRPr="00634D63">
              <w:t xml:space="preserve"> </w:t>
            </w:r>
          </w:p>
          <w:p w14:paraId="0146237E" w14:textId="77777777" w:rsidR="00247E64" w:rsidRDefault="00247E64" w:rsidP="00247E64">
            <w:pPr>
              <w:widowControl w:val="0"/>
            </w:pPr>
            <w:r w:rsidRPr="00B27165">
              <w:t>10 years</w:t>
            </w:r>
            <w:r w:rsidRPr="00C876B9">
              <w:rPr>
                <w:b/>
                <w:bCs/>
                <w:szCs w:val="22"/>
              </w:rPr>
              <w:t xml:space="preserve"> </w:t>
            </w:r>
            <w:r>
              <w:t xml:space="preserve">after staff accreditation is denied, lapsed, </w:t>
            </w:r>
            <w:r w:rsidRPr="00F34C9C">
              <w:t xml:space="preserve">expired </w:t>
            </w:r>
            <w:r>
              <w:t>or withdrawn</w:t>
            </w:r>
          </w:p>
          <w:p w14:paraId="7ACC4487" w14:textId="77777777" w:rsidR="00247E64" w:rsidRDefault="00247E64" w:rsidP="00247E64">
            <w:pPr>
              <w:widowControl w:val="0"/>
            </w:pPr>
            <w:r>
              <w:t>OR</w:t>
            </w:r>
          </w:p>
          <w:p w14:paraId="096DF23F" w14:textId="77777777" w:rsidR="00247E64" w:rsidRDefault="00247E64" w:rsidP="00247E64">
            <w:pPr>
              <w:widowControl w:val="0"/>
              <w:rPr>
                <w:lang w:eastAsia="en-AU"/>
              </w:rPr>
            </w:pPr>
            <w:r>
              <w:t>10 years after the staff member leaves employment or is terminated, whichever is later.</w:t>
            </w:r>
          </w:p>
          <w:p w14:paraId="59F31C00" w14:textId="77777777" w:rsidR="00247E64" w:rsidRDefault="00247E64" w:rsidP="00247E64">
            <w:pPr>
              <w:pStyle w:val="Tablesub-heading"/>
              <w:widowControl w:val="0"/>
              <w:spacing w:before="60" w:after="60"/>
            </w:pPr>
            <w:r>
              <w:t>Date authorised:</w:t>
            </w:r>
          </w:p>
          <w:p w14:paraId="5E85FFEB" w14:textId="1C6AA25B" w:rsidR="00247E64" w:rsidRDefault="00232794" w:rsidP="005158E1">
            <w:pPr>
              <w:pStyle w:val="Tablesub-heading"/>
              <w:widowControl w:val="0"/>
              <w:spacing w:before="60" w:after="60"/>
            </w:pPr>
            <w:r>
              <w:rPr>
                <w:b w:val="0"/>
              </w:rPr>
              <w:t>4 November 2020</w:t>
            </w:r>
          </w:p>
        </w:tc>
        <w:tc>
          <w:tcPr>
            <w:tcW w:w="3654" w:type="pct"/>
          </w:tcPr>
          <w:p w14:paraId="55B7C4FE" w14:textId="77777777" w:rsidR="00247E64" w:rsidRDefault="00247E64" w:rsidP="00247E64">
            <w:pPr>
              <w:pStyle w:val="Tablesub-heading"/>
              <w:widowControl w:val="0"/>
              <w:spacing w:before="60" w:after="60"/>
            </w:pPr>
            <w:r w:rsidRPr="00634D63">
              <w:t>Why are these records created:</w:t>
            </w:r>
          </w:p>
          <w:p w14:paraId="060D3053" w14:textId="77777777" w:rsidR="00247E64" w:rsidRPr="00C85105"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430390C8" w14:textId="77777777" w:rsidR="00247E64" w:rsidRDefault="00247E64" w:rsidP="00247E64">
            <w:pPr>
              <w:pStyle w:val="Tablesub-heading"/>
              <w:widowControl w:val="0"/>
              <w:spacing w:before="60" w:after="60"/>
              <w:rPr>
                <w:b w:val="0"/>
                <w:szCs w:val="22"/>
              </w:rPr>
            </w:pPr>
            <w:r>
              <w:rPr>
                <w:b w:val="0"/>
                <w:szCs w:val="22"/>
              </w:rPr>
              <w:t>It is essential that all medical professionals in the Health Sector remain up-to-date with the training required to maintain the accreditation, certification and other professional credentials required for their profession. This may include specialised training that is offered by a Registered Training Organisation (RTO) or by other organisations that provide specialist training to medical professionals.</w:t>
            </w:r>
          </w:p>
          <w:p w14:paraId="7AD61E12" w14:textId="77777777" w:rsidR="00247E64" w:rsidRDefault="00247E64" w:rsidP="00247E64">
            <w:pPr>
              <w:pStyle w:val="Tablesub-heading"/>
              <w:widowControl w:val="0"/>
              <w:spacing w:before="60" w:after="60"/>
              <w:rPr>
                <w:b w:val="0"/>
                <w:szCs w:val="22"/>
              </w:rPr>
            </w:pPr>
            <w:r>
              <w:rPr>
                <w:b w:val="0"/>
                <w:szCs w:val="22"/>
              </w:rPr>
              <w:t xml:space="preserve">These records are created to document the attendance and participation of medical professionals in specialist training seminars, courses and workshops.   </w:t>
            </w:r>
          </w:p>
          <w:p w14:paraId="034C9B71" w14:textId="77777777" w:rsidR="00247E64" w:rsidRDefault="00247E64" w:rsidP="00247E64">
            <w:pPr>
              <w:pStyle w:val="Tablesub-heading"/>
              <w:widowControl w:val="0"/>
              <w:spacing w:before="60" w:after="60"/>
              <w:rPr>
                <w:b w:val="0"/>
                <w:szCs w:val="22"/>
              </w:rPr>
            </w:pPr>
            <w:r w:rsidRPr="00634D63">
              <w:t>Why the records are retained for this retention period:</w:t>
            </w:r>
            <w:r>
              <w:rPr>
                <w:b w:val="0"/>
                <w:szCs w:val="22"/>
              </w:rPr>
              <w:t xml:space="preserve"> </w:t>
            </w:r>
          </w:p>
          <w:p w14:paraId="2CF3FE1E" w14:textId="77777777" w:rsidR="00247E64" w:rsidRDefault="00247E64" w:rsidP="00247E64">
            <w:pPr>
              <w:pStyle w:val="Tablesub-heading"/>
              <w:widowControl w:val="0"/>
              <w:spacing w:before="60" w:after="60"/>
              <w:rPr>
                <w:b w:val="0"/>
                <w:szCs w:val="22"/>
              </w:rPr>
            </w:pPr>
            <w:r>
              <w:rPr>
                <w:b w:val="0"/>
                <w:szCs w:val="22"/>
              </w:rPr>
              <w:t xml:space="preserve">It is a legal requirement that a medical professional – or the health facility where the medical professional is employed – must be able to produce evidence of certification, accreditation and training at all times. </w:t>
            </w:r>
          </w:p>
          <w:p w14:paraId="276883FE" w14:textId="77777777" w:rsidR="00247E64" w:rsidRDefault="00247E64" w:rsidP="00247E64">
            <w:pPr>
              <w:pStyle w:val="Tablesub-heading"/>
              <w:widowControl w:val="0"/>
              <w:spacing w:before="60" w:after="60"/>
              <w:rPr>
                <w:b w:val="0"/>
                <w:szCs w:val="22"/>
              </w:rPr>
            </w:pPr>
            <w:r>
              <w:rPr>
                <w:b w:val="0"/>
                <w:szCs w:val="22"/>
              </w:rPr>
              <w:t xml:space="preserve">This minimum retention period is recommended to ensure that records remain available for a sufficient length of time should an investigation or potential legal action occur where records to verify the completion of specialist training by medical professionals employed at a health facility is required.  </w:t>
            </w:r>
          </w:p>
          <w:p w14:paraId="6F9C6F80" w14:textId="77777777" w:rsidR="00247E64" w:rsidRDefault="00247E64" w:rsidP="00247E64">
            <w:pPr>
              <w:pStyle w:val="Tablesub-heading"/>
              <w:widowControl w:val="0"/>
              <w:spacing w:before="60" w:after="60"/>
              <w:rPr>
                <w:b w:val="0"/>
                <w:szCs w:val="22"/>
              </w:rPr>
            </w:pPr>
            <w:r>
              <w:rPr>
                <w:b w:val="0"/>
                <w:szCs w:val="22"/>
              </w:rPr>
              <w:t>This minimum retention period allows for records relating to the specialist training of medical professionals employed at a health facility to be available for a sufficient length of time for:</w:t>
            </w:r>
          </w:p>
          <w:p w14:paraId="5F6E8599"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review or appeal of decisions relating to the conferral of certification or accreditation following completion of specialist training by a medical professional </w:t>
            </w:r>
          </w:p>
          <w:p w14:paraId="2E08216A"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specialist training processes by Queensland Health or by other agencies</w:t>
            </w:r>
          </w:p>
          <w:p w14:paraId="08F6A964"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about the completion of specialist training by a medical professional employed at a health facility.</w:t>
            </w:r>
          </w:p>
          <w:p w14:paraId="79CD188C" w14:textId="77777777" w:rsidR="00247E64" w:rsidRDefault="00247E64" w:rsidP="00247E64">
            <w:pPr>
              <w:pStyle w:val="Heading2"/>
            </w:pPr>
            <w:r w:rsidRPr="00634D63">
              <w:t>Applicable legislation/standards:</w:t>
            </w:r>
          </w:p>
          <w:p w14:paraId="4C33AE0B"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75A8A725" w14:textId="77777777" w:rsidR="00247E64" w:rsidRDefault="00247E64" w:rsidP="00247E64">
            <w:pPr>
              <w:pStyle w:val="Heading2"/>
            </w:pPr>
            <w:r>
              <w:t xml:space="preserve">Comparisons with other schedules: </w:t>
            </w:r>
          </w:p>
          <w:p w14:paraId="62213DC3" w14:textId="77777777" w:rsidR="00247E64" w:rsidRPr="00C85105" w:rsidRDefault="00247E64" w:rsidP="00247E64">
            <w:pPr>
              <w:widowControl w:val="0"/>
              <w:rPr>
                <w:lang w:eastAsia="en-AU"/>
              </w:rPr>
            </w:pPr>
            <w:r w:rsidRPr="00BB345F">
              <w:rPr>
                <w:rFonts w:cs="Arial"/>
                <w:lang w:eastAsia="en-AU"/>
              </w:rPr>
              <w:lastRenderedPageBreak/>
              <w:t xml:space="preserve">This class was compared with </w:t>
            </w:r>
            <w:r w:rsidRPr="00BB345F">
              <w:rPr>
                <w:rFonts w:cs="Arial"/>
              </w:rPr>
              <w:t xml:space="preserve">classes covering </w:t>
            </w:r>
            <w:r w:rsidRPr="00BB345F">
              <w:rPr>
                <w:rFonts w:cs="Arial"/>
                <w:lang w:eastAsia="en-AU"/>
              </w:rPr>
              <w:t xml:space="preserve">similar </w:t>
            </w:r>
            <w:r w:rsidRPr="00BB345F">
              <w:rPr>
                <w:rFonts w:cs="Arial"/>
              </w:rPr>
              <w:t xml:space="preserve">records </w:t>
            </w:r>
            <w:r w:rsidRPr="00BB345F">
              <w:rPr>
                <w:rFonts w:cs="Arial"/>
                <w:lang w:eastAsia="en-AU"/>
              </w:rPr>
              <w:t xml:space="preserve">in the </w:t>
            </w:r>
            <w:r w:rsidRPr="00BB345F">
              <w:rPr>
                <w:rFonts w:cs="Arial"/>
                <w:szCs w:val="22"/>
              </w:rPr>
              <w:t xml:space="preserve">Health Services: </w:t>
            </w:r>
            <w:r>
              <w:rPr>
                <w:rFonts w:cs="Arial"/>
                <w:szCs w:val="22"/>
              </w:rPr>
              <w:t>S</w:t>
            </w:r>
            <w:r w:rsidRPr="00BB345F">
              <w:rPr>
                <w:rFonts w:cs="Arial"/>
                <w:szCs w:val="22"/>
              </w:rPr>
              <w:t xml:space="preserve">tatewide health services, quality assurance, reporting, education and training (GDA44) and the </w:t>
            </w:r>
            <w:r w:rsidRPr="00BB345F">
              <w:rPr>
                <w:rFonts w:cs="Arial"/>
              </w:rPr>
              <w:t xml:space="preserve">Health Services, Public: Administrative </w:t>
            </w:r>
            <w:r>
              <w:rPr>
                <w:rFonts w:cs="Arial"/>
              </w:rPr>
              <w:t>r</w:t>
            </w:r>
            <w:r w:rsidRPr="00BB345F">
              <w:rPr>
                <w:rFonts w:cs="Arial"/>
              </w:rPr>
              <w:t xml:space="preserve">ecords (GDA21) </w:t>
            </w:r>
            <w:r w:rsidRPr="00BB345F">
              <w:rPr>
                <w:rFonts w:cs="Arial"/>
                <w:szCs w:val="22"/>
              </w:rPr>
              <w:t xml:space="preserve">for New South Wales and the </w:t>
            </w:r>
            <w:r w:rsidRPr="00BB345F">
              <w:rPr>
                <w:rStyle w:val="writtenby"/>
                <w:rFonts w:cs="Arial"/>
              </w:rPr>
              <w:t>PROS 12/05 Statewide Health Services RDA for Victoria.</w:t>
            </w:r>
            <w:r>
              <w:rPr>
                <w:lang w:eastAsia="en-AU"/>
              </w:rPr>
              <w:t xml:space="preserve"> </w:t>
            </w:r>
          </w:p>
        </w:tc>
      </w:tr>
    </w:tbl>
    <w:p w14:paraId="518250C7" w14:textId="77777777" w:rsidR="00247E64" w:rsidRPr="00C52CD1" w:rsidRDefault="00BF3FE0" w:rsidP="00247E64">
      <w:pPr>
        <w:widowControl w:val="0"/>
        <w:rPr>
          <w:szCs w:val="22"/>
        </w:rPr>
      </w:pPr>
      <w:r>
        <w:rPr>
          <w:szCs w:val="22"/>
        </w:rP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247E64" w:rsidRPr="004A453A" w14:paraId="0E973A9D" w14:textId="77777777" w:rsidTr="00247E64">
        <w:tc>
          <w:tcPr>
            <w:tcW w:w="1077" w:type="pct"/>
            <w:shd w:val="clear" w:color="auto" w:fill="E0E0E0"/>
          </w:tcPr>
          <w:p w14:paraId="0F61CBDF" w14:textId="77777777" w:rsidR="00247E64" w:rsidRPr="004A453A" w:rsidRDefault="00247E64" w:rsidP="00247E64">
            <w:pPr>
              <w:widowControl w:val="0"/>
              <w:jc w:val="center"/>
              <w:rPr>
                <w:b/>
                <w:lang w:eastAsia="en-AU"/>
              </w:rPr>
            </w:pPr>
            <w:r>
              <w:lastRenderedPageBreak/>
              <w:br w:type="page"/>
            </w:r>
            <w:r w:rsidRPr="004A453A">
              <w:rPr>
                <w:b/>
                <w:lang w:eastAsia="en-AU"/>
              </w:rPr>
              <w:t>Title</w:t>
            </w:r>
          </w:p>
        </w:tc>
        <w:tc>
          <w:tcPr>
            <w:tcW w:w="3923" w:type="pct"/>
            <w:shd w:val="clear" w:color="auto" w:fill="E0E0E0"/>
          </w:tcPr>
          <w:p w14:paraId="35D6DADE" w14:textId="77777777" w:rsidR="00247E64" w:rsidRPr="004A453A" w:rsidRDefault="00247E64" w:rsidP="00247E64">
            <w:pPr>
              <w:widowControl w:val="0"/>
              <w:jc w:val="center"/>
              <w:rPr>
                <w:b/>
                <w:lang w:eastAsia="en-AU"/>
              </w:rPr>
            </w:pPr>
            <w:r w:rsidRPr="004A453A">
              <w:rPr>
                <w:b/>
                <w:lang w:eastAsia="en-AU"/>
              </w:rPr>
              <w:t>Scope Note</w:t>
            </w:r>
          </w:p>
        </w:tc>
      </w:tr>
      <w:tr w:rsidR="00247E64" w:rsidRPr="004A453A" w14:paraId="454B315B" w14:textId="77777777" w:rsidTr="00247E64">
        <w:tc>
          <w:tcPr>
            <w:tcW w:w="1077" w:type="pct"/>
          </w:tcPr>
          <w:p w14:paraId="5AB042D8" w14:textId="77777777" w:rsidR="00247E64" w:rsidRPr="00634D63" w:rsidRDefault="00247E64" w:rsidP="00247E64">
            <w:pPr>
              <w:pStyle w:val="Heading1"/>
              <w:widowControl w:val="0"/>
            </w:pPr>
            <w:r>
              <w:t>Facilities and Equipment</w:t>
            </w:r>
          </w:p>
        </w:tc>
        <w:tc>
          <w:tcPr>
            <w:tcW w:w="3923" w:type="pct"/>
          </w:tcPr>
          <w:p w14:paraId="37013FF2" w14:textId="77777777" w:rsidR="00247E64" w:rsidRDefault="00247E64" w:rsidP="001357B2">
            <w:pPr>
              <w:pStyle w:val="ScopeNote0"/>
              <w:widowControl w:val="0"/>
              <w:spacing w:before="120" w:after="120" w:line="240" w:lineRule="auto"/>
            </w:pPr>
            <w:r w:rsidRPr="00EF17BC">
              <w:t>Th</w:t>
            </w:r>
            <w:r>
              <w:t xml:space="preserve">is </w:t>
            </w:r>
            <w:r w:rsidRPr="00EF17BC">
              <w:t xml:space="preserve">function </w:t>
            </w:r>
            <w:r>
              <w:t>covers:</w:t>
            </w:r>
          </w:p>
          <w:p w14:paraId="45FEFAD5" w14:textId="77777777" w:rsidR="00247E64" w:rsidRDefault="00247E64" w:rsidP="001357B2">
            <w:pPr>
              <w:pStyle w:val="ScopeNote0"/>
              <w:widowControl w:val="0"/>
              <w:numPr>
                <w:ilvl w:val="0"/>
                <w:numId w:val="11"/>
              </w:numPr>
              <w:spacing w:before="120" w:after="120" w:line="240" w:lineRule="auto"/>
              <w:ind w:left="714" w:hanging="357"/>
            </w:pPr>
            <w:r>
              <w:t xml:space="preserve">past, </w:t>
            </w:r>
            <w:r w:rsidRPr="00EF17BC">
              <w:t xml:space="preserve">current and future </w:t>
            </w:r>
            <w:r>
              <w:t>health facility</w:t>
            </w:r>
            <w:r w:rsidRPr="00EF17BC">
              <w:t xml:space="preserve"> infrastructure development </w:t>
            </w:r>
            <w:r>
              <w:t xml:space="preserve">and infrastructure maintenance </w:t>
            </w:r>
            <w:r w:rsidRPr="00EF17BC">
              <w:t>encompassing asset design, construction, improvement and maintenance throughout the asset’s lifecycle</w:t>
            </w:r>
          </w:p>
          <w:p w14:paraId="61E9A800" w14:textId="77777777" w:rsidR="00247E64" w:rsidRDefault="00247E64" w:rsidP="001357B2">
            <w:pPr>
              <w:pStyle w:val="ScopeNote0"/>
              <w:widowControl w:val="0"/>
              <w:numPr>
                <w:ilvl w:val="0"/>
                <w:numId w:val="11"/>
              </w:numPr>
              <w:spacing w:before="120" w:after="120" w:line="240" w:lineRule="auto"/>
              <w:ind w:left="714" w:hanging="357"/>
            </w:pPr>
            <w:r>
              <w:t>equipment purchasing and management including, but not limited to, the ongoing maintenance, auditing and checking of equipment.</w:t>
            </w:r>
          </w:p>
          <w:p w14:paraId="5BDEF40C" w14:textId="77777777" w:rsidR="00247E64" w:rsidRDefault="00247E64" w:rsidP="001357B2">
            <w:pPr>
              <w:pStyle w:val="ScopeNote0"/>
              <w:widowControl w:val="0"/>
              <w:spacing w:before="120" w:after="120" w:line="240" w:lineRule="auto"/>
            </w:pPr>
            <w:r>
              <w:t>Infrastructure a</w:t>
            </w:r>
            <w:r w:rsidRPr="00EF17BC">
              <w:t xml:space="preserve">ssets can </w:t>
            </w:r>
            <w:r>
              <w:t>include, but are not limited to:</w:t>
            </w:r>
          </w:p>
          <w:p w14:paraId="1345475B" w14:textId="77777777" w:rsidR="00247E64" w:rsidRDefault="00247E64" w:rsidP="001357B2">
            <w:pPr>
              <w:pStyle w:val="ScopeNote0"/>
              <w:widowControl w:val="0"/>
              <w:numPr>
                <w:ilvl w:val="0"/>
                <w:numId w:val="9"/>
              </w:numPr>
              <w:spacing w:before="120" w:after="120" w:line="240" w:lineRule="auto"/>
              <w:ind w:left="714" w:hanging="357"/>
            </w:pPr>
            <w:r>
              <w:t>health facilities, including hospitals, medical suites and offices</w:t>
            </w:r>
          </w:p>
          <w:p w14:paraId="63CF1D1D" w14:textId="77777777" w:rsidR="00247E64" w:rsidRDefault="00247E64" w:rsidP="001357B2">
            <w:pPr>
              <w:pStyle w:val="ScopeNote0"/>
              <w:widowControl w:val="0"/>
              <w:numPr>
                <w:ilvl w:val="0"/>
                <w:numId w:val="9"/>
              </w:numPr>
              <w:spacing w:before="120" w:after="120" w:line="240" w:lineRule="auto"/>
              <w:ind w:left="714" w:hanging="357"/>
            </w:pPr>
            <w:r>
              <w:t>aged care facilities, including nursing homes</w:t>
            </w:r>
          </w:p>
          <w:p w14:paraId="1B9CBE13" w14:textId="77777777" w:rsidR="00247E64" w:rsidRDefault="00247E64" w:rsidP="001357B2">
            <w:pPr>
              <w:pStyle w:val="ScopeNote0"/>
              <w:widowControl w:val="0"/>
              <w:numPr>
                <w:ilvl w:val="0"/>
                <w:numId w:val="9"/>
              </w:numPr>
              <w:spacing w:before="120" w:after="120" w:line="240" w:lineRule="auto"/>
              <w:ind w:left="714" w:hanging="357"/>
            </w:pPr>
            <w:r>
              <w:t xml:space="preserve">car parks and </w:t>
            </w:r>
            <w:r w:rsidRPr="00EF17BC">
              <w:t>toilet blocks</w:t>
            </w:r>
          </w:p>
          <w:p w14:paraId="67349EE4" w14:textId="77777777" w:rsidR="00247E64" w:rsidRDefault="00247E64" w:rsidP="001357B2">
            <w:pPr>
              <w:pStyle w:val="ScopeNote0"/>
              <w:widowControl w:val="0"/>
              <w:numPr>
                <w:ilvl w:val="0"/>
                <w:numId w:val="10"/>
              </w:numPr>
              <w:spacing w:before="120" w:after="120" w:line="240" w:lineRule="auto"/>
              <w:ind w:left="714" w:hanging="357"/>
            </w:pPr>
            <w:r w:rsidRPr="00EF17BC">
              <w:t>land purchases</w:t>
            </w:r>
            <w:r>
              <w:t>.</w:t>
            </w:r>
          </w:p>
          <w:p w14:paraId="68C06F4F" w14:textId="77777777" w:rsidR="00CB4A8D" w:rsidRDefault="00CB4A8D" w:rsidP="001357B2">
            <w:pPr>
              <w:pStyle w:val="ScopeNote0"/>
              <w:widowControl w:val="0"/>
              <w:spacing w:before="120" w:after="120" w:line="240" w:lineRule="auto"/>
            </w:pPr>
          </w:p>
          <w:p w14:paraId="397B2BC7" w14:textId="59DADB1E" w:rsidR="00CB4A8D" w:rsidRPr="00E35904" w:rsidRDefault="009E2346" w:rsidP="00B522DF">
            <w:pPr>
              <w:pStyle w:val="ScopeNote0"/>
              <w:spacing w:before="120" w:after="120"/>
              <w:contextualSpacing/>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70B15582"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19D27D97" w14:textId="77777777" w:rsidTr="00247E64">
        <w:tc>
          <w:tcPr>
            <w:tcW w:w="5000" w:type="pct"/>
            <w:shd w:val="clear" w:color="auto" w:fill="E0E0E0"/>
          </w:tcPr>
          <w:p w14:paraId="5E2A5A2E" w14:textId="77777777" w:rsidR="00247E64" w:rsidRPr="004A453A" w:rsidRDefault="00247E64" w:rsidP="00247E64">
            <w:pPr>
              <w:widowControl w:val="0"/>
              <w:rPr>
                <w:b/>
                <w:lang w:eastAsia="en-AU"/>
              </w:rPr>
            </w:pPr>
            <w:bookmarkStart w:id="10" w:name="_Hlk43887725"/>
            <w:r>
              <w:rPr>
                <w:b/>
                <w:lang w:eastAsia="en-AU"/>
              </w:rPr>
              <w:t>Activity</w:t>
            </w:r>
          </w:p>
        </w:tc>
      </w:tr>
      <w:tr w:rsidR="00247E64" w:rsidRPr="004A453A" w14:paraId="40D983EF" w14:textId="77777777" w:rsidTr="00247E64">
        <w:tc>
          <w:tcPr>
            <w:tcW w:w="5000" w:type="pct"/>
          </w:tcPr>
          <w:p w14:paraId="3B28CC64" w14:textId="77777777" w:rsidR="00247E64" w:rsidRPr="00025232" w:rsidRDefault="00247E64" w:rsidP="00247E64">
            <w:pPr>
              <w:pStyle w:val="Heading2"/>
              <w:rPr>
                <w:caps/>
              </w:rPr>
            </w:pPr>
            <w:bookmarkStart w:id="11" w:name="_Toc23143717"/>
            <w:bookmarkStart w:id="12" w:name="_Toc25586174"/>
            <w:bookmarkStart w:id="13" w:name="_Toc45270255"/>
            <w:r w:rsidRPr="00025232">
              <w:rPr>
                <w:caps/>
              </w:rPr>
              <w:t>FACILITIES AND EQUIPMENT</w:t>
            </w:r>
            <w:bookmarkEnd w:id="11"/>
            <w:bookmarkEnd w:id="12"/>
            <w:r w:rsidRPr="00025232">
              <w:rPr>
                <w:caps/>
              </w:rPr>
              <w:t xml:space="preserve"> management</w:t>
            </w:r>
            <w:bookmarkEnd w:id="13"/>
          </w:p>
          <w:p w14:paraId="2735FD8F" w14:textId="77777777" w:rsidR="00247E64" w:rsidRDefault="00247E64" w:rsidP="00247E64">
            <w:pPr>
              <w:widowControl w:val="0"/>
              <w:rPr>
                <w:rStyle w:val="Emphasis"/>
              </w:rPr>
            </w:pPr>
            <w:r w:rsidRPr="006A432A">
              <w:rPr>
                <w:rStyle w:val="Emphasis"/>
              </w:rPr>
              <w:t>Th</w:t>
            </w:r>
            <w:r>
              <w:rPr>
                <w:rStyle w:val="Emphasis"/>
              </w:rPr>
              <w:t xml:space="preserve">is </w:t>
            </w:r>
            <w:r w:rsidRPr="006A432A">
              <w:rPr>
                <w:rStyle w:val="Emphasis"/>
              </w:rPr>
              <w:t xml:space="preserve">activity </w:t>
            </w:r>
            <w:r>
              <w:rPr>
                <w:rStyle w:val="Emphasis"/>
              </w:rPr>
              <w:t xml:space="preserve">covers: </w:t>
            </w:r>
          </w:p>
          <w:p w14:paraId="5D4D19A2" w14:textId="77777777" w:rsidR="00247E64" w:rsidRDefault="00247E64" w:rsidP="00247E64">
            <w:pPr>
              <w:widowControl w:val="0"/>
              <w:numPr>
                <w:ilvl w:val="0"/>
                <w:numId w:val="12"/>
              </w:numPr>
              <w:rPr>
                <w:rStyle w:val="Emphasis"/>
              </w:rPr>
            </w:pPr>
            <w:r w:rsidRPr="006A432A">
              <w:rPr>
                <w:rStyle w:val="Emphasis"/>
              </w:rPr>
              <w:t>commissioning</w:t>
            </w:r>
            <w:r>
              <w:rPr>
                <w:rStyle w:val="Emphasis"/>
              </w:rPr>
              <w:t xml:space="preserve"> an asset and </w:t>
            </w:r>
            <w:r w:rsidRPr="006A432A">
              <w:rPr>
                <w:rStyle w:val="Emphasis"/>
              </w:rPr>
              <w:t>ensuring</w:t>
            </w:r>
            <w:r>
              <w:rPr>
                <w:rStyle w:val="Emphasis"/>
              </w:rPr>
              <w:t xml:space="preserve"> construction or </w:t>
            </w:r>
            <w:r w:rsidRPr="006A432A">
              <w:rPr>
                <w:rStyle w:val="Emphasis"/>
              </w:rPr>
              <w:t>install</w:t>
            </w:r>
            <w:r>
              <w:rPr>
                <w:rStyle w:val="Emphasis"/>
              </w:rPr>
              <w:t xml:space="preserve">ation is performed </w:t>
            </w:r>
            <w:r w:rsidRPr="006A432A">
              <w:rPr>
                <w:rStyle w:val="Emphasis"/>
              </w:rPr>
              <w:t>in accordance with the design intent</w:t>
            </w:r>
          </w:p>
          <w:p w14:paraId="71DD4F03" w14:textId="77777777" w:rsidR="00247E64" w:rsidRDefault="00247E64" w:rsidP="00247E64">
            <w:pPr>
              <w:widowControl w:val="0"/>
              <w:numPr>
                <w:ilvl w:val="0"/>
                <w:numId w:val="12"/>
              </w:numPr>
              <w:rPr>
                <w:rStyle w:val="Emphasis"/>
              </w:rPr>
            </w:pPr>
            <w:r>
              <w:rPr>
                <w:rStyle w:val="Emphasis"/>
              </w:rPr>
              <w:t xml:space="preserve">the </w:t>
            </w:r>
            <w:r w:rsidRPr="006A432A">
              <w:rPr>
                <w:rStyle w:val="Emphasis"/>
              </w:rPr>
              <w:t xml:space="preserve">testing and verification of equipment, facility, infrastructure and/or </w:t>
            </w:r>
            <w:r>
              <w:rPr>
                <w:rStyle w:val="Emphasis"/>
              </w:rPr>
              <w:t xml:space="preserve">other </w:t>
            </w:r>
            <w:r w:rsidRPr="006A432A">
              <w:rPr>
                <w:rStyle w:val="Emphasis"/>
              </w:rPr>
              <w:t>assets which are currently in existence</w:t>
            </w:r>
            <w:r>
              <w:rPr>
                <w:rStyle w:val="Emphasis"/>
              </w:rPr>
              <w:t xml:space="preserve">, have been </w:t>
            </w:r>
            <w:r w:rsidRPr="006A432A">
              <w:rPr>
                <w:rStyle w:val="Emphasis"/>
              </w:rPr>
              <w:t xml:space="preserve">installed or </w:t>
            </w:r>
            <w:r>
              <w:rPr>
                <w:rStyle w:val="Emphasis"/>
              </w:rPr>
              <w:t xml:space="preserve">are </w:t>
            </w:r>
            <w:r w:rsidRPr="006A432A">
              <w:rPr>
                <w:rStyle w:val="Emphasis"/>
              </w:rPr>
              <w:t>near completion of installation</w:t>
            </w:r>
          </w:p>
          <w:p w14:paraId="522D2D42" w14:textId="77777777" w:rsidR="00247E64" w:rsidRDefault="00247E64" w:rsidP="00247E64">
            <w:pPr>
              <w:widowControl w:val="0"/>
              <w:numPr>
                <w:ilvl w:val="0"/>
                <w:numId w:val="12"/>
              </w:numPr>
              <w:rPr>
                <w:rStyle w:val="Emphasis"/>
              </w:rPr>
            </w:pPr>
            <w:r>
              <w:rPr>
                <w:rStyle w:val="Emphasis"/>
              </w:rPr>
              <w:t xml:space="preserve">the maintenance of </w:t>
            </w:r>
            <w:r w:rsidRPr="009C6066">
              <w:rPr>
                <w:rStyle w:val="Emphasis"/>
                <w:rFonts w:cs="Arial"/>
                <w:szCs w:val="22"/>
              </w:rPr>
              <w:t>infrastructure and equipment owned or leased by a health provider</w:t>
            </w:r>
          </w:p>
          <w:p w14:paraId="2A2E30E4" w14:textId="77777777" w:rsidR="00247E64" w:rsidRDefault="00247E64" w:rsidP="00247E64">
            <w:pPr>
              <w:widowControl w:val="0"/>
              <w:numPr>
                <w:ilvl w:val="0"/>
                <w:numId w:val="12"/>
              </w:numPr>
              <w:rPr>
                <w:rStyle w:val="Emphasis"/>
              </w:rPr>
            </w:pPr>
            <w:r w:rsidRPr="006A432A">
              <w:rPr>
                <w:rStyle w:val="Emphasis"/>
              </w:rPr>
              <w:t>decommissioning</w:t>
            </w:r>
            <w:r>
              <w:rPr>
                <w:rStyle w:val="Emphasis"/>
              </w:rPr>
              <w:t xml:space="preserve">, including placing an </w:t>
            </w:r>
            <w:r w:rsidRPr="006A432A">
              <w:rPr>
                <w:rStyle w:val="Emphasis"/>
              </w:rPr>
              <w:t>asset into care and maintenance mode</w:t>
            </w:r>
            <w:r>
              <w:rPr>
                <w:rStyle w:val="Emphasis"/>
              </w:rPr>
              <w:t>,</w:t>
            </w:r>
            <w:r w:rsidRPr="006A432A">
              <w:rPr>
                <w:rStyle w:val="Emphasis"/>
              </w:rPr>
              <w:t xml:space="preserve"> for the purpose of </w:t>
            </w:r>
            <w:r>
              <w:rPr>
                <w:rStyle w:val="Emphasis"/>
              </w:rPr>
              <w:t xml:space="preserve">selling, </w:t>
            </w:r>
            <w:r w:rsidRPr="006A432A">
              <w:rPr>
                <w:rStyle w:val="Emphasis"/>
              </w:rPr>
              <w:t>removing</w:t>
            </w:r>
            <w:r>
              <w:rPr>
                <w:rStyle w:val="Emphasis"/>
              </w:rPr>
              <w:t xml:space="preserve"> or disposing</w:t>
            </w:r>
            <w:r w:rsidRPr="006A432A">
              <w:rPr>
                <w:rStyle w:val="Emphasis"/>
              </w:rPr>
              <w:t xml:space="preserve"> o</w:t>
            </w:r>
            <w:r>
              <w:rPr>
                <w:rStyle w:val="Emphasis"/>
              </w:rPr>
              <w:t>f the asset.</w:t>
            </w:r>
          </w:p>
          <w:p w14:paraId="49167498" w14:textId="77777777" w:rsidR="00247E64" w:rsidRPr="00D26A52" w:rsidRDefault="00247E64" w:rsidP="00247E64">
            <w:pPr>
              <w:widowControl w:val="0"/>
              <w:rPr>
                <w:rStyle w:val="Emphasis"/>
                <w:iCs w:val="0"/>
                <w:szCs w:val="22"/>
              </w:rPr>
            </w:pPr>
            <w:r w:rsidRPr="00D26A52">
              <w:rPr>
                <w:rStyle w:val="Emphasis"/>
                <w:szCs w:val="22"/>
              </w:rPr>
              <w:t>Equipment, facility, infrastructure and/or plant assets may include, but are not limited to:</w:t>
            </w:r>
          </w:p>
          <w:p w14:paraId="7D83B5EB" w14:textId="77777777" w:rsidR="00247E64" w:rsidRDefault="00247E64" w:rsidP="00247E64">
            <w:pPr>
              <w:widowControl w:val="0"/>
              <w:numPr>
                <w:ilvl w:val="0"/>
                <w:numId w:val="12"/>
              </w:numPr>
              <w:rPr>
                <w:i/>
              </w:rPr>
            </w:pPr>
            <w:r w:rsidRPr="00D26A52">
              <w:rPr>
                <w:i/>
              </w:rPr>
              <w:t xml:space="preserve">CT </w:t>
            </w:r>
            <w:r>
              <w:rPr>
                <w:i/>
              </w:rPr>
              <w:t>s</w:t>
            </w:r>
            <w:r w:rsidRPr="00D26A52">
              <w:rPr>
                <w:i/>
              </w:rPr>
              <w:t>canners</w:t>
            </w:r>
            <w:r>
              <w:rPr>
                <w:i/>
              </w:rPr>
              <w:t xml:space="preserve">, </w:t>
            </w:r>
            <w:r w:rsidRPr="009B57B3">
              <w:rPr>
                <w:i/>
              </w:rPr>
              <w:t xml:space="preserve">MRI </w:t>
            </w:r>
            <w:r>
              <w:rPr>
                <w:i/>
              </w:rPr>
              <w:t xml:space="preserve">machines, </w:t>
            </w:r>
            <w:r w:rsidRPr="009B57B3">
              <w:rPr>
                <w:i/>
              </w:rPr>
              <w:t>surgical robots</w:t>
            </w:r>
            <w:r>
              <w:rPr>
                <w:i/>
              </w:rPr>
              <w:t xml:space="preserve">, electroconvulsive therapy equipment, </w:t>
            </w:r>
            <w:r w:rsidRPr="009B57B3">
              <w:rPr>
                <w:i/>
              </w:rPr>
              <w:t>anaesthetic equipment</w:t>
            </w:r>
            <w:r>
              <w:rPr>
                <w:i/>
              </w:rPr>
              <w:t xml:space="preserve"> and </w:t>
            </w:r>
            <w:r w:rsidRPr="009B57B3">
              <w:rPr>
                <w:i/>
              </w:rPr>
              <w:t>LINACs</w:t>
            </w:r>
          </w:p>
          <w:p w14:paraId="40E6FC3F" w14:textId="77777777" w:rsidR="00247E64" w:rsidRDefault="00247E64" w:rsidP="00247E64">
            <w:pPr>
              <w:widowControl w:val="0"/>
              <w:numPr>
                <w:ilvl w:val="0"/>
                <w:numId w:val="12"/>
              </w:numPr>
              <w:rPr>
                <w:rStyle w:val="Emphasis"/>
              </w:rPr>
            </w:pPr>
            <w:r>
              <w:rPr>
                <w:rStyle w:val="Emphasis"/>
              </w:rPr>
              <w:lastRenderedPageBreak/>
              <w:t>health facilities, including h</w:t>
            </w:r>
            <w:r w:rsidRPr="006A432A">
              <w:rPr>
                <w:rStyle w:val="Emphasis"/>
              </w:rPr>
              <w:t>ospital</w:t>
            </w:r>
            <w:r>
              <w:rPr>
                <w:rStyle w:val="Emphasis"/>
              </w:rPr>
              <w:t>s, m</w:t>
            </w:r>
            <w:r w:rsidRPr="006A432A">
              <w:rPr>
                <w:rStyle w:val="Emphasis"/>
              </w:rPr>
              <w:t xml:space="preserve">edical </w:t>
            </w:r>
            <w:r>
              <w:rPr>
                <w:rStyle w:val="Emphasis"/>
              </w:rPr>
              <w:t>s</w:t>
            </w:r>
            <w:r w:rsidRPr="006A432A">
              <w:rPr>
                <w:rStyle w:val="Emphasis"/>
              </w:rPr>
              <w:t xml:space="preserve">uites and </w:t>
            </w:r>
            <w:r>
              <w:rPr>
                <w:rStyle w:val="Emphasis"/>
              </w:rPr>
              <w:t>o</w:t>
            </w:r>
            <w:r w:rsidRPr="006A432A">
              <w:rPr>
                <w:rStyle w:val="Emphasis"/>
              </w:rPr>
              <w:t>ffices</w:t>
            </w:r>
          </w:p>
          <w:p w14:paraId="7867CABC" w14:textId="77777777" w:rsidR="00247E64" w:rsidRPr="0093520B" w:rsidRDefault="00247E64" w:rsidP="00247E64">
            <w:pPr>
              <w:widowControl w:val="0"/>
              <w:numPr>
                <w:ilvl w:val="0"/>
                <w:numId w:val="12"/>
              </w:numPr>
            </w:pPr>
            <w:r>
              <w:rPr>
                <w:rStyle w:val="Emphasis"/>
              </w:rPr>
              <w:t>a</w:t>
            </w:r>
            <w:r w:rsidRPr="006A432A">
              <w:rPr>
                <w:rStyle w:val="Emphasis"/>
              </w:rPr>
              <w:t xml:space="preserve">ged </w:t>
            </w:r>
            <w:r>
              <w:rPr>
                <w:rStyle w:val="Emphasis"/>
              </w:rPr>
              <w:t>c</w:t>
            </w:r>
            <w:r w:rsidRPr="006A432A">
              <w:rPr>
                <w:rStyle w:val="Emphasis"/>
              </w:rPr>
              <w:t xml:space="preserve">are </w:t>
            </w:r>
            <w:r>
              <w:rPr>
                <w:rStyle w:val="Emphasis"/>
              </w:rPr>
              <w:t>f</w:t>
            </w:r>
            <w:r w:rsidRPr="006A432A">
              <w:rPr>
                <w:rStyle w:val="Emphasis"/>
              </w:rPr>
              <w:t>acilities</w:t>
            </w:r>
            <w:r>
              <w:rPr>
                <w:rStyle w:val="Emphasis"/>
              </w:rPr>
              <w:t>, including n</w:t>
            </w:r>
            <w:r w:rsidRPr="006A432A">
              <w:rPr>
                <w:rStyle w:val="Emphasis"/>
              </w:rPr>
              <w:t xml:space="preserve">ursing </w:t>
            </w:r>
            <w:r>
              <w:rPr>
                <w:rStyle w:val="Emphasis"/>
              </w:rPr>
              <w:t>h</w:t>
            </w:r>
            <w:r w:rsidRPr="006A432A">
              <w:rPr>
                <w:rStyle w:val="Emphasis"/>
              </w:rPr>
              <w:t>omes</w:t>
            </w:r>
            <w:r>
              <w:rPr>
                <w:rStyle w:val="Emphasis"/>
              </w:rPr>
              <w:t>.</w:t>
            </w:r>
          </w:p>
        </w:tc>
      </w:tr>
      <w:bookmarkEnd w:id="10"/>
    </w:tbl>
    <w:p w14:paraId="73A7488E"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0A4EE665" w14:textId="77777777" w:rsidTr="00247E64">
        <w:trPr>
          <w:tblHeader/>
        </w:trPr>
        <w:tc>
          <w:tcPr>
            <w:tcW w:w="1346" w:type="pct"/>
            <w:shd w:val="clear" w:color="auto" w:fill="C0C0C0"/>
          </w:tcPr>
          <w:p w14:paraId="73975C87" w14:textId="77777777" w:rsidR="00247E64" w:rsidRDefault="00247E64" w:rsidP="00247E64">
            <w:pPr>
              <w:pStyle w:val="Heading2"/>
            </w:pPr>
            <w:r>
              <w:t>Disposal Authorisation</w:t>
            </w:r>
          </w:p>
        </w:tc>
        <w:tc>
          <w:tcPr>
            <w:tcW w:w="3654" w:type="pct"/>
            <w:shd w:val="clear" w:color="auto" w:fill="C0C0C0"/>
          </w:tcPr>
          <w:p w14:paraId="10C5AB72" w14:textId="77777777" w:rsidR="00247E64" w:rsidRDefault="00247E64" w:rsidP="00247E64">
            <w:pPr>
              <w:pStyle w:val="Heading2"/>
            </w:pPr>
            <w:r>
              <w:t>Justifying the retention period</w:t>
            </w:r>
          </w:p>
        </w:tc>
      </w:tr>
      <w:tr w:rsidR="00247E64" w:rsidRPr="004A453A" w14:paraId="2DC8C4F8" w14:textId="77777777" w:rsidTr="00247E64">
        <w:tc>
          <w:tcPr>
            <w:tcW w:w="1346" w:type="pct"/>
          </w:tcPr>
          <w:p w14:paraId="0FE96A17" w14:textId="77777777" w:rsidR="00247E64" w:rsidRDefault="00247E64" w:rsidP="00247E64">
            <w:pPr>
              <w:pStyle w:val="Heading2"/>
            </w:pPr>
            <w:r>
              <w:t>Disposal authorisation number:</w:t>
            </w:r>
          </w:p>
          <w:p w14:paraId="0897AD14" w14:textId="0EB29629" w:rsidR="00247E64" w:rsidRDefault="007A0708" w:rsidP="00247E64">
            <w:pPr>
              <w:widowControl w:val="0"/>
              <w:rPr>
                <w:bCs/>
                <w:szCs w:val="22"/>
              </w:rPr>
            </w:pPr>
            <w:r>
              <w:rPr>
                <w:bCs/>
                <w:szCs w:val="22"/>
              </w:rPr>
              <w:t>2576</w:t>
            </w:r>
          </w:p>
          <w:p w14:paraId="3DD79F00" w14:textId="77777777" w:rsidR="00247E64" w:rsidRDefault="00247E64" w:rsidP="00247E64">
            <w:pPr>
              <w:widowControl w:val="0"/>
              <w:rPr>
                <w:b/>
                <w:i/>
                <w:szCs w:val="22"/>
              </w:rPr>
            </w:pPr>
            <w:r w:rsidRPr="00F32CD6">
              <w:rPr>
                <w:b/>
                <w:i/>
                <w:szCs w:val="22"/>
              </w:rPr>
              <w:t>Significant medical equipment</w:t>
            </w:r>
          </w:p>
          <w:p w14:paraId="13FB8876" w14:textId="77777777" w:rsidR="00247E64" w:rsidRPr="00F164D6" w:rsidRDefault="00247E64" w:rsidP="00247E64">
            <w:pPr>
              <w:widowControl w:val="0"/>
              <w:rPr>
                <w:rFonts w:cs="Arial"/>
                <w:szCs w:val="22"/>
              </w:rPr>
            </w:pPr>
            <w:r w:rsidRPr="00F164D6">
              <w:rPr>
                <w:rFonts w:cs="Arial"/>
                <w:szCs w:val="22"/>
              </w:rPr>
              <w:t>Records relating to the management of significant medical equipment used for the provision of medical services in a health facility.</w:t>
            </w:r>
          </w:p>
          <w:p w14:paraId="33AED8F4" w14:textId="77777777" w:rsidR="00247E64" w:rsidRPr="00F164D6" w:rsidRDefault="00247E64" w:rsidP="00247E64">
            <w:pPr>
              <w:widowControl w:val="0"/>
              <w:rPr>
                <w:rFonts w:cs="Arial"/>
                <w:szCs w:val="22"/>
              </w:rPr>
            </w:pPr>
            <w:r w:rsidRPr="00F164D6">
              <w:rPr>
                <w:rFonts w:cs="Arial"/>
                <w:szCs w:val="22"/>
              </w:rPr>
              <w:t>Includes records relating to the:</w:t>
            </w:r>
          </w:p>
          <w:p w14:paraId="55C5EA6C" w14:textId="77777777" w:rsidR="00247E64" w:rsidRPr="00F164D6" w:rsidRDefault="00247E64" w:rsidP="00247E64">
            <w:pPr>
              <w:pStyle w:val="ListParagraph"/>
              <w:widowControl w:val="0"/>
              <w:numPr>
                <w:ilvl w:val="0"/>
                <w:numId w:val="13"/>
              </w:numPr>
              <w:spacing w:before="60"/>
              <w:contextualSpacing/>
            </w:pPr>
            <w:r w:rsidRPr="00F164D6">
              <w:t>commissioning and decommissioning of significant medical equipment</w:t>
            </w:r>
          </w:p>
          <w:p w14:paraId="24BF0CA6" w14:textId="77777777" w:rsidR="00247E64" w:rsidRPr="00F164D6" w:rsidRDefault="00247E64" w:rsidP="00247E64">
            <w:pPr>
              <w:pStyle w:val="ListParagraph"/>
              <w:widowControl w:val="0"/>
              <w:numPr>
                <w:ilvl w:val="0"/>
                <w:numId w:val="13"/>
              </w:numPr>
              <w:spacing w:before="60"/>
              <w:contextualSpacing/>
            </w:pPr>
            <w:r w:rsidRPr="00F164D6">
              <w:t>testing and verification of significant medical equipment</w:t>
            </w:r>
          </w:p>
          <w:p w14:paraId="505506DC" w14:textId="77777777" w:rsidR="00247E64" w:rsidRPr="00F164D6" w:rsidRDefault="00247E64" w:rsidP="00247E64">
            <w:pPr>
              <w:pStyle w:val="ListParagraph"/>
              <w:widowControl w:val="0"/>
              <w:numPr>
                <w:ilvl w:val="0"/>
                <w:numId w:val="13"/>
              </w:numPr>
              <w:spacing w:before="60"/>
              <w:contextualSpacing/>
            </w:pPr>
            <w:r w:rsidRPr="00F164D6">
              <w:t>maintenance of significant medical equipment</w:t>
            </w:r>
          </w:p>
          <w:p w14:paraId="68F4F57E" w14:textId="77777777" w:rsidR="00247E64" w:rsidRPr="00F164D6" w:rsidRDefault="00247E64" w:rsidP="00247E64">
            <w:pPr>
              <w:pStyle w:val="ListParagraph"/>
              <w:widowControl w:val="0"/>
              <w:numPr>
                <w:ilvl w:val="0"/>
                <w:numId w:val="13"/>
              </w:numPr>
              <w:spacing w:before="60"/>
              <w:contextualSpacing/>
            </w:pPr>
            <w:r w:rsidRPr="00F164D6">
              <w:t>recall of significant medical equipment.</w:t>
            </w:r>
          </w:p>
          <w:p w14:paraId="187ADF3B" w14:textId="77777777" w:rsidR="00247E64" w:rsidRPr="00F24DCC" w:rsidRDefault="00247E64" w:rsidP="00247E64">
            <w:pPr>
              <w:widowControl w:val="0"/>
              <w:rPr>
                <w:rFonts w:cs="Arial"/>
                <w:szCs w:val="22"/>
              </w:rPr>
            </w:pPr>
            <w:r w:rsidRPr="00F24DCC">
              <w:rPr>
                <w:rFonts w:cs="Arial"/>
                <w:szCs w:val="22"/>
              </w:rPr>
              <w:t>Excludes records relating to:</w:t>
            </w:r>
          </w:p>
          <w:p w14:paraId="3CD2A8F5" w14:textId="77777777" w:rsidR="00247E64" w:rsidRPr="00F24DCC" w:rsidRDefault="00247E64" w:rsidP="00247E64">
            <w:pPr>
              <w:pStyle w:val="ListParagraph"/>
              <w:widowControl w:val="0"/>
              <w:numPr>
                <w:ilvl w:val="0"/>
                <w:numId w:val="13"/>
              </w:numPr>
              <w:spacing w:before="60"/>
              <w:contextualSpacing/>
            </w:pPr>
            <w:r w:rsidRPr="00F24DCC">
              <w:t>medical equipment that contains radioactive material</w:t>
            </w:r>
          </w:p>
          <w:p w14:paraId="78A8A6A0" w14:textId="77777777" w:rsidR="00247E64" w:rsidRPr="00F24DCC" w:rsidRDefault="00247E64" w:rsidP="00247E64">
            <w:pPr>
              <w:pStyle w:val="ListParagraph"/>
              <w:widowControl w:val="0"/>
              <w:numPr>
                <w:ilvl w:val="0"/>
                <w:numId w:val="13"/>
              </w:numPr>
              <w:spacing w:before="60"/>
              <w:contextualSpacing/>
            </w:pPr>
            <w:r w:rsidRPr="00F24DCC">
              <w:t>medical equipment that produces radiation, such as x-ray machines.</w:t>
            </w:r>
          </w:p>
          <w:p w14:paraId="790D5057" w14:textId="77777777" w:rsidR="00247E64" w:rsidRPr="00F164D6" w:rsidRDefault="00247E64" w:rsidP="00247E64">
            <w:pPr>
              <w:widowControl w:val="0"/>
              <w:rPr>
                <w:rFonts w:cs="Arial"/>
                <w:szCs w:val="22"/>
              </w:rPr>
            </w:pPr>
            <w:r w:rsidRPr="00F164D6">
              <w:rPr>
                <w:rFonts w:cs="Arial"/>
                <w:szCs w:val="22"/>
              </w:rPr>
              <w:t xml:space="preserve">Significant medical equipment includes, but is not limited to: </w:t>
            </w:r>
          </w:p>
          <w:p w14:paraId="0ED02281" w14:textId="77777777" w:rsidR="00247E64" w:rsidRPr="00F164D6" w:rsidRDefault="00247E64" w:rsidP="00247E64">
            <w:pPr>
              <w:widowControl w:val="0"/>
              <w:numPr>
                <w:ilvl w:val="0"/>
                <w:numId w:val="13"/>
              </w:numPr>
              <w:rPr>
                <w:rFonts w:cs="Arial"/>
                <w:szCs w:val="22"/>
              </w:rPr>
            </w:pPr>
            <w:r w:rsidRPr="00F164D6">
              <w:rPr>
                <w:rFonts w:cs="Arial"/>
                <w:szCs w:val="22"/>
              </w:rPr>
              <w:t>CT scanners</w:t>
            </w:r>
          </w:p>
          <w:p w14:paraId="61C85CF1" w14:textId="77777777" w:rsidR="00247E64" w:rsidRPr="00F164D6" w:rsidRDefault="00247E64" w:rsidP="00247E64">
            <w:pPr>
              <w:widowControl w:val="0"/>
              <w:numPr>
                <w:ilvl w:val="0"/>
                <w:numId w:val="13"/>
              </w:numPr>
              <w:rPr>
                <w:rFonts w:cs="Arial"/>
                <w:szCs w:val="22"/>
              </w:rPr>
            </w:pPr>
            <w:r w:rsidRPr="00F164D6">
              <w:rPr>
                <w:rFonts w:cs="Arial"/>
                <w:szCs w:val="22"/>
              </w:rPr>
              <w:lastRenderedPageBreak/>
              <w:t xml:space="preserve">MRI machines </w:t>
            </w:r>
          </w:p>
          <w:p w14:paraId="5EA27E96" w14:textId="77777777" w:rsidR="00247E64" w:rsidRPr="00F164D6" w:rsidRDefault="00247E64" w:rsidP="00247E64">
            <w:pPr>
              <w:widowControl w:val="0"/>
              <w:numPr>
                <w:ilvl w:val="0"/>
                <w:numId w:val="13"/>
              </w:numPr>
              <w:rPr>
                <w:rFonts w:cs="Arial"/>
                <w:szCs w:val="22"/>
              </w:rPr>
            </w:pPr>
            <w:r w:rsidRPr="00F164D6">
              <w:rPr>
                <w:rFonts w:cs="Arial"/>
                <w:szCs w:val="22"/>
              </w:rPr>
              <w:t>surgical robots</w:t>
            </w:r>
          </w:p>
          <w:p w14:paraId="1ADF360F" w14:textId="77777777" w:rsidR="00247E64" w:rsidRDefault="00247E64" w:rsidP="00247E64">
            <w:pPr>
              <w:widowControl w:val="0"/>
              <w:numPr>
                <w:ilvl w:val="0"/>
                <w:numId w:val="13"/>
              </w:numPr>
              <w:rPr>
                <w:rFonts w:cs="Arial"/>
                <w:szCs w:val="22"/>
              </w:rPr>
            </w:pPr>
            <w:r w:rsidRPr="00F164D6">
              <w:rPr>
                <w:rFonts w:cs="Arial"/>
                <w:szCs w:val="22"/>
              </w:rPr>
              <w:t>anaesthetic equipment</w:t>
            </w:r>
          </w:p>
          <w:p w14:paraId="002990B4" w14:textId="77777777" w:rsidR="00247E64" w:rsidRPr="00F164D6" w:rsidRDefault="00247E64" w:rsidP="00247E64">
            <w:pPr>
              <w:pStyle w:val="ListParagraph"/>
              <w:widowControl w:val="0"/>
              <w:numPr>
                <w:ilvl w:val="0"/>
                <w:numId w:val="13"/>
              </w:numPr>
              <w:spacing w:before="60"/>
              <w:contextualSpacing/>
            </w:pPr>
            <w:r>
              <w:t xml:space="preserve">medical </w:t>
            </w:r>
            <w:r w:rsidRPr="00D60AAE">
              <w:t>equipment for electroconvulsive therapy treatment</w:t>
            </w:r>
          </w:p>
          <w:p w14:paraId="55A10628" w14:textId="77777777" w:rsidR="00247E64" w:rsidRPr="00F164D6" w:rsidRDefault="00247E64" w:rsidP="00247E64">
            <w:pPr>
              <w:widowControl w:val="0"/>
              <w:numPr>
                <w:ilvl w:val="0"/>
                <w:numId w:val="13"/>
              </w:numPr>
              <w:rPr>
                <w:rFonts w:cs="Arial"/>
                <w:szCs w:val="22"/>
              </w:rPr>
            </w:pPr>
            <w:r w:rsidRPr="00F164D6">
              <w:rPr>
                <w:rFonts w:cs="Arial"/>
                <w:szCs w:val="22"/>
              </w:rPr>
              <w:t>LINACs.</w:t>
            </w:r>
          </w:p>
          <w:p w14:paraId="1D76124A" w14:textId="77777777" w:rsidR="00247E64" w:rsidRDefault="00247E64" w:rsidP="00247E64">
            <w:pPr>
              <w:pStyle w:val="Heading2"/>
            </w:pPr>
            <w:r w:rsidRPr="00634D63">
              <w:t>Disposal action</w:t>
            </w:r>
            <w:r>
              <w:t>:</w:t>
            </w:r>
            <w:r w:rsidRPr="00634D63">
              <w:t xml:space="preserve"> </w:t>
            </w:r>
          </w:p>
          <w:p w14:paraId="55A85602" w14:textId="77777777" w:rsidR="00247E64" w:rsidRPr="0019137E" w:rsidRDefault="00247E64" w:rsidP="00247E64">
            <w:pPr>
              <w:widowControl w:val="0"/>
              <w:rPr>
                <w:lang w:eastAsia="en-AU"/>
              </w:rPr>
            </w:pPr>
            <w:r w:rsidRPr="00F32CD6">
              <w:rPr>
                <w:szCs w:val="22"/>
              </w:rPr>
              <w:t>20 years after the decommissioning or disposal of the medical equipment.</w:t>
            </w:r>
          </w:p>
          <w:p w14:paraId="35F85C40" w14:textId="77777777" w:rsidR="00247E64" w:rsidRDefault="00247E64" w:rsidP="00247E64">
            <w:pPr>
              <w:pStyle w:val="Tablesub-heading"/>
              <w:widowControl w:val="0"/>
              <w:spacing w:before="60" w:after="60"/>
            </w:pPr>
            <w:r>
              <w:t>Date authorised:</w:t>
            </w:r>
          </w:p>
          <w:p w14:paraId="13F7CEB5" w14:textId="462B2E06" w:rsidR="00247E64" w:rsidRPr="00232794" w:rsidRDefault="00232794" w:rsidP="00247E64">
            <w:pPr>
              <w:widowControl w:val="0"/>
              <w:rPr>
                <w:bCs/>
                <w:lang w:eastAsia="en-AU"/>
              </w:rPr>
            </w:pPr>
            <w:r w:rsidRPr="00232794">
              <w:rPr>
                <w:bCs/>
              </w:rPr>
              <w:t>4 November 2020</w:t>
            </w:r>
          </w:p>
        </w:tc>
        <w:tc>
          <w:tcPr>
            <w:tcW w:w="3654" w:type="pct"/>
          </w:tcPr>
          <w:p w14:paraId="24C1A5DC" w14:textId="77777777" w:rsidR="00247E64" w:rsidRDefault="00247E64" w:rsidP="00247E64">
            <w:pPr>
              <w:pStyle w:val="Heading2"/>
            </w:pPr>
            <w:r w:rsidRPr="00634D63">
              <w:lastRenderedPageBreak/>
              <w:t>Why are these records created:</w:t>
            </w:r>
          </w:p>
          <w:p w14:paraId="3404B3ED" w14:textId="77777777" w:rsidR="00247E64" w:rsidRPr="001C4B59"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33775E1F" w14:textId="77777777" w:rsidR="00247E64" w:rsidRDefault="00247E64" w:rsidP="00247E64">
            <w:pPr>
              <w:pStyle w:val="Tablesub-heading"/>
              <w:widowControl w:val="0"/>
              <w:spacing w:before="60" w:after="60"/>
              <w:rPr>
                <w:b w:val="0"/>
                <w:szCs w:val="22"/>
              </w:rPr>
            </w:pPr>
            <w:r>
              <w:rPr>
                <w:b w:val="0"/>
                <w:szCs w:val="22"/>
              </w:rPr>
              <w:t>Significant medical equipment plays a critical role in the provision of patient treatment and care at a health facility and includes medical equipment that is used to sustain life.</w:t>
            </w:r>
          </w:p>
          <w:p w14:paraId="056288A2" w14:textId="77777777" w:rsidR="00247E64" w:rsidRDefault="00247E64" w:rsidP="00247E64">
            <w:pPr>
              <w:pStyle w:val="Tablesub-heading"/>
              <w:widowControl w:val="0"/>
              <w:spacing w:before="60" w:after="60"/>
              <w:rPr>
                <w:b w:val="0"/>
                <w:szCs w:val="22"/>
              </w:rPr>
            </w:pPr>
            <w:r>
              <w:rPr>
                <w:b w:val="0"/>
                <w:szCs w:val="22"/>
              </w:rPr>
              <w:t>These records are created to document the management of significant medical equipment used for the provision of medical services at a health facility.</w:t>
            </w:r>
          </w:p>
          <w:p w14:paraId="30205943" w14:textId="77777777" w:rsidR="00247E64" w:rsidRDefault="00247E64" w:rsidP="00247E64">
            <w:pPr>
              <w:pStyle w:val="Tablesub-heading"/>
              <w:widowControl w:val="0"/>
              <w:spacing w:before="60" w:after="60"/>
              <w:rPr>
                <w:b w:val="0"/>
                <w:szCs w:val="22"/>
              </w:rPr>
            </w:pPr>
            <w:r>
              <w:rPr>
                <w:b w:val="0"/>
                <w:szCs w:val="22"/>
              </w:rPr>
              <w:t xml:space="preserve">This class also covers records that document recalls of significant medical equipment under the </w:t>
            </w:r>
            <w:r w:rsidRPr="007709F5">
              <w:rPr>
                <w:b w:val="0"/>
                <w:szCs w:val="22"/>
              </w:rPr>
              <w:t xml:space="preserve">Uniform Recall Procedure for Therapeutic Goods (URPTG) </w:t>
            </w:r>
            <w:r>
              <w:rPr>
                <w:b w:val="0"/>
                <w:szCs w:val="22"/>
              </w:rPr>
              <w:t xml:space="preserve">where a recall has been ordered </w:t>
            </w:r>
            <w:r w:rsidRPr="007709F5">
              <w:rPr>
                <w:b w:val="0"/>
                <w:szCs w:val="22"/>
              </w:rPr>
              <w:t>to resolve a problem with a therapeutic good already supplied in the Australian market</w:t>
            </w:r>
            <w:r>
              <w:rPr>
                <w:b w:val="0"/>
                <w:szCs w:val="22"/>
              </w:rPr>
              <w:t xml:space="preserve">. Problems that lead to recalls can include, but are not limited to, </w:t>
            </w:r>
            <w:r w:rsidRPr="007709F5">
              <w:rPr>
                <w:b w:val="0"/>
                <w:szCs w:val="22"/>
              </w:rPr>
              <w:t>issues, deficiencies or defects in relation to the safety, quality, efficacy (performance) or presentation of the therapeutic good.</w:t>
            </w:r>
          </w:p>
          <w:p w14:paraId="640D31D6" w14:textId="77777777" w:rsidR="00247E64" w:rsidRDefault="00247E64" w:rsidP="00247E64">
            <w:pPr>
              <w:pStyle w:val="Heading2"/>
            </w:pPr>
            <w:r w:rsidRPr="00634D63">
              <w:t>Why the records are retained for this retention period:</w:t>
            </w:r>
          </w:p>
          <w:p w14:paraId="693DB80E" w14:textId="77777777" w:rsidR="00247E64" w:rsidRPr="006551A8" w:rsidRDefault="00247E64" w:rsidP="00247E64">
            <w:pPr>
              <w:pStyle w:val="Tablesub-heading"/>
              <w:widowControl w:val="0"/>
              <w:spacing w:before="60" w:after="60"/>
              <w:rPr>
                <w:b w:val="0"/>
                <w:szCs w:val="22"/>
              </w:rPr>
            </w:pPr>
            <w:r w:rsidRPr="006551A8">
              <w:rPr>
                <w:b w:val="0"/>
                <w:szCs w:val="22"/>
              </w:rPr>
              <w:t xml:space="preserve">Under </w:t>
            </w:r>
            <w:r w:rsidRPr="00115887">
              <w:rPr>
                <w:b w:val="0"/>
                <w:szCs w:val="22"/>
              </w:rPr>
              <w:t>AS/NZS 3551:2012</w:t>
            </w:r>
            <w:r>
              <w:rPr>
                <w:b w:val="0"/>
                <w:szCs w:val="22"/>
              </w:rPr>
              <w:t xml:space="preserve">, the </w:t>
            </w:r>
            <w:r w:rsidRPr="006551A8">
              <w:rPr>
                <w:b w:val="0"/>
                <w:szCs w:val="22"/>
              </w:rPr>
              <w:t>definition of a medical device</w:t>
            </w:r>
            <w:r>
              <w:rPr>
                <w:b w:val="0"/>
                <w:szCs w:val="22"/>
              </w:rPr>
              <w:t xml:space="preserve"> </w:t>
            </w:r>
            <w:r w:rsidRPr="006551A8">
              <w:rPr>
                <w:b w:val="0"/>
                <w:szCs w:val="22"/>
              </w:rPr>
              <w:t>is:</w:t>
            </w:r>
          </w:p>
          <w:p w14:paraId="7FCADEB4" w14:textId="77777777" w:rsidR="00247E64" w:rsidRPr="00A76DD5" w:rsidRDefault="00247E64" w:rsidP="00247E64">
            <w:pPr>
              <w:pStyle w:val="Tablesub-heading"/>
              <w:widowControl w:val="0"/>
              <w:spacing w:before="60" w:after="60"/>
              <w:ind w:left="851" w:right="851"/>
              <w:rPr>
                <w:b w:val="0"/>
                <w:iCs/>
                <w:szCs w:val="22"/>
              </w:rPr>
            </w:pPr>
            <w:r w:rsidRPr="00A76DD5">
              <w:rPr>
                <w:b w:val="0"/>
                <w:iCs/>
                <w:szCs w:val="22"/>
              </w:rPr>
              <w:t>“Any instrument, apparatus, or appliance, including software, whether used alone or in combination, together with any accessories necessary for correct operation, which makes physical or electrical contact with the patient, or transfers energy to or from the patient, or detects such energy transfer to or from the patient, or is intended to diagnose, treat or monitor a patient.”</w:t>
            </w:r>
          </w:p>
          <w:p w14:paraId="24CE95A1" w14:textId="77777777" w:rsidR="00247E64" w:rsidRDefault="00247E64" w:rsidP="00247E64">
            <w:pPr>
              <w:pStyle w:val="Tablesub-heading"/>
              <w:widowControl w:val="0"/>
              <w:spacing w:before="60" w:after="60"/>
              <w:rPr>
                <w:b w:val="0"/>
                <w:szCs w:val="22"/>
              </w:rPr>
            </w:pPr>
            <w:r>
              <w:rPr>
                <w:b w:val="0"/>
                <w:szCs w:val="22"/>
              </w:rPr>
              <w:t xml:space="preserve">In accordance with the requirement relating to the safe application of medical equipment which is set out in </w:t>
            </w:r>
            <w:r w:rsidRPr="00115887">
              <w:rPr>
                <w:b w:val="0"/>
                <w:szCs w:val="22"/>
              </w:rPr>
              <w:t>AS/NZS 3551:2012</w:t>
            </w:r>
            <w:r>
              <w:rPr>
                <w:b w:val="0"/>
                <w:szCs w:val="22"/>
              </w:rPr>
              <w:t xml:space="preserve">, these records are recommended to be retained for a minimum of 20 years after the decommissioning or disposal of the medical equipment. Disposal includes where the medical equipment is sold to another agency, company or state. This minimum retention period is also consistent with state legislation and federal legislation which applies to the management of medical equipment and exceeds the requirements under the </w:t>
            </w:r>
            <w:r w:rsidRPr="006C1D74">
              <w:rPr>
                <w:b w:val="0"/>
                <w:szCs w:val="22"/>
              </w:rPr>
              <w:t>National Pathology Accreditation Advisory Council</w:t>
            </w:r>
            <w:r>
              <w:rPr>
                <w:b w:val="0"/>
                <w:szCs w:val="22"/>
              </w:rPr>
              <w:t xml:space="preserve"> (NPAAC) guidelines. </w:t>
            </w:r>
          </w:p>
          <w:p w14:paraId="244F0D3E" w14:textId="77777777" w:rsidR="00247E64" w:rsidRDefault="00247E64" w:rsidP="00247E64">
            <w:pPr>
              <w:pStyle w:val="Tablesub-heading"/>
              <w:widowControl w:val="0"/>
              <w:spacing w:before="60" w:after="60"/>
              <w:rPr>
                <w:b w:val="0"/>
                <w:szCs w:val="22"/>
              </w:rPr>
            </w:pPr>
            <w:r>
              <w:rPr>
                <w:b w:val="0"/>
                <w:szCs w:val="22"/>
              </w:rPr>
              <w:t xml:space="preserve">All equipment must be regularly maintained and tested in accordance with the manufacturer’s warranty and recommendations to ensure operational efficiency and public safety. If equipment is not maintained or tested as recommended, there is a high risk to public safety and a failure to meet community expectations </w:t>
            </w:r>
            <w:r w:rsidRPr="00611E3F">
              <w:rPr>
                <w:b w:val="0"/>
                <w:szCs w:val="22"/>
              </w:rPr>
              <w:t xml:space="preserve">and </w:t>
            </w:r>
            <w:r w:rsidRPr="00611E3F">
              <w:rPr>
                <w:b w:val="0"/>
                <w:szCs w:val="22"/>
              </w:rPr>
              <w:lastRenderedPageBreak/>
              <w:t>applicable regulatory requirements.</w:t>
            </w:r>
            <w:r>
              <w:rPr>
                <w:b w:val="0"/>
                <w:szCs w:val="22"/>
              </w:rPr>
              <w:t xml:space="preserve"> In accordance with the </w:t>
            </w:r>
            <w:r w:rsidRPr="000B77A4">
              <w:rPr>
                <w:b w:val="0"/>
                <w:szCs w:val="22"/>
              </w:rPr>
              <w:t>Therapeutic Goods (Medical Devices) Regulations 2002</w:t>
            </w:r>
            <w:r>
              <w:rPr>
                <w:b w:val="0"/>
                <w:szCs w:val="22"/>
              </w:rPr>
              <w:t xml:space="preserve"> (Cth), Part 4.8 stipulates that the manufacturer is to keep records of the specific equipment for 5 years after the last device is made and declared as conforming to quality standards. This legislative requirement ensures that the manufacturer’s records concerning medical equipment will be available for comparison with records managed by a health facility relating to medical equipment maintenance and use. This legislative requirement also ensures that the manufacturer’s records are available for review and audit should there be any future investigation of medical equipment defects.</w:t>
            </w:r>
          </w:p>
          <w:p w14:paraId="07BBCF81" w14:textId="77777777" w:rsidR="00247E64" w:rsidRDefault="00247E64" w:rsidP="00247E64">
            <w:pPr>
              <w:pStyle w:val="Tablesub-heading"/>
              <w:widowControl w:val="0"/>
              <w:spacing w:before="60" w:after="60"/>
              <w:rPr>
                <w:b w:val="0"/>
                <w:szCs w:val="22"/>
              </w:rPr>
            </w:pPr>
            <w:r>
              <w:rPr>
                <w:b w:val="0"/>
                <w:szCs w:val="22"/>
              </w:rPr>
              <w:t>In accordance with the findings of the Queensland Audit Commission Report 10: 2016-17, it was determined that Queensland Health was not keeping records for a sufficient length of time to determine whether significant medical equipment was being used to its full capacity and whether this use was cost efficient. The proposed minimum retention period will ensure that records relating to the management and use of significant medical equipment are retained for a sufficient length of time for agency reference, as well as the creation of advice and reports on the use and cost efficiency of significant medical equipment.</w:t>
            </w:r>
          </w:p>
          <w:p w14:paraId="4B144262" w14:textId="77777777" w:rsidR="00247E64" w:rsidRDefault="00247E64" w:rsidP="00247E64">
            <w:pPr>
              <w:pStyle w:val="Tablesub-heading"/>
              <w:widowControl w:val="0"/>
              <w:spacing w:before="60" w:after="60"/>
              <w:rPr>
                <w:b w:val="0"/>
                <w:szCs w:val="22"/>
              </w:rPr>
            </w:pPr>
            <w:r>
              <w:rPr>
                <w:b w:val="0"/>
                <w:szCs w:val="22"/>
              </w:rPr>
              <w:t>This minimum retention period also allows for records relating to the management of significant medical equipment to be available for a sufficient length of time for:</w:t>
            </w:r>
          </w:p>
          <w:p w14:paraId="63437E1E"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the maintenance and use of significant medical equipment by Queensland Health or by other agencies</w:t>
            </w:r>
          </w:p>
          <w:p w14:paraId="2F4A40E8" w14:textId="77777777" w:rsidR="00247E64" w:rsidRDefault="00247E64" w:rsidP="00247E64">
            <w:pPr>
              <w:pStyle w:val="Tablesub-heading"/>
              <w:widowControl w:val="0"/>
              <w:numPr>
                <w:ilvl w:val="0"/>
                <w:numId w:val="8"/>
              </w:numPr>
              <w:spacing w:before="60" w:after="60"/>
              <w:rPr>
                <w:b w:val="0"/>
                <w:szCs w:val="22"/>
              </w:rPr>
            </w:pPr>
            <w:r>
              <w:rPr>
                <w:b w:val="0"/>
                <w:szCs w:val="22"/>
              </w:rPr>
              <w:t>compliance with standards, guidelines and legislation which govern the management of medical equipment</w:t>
            </w:r>
          </w:p>
          <w:p w14:paraId="4EA8CF5C"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about the management of significant medical equipment to support an action brought by a patient or employee of a health facility.</w:t>
            </w:r>
          </w:p>
          <w:p w14:paraId="3D27D669" w14:textId="77777777" w:rsidR="00247E64" w:rsidRDefault="00247E64" w:rsidP="00247E64">
            <w:pPr>
              <w:pStyle w:val="Tablesub-heading"/>
              <w:widowControl w:val="0"/>
              <w:spacing w:before="60" w:after="60"/>
            </w:pPr>
            <w:r w:rsidRPr="00634D63">
              <w:t>Applicable legislation/standards:</w:t>
            </w:r>
          </w:p>
          <w:p w14:paraId="3C5959C1"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AD51243" w14:textId="77777777" w:rsidR="00247E64" w:rsidRDefault="00247E64" w:rsidP="00247E64">
            <w:pPr>
              <w:pStyle w:val="Heading2"/>
            </w:pPr>
            <w:r>
              <w:t xml:space="preserve">Comparisons with other schedules: </w:t>
            </w:r>
          </w:p>
          <w:p w14:paraId="6B2A6350" w14:textId="77777777" w:rsidR="00247E64" w:rsidRPr="00FF640B"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 xml:space="preserve">Health Services, Public: Administrative </w:t>
            </w:r>
            <w:r>
              <w:rPr>
                <w:rFonts w:ascii="Arial" w:hAnsi="Arial" w:cs="Arial"/>
                <w:sz w:val="22"/>
                <w:szCs w:val="22"/>
              </w:rPr>
              <w:t>r</w:t>
            </w:r>
            <w:r w:rsidRPr="00FF640B">
              <w:rPr>
                <w:rFonts w:ascii="Arial" w:hAnsi="Arial" w:cs="Arial"/>
                <w:sz w:val="22"/>
                <w:szCs w:val="22"/>
              </w:rPr>
              <w:t xml:space="preserve">ecords (GDA21) and the Health Services, Public: Patient/Client records (GDA17) for New South Wales and the </w:t>
            </w:r>
            <w:r w:rsidRPr="00FF640B">
              <w:rPr>
                <w:rStyle w:val="writtenby"/>
                <w:rFonts w:ascii="Arial" w:hAnsi="Arial" w:cs="Arial"/>
                <w:sz w:val="22"/>
                <w:szCs w:val="22"/>
              </w:rPr>
              <w:t>PROS 17/04 Hospital Administrative Functions RDA and the PROS 09/09 Mental Health, Alcohol and Drugs Services Functions RDA for Victoria.</w:t>
            </w:r>
          </w:p>
          <w:p w14:paraId="5430DF22" w14:textId="77777777" w:rsidR="00247E64" w:rsidRPr="00634D63" w:rsidRDefault="00247E64" w:rsidP="00247E64">
            <w:pPr>
              <w:pStyle w:val="Heading2"/>
            </w:pPr>
            <w:r w:rsidRPr="00634D63">
              <w:lastRenderedPageBreak/>
              <w:t>Other comments/factors for consideration:</w:t>
            </w:r>
          </w:p>
          <w:p w14:paraId="71ED0AEB" w14:textId="1802561A" w:rsidR="00247E64" w:rsidRPr="00567005" w:rsidRDefault="00247E64" w:rsidP="00247E64">
            <w:pPr>
              <w:widowControl w:val="0"/>
              <w:rPr>
                <w:bCs/>
                <w:szCs w:val="22"/>
              </w:rPr>
            </w:pPr>
            <w:r w:rsidRPr="0019137E">
              <w:rPr>
                <w:bCs/>
                <w:szCs w:val="22"/>
              </w:rPr>
              <w:t xml:space="preserve">Queensland Audit Commission Report 10: 2016-17 Efficient and </w:t>
            </w:r>
            <w:r>
              <w:rPr>
                <w:bCs/>
                <w:szCs w:val="22"/>
              </w:rPr>
              <w:t>e</w:t>
            </w:r>
            <w:r w:rsidRPr="0019137E">
              <w:rPr>
                <w:bCs/>
                <w:szCs w:val="22"/>
              </w:rPr>
              <w:t>ffective use of high value medical equipment</w:t>
            </w:r>
            <w:r w:rsidR="00434C74">
              <w:rPr>
                <w:bCs/>
                <w:szCs w:val="22"/>
              </w:rPr>
              <w:t>.</w:t>
            </w:r>
          </w:p>
        </w:tc>
      </w:tr>
      <w:tr w:rsidR="00247E64" w:rsidRPr="004A453A" w14:paraId="2DC4482A" w14:textId="77777777" w:rsidTr="00247E64">
        <w:tc>
          <w:tcPr>
            <w:tcW w:w="1346" w:type="pct"/>
          </w:tcPr>
          <w:p w14:paraId="0A3931A4" w14:textId="77777777" w:rsidR="00247E64" w:rsidRDefault="00247E64" w:rsidP="00247E64">
            <w:pPr>
              <w:pStyle w:val="Heading2"/>
            </w:pPr>
            <w:r>
              <w:lastRenderedPageBreak/>
              <w:t>Disposal authorisation number:</w:t>
            </w:r>
          </w:p>
          <w:p w14:paraId="4F32285C" w14:textId="743757A4" w:rsidR="00247E64" w:rsidRDefault="007A0708" w:rsidP="00247E64">
            <w:pPr>
              <w:widowControl w:val="0"/>
              <w:rPr>
                <w:bCs/>
                <w:szCs w:val="22"/>
              </w:rPr>
            </w:pPr>
            <w:r>
              <w:rPr>
                <w:bCs/>
                <w:szCs w:val="22"/>
              </w:rPr>
              <w:t>2577</w:t>
            </w:r>
          </w:p>
          <w:p w14:paraId="52432BB6" w14:textId="77777777" w:rsidR="00247E64" w:rsidRDefault="00247E64" w:rsidP="00247E64">
            <w:pPr>
              <w:widowControl w:val="0"/>
              <w:rPr>
                <w:b/>
                <w:i/>
                <w:szCs w:val="22"/>
              </w:rPr>
            </w:pPr>
            <w:r w:rsidRPr="00F32CD6">
              <w:rPr>
                <w:b/>
                <w:i/>
                <w:szCs w:val="22"/>
              </w:rPr>
              <w:t>Other medical equipment and supplies</w:t>
            </w:r>
          </w:p>
          <w:p w14:paraId="75F0BA3C" w14:textId="6FE163CC" w:rsidR="00247E64" w:rsidRDefault="00247E64" w:rsidP="00247E64">
            <w:pPr>
              <w:widowControl w:val="0"/>
              <w:rPr>
                <w:szCs w:val="22"/>
              </w:rPr>
            </w:pPr>
            <w:r w:rsidRPr="00F32CD6">
              <w:rPr>
                <w:szCs w:val="22"/>
              </w:rPr>
              <w:t xml:space="preserve">Records relating to the </w:t>
            </w:r>
            <w:r>
              <w:rPr>
                <w:szCs w:val="22"/>
              </w:rPr>
              <w:t xml:space="preserve">management </w:t>
            </w:r>
            <w:r w:rsidRPr="00F32CD6">
              <w:rPr>
                <w:szCs w:val="22"/>
              </w:rPr>
              <w:t xml:space="preserve">of medical equipment and supplies used for the provision of medical services in a health facility that are not covered by disposal authorisation </w:t>
            </w:r>
            <w:r w:rsidR="009A5C8B">
              <w:rPr>
                <w:szCs w:val="22"/>
              </w:rPr>
              <w:t>2576</w:t>
            </w:r>
            <w:r w:rsidRPr="00F32CD6">
              <w:rPr>
                <w:szCs w:val="22"/>
              </w:rPr>
              <w:t>.</w:t>
            </w:r>
          </w:p>
          <w:p w14:paraId="2F2576D3" w14:textId="77777777" w:rsidR="00247E64" w:rsidRPr="00F164D6" w:rsidRDefault="00247E64" w:rsidP="00247E64">
            <w:pPr>
              <w:widowControl w:val="0"/>
              <w:rPr>
                <w:rFonts w:cs="Arial"/>
                <w:szCs w:val="22"/>
              </w:rPr>
            </w:pPr>
            <w:r w:rsidRPr="00F164D6">
              <w:rPr>
                <w:rFonts w:cs="Arial"/>
                <w:szCs w:val="22"/>
              </w:rPr>
              <w:t>Includes records relating to the:</w:t>
            </w:r>
          </w:p>
          <w:p w14:paraId="4B4C4D33" w14:textId="77777777" w:rsidR="00247E64" w:rsidRPr="00F164D6" w:rsidRDefault="00247E64" w:rsidP="00247E64">
            <w:pPr>
              <w:pStyle w:val="ListParagraph"/>
              <w:widowControl w:val="0"/>
              <w:numPr>
                <w:ilvl w:val="0"/>
                <w:numId w:val="13"/>
              </w:numPr>
              <w:spacing w:before="60"/>
              <w:contextualSpacing/>
            </w:pPr>
            <w:r w:rsidRPr="00F164D6">
              <w:t>commissioning and decommissioning of medical equipment</w:t>
            </w:r>
            <w:r>
              <w:t xml:space="preserve"> and supplies</w:t>
            </w:r>
          </w:p>
          <w:p w14:paraId="493A817B" w14:textId="77777777" w:rsidR="00247E64" w:rsidRPr="00F164D6" w:rsidRDefault="00247E64" w:rsidP="00247E64">
            <w:pPr>
              <w:pStyle w:val="ListParagraph"/>
              <w:widowControl w:val="0"/>
              <w:numPr>
                <w:ilvl w:val="0"/>
                <w:numId w:val="13"/>
              </w:numPr>
              <w:spacing w:before="60"/>
              <w:contextualSpacing/>
            </w:pPr>
            <w:r w:rsidRPr="00F164D6">
              <w:t>testing and verification of</w:t>
            </w:r>
            <w:r>
              <w:t xml:space="preserve"> </w:t>
            </w:r>
            <w:r w:rsidRPr="00F164D6">
              <w:t>medical equipment</w:t>
            </w:r>
          </w:p>
          <w:p w14:paraId="6486315C" w14:textId="77777777" w:rsidR="00247E64" w:rsidRPr="00F164D6" w:rsidRDefault="00247E64" w:rsidP="00247E64">
            <w:pPr>
              <w:pStyle w:val="ListParagraph"/>
              <w:widowControl w:val="0"/>
              <w:numPr>
                <w:ilvl w:val="0"/>
                <w:numId w:val="13"/>
              </w:numPr>
              <w:spacing w:before="60"/>
              <w:contextualSpacing/>
            </w:pPr>
            <w:r w:rsidRPr="00F164D6">
              <w:t>maintenance of medical equipment</w:t>
            </w:r>
          </w:p>
          <w:p w14:paraId="0B2082EC" w14:textId="77777777" w:rsidR="00247E64" w:rsidRPr="00F164D6" w:rsidRDefault="00247E64" w:rsidP="00247E64">
            <w:pPr>
              <w:pStyle w:val="ListParagraph"/>
              <w:widowControl w:val="0"/>
              <w:numPr>
                <w:ilvl w:val="0"/>
                <w:numId w:val="13"/>
              </w:numPr>
              <w:spacing w:before="60"/>
              <w:contextualSpacing/>
            </w:pPr>
            <w:r w:rsidRPr="00F164D6">
              <w:t>recall of medical equipment</w:t>
            </w:r>
            <w:r>
              <w:t xml:space="preserve"> and supplies</w:t>
            </w:r>
            <w:r w:rsidRPr="00F164D6">
              <w:t>.</w:t>
            </w:r>
          </w:p>
          <w:p w14:paraId="794B4BCE" w14:textId="77777777" w:rsidR="00247E64" w:rsidRPr="00F32CD6" w:rsidRDefault="00247E64" w:rsidP="00247E64">
            <w:pPr>
              <w:widowControl w:val="0"/>
              <w:rPr>
                <w:szCs w:val="22"/>
              </w:rPr>
            </w:pPr>
            <w:r w:rsidRPr="00F32CD6">
              <w:rPr>
                <w:szCs w:val="22"/>
              </w:rPr>
              <w:t>Other medical equipment and supplies include, but are not limited to:</w:t>
            </w:r>
          </w:p>
          <w:p w14:paraId="58A82741" w14:textId="77777777" w:rsidR="00247E64" w:rsidRPr="00F32CD6" w:rsidRDefault="00247E64" w:rsidP="00E2315A">
            <w:pPr>
              <w:widowControl w:val="0"/>
              <w:numPr>
                <w:ilvl w:val="0"/>
                <w:numId w:val="41"/>
              </w:numPr>
              <w:rPr>
                <w:szCs w:val="22"/>
              </w:rPr>
            </w:pPr>
            <w:r w:rsidRPr="00F32CD6">
              <w:rPr>
                <w:szCs w:val="22"/>
              </w:rPr>
              <w:t>tongue suppressors</w:t>
            </w:r>
          </w:p>
          <w:p w14:paraId="45F6C78C" w14:textId="77777777" w:rsidR="00247E64" w:rsidRPr="00F32CD6" w:rsidRDefault="00247E64" w:rsidP="00E2315A">
            <w:pPr>
              <w:widowControl w:val="0"/>
              <w:numPr>
                <w:ilvl w:val="0"/>
                <w:numId w:val="41"/>
              </w:numPr>
              <w:rPr>
                <w:szCs w:val="22"/>
              </w:rPr>
            </w:pPr>
            <w:r w:rsidRPr="00F32CD6">
              <w:rPr>
                <w:szCs w:val="22"/>
              </w:rPr>
              <w:t>thermometers</w:t>
            </w:r>
          </w:p>
          <w:p w14:paraId="27522505" w14:textId="77777777" w:rsidR="00247E64" w:rsidRPr="00F32CD6" w:rsidRDefault="00247E64" w:rsidP="00E2315A">
            <w:pPr>
              <w:widowControl w:val="0"/>
              <w:numPr>
                <w:ilvl w:val="0"/>
                <w:numId w:val="41"/>
              </w:numPr>
              <w:rPr>
                <w:szCs w:val="22"/>
              </w:rPr>
            </w:pPr>
            <w:r w:rsidRPr="00F32CD6">
              <w:rPr>
                <w:szCs w:val="22"/>
              </w:rPr>
              <w:t>any medical device that is not implanted or used to sustain life.</w:t>
            </w:r>
          </w:p>
          <w:p w14:paraId="1562FE85" w14:textId="77777777" w:rsidR="00247E64" w:rsidRPr="00634D63" w:rsidRDefault="00247E64" w:rsidP="00247E64">
            <w:pPr>
              <w:pStyle w:val="Heading2"/>
            </w:pPr>
            <w:r w:rsidRPr="00634D63">
              <w:lastRenderedPageBreak/>
              <w:t>Disposal action</w:t>
            </w:r>
            <w:r>
              <w:t>:</w:t>
            </w:r>
            <w:r w:rsidRPr="00634D63">
              <w:t xml:space="preserve"> </w:t>
            </w:r>
          </w:p>
          <w:p w14:paraId="11CAF5A8" w14:textId="77777777" w:rsidR="00247E64" w:rsidRDefault="00247E64" w:rsidP="00247E64">
            <w:pPr>
              <w:widowControl w:val="0"/>
            </w:pPr>
            <w:r w:rsidRPr="00F32CD6">
              <w:rPr>
                <w:szCs w:val="22"/>
              </w:rPr>
              <w:t>5 years after the decommissioning or disposal of the medical equipment.</w:t>
            </w:r>
          </w:p>
          <w:p w14:paraId="323EF07E" w14:textId="77777777" w:rsidR="00247E64" w:rsidRDefault="00247E64" w:rsidP="00247E64">
            <w:pPr>
              <w:pStyle w:val="Tablesub-heading"/>
              <w:widowControl w:val="0"/>
              <w:spacing w:before="60" w:after="60"/>
            </w:pPr>
            <w:r>
              <w:t>Date authorised:</w:t>
            </w:r>
          </w:p>
          <w:p w14:paraId="339CF009" w14:textId="45A5A143" w:rsidR="00247E64" w:rsidRPr="00232794" w:rsidRDefault="00232794" w:rsidP="00247E64">
            <w:pPr>
              <w:pStyle w:val="Heading2"/>
              <w:rPr>
                <w:rFonts w:ascii="Arial" w:hAnsi="Arial" w:cs="Arial"/>
                <w:b w:val="0"/>
              </w:rPr>
            </w:pPr>
            <w:r w:rsidRPr="00232794">
              <w:rPr>
                <w:rFonts w:ascii="Arial" w:hAnsi="Arial" w:cs="Arial"/>
                <w:b w:val="0"/>
              </w:rPr>
              <w:t>4 November 2020</w:t>
            </w:r>
          </w:p>
        </w:tc>
        <w:tc>
          <w:tcPr>
            <w:tcW w:w="3654" w:type="pct"/>
          </w:tcPr>
          <w:p w14:paraId="26B15014" w14:textId="77777777" w:rsidR="00247E64" w:rsidRDefault="00247E64" w:rsidP="00247E64">
            <w:pPr>
              <w:pStyle w:val="Heading2"/>
            </w:pPr>
            <w:r w:rsidRPr="00634D63">
              <w:lastRenderedPageBreak/>
              <w:t>Why are these records created:</w:t>
            </w:r>
          </w:p>
          <w:p w14:paraId="7B59DBB0" w14:textId="77777777" w:rsidR="00247E64"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414DF9A1" w14:textId="77777777" w:rsidR="00247E64" w:rsidRDefault="00247E64" w:rsidP="00247E64">
            <w:pPr>
              <w:pStyle w:val="Tablesub-heading"/>
              <w:widowControl w:val="0"/>
              <w:spacing w:before="60" w:after="60"/>
              <w:rPr>
                <w:b w:val="0"/>
                <w:szCs w:val="22"/>
              </w:rPr>
            </w:pPr>
            <w:r>
              <w:rPr>
                <w:b w:val="0"/>
                <w:szCs w:val="22"/>
              </w:rPr>
              <w:t>Medical equipment and supplies play a critical role in the provision of patient treatment and care at a health facility. These records are created to document the management of medical equipment and supplies used for the provision of medical services at a health facility.</w:t>
            </w:r>
          </w:p>
          <w:p w14:paraId="676E77B8" w14:textId="77777777" w:rsidR="00247E64" w:rsidRDefault="00247E64" w:rsidP="00247E64">
            <w:pPr>
              <w:pStyle w:val="Heading2"/>
            </w:pPr>
            <w:r w:rsidRPr="00634D63">
              <w:t>Why the records are retained for this retention period:</w:t>
            </w:r>
          </w:p>
          <w:p w14:paraId="13F3ACB5" w14:textId="77777777" w:rsidR="00247E64" w:rsidRPr="006551A8" w:rsidRDefault="00247E64" w:rsidP="00247E64">
            <w:pPr>
              <w:pStyle w:val="Tablesub-heading"/>
              <w:widowControl w:val="0"/>
              <w:spacing w:before="60" w:after="60"/>
              <w:rPr>
                <w:b w:val="0"/>
                <w:szCs w:val="22"/>
              </w:rPr>
            </w:pPr>
            <w:r w:rsidRPr="006551A8">
              <w:rPr>
                <w:b w:val="0"/>
                <w:szCs w:val="22"/>
              </w:rPr>
              <w:t xml:space="preserve">Under </w:t>
            </w:r>
            <w:r w:rsidRPr="00115887">
              <w:rPr>
                <w:b w:val="0"/>
                <w:szCs w:val="22"/>
              </w:rPr>
              <w:t>AS/NZS 3551:2012</w:t>
            </w:r>
            <w:r>
              <w:rPr>
                <w:b w:val="0"/>
                <w:szCs w:val="22"/>
              </w:rPr>
              <w:t xml:space="preserve">, the </w:t>
            </w:r>
            <w:r w:rsidRPr="006551A8">
              <w:rPr>
                <w:b w:val="0"/>
                <w:szCs w:val="22"/>
              </w:rPr>
              <w:t>definition of a medical device</w:t>
            </w:r>
            <w:r>
              <w:rPr>
                <w:b w:val="0"/>
                <w:szCs w:val="22"/>
              </w:rPr>
              <w:t xml:space="preserve"> </w:t>
            </w:r>
            <w:r w:rsidRPr="006551A8">
              <w:rPr>
                <w:b w:val="0"/>
                <w:szCs w:val="22"/>
              </w:rPr>
              <w:t>is:</w:t>
            </w:r>
          </w:p>
          <w:p w14:paraId="06354D96" w14:textId="77777777" w:rsidR="00247E64" w:rsidRPr="00A76DD5" w:rsidRDefault="00247E64" w:rsidP="00247E64">
            <w:pPr>
              <w:pStyle w:val="Tablesub-heading"/>
              <w:widowControl w:val="0"/>
              <w:spacing w:before="60" w:after="60"/>
              <w:ind w:left="851" w:right="851"/>
              <w:rPr>
                <w:b w:val="0"/>
                <w:iCs/>
                <w:szCs w:val="22"/>
              </w:rPr>
            </w:pPr>
            <w:r w:rsidRPr="00A76DD5">
              <w:rPr>
                <w:b w:val="0"/>
                <w:iCs/>
                <w:szCs w:val="22"/>
              </w:rPr>
              <w:t>“Any instrument, apparatus, or appliance, including software, whether used alone or in combination, together with any accessories necessary for correct operation, which makes physical or electrical contact with the patient, or transfers energy to or from the patient, or detects such energy transfer to or from the patient, or is intended to diagnose, treat or monitor a patient.”</w:t>
            </w:r>
          </w:p>
          <w:p w14:paraId="45EE1EF3" w14:textId="77777777" w:rsidR="00247E64" w:rsidRDefault="00247E64" w:rsidP="00247E64">
            <w:pPr>
              <w:pStyle w:val="Tablesub-heading"/>
              <w:widowControl w:val="0"/>
              <w:spacing w:before="60" w:after="60"/>
              <w:rPr>
                <w:b w:val="0"/>
                <w:szCs w:val="22"/>
              </w:rPr>
            </w:pPr>
            <w:r>
              <w:rPr>
                <w:b w:val="0"/>
                <w:szCs w:val="22"/>
              </w:rPr>
              <w:t xml:space="preserve">Under the </w:t>
            </w:r>
            <w:r w:rsidRPr="006C1D74">
              <w:rPr>
                <w:b w:val="0"/>
                <w:szCs w:val="22"/>
              </w:rPr>
              <w:t>National Pathology Accreditation Advisory Council</w:t>
            </w:r>
            <w:r>
              <w:rPr>
                <w:b w:val="0"/>
                <w:szCs w:val="22"/>
              </w:rPr>
              <w:t xml:space="preserve"> (NPAAC) guidelines, records relating to medical equipment should be retained for a minimum of 4 years after the life of the equipment to ensure that records are available for a sufficient period of time for agency reference and use.  </w:t>
            </w:r>
          </w:p>
          <w:p w14:paraId="5B26379A" w14:textId="77777777" w:rsidR="00247E64" w:rsidRDefault="00247E64" w:rsidP="00247E64">
            <w:pPr>
              <w:pStyle w:val="Tablesub-heading"/>
              <w:widowControl w:val="0"/>
              <w:spacing w:before="60" w:after="60"/>
              <w:rPr>
                <w:b w:val="0"/>
                <w:szCs w:val="22"/>
              </w:rPr>
            </w:pPr>
            <w:r>
              <w:rPr>
                <w:b w:val="0"/>
                <w:szCs w:val="22"/>
              </w:rPr>
              <w:t xml:space="preserve">All medical equipment must be regularly maintained and tested in accordance with the manufacturer’s warranty and recommendations to ensure operational efficiency and public safety. If medical equipment is not maintained or tested as recommended, this presents a risk to public safety and a failure to meet community expectations </w:t>
            </w:r>
            <w:r w:rsidRPr="00611E3F">
              <w:rPr>
                <w:b w:val="0"/>
                <w:szCs w:val="22"/>
              </w:rPr>
              <w:t>and applicable regulatory requirements.</w:t>
            </w:r>
            <w:r>
              <w:rPr>
                <w:b w:val="0"/>
                <w:szCs w:val="22"/>
              </w:rPr>
              <w:t xml:space="preserve"> Keeping records relating to the maintenance and use of medical equipment for 5 years after the decommissioning or disposal of the medical equipment ensures that records are retained for a sufficient length of time to meet guidelines, standards and regulatory requirements.</w:t>
            </w:r>
          </w:p>
          <w:p w14:paraId="642FFB4A" w14:textId="77777777" w:rsidR="00247E64" w:rsidRDefault="00247E64" w:rsidP="00247E64">
            <w:pPr>
              <w:pStyle w:val="Tablesub-heading"/>
              <w:widowControl w:val="0"/>
              <w:spacing w:before="60" w:after="60"/>
              <w:rPr>
                <w:b w:val="0"/>
                <w:szCs w:val="22"/>
              </w:rPr>
            </w:pPr>
            <w:r>
              <w:rPr>
                <w:b w:val="0"/>
                <w:szCs w:val="22"/>
              </w:rPr>
              <w:t>This minimum retention period also allows for records relating to the management of medical equipment and supplies to be available for a sufficient length of time for:</w:t>
            </w:r>
          </w:p>
          <w:p w14:paraId="1FC838C0"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the maintenance and use of medical equipment and supplies by Queensland Health or by other agencies</w:t>
            </w:r>
          </w:p>
          <w:p w14:paraId="5F35E2AF"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compliance with standards, guidelines and legislation which govern the management of medical </w:t>
            </w:r>
            <w:r>
              <w:rPr>
                <w:b w:val="0"/>
                <w:szCs w:val="22"/>
              </w:rPr>
              <w:lastRenderedPageBreak/>
              <w:t>equipment and supplies</w:t>
            </w:r>
          </w:p>
          <w:p w14:paraId="3146319C"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about the management of medical equipment to support an action brought by a patient or employee of a health facility.</w:t>
            </w:r>
          </w:p>
          <w:p w14:paraId="6CEA05EF" w14:textId="77777777" w:rsidR="00247E64" w:rsidRDefault="00247E64" w:rsidP="00247E64">
            <w:pPr>
              <w:pStyle w:val="Heading2"/>
            </w:pPr>
            <w:r w:rsidRPr="00634D63">
              <w:t>Applicable legislation/standards:</w:t>
            </w:r>
          </w:p>
          <w:p w14:paraId="68F2A0FA"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3F167A1A" w14:textId="77777777" w:rsidR="00247E64" w:rsidRDefault="00247E64" w:rsidP="00247E64">
            <w:pPr>
              <w:pStyle w:val="Heading2"/>
            </w:pPr>
            <w:r>
              <w:t xml:space="preserve">Comparisons with other schedules: </w:t>
            </w:r>
          </w:p>
          <w:p w14:paraId="5C5704C5" w14:textId="77777777" w:rsidR="00247E64" w:rsidRPr="00FF640B"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 xml:space="preserve">Health Services, Public: Administrative </w:t>
            </w:r>
            <w:r>
              <w:rPr>
                <w:rFonts w:ascii="Arial" w:hAnsi="Arial" w:cs="Arial"/>
                <w:sz w:val="22"/>
                <w:szCs w:val="22"/>
              </w:rPr>
              <w:t>r</w:t>
            </w:r>
            <w:r w:rsidRPr="00FF640B">
              <w:rPr>
                <w:rFonts w:ascii="Arial" w:hAnsi="Arial" w:cs="Arial"/>
                <w:sz w:val="22"/>
                <w:szCs w:val="22"/>
              </w:rPr>
              <w:t xml:space="preserve">ecords (GDA21) and the Health Services, Public: Patient/Client records (GDA17) for New South Wales and the </w:t>
            </w:r>
            <w:r w:rsidRPr="00FF640B">
              <w:rPr>
                <w:rStyle w:val="writtenby"/>
                <w:rFonts w:ascii="Arial" w:hAnsi="Arial" w:cs="Arial"/>
                <w:sz w:val="22"/>
                <w:szCs w:val="22"/>
              </w:rPr>
              <w:t>PROS 17/04 Hospital Administrative Functions RDA for Victoria.</w:t>
            </w:r>
          </w:p>
          <w:p w14:paraId="115EE4CB" w14:textId="77777777" w:rsidR="00247E64" w:rsidRPr="00634D63" w:rsidRDefault="00247E64" w:rsidP="00247E64">
            <w:pPr>
              <w:pStyle w:val="Heading2"/>
            </w:pPr>
            <w:r w:rsidRPr="00634D63">
              <w:t>Other comments/factors for consideration:</w:t>
            </w:r>
          </w:p>
          <w:p w14:paraId="007BF074" w14:textId="2CADE5E9" w:rsidR="00247E64" w:rsidRPr="00567005" w:rsidRDefault="00247E64" w:rsidP="00247E64">
            <w:pPr>
              <w:widowControl w:val="0"/>
              <w:rPr>
                <w:bCs/>
                <w:szCs w:val="22"/>
              </w:rPr>
            </w:pPr>
            <w:r w:rsidRPr="00C45D53">
              <w:rPr>
                <w:bCs/>
                <w:szCs w:val="22"/>
              </w:rPr>
              <w:t>Queensland Audit Commission Report 10: 2016-17 Efficient and Effective use of high value medical equipment</w:t>
            </w:r>
            <w:r w:rsidR="00434C74">
              <w:rPr>
                <w:bCs/>
                <w:szCs w:val="22"/>
              </w:rPr>
              <w:t>.</w:t>
            </w:r>
          </w:p>
        </w:tc>
      </w:tr>
    </w:tbl>
    <w:p w14:paraId="5E114BAC" w14:textId="77777777" w:rsidR="00247E64" w:rsidRDefault="00247E64" w:rsidP="00247E64">
      <w:pPr>
        <w:widowControl w:val="0"/>
      </w:pPr>
      <w: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48EA3F63" w14:textId="77777777" w:rsidTr="00247E64">
        <w:tc>
          <w:tcPr>
            <w:tcW w:w="1346" w:type="pct"/>
            <w:shd w:val="clear" w:color="auto" w:fill="E0E0E0"/>
          </w:tcPr>
          <w:p w14:paraId="5890F7B6" w14:textId="77777777" w:rsidR="00247E64" w:rsidRPr="004A453A" w:rsidRDefault="00247E64" w:rsidP="00247E64">
            <w:pPr>
              <w:widowControl w:val="0"/>
              <w:jc w:val="center"/>
              <w:rPr>
                <w:b/>
                <w:lang w:eastAsia="en-AU"/>
              </w:rPr>
            </w:pPr>
            <w:r>
              <w:lastRenderedPageBreak/>
              <w:br w:type="page"/>
            </w:r>
            <w:r w:rsidRPr="004A453A">
              <w:rPr>
                <w:b/>
                <w:lang w:eastAsia="en-AU"/>
              </w:rPr>
              <w:t>Title</w:t>
            </w:r>
          </w:p>
        </w:tc>
        <w:tc>
          <w:tcPr>
            <w:tcW w:w="3654" w:type="pct"/>
            <w:shd w:val="clear" w:color="auto" w:fill="E0E0E0"/>
          </w:tcPr>
          <w:p w14:paraId="4C7BEAC4" w14:textId="77777777" w:rsidR="00247E64" w:rsidRPr="004A453A" w:rsidRDefault="00247E64" w:rsidP="00247E64">
            <w:pPr>
              <w:widowControl w:val="0"/>
              <w:jc w:val="center"/>
              <w:rPr>
                <w:b/>
                <w:lang w:eastAsia="en-AU"/>
              </w:rPr>
            </w:pPr>
            <w:r w:rsidRPr="004A453A">
              <w:rPr>
                <w:b/>
                <w:lang w:eastAsia="en-AU"/>
              </w:rPr>
              <w:t>Scope Note</w:t>
            </w:r>
          </w:p>
        </w:tc>
      </w:tr>
      <w:tr w:rsidR="00247E64" w:rsidRPr="005C6204" w14:paraId="676C97D9" w14:textId="77777777" w:rsidTr="00247E64">
        <w:tc>
          <w:tcPr>
            <w:tcW w:w="1346" w:type="pct"/>
          </w:tcPr>
          <w:p w14:paraId="5D8E9F2A" w14:textId="77777777" w:rsidR="00247E64" w:rsidRPr="00634D63" w:rsidRDefault="00247E64" w:rsidP="00247E64">
            <w:pPr>
              <w:pStyle w:val="Heading1"/>
              <w:widowControl w:val="0"/>
            </w:pPr>
            <w:r>
              <w:t>Laboratory</w:t>
            </w:r>
          </w:p>
        </w:tc>
        <w:tc>
          <w:tcPr>
            <w:tcW w:w="3654" w:type="pct"/>
          </w:tcPr>
          <w:p w14:paraId="437D052B" w14:textId="77777777" w:rsidR="00247E64" w:rsidRDefault="00247E64" w:rsidP="00003645">
            <w:pPr>
              <w:pStyle w:val="ScopeNote0"/>
              <w:widowControl w:val="0"/>
              <w:spacing w:before="120" w:after="120" w:line="240" w:lineRule="auto"/>
              <w:contextualSpacing/>
              <w:rPr>
                <w:iCs/>
              </w:rPr>
            </w:pPr>
            <w:r w:rsidRPr="00D26A52">
              <w:rPr>
                <w:iCs/>
              </w:rPr>
              <w:t xml:space="preserve">The </w:t>
            </w:r>
            <w:r>
              <w:rPr>
                <w:iCs/>
              </w:rPr>
              <w:t xml:space="preserve">laboratory </w:t>
            </w:r>
            <w:r w:rsidRPr="00D26A52">
              <w:rPr>
                <w:iCs/>
              </w:rPr>
              <w:t xml:space="preserve">function relates to </w:t>
            </w:r>
            <w:r>
              <w:rPr>
                <w:iCs/>
              </w:rPr>
              <w:t xml:space="preserve">all laboratory </w:t>
            </w:r>
            <w:r w:rsidRPr="00D26A52">
              <w:rPr>
                <w:iCs/>
              </w:rPr>
              <w:t xml:space="preserve">services offered to patients while in the care of a </w:t>
            </w:r>
            <w:r>
              <w:rPr>
                <w:iCs/>
              </w:rPr>
              <w:t>h</w:t>
            </w:r>
            <w:r w:rsidRPr="00D26A52">
              <w:rPr>
                <w:iCs/>
              </w:rPr>
              <w:t xml:space="preserve">ealth </w:t>
            </w:r>
            <w:r>
              <w:rPr>
                <w:iCs/>
              </w:rPr>
              <w:t>f</w:t>
            </w:r>
            <w:r w:rsidRPr="00D26A52">
              <w:rPr>
                <w:iCs/>
              </w:rPr>
              <w:t>acility.</w:t>
            </w:r>
          </w:p>
          <w:p w14:paraId="2E3C2694" w14:textId="77777777" w:rsidR="00247E64" w:rsidRDefault="00247E64" w:rsidP="00003645">
            <w:pPr>
              <w:pStyle w:val="ScopeNote0"/>
              <w:widowControl w:val="0"/>
              <w:spacing w:before="120" w:after="120" w:line="240" w:lineRule="auto"/>
              <w:contextualSpacing/>
              <w:rPr>
                <w:iCs/>
              </w:rPr>
            </w:pPr>
          </w:p>
          <w:p w14:paraId="54A0BB14" w14:textId="77777777" w:rsidR="00247E64" w:rsidRDefault="00247E64" w:rsidP="00003645">
            <w:pPr>
              <w:pStyle w:val="ScopeNote0"/>
              <w:widowControl w:val="0"/>
              <w:spacing w:before="120" w:after="120" w:line="240" w:lineRule="auto"/>
              <w:contextualSpacing/>
              <w:rPr>
                <w:iCs/>
              </w:rPr>
            </w:pPr>
            <w:r w:rsidRPr="007606F2">
              <w:rPr>
                <w:iCs/>
              </w:rPr>
              <w:t>For clinical records relating to the treatment of patients while in the care of a health facility, refer to the Health Sector (clinical records) retention and disposal schedule.</w:t>
            </w:r>
          </w:p>
          <w:p w14:paraId="3535DAC3" w14:textId="77777777" w:rsidR="00003645" w:rsidRDefault="00003645" w:rsidP="00003645">
            <w:pPr>
              <w:pStyle w:val="ScopeNote0"/>
              <w:widowControl w:val="0"/>
              <w:spacing w:before="120" w:after="120" w:line="240" w:lineRule="auto"/>
              <w:contextualSpacing/>
              <w:rPr>
                <w:iCs/>
              </w:rPr>
            </w:pPr>
          </w:p>
          <w:p w14:paraId="6E164547" w14:textId="08BCE717" w:rsidR="00003645" w:rsidRPr="00320CFA" w:rsidRDefault="009E2346" w:rsidP="00B522DF">
            <w:pPr>
              <w:pStyle w:val="ScopeNote0"/>
              <w:spacing w:before="120" w:after="120"/>
              <w:contextualSpacing/>
              <w:rPr>
                <w:i w:val="0"/>
              </w:rPr>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4C0A3EC4"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4477F17C" w14:textId="77777777" w:rsidTr="00247E64">
        <w:trPr>
          <w:trHeight w:val="307"/>
        </w:trPr>
        <w:tc>
          <w:tcPr>
            <w:tcW w:w="5000" w:type="pct"/>
            <w:tcBorders>
              <w:top w:val="single" w:sz="6" w:space="0" w:color="C0C0C0"/>
              <w:left w:val="single" w:sz="4" w:space="0" w:color="C0C0C0"/>
              <w:bottom w:val="single" w:sz="6" w:space="0" w:color="C0C0C0"/>
              <w:right w:val="single" w:sz="4" w:space="0" w:color="C0C0C0"/>
            </w:tcBorders>
            <w:shd w:val="clear" w:color="auto" w:fill="E0E0E0"/>
          </w:tcPr>
          <w:p w14:paraId="4016C45D" w14:textId="77777777" w:rsidR="00247E64" w:rsidRPr="00593A5A" w:rsidRDefault="00247E64" w:rsidP="00247E64">
            <w:pPr>
              <w:widowControl w:val="0"/>
              <w:rPr>
                <w:b/>
                <w:szCs w:val="22"/>
              </w:rPr>
            </w:pPr>
            <w:r w:rsidRPr="00593A5A">
              <w:rPr>
                <w:b/>
                <w:szCs w:val="22"/>
              </w:rPr>
              <w:t>Activity</w:t>
            </w:r>
          </w:p>
        </w:tc>
      </w:tr>
      <w:tr w:rsidR="00247E64" w:rsidRPr="004A453A" w14:paraId="5F3F6EE0" w14:textId="77777777" w:rsidTr="00247E64">
        <w:tc>
          <w:tcPr>
            <w:tcW w:w="5000" w:type="pct"/>
            <w:tcBorders>
              <w:top w:val="single" w:sz="6" w:space="0" w:color="C0C0C0"/>
              <w:left w:val="single" w:sz="4" w:space="0" w:color="C0C0C0"/>
              <w:bottom w:val="single" w:sz="4" w:space="0" w:color="C0C0C0"/>
              <w:right w:val="single" w:sz="4" w:space="0" w:color="C0C0C0"/>
            </w:tcBorders>
          </w:tcPr>
          <w:p w14:paraId="487809BF" w14:textId="77777777" w:rsidR="00247E64" w:rsidRPr="00025232" w:rsidRDefault="00247E64" w:rsidP="00247E64">
            <w:pPr>
              <w:pStyle w:val="Heading2"/>
              <w:rPr>
                <w:caps/>
              </w:rPr>
            </w:pPr>
            <w:bookmarkStart w:id="14" w:name="_Toc45270258"/>
            <w:r w:rsidRPr="00025232">
              <w:rPr>
                <w:caps/>
              </w:rPr>
              <w:t>Blood Borne Viruses &amp; Sexually Transmitted Infections (BBVSTIs)</w:t>
            </w:r>
            <w:bookmarkEnd w:id="14"/>
          </w:p>
          <w:p w14:paraId="401ACD36" w14:textId="0B011F2A" w:rsidR="00247E64" w:rsidRPr="0014033E" w:rsidRDefault="00247E64" w:rsidP="00247E64">
            <w:pPr>
              <w:widowControl w:val="0"/>
              <w:rPr>
                <w:i/>
                <w:iCs/>
                <w:caps/>
              </w:rPr>
            </w:pPr>
            <w:r w:rsidRPr="0014033E">
              <w:rPr>
                <w:i/>
                <w:iCs/>
              </w:rPr>
              <w:t>Records relating to blood borne viruses (BBV) and sexually transmitted infection</w:t>
            </w:r>
            <w:r w:rsidR="00F26FBA">
              <w:rPr>
                <w:i/>
                <w:iCs/>
              </w:rPr>
              <w:t>s</w:t>
            </w:r>
            <w:r w:rsidRPr="0014033E">
              <w:rPr>
                <w:i/>
                <w:iCs/>
              </w:rPr>
              <w:t xml:space="preserve"> (STI) testing and registers.</w:t>
            </w:r>
          </w:p>
        </w:tc>
      </w:tr>
    </w:tbl>
    <w:p w14:paraId="1F8D748C"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6F20EDFC"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10BCEB4A" w14:textId="77777777" w:rsidR="00247E64" w:rsidRDefault="00247E64" w:rsidP="00247E64">
            <w:pPr>
              <w:pStyle w:val="Heading2"/>
            </w:pPr>
            <w: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3A9B33D9" w14:textId="77777777" w:rsidR="00247E64" w:rsidRDefault="00247E64" w:rsidP="00247E64">
            <w:pPr>
              <w:pStyle w:val="Heading2"/>
            </w:pPr>
            <w:r>
              <w:t>Justifying the retention period</w:t>
            </w:r>
          </w:p>
        </w:tc>
      </w:tr>
      <w:tr w:rsidR="00247E64" w14:paraId="163DA1EE"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5D56DACD" w14:textId="77777777" w:rsidR="00247E64" w:rsidRPr="00374EE9" w:rsidRDefault="00247E64" w:rsidP="00247E64">
            <w:pPr>
              <w:widowControl w:val="0"/>
              <w:rPr>
                <w:b/>
                <w:bCs/>
              </w:rPr>
            </w:pPr>
            <w:r w:rsidRPr="00374EE9">
              <w:rPr>
                <w:b/>
                <w:bCs/>
              </w:rPr>
              <w:t>Disposal authorisation number:</w:t>
            </w:r>
          </w:p>
          <w:p w14:paraId="6814C6DB" w14:textId="0E9988AF" w:rsidR="00247E64" w:rsidRDefault="007A0708" w:rsidP="00247E64">
            <w:pPr>
              <w:widowControl w:val="0"/>
              <w:rPr>
                <w:bCs/>
              </w:rPr>
            </w:pPr>
            <w:r>
              <w:rPr>
                <w:bCs/>
              </w:rPr>
              <w:t>2578</w:t>
            </w:r>
          </w:p>
          <w:p w14:paraId="001DBE57" w14:textId="77777777" w:rsidR="00247E64" w:rsidRDefault="00247E64" w:rsidP="00247E64">
            <w:pPr>
              <w:widowControl w:val="0"/>
              <w:rPr>
                <w:rFonts w:cs="Arial"/>
                <w:b/>
                <w:i/>
                <w:iCs/>
                <w:szCs w:val="22"/>
              </w:rPr>
            </w:pPr>
            <w:r w:rsidRPr="00642C30">
              <w:rPr>
                <w:rFonts w:cs="Arial"/>
                <w:b/>
                <w:i/>
                <w:iCs/>
                <w:szCs w:val="22"/>
              </w:rPr>
              <w:t>HIV/AIDS case management files – high risk patients</w:t>
            </w:r>
          </w:p>
          <w:p w14:paraId="101BCFF9" w14:textId="77777777" w:rsidR="00247E64" w:rsidRPr="00A011C1" w:rsidRDefault="00247E64" w:rsidP="00247E64">
            <w:pPr>
              <w:widowControl w:val="0"/>
              <w:rPr>
                <w:rFonts w:cs="Arial"/>
                <w:szCs w:val="22"/>
              </w:rPr>
            </w:pPr>
            <w:r w:rsidRPr="00A011C1">
              <w:rPr>
                <w:rFonts w:cs="Arial"/>
                <w:szCs w:val="22"/>
              </w:rPr>
              <w:t>Records relating to the confidential case management files for patients with HIV/AIDS that are classified as high risk under the Queensland Health guideline.</w:t>
            </w:r>
          </w:p>
          <w:p w14:paraId="16063810" w14:textId="77777777" w:rsidR="00247E64" w:rsidRPr="00374EE9" w:rsidRDefault="00247E64" w:rsidP="00247E64">
            <w:pPr>
              <w:widowControl w:val="0"/>
              <w:rPr>
                <w:b/>
                <w:bCs/>
              </w:rPr>
            </w:pPr>
            <w:r w:rsidRPr="00374EE9">
              <w:rPr>
                <w:b/>
                <w:bCs/>
              </w:rPr>
              <w:t xml:space="preserve">Disposal action: </w:t>
            </w:r>
          </w:p>
          <w:p w14:paraId="07A16CED" w14:textId="77777777" w:rsidR="00247E64" w:rsidRDefault="00247E64" w:rsidP="00247E64">
            <w:pPr>
              <w:widowControl w:val="0"/>
            </w:pPr>
            <w:r>
              <w:t>Permanent in agency.</w:t>
            </w:r>
          </w:p>
          <w:p w14:paraId="56DC8516" w14:textId="77777777" w:rsidR="00247E64" w:rsidRPr="00374EE9" w:rsidRDefault="00247E64" w:rsidP="00247E64">
            <w:pPr>
              <w:widowControl w:val="0"/>
              <w:rPr>
                <w:b/>
                <w:bCs/>
              </w:rPr>
            </w:pPr>
            <w:r w:rsidRPr="00374EE9">
              <w:rPr>
                <w:b/>
                <w:bCs/>
              </w:rPr>
              <w:t>Date authorised:</w:t>
            </w:r>
          </w:p>
          <w:p w14:paraId="64EA89D8" w14:textId="4A0EBB52" w:rsidR="00247E64" w:rsidRPr="00232794" w:rsidRDefault="00232794" w:rsidP="00247E64">
            <w:pPr>
              <w:widowControl w:val="0"/>
              <w:rPr>
                <w:bCs/>
              </w:rPr>
            </w:pPr>
            <w:r w:rsidRPr="00232794">
              <w:rPr>
                <w:bCs/>
              </w:rPr>
              <w:lastRenderedPageBreak/>
              <w:t>4 November 2020</w:t>
            </w:r>
          </w:p>
        </w:tc>
        <w:tc>
          <w:tcPr>
            <w:tcW w:w="3654" w:type="pct"/>
            <w:tcBorders>
              <w:top w:val="single" w:sz="6" w:space="0" w:color="C0C0C0"/>
              <w:left w:val="single" w:sz="6" w:space="0" w:color="C0C0C0"/>
              <w:bottom w:val="single" w:sz="6" w:space="0" w:color="C0C0C0"/>
              <w:right w:val="single" w:sz="4" w:space="0" w:color="C0C0C0"/>
            </w:tcBorders>
          </w:tcPr>
          <w:p w14:paraId="14B70242" w14:textId="77777777" w:rsidR="00247E64" w:rsidRDefault="00247E64" w:rsidP="00247E64">
            <w:pPr>
              <w:widowControl w:val="0"/>
              <w:rPr>
                <w:b/>
                <w:bCs/>
              </w:rPr>
            </w:pPr>
            <w:r w:rsidRPr="00374EE9">
              <w:rPr>
                <w:b/>
                <w:bCs/>
              </w:rPr>
              <w:lastRenderedPageBreak/>
              <w:t>Why are these records created:</w:t>
            </w:r>
          </w:p>
          <w:p w14:paraId="4BDE48D6" w14:textId="77777777" w:rsidR="00247E64" w:rsidRDefault="00247E64" w:rsidP="00247E64">
            <w:pPr>
              <w:pStyle w:val="Tablesub-heading"/>
              <w:widowControl w:val="0"/>
              <w:spacing w:before="60" w:after="60"/>
              <w:rPr>
                <w:b w:val="0"/>
                <w:bCs/>
              </w:rPr>
            </w:pPr>
            <w:r w:rsidRPr="001C4B59">
              <w:rPr>
                <w:b w:val="0"/>
                <w:bCs/>
              </w:rPr>
              <w:t>This is a new class for the Health Sector (corporate records) retention and disposal schedule.</w:t>
            </w:r>
            <w:r>
              <w:rPr>
                <w:b w:val="0"/>
                <w:bCs/>
              </w:rPr>
              <w:t xml:space="preserve"> </w:t>
            </w:r>
          </w:p>
          <w:p w14:paraId="299D0FB0" w14:textId="77777777" w:rsidR="00247E64" w:rsidRDefault="00247E64" w:rsidP="00247E64">
            <w:pPr>
              <w:pStyle w:val="Tablesub-heading"/>
              <w:widowControl w:val="0"/>
              <w:spacing w:before="60" w:after="60"/>
              <w:rPr>
                <w:b w:val="0"/>
                <w:szCs w:val="22"/>
              </w:rPr>
            </w:pPr>
            <w:r>
              <w:rPr>
                <w:b w:val="0"/>
                <w:szCs w:val="22"/>
              </w:rPr>
              <w:t xml:space="preserve">Once a patient is diagnosed with HIV/AIDS, they are placed onto a treatment plan so that they lower the risk of the spread of disease to other people. At times, a patient will be found to be participating in risky behaviour. These patients are classified as high risk under the Queensland Health guideline and a different process is used to manage these cases. </w:t>
            </w:r>
          </w:p>
          <w:p w14:paraId="096F9388" w14:textId="77777777" w:rsidR="00247E64" w:rsidRPr="00423945" w:rsidRDefault="00247E64" w:rsidP="00247E64">
            <w:pPr>
              <w:pStyle w:val="Tablesub-heading"/>
              <w:widowControl w:val="0"/>
              <w:spacing w:before="60" w:after="60"/>
              <w:rPr>
                <w:b w:val="0"/>
                <w:bCs/>
              </w:rPr>
            </w:pPr>
            <w:r>
              <w:rPr>
                <w:b w:val="0"/>
                <w:szCs w:val="22"/>
              </w:rPr>
              <w:t xml:space="preserve">This class covers records created and managed as part of confidential case management files for patients with HIV/AIDS that are classified as high risk.  </w:t>
            </w:r>
          </w:p>
          <w:p w14:paraId="187B6B8D" w14:textId="77777777" w:rsidR="00247E64" w:rsidRDefault="00247E64" w:rsidP="00247E64">
            <w:pPr>
              <w:widowControl w:val="0"/>
              <w:rPr>
                <w:b/>
                <w:bCs/>
              </w:rPr>
            </w:pPr>
            <w:r w:rsidRPr="00374EE9">
              <w:rPr>
                <w:b/>
                <w:bCs/>
              </w:rPr>
              <w:t>Why the records are retained for this retention period:</w:t>
            </w:r>
          </w:p>
          <w:p w14:paraId="51D9BAF7" w14:textId="77777777" w:rsidR="00247E64" w:rsidRDefault="00247E64" w:rsidP="00247E64">
            <w:pPr>
              <w:pStyle w:val="Tablesub-heading"/>
              <w:widowControl w:val="0"/>
              <w:spacing w:before="60" w:after="60"/>
              <w:rPr>
                <w:b w:val="0"/>
                <w:szCs w:val="22"/>
              </w:rPr>
            </w:pPr>
            <w:r>
              <w:rPr>
                <w:b w:val="0"/>
                <w:szCs w:val="22"/>
              </w:rPr>
              <w:t xml:space="preserve">It is a criminal offence to knowingly have HIV/AIDS and to intentionally spread it by not undertaking low risk behaviour. Due to the risk and significance of the potential spread of HIV in the community, it is essential that these records are kept permanently by the agency to assist with managing serious public health concerns. </w:t>
            </w:r>
          </w:p>
          <w:p w14:paraId="28E67F28" w14:textId="77777777" w:rsidR="00247E64" w:rsidRDefault="00247E64" w:rsidP="00247E64">
            <w:pPr>
              <w:pStyle w:val="Tablesub-heading"/>
              <w:widowControl w:val="0"/>
              <w:spacing w:before="60" w:after="60"/>
              <w:rPr>
                <w:b w:val="0"/>
                <w:szCs w:val="22"/>
              </w:rPr>
            </w:pPr>
            <w:r>
              <w:rPr>
                <w:b w:val="0"/>
                <w:szCs w:val="22"/>
              </w:rPr>
              <w:t xml:space="preserve">This minimum retention period is proposed to ensure that there is an ongoing history of case management </w:t>
            </w:r>
            <w:r>
              <w:rPr>
                <w:b w:val="0"/>
                <w:szCs w:val="22"/>
              </w:rPr>
              <w:lastRenderedPageBreak/>
              <w:t>files for patients with HIV/AIDS that are classified as high risk. HIV/AIDS is a serious public health concern that must be appropriately managed and, where possible, the spread of HIV should be minimised. The community expectation would be that there are guidelines and protocols in place to mitigate the risk of exposure to serious illness where individuals knowingly put the community at risk through their high risk behaviour. There have been previous instances in Australia of individuals wilfully participating in high risk behaviour that could, and did, spread HIV in the community. Retaining these records will assist with managing any potential outbreak of HIV/AIDS that could occur through high risk behaviour and ensure that the records are available for ongoing reference by the agency and by other health or safety organisations. This minimum retention period will ensure that these records are available for a sufficient length of time for:</w:t>
            </w:r>
          </w:p>
          <w:p w14:paraId="2DA8EAD0"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of decisions relating to the classification and management of high risk patients under the Queensland Health guideline</w:t>
            </w:r>
          </w:p>
          <w:p w14:paraId="4444F9C4"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processes for the management of confidential case management files for high risk patients with HIV/AIDS that are undertaken by Queensland Health or by other agencies</w:t>
            </w:r>
          </w:p>
          <w:p w14:paraId="252EA3A1"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future legal proceedings, including claims or appeals, that may request access to records about patients with HIV/AIDS that are classified as high risk under the Queensland Health guideline </w:t>
            </w:r>
          </w:p>
          <w:p w14:paraId="09481FA6" w14:textId="77777777" w:rsidR="00247E64" w:rsidRDefault="00247E64" w:rsidP="00247E64">
            <w:pPr>
              <w:pStyle w:val="Tablesub-heading"/>
              <w:widowControl w:val="0"/>
              <w:numPr>
                <w:ilvl w:val="0"/>
                <w:numId w:val="8"/>
              </w:numPr>
              <w:spacing w:before="60" w:after="60"/>
              <w:rPr>
                <w:b w:val="0"/>
                <w:szCs w:val="22"/>
              </w:rPr>
            </w:pPr>
            <w:r>
              <w:rPr>
                <w:b w:val="0"/>
                <w:szCs w:val="22"/>
              </w:rPr>
              <w:t>protecting the individual rights and entitlements of persons impacted by HIV/AIDS.</w:t>
            </w:r>
          </w:p>
          <w:p w14:paraId="2EF2D3B6" w14:textId="77777777" w:rsidR="00247E64" w:rsidRDefault="00247E64" w:rsidP="00247E64">
            <w:pPr>
              <w:widowControl w:val="0"/>
              <w:rPr>
                <w:b/>
                <w:bCs/>
              </w:rPr>
            </w:pPr>
            <w:r w:rsidRPr="00374EE9">
              <w:rPr>
                <w:b/>
                <w:bCs/>
              </w:rPr>
              <w:t>Applicable legislation/standards:</w:t>
            </w:r>
          </w:p>
          <w:p w14:paraId="34B0ADA2"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7901E262" w14:textId="77777777" w:rsidR="00247E64" w:rsidRDefault="00247E64" w:rsidP="00247E64">
            <w:pPr>
              <w:pStyle w:val="Heading2"/>
            </w:pPr>
            <w:r>
              <w:t xml:space="preserve">Comparisons with other schedules: </w:t>
            </w:r>
          </w:p>
          <w:p w14:paraId="5856D531" w14:textId="77777777" w:rsidR="00247E64" w:rsidRPr="00EF17DE" w:rsidRDefault="00247E64" w:rsidP="00247E64">
            <w:pPr>
              <w:pStyle w:val="Heading1"/>
              <w:widowControl w:val="0"/>
              <w:spacing w:before="60" w:after="60"/>
              <w:rPr>
                <w:rFonts w:ascii="Arial" w:hAnsi="Arial" w:cs="Arial"/>
                <w:b w:val="0"/>
                <w:bCs/>
                <w:caps w:val="0"/>
              </w:rPr>
            </w:pPr>
            <w:r w:rsidRPr="00EF17DE">
              <w:rPr>
                <w:rFonts w:ascii="Arial" w:hAnsi="Arial" w:cs="Arial"/>
                <w:b w:val="0"/>
                <w:bCs/>
                <w:caps w:val="0"/>
                <w:szCs w:val="22"/>
              </w:rPr>
              <w:t xml:space="preserve">This class was compared with classes covering similar records in the </w:t>
            </w:r>
            <w:r w:rsidRPr="00EF17DE">
              <w:rPr>
                <w:rStyle w:val="writtenby"/>
                <w:rFonts w:ascii="Arial" w:hAnsi="Arial" w:cs="Arial"/>
                <w:b w:val="0"/>
                <w:bCs/>
                <w:caps w:val="0"/>
              </w:rPr>
              <w:t xml:space="preserve">PROS 08/15 Public Health Functions RDA </w:t>
            </w:r>
            <w:r w:rsidRPr="00EF17DE">
              <w:rPr>
                <w:rStyle w:val="writtenby"/>
                <w:rFonts w:ascii="Arial" w:hAnsi="Arial" w:cs="Arial"/>
                <w:b w:val="0"/>
                <w:bCs/>
                <w:caps w:val="0"/>
                <w:szCs w:val="22"/>
              </w:rPr>
              <w:t>for Victoria.</w:t>
            </w:r>
          </w:p>
        </w:tc>
      </w:tr>
      <w:tr w:rsidR="00247E64" w14:paraId="2FF90DD6"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5579D4DE" w14:textId="77777777" w:rsidR="00247E64" w:rsidRPr="00374EE9" w:rsidRDefault="00247E64" w:rsidP="00247E64">
            <w:pPr>
              <w:widowControl w:val="0"/>
              <w:rPr>
                <w:b/>
                <w:bCs/>
              </w:rPr>
            </w:pPr>
            <w:r w:rsidRPr="00374EE9">
              <w:rPr>
                <w:b/>
                <w:bCs/>
              </w:rPr>
              <w:lastRenderedPageBreak/>
              <w:t>Disposal authorisation number:</w:t>
            </w:r>
          </w:p>
          <w:p w14:paraId="3DE82556" w14:textId="331D56C6" w:rsidR="00247E64" w:rsidRDefault="007A0708" w:rsidP="00247E64">
            <w:pPr>
              <w:widowControl w:val="0"/>
              <w:rPr>
                <w:bCs/>
              </w:rPr>
            </w:pPr>
            <w:r>
              <w:rPr>
                <w:bCs/>
              </w:rPr>
              <w:t>2579</w:t>
            </w:r>
          </w:p>
          <w:p w14:paraId="0DED222C" w14:textId="77777777" w:rsidR="00247E64" w:rsidRDefault="00247E64" w:rsidP="00247E64">
            <w:pPr>
              <w:widowControl w:val="0"/>
              <w:rPr>
                <w:rFonts w:cs="Arial"/>
                <w:b/>
                <w:i/>
                <w:iCs/>
                <w:szCs w:val="22"/>
              </w:rPr>
            </w:pPr>
            <w:r w:rsidRPr="000905A9">
              <w:rPr>
                <w:b/>
                <w:i/>
                <w:iCs/>
                <w:szCs w:val="22"/>
              </w:rPr>
              <w:t xml:space="preserve">Blood </w:t>
            </w:r>
            <w:r w:rsidRPr="000905A9">
              <w:rPr>
                <w:rFonts w:cs="Arial"/>
                <w:b/>
                <w:i/>
                <w:iCs/>
                <w:szCs w:val="22"/>
              </w:rPr>
              <w:t xml:space="preserve">borne viruses </w:t>
            </w:r>
            <w:r w:rsidRPr="000905A9">
              <w:rPr>
                <w:b/>
                <w:i/>
                <w:iCs/>
                <w:szCs w:val="22"/>
              </w:rPr>
              <w:t xml:space="preserve">(BBV) and </w:t>
            </w:r>
            <w:r w:rsidRPr="000905A9">
              <w:rPr>
                <w:rFonts w:cs="Arial"/>
                <w:b/>
                <w:i/>
                <w:iCs/>
                <w:szCs w:val="22"/>
              </w:rPr>
              <w:t>sexually transmitted infections</w:t>
            </w:r>
            <w:r w:rsidRPr="000905A9">
              <w:rPr>
                <w:b/>
                <w:i/>
                <w:iCs/>
                <w:szCs w:val="22"/>
              </w:rPr>
              <w:t xml:space="preserve"> (STI) </w:t>
            </w:r>
            <w:r w:rsidRPr="000905A9">
              <w:rPr>
                <w:rFonts w:cs="Arial"/>
                <w:b/>
                <w:i/>
                <w:iCs/>
                <w:szCs w:val="22"/>
              </w:rPr>
              <w:t xml:space="preserve">– </w:t>
            </w:r>
            <w:r>
              <w:rPr>
                <w:rFonts w:cs="Arial"/>
                <w:b/>
                <w:i/>
                <w:iCs/>
                <w:szCs w:val="22"/>
              </w:rPr>
              <w:t>case management files</w:t>
            </w:r>
            <w:r w:rsidRPr="000905A9">
              <w:rPr>
                <w:rFonts w:cs="Arial"/>
                <w:b/>
                <w:i/>
                <w:iCs/>
                <w:szCs w:val="22"/>
              </w:rPr>
              <w:t xml:space="preserve"> </w:t>
            </w:r>
          </w:p>
          <w:p w14:paraId="5D44A1DD" w14:textId="0796C26C" w:rsidR="00247E64" w:rsidRPr="00634F49" w:rsidRDefault="00247E64" w:rsidP="00247E64">
            <w:pPr>
              <w:widowControl w:val="0"/>
              <w:rPr>
                <w:rFonts w:cs="Arial"/>
                <w:szCs w:val="22"/>
              </w:rPr>
            </w:pPr>
            <w:r w:rsidRPr="00634F49">
              <w:rPr>
                <w:rFonts w:cs="Arial"/>
                <w:szCs w:val="22"/>
              </w:rPr>
              <w:t xml:space="preserve">Records relating to the confidential case management files for patients with blood borne viruses (BBV) or </w:t>
            </w:r>
            <w:r w:rsidRPr="00634F49">
              <w:rPr>
                <w:rFonts w:cs="Arial"/>
                <w:szCs w:val="22"/>
              </w:rPr>
              <w:lastRenderedPageBreak/>
              <w:t xml:space="preserve">sexually transmitted infections (STI) not covered by disposal authorisation </w:t>
            </w:r>
            <w:r w:rsidR="007A0708">
              <w:rPr>
                <w:rFonts w:cs="Arial"/>
                <w:szCs w:val="22"/>
              </w:rPr>
              <w:t>2578</w:t>
            </w:r>
            <w:r w:rsidRPr="00634F49">
              <w:rPr>
                <w:rFonts w:cs="Arial"/>
                <w:szCs w:val="22"/>
              </w:rPr>
              <w:t>.</w:t>
            </w:r>
          </w:p>
          <w:p w14:paraId="2D0277C0" w14:textId="77777777" w:rsidR="00247E64" w:rsidRPr="00634F49" w:rsidRDefault="00247E64" w:rsidP="00247E64">
            <w:pPr>
              <w:widowControl w:val="0"/>
              <w:rPr>
                <w:rFonts w:cs="Arial"/>
                <w:szCs w:val="22"/>
              </w:rPr>
            </w:pPr>
            <w:r w:rsidRPr="00634F49">
              <w:rPr>
                <w:rFonts w:cs="Arial"/>
                <w:szCs w:val="22"/>
              </w:rPr>
              <w:t>Includes records relating to:</w:t>
            </w:r>
          </w:p>
          <w:p w14:paraId="52B8B9C5" w14:textId="77777777" w:rsidR="00247E64" w:rsidRPr="00634F49" w:rsidRDefault="00247E64" w:rsidP="00E2315A">
            <w:pPr>
              <w:pStyle w:val="ListParagraph"/>
              <w:widowControl w:val="0"/>
              <w:numPr>
                <w:ilvl w:val="0"/>
                <w:numId w:val="42"/>
              </w:numPr>
              <w:spacing w:before="60"/>
              <w:contextualSpacing/>
            </w:pPr>
            <w:r w:rsidRPr="00634F49">
              <w:t>reportable or non-reportable BBVSTI</w:t>
            </w:r>
            <w:r>
              <w:t>s</w:t>
            </w:r>
          </w:p>
          <w:p w14:paraId="13BB9D2D" w14:textId="77777777" w:rsidR="00247E64" w:rsidRPr="00634F49" w:rsidRDefault="00247E64" w:rsidP="00E2315A">
            <w:pPr>
              <w:pStyle w:val="ListParagraph"/>
              <w:widowControl w:val="0"/>
              <w:numPr>
                <w:ilvl w:val="0"/>
                <w:numId w:val="42"/>
              </w:numPr>
              <w:spacing w:before="60"/>
              <w:contextualSpacing/>
            </w:pPr>
            <w:r w:rsidRPr="00634F49">
              <w:t>identified or de-identified reports on BBVSTI</w:t>
            </w:r>
            <w:r>
              <w:t>s</w:t>
            </w:r>
            <w:r w:rsidRPr="00634F49">
              <w:t>.</w:t>
            </w:r>
          </w:p>
          <w:p w14:paraId="1F897C53" w14:textId="77777777" w:rsidR="00247E64" w:rsidRPr="00634F49" w:rsidRDefault="00247E64" w:rsidP="00247E64">
            <w:pPr>
              <w:widowControl w:val="0"/>
              <w:rPr>
                <w:rFonts w:cs="Arial"/>
                <w:szCs w:val="22"/>
              </w:rPr>
            </w:pPr>
            <w:r w:rsidRPr="00634F49">
              <w:rPr>
                <w:rFonts w:cs="Arial"/>
                <w:szCs w:val="22"/>
              </w:rPr>
              <w:t>BBVSTIs may include, but are not limited to:</w:t>
            </w:r>
          </w:p>
          <w:p w14:paraId="78733FBC" w14:textId="77777777" w:rsidR="00247E64" w:rsidRPr="00634F49" w:rsidRDefault="00247E64" w:rsidP="00E2315A">
            <w:pPr>
              <w:pStyle w:val="ListParagraph"/>
              <w:widowControl w:val="0"/>
              <w:numPr>
                <w:ilvl w:val="0"/>
                <w:numId w:val="43"/>
              </w:numPr>
              <w:spacing w:before="60"/>
              <w:contextualSpacing/>
            </w:pPr>
            <w:r w:rsidRPr="00634F49">
              <w:t>Syphilis</w:t>
            </w:r>
          </w:p>
          <w:p w14:paraId="7861095A" w14:textId="77777777" w:rsidR="00247E64" w:rsidRPr="00634F49" w:rsidRDefault="00247E64" w:rsidP="00E2315A">
            <w:pPr>
              <w:pStyle w:val="ListParagraph"/>
              <w:widowControl w:val="0"/>
              <w:numPr>
                <w:ilvl w:val="0"/>
                <w:numId w:val="43"/>
              </w:numPr>
              <w:spacing w:before="60"/>
              <w:contextualSpacing/>
            </w:pPr>
            <w:r w:rsidRPr="00634F49">
              <w:t xml:space="preserve">Gonorrhoea </w:t>
            </w:r>
          </w:p>
          <w:p w14:paraId="3DB0BDDA" w14:textId="77777777" w:rsidR="00247E64" w:rsidRPr="00634F49" w:rsidRDefault="00247E64" w:rsidP="00E2315A">
            <w:pPr>
              <w:pStyle w:val="ListParagraph"/>
              <w:widowControl w:val="0"/>
              <w:numPr>
                <w:ilvl w:val="0"/>
                <w:numId w:val="43"/>
              </w:numPr>
              <w:spacing w:before="60"/>
              <w:contextualSpacing/>
            </w:pPr>
            <w:r w:rsidRPr="00634F49">
              <w:t>HPV</w:t>
            </w:r>
          </w:p>
          <w:p w14:paraId="40702D49" w14:textId="77777777" w:rsidR="00247E64" w:rsidRPr="00634F49" w:rsidRDefault="00247E64" w:rsidP="00E2315A">
            <w:pPr>
              <w:pStyle w:val="ListParagraph"/>
              <w:widowControl w:val="0"/>
              <w:numPr>
                <w:ilvl w:val="0"/>
                <w:numId w:val="43"/>
              </w:numPr>
              <w:spacing w:before="60"/>
              <w:contextualSpacing/>
            </w:pPr>
            <w:r w:rsidRPr="00634F49">
              <w:t xml:space="preserve">Chlamydia </w:t>
            </w:r>
          </w:p>
          <w:p w14:paraId="2A86223C" w14:textId="77777777" w:rsidR="00247E64" w:rsidRPr="00634F49" w:rsidRDefault="00247E64" w:rsidP="00E2315A">
            <w:pPr>
              <w:pStyle w:val="ListParagraph"/>
              <w:widowControl w:val="0"/>
              <w:numPr>
                <w:ilvl w:val="0"/>
                <w:numId w:val="43"/>
              </w:numPr>
              <w:spacing w:before="60"/>
              <w:contextualSpacing/>
            </w:pPr>
            <w:r w:rsidRPr="00634F49">
              <w:t>Herpes</w:t>
            </w:r>
          </w:p>
          <w:p w14:paraId="76DC3408" w14:textId="77777777" w:rsidR="00247E64" w:rsidRPr="00634F49" w:rsidRDefault="00247E64" w:rsidP="00E2315A">
            <w:pPr>
              <w:pStyle w:val="ListParagraph"/>
              <w:widowControl w:val="0"/>
              <w:numPr>
                <w:ilvl w:val="0"/>
                <w:numId w:val="43"/>
              </w:numPr>
              <w:spacing w:before="60"/>
              <w:contextualSpacing/>
            </w:pPr>
            <w:r w:rsidRPr="00634F49">
              <w:t>HIV/AIDS</w:t>
            </w:r>
          </w:p>
          <w:p w14:paraId="78C507BF" w14:textId="0E6DF2E9" w:rsidR="00247E64" w:rsidRPr="00634F49" w:rsidRDefault="00247E64" w:rsidP="00E2315A">
            <w:pPr>
              <w:pStyle w:val="ListParagraph"/>
              <w:widowControl w:val="0"/>
              <w:numPr>
                <w:ilvl w:val="0"/>
                <w:numId w:val="43"/>
              </w:numPr>
              <w:spacing w:before="60"/>
              <w:contextualSpacing/>
            </w:pPr>
            <w:r w:rsidRPr="00634F49">
              <w:t>Hepatitis A, B or C</w:t>
            </w:r>
            <w:r w:rsidR="003A61A5">
              <w:t>.</w:t>
            </w:r>
          </w:p>
          <w:p w14:paraId="39C71982" w14:textId="77777777" w:rsidR="00247E64" w:rsidRDefault="00247E64" w:rsidP="00247E64">
            <w:pPr>
              <w:widowControl w:val="0"/>
              <w:rPr>
                <w:b/>
                <w:bCs/>
              </w:rPr>
            </w:pPr>
            <w:r w:rsidRPr="00374EE9">
              <w:rPr>
                <w:b/>
                <w:bCs/>
              </w:rPr>
              <w:t xml:space="preserve">Disposal action: </w:t>
            </w:r>
          </w:p>
          <w:p w14:paraId="262A5217" w14:textId="77777777" w:rsidR="00A91136" w:rsidRDefault="00247E64" w:rsidP="00247E64">
            <w:pPr>
              <w:widowControl w:val="0"/>
            </w:pPr>
            <w:r>
              <w:t>10</w:t>
            </w:r>
            <w:r w:rsidRPr="007B48BF">
              <w:t xml:space="preserve"> years after business action completed</w:t>
            </w:r>
          </w:p>
          <w:p w14:paraId="409C093B" w14:textId="77777777" w:rsidR="00A91136" w:rsidRDefault="00A91136" w:rsidP="00247E64">
            <w:pPr>
              <w:widowControl w:val="0"/>
            </w:pPr>
            <w:r>
              <w:t>OR</w:t>
            </w:r>
          </w:p>
          <w:p w14:paraId="3D1B0436" w14:textId="77777777" w:rsidR="00247E64" w:rsidRPr="007B48BF" w:rsidRDefault="00A91136" w:rsidP="00247E64">
            <w:pPr>
              <w:widowControl w:val="0"/>
            </w:pPr>
            <w:r>
              <w:t>10 years after client turns 18, whichever is later</w:t>
            </w:r>
            <w:r w:rsidR="00247E64" w:rsidRPr="007B48BF">
              <w:t>.</w:t>
            </w:r>
          </w:p>
          <w:p w14:paraId="507D550C" w14:textId="77777777" w:rsidR="00247E64" w:rsidRPr="00374EE9" w:rsidRDefault="00247E64" w:rsidP="00247E64">
            <w:pPr>
              <w:widowControl w:val="0"/>
              <w:rPr>
                <w:b/>
                <w:bCs/>
              </w:rPr>
            </w:pPr>
            <w:r w:rsidRPr="00374EE9">
              <w:rPr>
                <w:b/>
                <w:bCs/>
              </w:rPr>
              <w:t>Date authorised:</w:t>
            </w:r>
          </w:p>
          <w:p w14:paraId="7334877F" w14:textId="383B261E"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413F00AF" w14:textId="77777777" w:rsidR="00247E64" w:rsidRPr="00CC5B2F" w:rsidRDefault="00247E64" w:rsidP="00247E64">
            <w:pPr>
              <w:widowControl w:val="0"/>
              <w:rPr>
                <w:b/>
                <w:bCs/>
              </w:rPr>
            </w:pPr>
            <w:r w:rsidRPr="00374EE9">
              <w:rPr>
                <w:b/>
                <w:bCs/>
              </w:rPr>
              <w:lastRenderedPageBreak/>
              <w:t>Why are these records created:</w:t>
            </w:r>
          </w:p>
          <w:p w14:paraId="290A02A2" w14:textId="77777777" w:rsidR="00247E64" w:rsidRPr="009866B2" w:rsidRDefault="00247E64" w:rsidP="00247E64">
            <w:pPr>
              <w:pStyle w:val="Tablesub-heading"/>
              <w:widowControl w:val="0"/>
              <w:spacing w:before="60" w:after="60"/>
              <w:rPr>
                <w:b w:val="0"/>
              </w:rPr>
            </w:pPr>
            <w:r w:rsidRPr="009866B2">
              <w:rPr>
                <w:b w:val="0"/>
                <w:szCs w:val="22"/>
              </w:rPr>
              <w:t xml:space="preserve">This class covers records created and managed as part of confidential case management files for patients with </w:t>
            </w:r>
            <w:r w:rsidRPr="009866B2">
              <w:rPr>
                <w:rFonts w:cs="Arial"/>
                <w:b w:val="0"/>
                <w:szCs w:val="22"/>
              </w:rPr>
              <w:t>blood borne viruses (BBV) or sexually transmitted infections (STI) that are not classified as high risk.</w:t>
            </w:r>
            <w:r w:rsidRPr="009866B2">
              <w:rPr>
                <w:b w:val="0"/>
                <w:szCs w:val="22"/>
              </w:rPr>
              <w:t xml:space="preserve">  </w:t>
            </w:r>
          </w:p>
          <w:p w14:paraId="0013B827" w14:textId="77777777" w:rsidR="00247E64" w:rsidRDefault="00247E64" w:rsidP="00247E64">
            <w:pPr>
              <w:widowControl w:val="0"/>
              <w:rPr>
                <w:b/>
                <w:bCs/>
              </w:rPr>
            </w:pPr>
            <w:r w:rsidRPr="00374EE9">
              <w:rPr>
                <w:b/>
                <w:bCs/>
              </w:rPr>
              <w:t>Why the records are retained for this retention period:</w:t>
            </w:r>
          </w:p>
          <w:p w14:paraId="0F8C6598" w14:textId="77777777" w:rsidR="00247E64" w:rsidRDefault="00247E64" w:rsidP="00247E64">
            <w:pPr>
              <w:pStyle w:val="Tablesub-heading"/>
              <w:widowControl w:val="0"/>
              <w:spacing w:before="60" w:after="60"/>
              <w:rPr>
                <w:rFonts w:cs="Arial"/>
                <w:b w:val="0"/>
                <w:szCs w:val="22"/>
              </w:rPr>
            </w:pPr>
            <w:r>
              <w:rPr>
                <w:b w:val="0"/>
                <w:szCs w:val="22"/>
              </w:rPr>
              <w:t xml:space="preserve">These records may be used to assist with the management of patients after a </w:t>
            </w:r>
            <w:r w:rsidRPr="009866B2">
              <w:rPr>
                <w:rFonts w:cs="Arial"/>
                <w:b w:val="0"/>
                <w:szCs w:val="22"/>
              </w:rPr>
              <w:t xml:space="preserve">blood borne viruses (BBV) or sexually transmitted infections (STI) </w:t>
            </w:r>
            <w:r>
              <w:rPr>
                <w:rFonts w:cs="Arial"/>
                <w:b w:val="0"/>
                <w:szCs w:val="22"/>
              </w:rPr>
              <w:t xml:space="preserve">is diagnosed and to monitor the incidence of these illnesses in the community. Identified data and de-identified data from these records is also important for the development of reports, statistics and analysis on the incidence of BBV and STI cases in the community. Retaining these </w:t>
            </w:r>
            <w:r>
              <w:rPr>
                <w:rFonts w:cs="Arial"/>
                <w:b w:val="0"/>
                <w:szCs w:val="22"/>
              </w:rPr>
              <w:lastRenderedPageBreak/>
              <w:t xml:space="preserve">records for a minimum of 10 years after business action completed </w:t>
            </w:r>
            <w:r w:rsidR="008F23C7">
              <w:rPr>
                <w:rFonts w:cs="Arial"/>
                <w:b w:val="0"/>
                <w:szCs w:val="22"/>
              </w:rPr>
              <w:t xml:space="preserve">or 10 years after the client turns 18 (whichever is later) </w:t>
            </w:r>
            <w:r>
              <w:rPr>
                <w:rFonts w:cs="Arial"/>
                <w:b w:val="0"/>
                <w:szCs w:val="22"/>
              </w:rPr>
              <w:t>aligns with the minimum retention period for the clinical file of the patient and ensures that the records are available for a sufficient period of time for agency reference and analysis for statistical purposes.</w:t>
            </w:r>
          </w:p>
          <w:p w14:paraId="18223F41" w14:textId="77777777" w:rsidR="00247E64" w:rsidRDefault="00247E64" w:rsidP="00247E64">
            <w:pPr>
              <w:pStyle w:val="Tablesub-heading"/>
              <w:widowControl w:val="0"/>
              <w:spacing w:before="60" w:after="60"/>
              <w:rPr>
                <w:b w:val="0"/>
                <w:szCs w:val="22"/>
              </w:rPr>
            </w:pPr>
            <w:r>
              <w:rPr>
                <w:b w:val="0"/>
                <w:szCs w:val="22"/>
              </w:rPr>
              <w:t>This minimum retention period will ensure that these records are available for a sufficient length of time for:</w:t>
            </w:r>
          </w:p>
          <w:p w14:paraId="74E1693C"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of decisions relating to the classification of patients, and the management of patient records, where the patient has been diagnosed with a BBV or STI</w:t>
            </w:r>
          </w:p>
          <w:p w14:paraId="068F1B87"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undertaken by Queensland Health or by other agencies concerning the processes and protocols for the management of confidential case management files, including the provision of information about patients for the creation of reports and statistics about the incidence of BBV or STI cases in the community</w:t>
            </w:r>
          </w:p>
          <w:p w14:paraId="3B1FCDB4"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future legal proceedings, including claims or appeals, that may request access to records about patients that have been diagnosed with a BBV or STI </w:t>
            </w:r>
          </w:p>
          <w:p w14:paraId="4E234D0E" w14:textId="77777777" w:rsidR="00247E64" w:rsidRDefault="00247E64" w:rsidP="00247E64">
            <w:pPr>
              <w:pStyle w:val="Tablesub-heading"/>
              <w:widowControl w:val="0"/>
              <w:numPr>
                <w:ilvl w:val="0"/>
                <w:numId w:val="8"/>
              </w:numPr>
              <w:spacing w:before="60" w:after="60"/>
              <w:rPr>
                <w:b w:val="0"/>
                <w:szCs w:val="22"/>
              </w:rPr>
            </w:pPr>
            <w:r>
              <w:rPr>
                <w:b w:val="0"/>
                <w:szCs w:val="22"/>
              </w:rPr>
              <w:t>protecting the individual rights and entitlements of persons impacted by the diagnosis of a BBV or STI.</w:t>
            </w:r>
          </w:p>
          <w:p w14:paraId="3B4FE3AF" w14:textId="77777777" w:rsidR="00247E64" w:rsidRPr="00634D63" w:rsidRDefault="00247E64" w:rsidP="00247E64">
            <w:pPr>
              <w:pStyle w:val="Heading2"/>
            </w:pPr>
            <w:r w:rsidRPr="00634D63">
              <w:t>Applicable legislation/standards:</w:t>
            </w:r>
          </w:p>
          <w:p w14:paraId="02DE8300"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2D5442FC" w14:textId="77777777" w:rsidR="00247E64" w:rsidRDefault="00247E64" w:rsidP="00247E64">
            <w:pPr>
              <w:pStyle w:val="Heading2"/>
            </w:pPr>
            <w:r>
              <w:t xml:space="preserve">Comparisons with other schedules: </w:t>
            </w:r>
          </w:p>
          <w:p w14:paraId="149A88EE" w14:textId="77777777" w:rsidR="00247E64" w:rsidRPr="00EF17DE" w:rsidRDefault="00247E64" w:rsidP="00247E64">
            <w:pPr>
              <w:widowControl w:val="0"/>
              <w:rPr>
                <w:lang w:eastAsia="en-AU"/>
              </w:rPr>
            </w:pPr>
            <w:r w:rsidRPr="00EF17DE">
              <w:rPr>
                <w:rFonts w:cs="Arial"/>
                <w:szCs w:val="22"/>
                <w:lang w:eastAsia="en-AU"/>
              </w:rPr>
              <w:t xml:space="preserve">This class was compared with </w:t>
            </w:r>
            <w:r w:rsidRPr="00EF17DE">
              <w:rPr>
                <w:rFonts w:cs="Arial"/>
                <w:szCs w:val="22"/>
              </w:rPr>
              <w:t xml:space="preserve">classes covering </w:t>
            </w:r>
            <w:r w:rsidRPr="00EF17DE">
              <w:rPr>
                <w:rFonts w:cs="Arial"/>
                <w:szCs w:val="22"/>
                <w:lang w:eastAsia="en-AU"/>
              </w:rPr>
              <w:t xml:space="preserve">similar </w:t>
            </w:r>
            <w:r w:rsidRPr="00EF17DE">
              <w:rPr>
                <w:rFonts w:cs="Arial"/>
                <w:szCs w:val="22"/>
              </w:rPr>
              <w:t xml:space="preserve">records </w:t>
            </w:r>
            <w:r w:rsidRPr="00EF17DE">
              <w:rPr>
                <w:rFonts w:cs="Arial"/>
                <w:szCs w:val="22"/>
                <w:lang w:eastAsia="en-AU"/>
              </w:rPr>
              <w:t>in the</w:t>
            </w:r>
            <w:r w:rsidRPr="00EF17DE">
              <w:rPr>
                <w:rFonts w:cs="Arial"/>
                <w:szCs w:val="22"/>
              </w:rPr>
              <w:t xml:space="preserve"> </w:t>
            </w:r>
            <w:r w:rsidRPr="00EF17DE">
              <w:rPr>
                <w:rStyle w:val="writtenby"/>
                <w:rFonts w:cs="Arial"/>
              </w:rPr>
              <w:t xml:space="preserve">PROS 08/15 Public Health Functions RDA </w:t>
            </w:r>
            <w:r w:rsidRPr="00EF17DE">
              <w:rPr>
                <w:rStyle w:val="writtenby"/>
                <w:rFonts w:cs="Arial"/>
                <w:szCs w:val="22"/>
              </w:rPr>
              <w:t>for Victoria.</w:t>
            </w:r>
          </w:p>
          <w:p w14:paraId="0783D29A" w14:textId="77777777" w:rsidR="00247E64" w:rsidRDefault="00247E64" w:rsidP="00247E64">
            <w:pPr>
              <w:pStyle w:val="Heading2"/>
            </w:pPr>
            <w:r>
              <w:t>P</w:t>
            </w:r>
            <w:r w:rsidRPr="00634D63">
              <w:t>revious schedule references:</w:t>
            </w:r>
          </w:p>
          <w:p w14:paraId="67332400" w14:textId="10D6B59F" w:rsidR="00247E64" w:rsidRPr="002F0BD6" w:rsidRDefault="00247E64" w:rsidP="00247E64">
            <w:pPr>
              <w:widowControl w:val="0"/>
              <w:rPr>
                <w:lang w:eastAsia="en-AU"/>
              </w:rPr>
            </w:pPr>
            <w:r>
              <w:rPr>
                <w:lang w:eastAsia="en-AU"/>
              </w:rPr>
              <w:t xml:space="preserve">QDAN 315 </w:t>
            </w:r>
            <w:r w:rsidR="00E2315A">
              <w:rPr>
                <w:lang w:eastAsia="en-AU"/>
              </w:rPr>
              <w:t xml:space="preserve">v.1 </w:t>
            </w:r>
            <w:r>
              <w:rPr>
                <w:lang w:eastAsia="en-AU"/>
              </w:rPr>
              <w:t xml:space="preserve">Queensland Health (Patient Questionnaire Forms) retention and disposal schedule: 1. </w:t>
            </w:r>
            <w:r w:rsidRPr="002F0BD6">
              <w:rPr>
                <w:lang w:eastAsia="en-AU"/>
              </w:rPr>
              <w:t>HIV/AIDS, Intravenous Drug Use, Needle Exchange Program &amp; Methadone Patients questionnaire forms</w:t>
            </w:r>
            <w:r w:rsidR="00434C74">
              <w:rPr>
                <w:lang w:eastAsia="en-AU"/>
              </w:rPr>
              <w:t>.</w:t>
            </w:r>
          </w:p>
        </w:tc>
      </w:tr>
    </w:tbl>
    <w:p w14:paraId="00948B8F" w14:textId="0D8DD948" w:rsidR="00715732" w:rsidRDefault="00715732" w:rsidP="00247E64">
      <w:pPr>
        <w:widowControl w:val="0"/>
      </w:pPr>
    </w:p>
    <w:p w14:paraId="15D550FD" w14:textId="77777777" w:rsidR="00715732" w:rsidRDefault="00715732">
      <w:pPr>
        <w:spacing w:before="0" w:after="0" w:line="240" w:lineRule="auto"/>
      </w:pPr>
      <w:r>
        <w:br w:type="page"/>
      </w:r>
    </w:p>
    <w:p w14:paraId="36A90767"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5C589F61" w14:textId="77777777" w:rsidTr="00247E64">
        <w:trPr>
          <w:trHeight w:val="307"/>
        </w:trPr>
        <w:tc>
          <w:tcPr>
            <w:tcW w:w="5000" w:type="pct"/>
            <w:tcBorders>
              <w:top w:val="single" w:sz="6" w:space="0" w:color="C0C0C0"/>
              <w:left w:val="single" w:sz="4" w:space="0" w:color="C0C0C0"/>
              <w:bottom w:val="single" w:sz="6" w:space="0" w:color="C0C0C0"/>
              <w:right w:val="single" w:sz="4" w:space="0" w:color="C0C0C0"/>
            </w:tcBorders>
            <w:shd w:val="clear" w:color="auto" w:fill="E0E0E0"/>
          </w:tcPr>
          <w:p w14:paraId="5DBAA4FE" w14:textId="77777777" w:rsidR="00247E64" w:rsidRPr="00593A5A" w:rsidRDefault="00247E64" w:rsidP="00247E64">
            <w:pPr>
              <w:widowControl w:val="0"/>
              <w:rPr>
                <w:b/>
                <w:szCs w:val="22"/>
              </w:rPr>
            </w:pPr>
            <w:r w:rsidRPr="00593A5A">
              <w:rPr>
                <w:b/>
                <w:szCs w:val="22"/>
              </w:rPr>
              <w:t>Activity</w:t>
            </w:r>
          </w:p>
        </w:tc>
      </w:tr>
      <w:tr w:rsidR="00247E64" w:rsidRPr="004A453A" w14:paraId="2102663C" w14:textId="77777777" w:rsidTr="00247E64">
        <w:tc>
          <w:tcPr>
            <w:tcW w:w="5000" w:type="pct"/>
            <w:tcBorders>
              <w:top w:val="single" w:sz="6" w:space="0" w:color="C0C0C0"/>
              <w:left w:val="single" w:sz="4" w:space="0" w:color="C0C0C0"/>
              <w:bottom w:val="single" w:sz="4" w:space="0" w:color="C0C0C0"/>
              <w:right w:val="single" w:sz="4" w:space="0" w:color="C0C0C0"/>
            </w:tcBorders>
          </w:tcPr>
          <w:p w14:paraId="4EE74240" w14:textId="77777777" w:rsidR="00247E64" w:rsidRPr="00D82D76" w:rsidRDefault="00247E64" w:rsidP="00247E64">
            <w:pPr>
              <w:pStyle w:val="Heading2"/>
              <w:rPr>
                <w:rStyle w:val="Emphasis"/>
                <w:rFonts w:ascii="Arial" w:hAnsi="Arial" w:cs="Arial"/>
                <w:i w:val="0"/>
                <w:iCs w:val="0"/>
                <w:caps/>
              </w:rPr>
            </w:pPr>
            <w:bookmarkStart w:id="15" w:name="_Toc44345659"/>
            <w:r w:rsidRPr="00D82D76">
              <w:rPr>
                <w:rStyle w:val="Emphasis"/>
                <w:rFonts w:ascii="Arial" w:hAnsi="Arial" w:cs="Arial"/>
                <w:i w:val="0"/>
                <w:iCs w:val="0"/>
                <w:caps/>
              </w:rPr>
              <w:t>Cross Jurisdiction DATA linkAGE</w:t>
            </w:r>
            <w:bookmarkEnd w:id="15"/>
          </w:p>
          <w:p w14:paraId="18E56E50" w14:textId="77777777" w:rsidR="00247E64" w:rsidRPr="00D82D76" w:rsidRDefault="00247E64" w:rsidP="00247E64">
            <w:pPr>
              <w:widowControl w:val="0"/>
              <w:rPr>
                <w:rFonts w:cs="Arial"/>
                <w:i/>
                <w:iCs/>
              </w:rPr>
            </w:pPr>
            <w:r w:rsidRPr="00D82D76">
              <w:rPr>
                <w:rFonts w:cs="Arial"/>
                <w:i/>
                <w:iCs/>
              </w:rPr>
              <w:t xml:space="preserve">Data linkage means the bringing together or linkage of records of an individual, household, business unit or other entity from either within or across several datasets based on common features present in those sources. </w:t>
            </w:r>
          </w:p>
          <w:p w14:paraId="34C5BD78" w14:textId="77777777" w:rsidR="00247E64" w:rsidRPr="00A630B3" w:rsidRDefault="00247E64" w:rsidP="00247E64">
            <w:pPr>
              <w:pStyle w:val="Heading3"/>
              <w:rPr>
                <w:rFonts w:ascii="Arial" w:hAnsi="Arial" w:cs="Arial"/>
                <w:b w:val="0"/>
                <w:bCs/>
              </w:rPr>
            </w:pPr>
            <w:r w:rsidRPr="00A630B3">
              <w:rPr>
                <w:rFonts w:ascii="Arial" w:hAnsi="Arial" w:cs="Arial"/>
                <w:b w:val="0"/>
                <w:bCs/>
              </w:rPr>
              <w:t xml:space="preserve">The cross jurisdiction linked data activity assists in meeting service delivery goals by providing policy and research insights from the analysis of data received from other jurisdictions. Includes identified data and de-identified data derived from linked data sources that may be managed by an Administering Organisation and that may be subject to a Deed of Agreement.  </w:t>
            </w:r>
          </w:p>
        </w:tc>
      </w:tr>
    </w:tbl>
    <w:p w14:paraId="7418C3C4"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24B233F4"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751B2A57" w14:textId="77777777" w:rsidR="00247E64" w:rsidRDefault="00247E64" w:rsidP="00247E64">
            <w:pPr>
              <w:pStyle w:val="Heading2"/>
            </w:pPr>
            <w: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2E343A6D" w14:textId="77777777" w:rsidR="00247E64" w:rsidRDefault="00247E64" w:rsidP="00247E64">
            <w:pPr>
              <w:pStyle w:val="Heading2"/>
            </w:pPr>
            <w:r>
              <w:t>Justifying the retention period</w:t>
            </w:r>
          </w:p>
        </w:tc>
      </w:tr>
      <w:tr w:rsidR="00247E64" w14:paraId="4016D389"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637FCEA3" w14:textId="77777777" w:rsidR="00247E64" w:rsidRPr="00374EE9" w:rsidRDefault="00247E64" w:rsidP="00247E64">
            <w:pPr>
              <w:widowControl w:val="0"/>
              <w:rPr>
                <w:b/>
                <w:bCs/>
              </w:rPr>
            </w:pPr>
            <w:r w:rsidRPr="00374EE9">
              <w:rPr>
                <w:b/>
                <w:bCs/>
              </w:rPr>
              <w:t>Disposal authorisation number:</w:t>
            </w:r>
          </w:p>
          <w:p w14:paraId="3927297E" w14:textId="3DAD7091" w:rsidR="00247E64" w:rsidRDefault="007A0708" w:rsidP="00247E64">
            <w:pPr>
              <w:widowControl w:val="0"/>
              <w:rPr>
                <w:bCs/>
              </w:rPr>
            </w:pPr>
            <w:r>
              <w:rPr>
                <w:bCs/>
              </w:rPr>
              <w:t>2580</w:t>
            </w:r>
          </w:p>
          <w:p w14:paraId="2E6F9E4B" w14:textId="77777777" w:rsidR="00247E64" w:rsidRPr="00FE6CF3" w:rsidRDefault="00247E64" w:rsidP="00247E64">
            <w:pPr>
              <w:pStyle w:val="Heading3"/>
              <w:rPr>
                <w:rFonts w:ascii="Arial" w:hAnsi="Arial" w:cs="Arial"/>
              </w:rPr>
            </w:pPr>
            <w:r w:rsidRPr="00FE6CF3">
              <w:rPr>
                <w:rFonts w:ascii="Arial" w:hAnsi="Arial" w:cs="Arial"/>
              </w:rPr>
              <w:t xml:space="preserve">De-identified data </w:t>
            </w:r>
          </w:p>
          <w:p w14:paraId="0B185CB8" w14:textId="77777777" w:rsidR="00247E64" w:rsidRPr="00A404D6" w:rsidRDefault="00247E64" w:rsidP="00247E64">
            <w:pPr>
              <w:widowControl w:val="0"/>
              <w:rPr>
                <w:iCs/>
                <w:szCs w:val="22"/>
              </w:rPr>
            </w:pPr>
            <w:r w:rsidRPr="00494DFF">
              <w:t xml:space="preserve">Records relating to </w:t>
            </w:r>
            <w:r>
              <w:t xml:space="preserve">all </w:t>
            </w:r>
            <w:r w:rsidRPr="00494DFF">
              <w:t xml:space="preserve">de-identified </w:t>
            </w:r>
            <w:r>
              <w:t>d</w:t>
            </w:r>
            <w:r w:rsidRPr="00494DFF">
              <w:t xml:space="preserve">ata created </w:t>
            </w:r>
            <w:r>
              <w:t>at a health facility from original linked data received by the health facility.</w:t>
            </w:r>
          </w:p>
          <w:p w14:paraId="40A9BE88" w14:textId="77777777" w:rsidR="00247E64" w:rsidRDefault="00247E64" w:rsidP="00247E64">
            <w:pPr>
              <w:widowControl w:val="0"/>
              <w:rPr>
                <w:b/>
                <w:bCs/>
              </w:rPr>
            </w:pPr>
            <w:r w:rsidRPr="00374EE9">
              <w:rPr>
                <w:b/>
                <w:bCs/>
              </w:rPr>
              <w:t xml:space="preserve">Disposal action: </w:t>
            </w:r>
          </w:p>
          <w:p w14:paraId="4AFF5061" w14:textId="77777777" w:rsidR="00247E64" w:rsidRPr="00CB6778" w:rsidRDefault="00247E64" w:rsidP="00247E64">
            <w:pPr>
              <w:pStyle w:val="Default"/>
              <w:widowControl w:val="0"/>
              <w:spacing w:before="60" w:after="60" w:line="264" w:lineRule="auto"/>
              <w:rPr>
                <w:sz w:val="22"/>
              </w:rPr>
            </w:pPr>
            <w:r w:rsidRPr="00CB6778">
              <w:rPr>
                <w:sz w:val="22"/>
              </w:rPr>
              <w:t>10 years after business action completed</w:t>
            </w:r>
          </w:p>
          <w:p w14:paraId="3FBB856F" w14:textId="77777777" w:rsidR="00247E64" w:rsidRPr="00CB6778" w:rsidRDefault="00247E64" w:rsidP="00247E64">
            <w:pPr>
              <w:pStyle w:val="Default"/>
              <w:widowControl w:val="0"/>
              <w:spacing w:before="60" w:after="60" w:line="264" w:lineRule="auto"/>
              <w:rPr>
                <w:sz w:val="22"/>
              </w:rPr>
            </w:pPr>
            <w:r w:rsidRPr="00CB6778">
              <w:rPr>
                <w:sz w:val="22"/>
              </w:rPr>
              <w:t xml:space="preserve">OR </w:t>
            </w:r>
          </w:p>
          <w:p w14:paraId="17FAD841" w14:textId="77777777" w:rsidR="00247E64" w:rsidRPr="00B05921" w:rsidRDefault="00247E64" w:rsidP="00247E64">
            <w:pPr>
              <w:widowControl w:val="0"/>
              <w:rPr>
                <w:b/>
                <w:bCs/>
              </w:rPr>
            </w:pPr>
            <w:r>
              <w:t>R</w:t>
            </w:r>
            <w:r w:rsidRPr="00CB6778">
              <w:t>etain as per the activity that the information relates to, whichever is later.</w:t>
            </w:r>
          </w:p>
          <w:p w14:paraId="0D4702CB" w14:textId="77777777" w:rsidR="00247E64" w:rsidRPr="00374EE9" w:rsidRDefault="00247E64" w:rsidP="00247E64">
            <w:pPr>
              <w:widowControl w:val="0"/>
              <w:rPr>
                <w:b/>
                <w:bCs/>
              </w:rPr>
            </w:pPr>
            <w:r w:rsidRPr="00374EE9">
              <w:rPr>
                <w:b/>
                <w:bCs/>
              </w:rPr>
              <w:t>Date authorised:</w:t>
            </w:r>
          </w:p>
          <w:p w14:paraId="7842DCAA" w14:textId="30834122"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38186B6E" w14:textId="77777777" w:rsidR="00247E64" w:rsidRDefault="00247E64" w:rsidP="00247E64">
            <w:pPr>
              <w:widowControl w:val="0"/>
              <w:rPr>
                <w:b/>
                <w:bCs/>
              </w:rPr>
            </w:pPr>
            <w:r w:rsidRPr="00374EE9">
              <w:rPr>
                <w:b/>
                <w:bCs/>
              </w:rPr>
              <w:t>Why are these records created:</w:t>
            </w:r>
          </w:p>
          <w:p w14:paraId="1BDE369A" w14:textId="77777777" w:rsidR="00247E64" w:rsidRDefault="00247E64" w:rsidP="00247E64">
            <w:pPr>
              <w:widowControl w:val="0"/>
              <w:rPr>
                <w:b/>
                <w:bCs/>
              </w:rPr>
            </w:pPr>
            <w:r w:rsidRPr="00003BB5">
              <w:t>This class covers records relating to de-identified data that is created from the original data that is received at a health facility for the purpose of cross jurisdiction data linkage to provide policy and research insights for the health facility from the analysis of data received from other jurisdictions.</w:t>
            </w:r>
          </w:p>
          <w:p w14:paraId="36E16B0B" w14:textId="77777777" w:rsidR="00247E64" w:rsidRDefault="00247E64" w:rsidP="00247E64">
            <w:pPr>
              <w:widowControl w:val="0"/>
              <w:rPr>
                <w:b/>
                <w:bCs/>
              </w:rPr>
            </w:pPr>
            <w:r w:rsidRPr="00374EE9">
              <w:rPr>
                <w:b/>
                <w:bCs/>
              </w:rPr>
              <w:t>Why the records are retained for this retention period:</w:t>
            </w:r>
          </w:p>
          <w:p w14:paraId="00D44836" w14:textId="77777777" w:rsidR="00247E64" w:rsidRPr="00A630B3" w:rsidRDefault="00247E64" w:rsidP="00247E64">
            <w:pPr>
              <w:pStyle w:val="Heading2"/>
              <w:rPr>
                <w:rFonts w:ascii="Arial" w:hAnsi="Arial" w:cs="Arial"/>
                <w:b w:val="0"/>
                <w:bCs/>
              </w:rPr>
            </w:pPr>
            <w:r w:rsidRPr="00A630B3">
              <w:rPr>
                <w:rFonts w:ascii="Arial" w:hAnsi="Arial" w:cs="Arial"/>
                <w:b w:val="0"/>
                <w:bCs/>
              </w:rPr>
              <w:t>Cross Jurisdiction Data, previously known as Australian Early Development Census (AEDC) data, can be used for data linkage projects. Data linkage (also called data integration) is the process of matching two or more datasets for the purpose of analysis and comparative research. Cross Jurisdiction Data can be linked to other datasets specifically for statistical, research and policy purposes</w:t>
            </w:r>
            <w:r w:rsidRPr="00A630B3">
              <w:rPr>
                <w:rFonts w:ascii="Arial" w:hAnsi="Arial" w:cs="Arial"/>
                <w:b w:val="0"/>
                <w:bCs/>
                <w:color w:val="333F46"/>
                <w:shd w:val="clear" w:color="auto" w:fill="FFFFFF"/>
              </w:rPr>
              <w:t xml:space="preserve">. </w:t>
            </w:r>
            <w:r w:rsidRPr="00A630B3">
              <w:rPr>
                <w:rFonts w:ascii="Arial" w:hAnsi="Arial" w:cs="Arial"/>
                <w:b w:val="0"/>
                <w:bCs/>
              </w:rPr>
              <w:t xml:space="preserve">Data needs to be de-identified after it has been used by a health service. This can be subject to a user agreement generated by the custodians of the data. </w:t>
            </w:r>
          </w:p>
          <w:p w14:paraId="6AE2F078" w14:textId="77777777" w:rsidR="00247E64" w:rsidRPr="00A630B3" w:rsidRDefault="00247E64" w:rsidP="00247E64">
            <w:pPr>
              <w:pStyle w:val="Heading2"/>
              <w:rPr>
                <w:rFonts w:ascii="Arial" w:hAnsi="Arial" w:cs="Arial"/>
                <w:b w:val="0"/>
                <w:bCs/>
                <w:color w:val="333F46"/>
                <w:shd w:val="clear" w:color="auto" w:fill="FFFFFF"/>
              </w:rPr>
            </w:pPr>
            <w:r w:rsidRPr="00A630B3">
              <w:rPr>
                <w:rFonts w:ascii="Arial" w:hAnsi="Arial" w:cs="Arial"/>
                <w:b w:val="0"/>
                <w:bCs/>
              </w:rPr>
              <w:t>The recommended minimum retention period for these records will ensure that all agency processes relating to the analysis and reporting on de-identified data can be completed and that the records are retained for a sufficient time for agency review and reference. This minimum retention period also ensures that records are kept by the health facility in accordance with applicable legislation and standards.</w:t>
            </w:r>
          </w:p>
          <w:p w14:paraId="1F3015EC" w14:textId="77777777" w:rsidR="00247E64" w:rsidRPr="00634D63" w:rsidRDefault="00247E64" w:rsidP="00247E64">
            <w:pPr>
              <w:pStyle w:val="Heading2"/>
            </w:pPr>
            <w:r w:rsidRPr="00634D63">
              <w:t>Applicable legislation/standards:</w:t>
            </w:r>
          </w:p>
          <w:p w14:paraId="12C5B429"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59D4FED" w14:textId="77777777" w:rsidR="00247E64" w:rsidRDefault="00247E64" w:rsidP="00247E64">
            <w:pPr>
              <w:pStyle w:val="Heading2"/>
            </w:pPr>
            <w:r>
              <w:lastRenderedPageBreak/>
              <w:t xml:space="preserve">Comparisons with other schedules: </w:t>
            </w:r>
          </w:p>
          <w:p w14:paraId="3F10186E" w14:textId="77777777" w:rsidR="00247E64" w:rsidRDefault="00247E64" w:rsidP="00247E64">
            <w:pPr>
              <w:pStyle w:val="xxmsonormal"/>
              <w:widowControl w:val="0"/>
              <w:spacing w:before="60" w:beforeAutospacing="0" w:after="60" w:afterAutospacing="0"/>
              <w:rPr>
                <w:b/>
                <w:bCs/>
              </w:rPr>
            </w:pPr>
            <w:r w:rsidRPr="00FF640B">
              <w:rPr>
                <w:rFonts w:ascii="Arial" w:hAnsi="Arial" w:cs="Arial"/>
                <w:sz w:val="22"/>
                <w:szCs w:val="22"/>
              </w:rPr>
              <w:t>Th</w:t>
            </w:r>
            <w:r>
              <w:rPr>
                <w:rFonts w:ascii="Arial" w:hAnsi="Arial" w:cs="Arial"/>
                <w:sz w:val="22"/>
                <w:szCs w:val="22"/>
              </w:rPr>
              <w:t xml:space="preserve">ere were no apparent classes covering </w:t>
            </w:r>
            <w:r w:rsidRPr="00FF640B">
              <w:rPr>
                <w:rFonts w:ascii="Arial" w:hAnsi="Arial" w:cs="Arial"/>
                <w:sz w:val="22"/>
                <w:szCs w:val="22"/>
              </w:rPr>
              <w:t xml:space="preserve">similar </w:t>
            </w:r>
            <w:r>
              <w:rPr>
                <w:rFonts w:ascii="Arial" w:hAnsi="Arial" w:cs="Arial"/>
                <w:sz w:val="22"/>
                <w:szCs w:val="22"/>
              </w:rPr>
              <w:t xml:space="preserve">Health Sector </w:t>
            </w:r>
            <w:r w:rsidRPr="00FF640B">
              <w:rPr>
                <w:rFonts w:ascii="Arial" w:hAnsi="Arial" w:cs="Arial"/>
                <w:sz w:val="22"/>
                <w:szCs w:val="22"/>
              </w:rPr>
              <w:t>records in the</w:t>
            </w:r>
            <w:r>
              <w:rPr>
                <w:rFonts w:ascii="Arial" w:hAnsi="Arial" w:cs="Arial"/>
                <w:sz w:val="22"/>
                <w:szCs w:val="22"/>
              </w:rPr>
              <w:t xml:space="preserve"> Victoria or the New South Wales jurisdictions for comparison. </w:t>
            </w:r>
          </w:p>
          <w:p w14:paraId="67860BED" w14:textId="77777777" w:rsidR="00247E64" w:rsidRDefault="00247E64" w:rsidP="00247E64">
            <w:pPr>
              <w:pStyle w:val="Heading2"/>
            </w:pPr>
            <w:r w:rsidRPr="00634D63">
              <w:t>Previous schedule references:</w:t>
            </w:r>
          </w:p>
          <w:p w14:paraId="1C846661" w14:textId="5F15424D" w:rsidR="00247E64" w:rsidRDefault="00247E64" w:rsidP="00247E64">
            <w:pPr>
              <w:widowControl w:val="0"/>
              <w:rPr>
                <w:rFonts w:cs="Arial"/>
                <w:szCs w:val="22"/>
              </w:rPr>
            </w:pPr>
            <w:r w:rsidRPr="00945926">
              <w:rPr>
                <w:rFonts w:cs="Arial"/>
                <w:szCs w:val="22"/>
              </w:rPr>
              <w:t xml:space="preserve">QDAN 313 </w:t>
            </w:r>
            <w:r w:rsidR="00E2315A">
              <w:rPr>
                <w:rFonts w:cs="Arial"/>
                <w:szCs w:val="22"/>
              </w:rPr>
              <w:t xml:space="preserve">v.1 </w:t>
            </w:r>
            <w:r w:rsidRPr="00945926">
              <w:rPr>
                <w:rFonts w:cs="Arial"/>
                <w:szCs w:val="22"/>
              </w:rPr>
              <w:t>Queensland Health (Corporate Support Services Branch) retention and disposal schedule: 1. National Women’s Health Program Minimum Data Set ‘Direct Service Enquiry’ forms</w:t>
            </w:r>
            <w:r w:rsidR="00434C74">
              <w:rPr>
                <w:rFonts w:cs="Arial"/>
                <w:szCs w:val="22"/>
              </w:rPr>
              <w:t>.</w:t>
            </w:r>
          </w:p>
          <w:p w14:paraId="1E586491" w14:textId="2659D38B" w:rsidR="00247E64" w:rsidRPr="004A17FC" w:rsidRDefault="00247E64" w:rsidP="00247E64">
            <w:pPr>
              <w:widowControl w:val="0"/>
              <w:rPr>
                <w:bCs/>
              </w:rPr>
            </w:pPr>
            <w:r>
              <w:rPr>
                <w:rFonts w:cs="Arial"/>
                <w:szCs w:val="22"/>
              </w:rPr>
              <w:t xml:space="preserve">QDAN 716 </w:t>
            </w:r>
            <w:r w:rsidR="00E2315A">
              <w:rPr>
                <w:rFonts w:cs="Arial"/>
                <w:szCs w:val="22"/>
              </w:rPr>
              <w:t xml:space="preserve">v.1 </w:t>
            </w:r>
            <w:r w:rsidRPr="00EC0A4D">
              <w:rPr>
                <w:rFonts w:cs="Arial"/>
                <w:szCs w:val="22"/>
              </w:rPr>
              <w:t xml:space="preserve">Australian Early Development Census Linkage </w:t>
            </w:r>
            <w:r>
              <w:rPr>
                <w:rFonts w:cs="Arial"/>
                <w:szCs w:val="22"/>
              </w:rPr>
              <w:t>r</w:t>
            </w:r>
            <w:r w:rsidRPr="00EC0A4D">
              <w:rPr>
                <w:rFonts w:cs="Arial"/>
                <w:szCs w:val="22"/>
              </w:rPr>
              <w:t xml:space="preserve">etention and </w:t>
            </w:r>
            <w:r>
              <w:rPr>
                <w:rFonts w:cs="Arial"/>
                <w:szCs w:val="22"/>
              </w:rPr>
              <w:t>d</w:t>
            </w:r>
            <w:r w:rsidRPr="00EC0A4D">
              <w:rPr>
                <w:rFonts w:cs="Arial"/>
                <w:szCs w:val="22"/>
              </w:rPr>
              <w:t xml:space="preserve">isposal </w:t>
            </w:r>
            <w:r>
              <w:rPr>
                <w:rFonts w:cs="Arial"/>
                <w:szCs w:val="22"/>
              </w:rPr>
              <w:t>s</w:t>
            </w:r>
            <w:r w:rsidRPr="00EC0A4D">
              <w:rPr>
                <w:rFonts w:cs="Arial"/>
                <w:szCs w:val="22"/>
              </w:rPr>
              <w:t>chedule</w:t>
            </w:r>
            <w:r>
              <w:rPr>
                <w:rFonts w:cs="Arial"/>
                <w:szCs w:val="22"/>
              </w:rPr>
              <w:t>: 1.1.2 De-identified Data</w:t>
            </w:r>
            <w:r w:rsidR="00434C74">
              <w:rPr>
                <w:rFonts w:cs="Arial"/>
                <w:szCs w:val="22"/>
              </w:rPr>
              <w:t>.</w:t>
            </w:r>
          </w:p>
        </w:tc>
      </w:tr>
      <w:tr w:rsidR="00247E64" w14:paraId="2C7F77C6"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46BE05D6" w14:textId="77777777" w:rsidR="00247E64" w:rsidRPr="00374EE9" w:rsidRDefault="00247E64" w:rsidP="00247E64">
            <w:pPr>
              <w:widowControl w:val="0"/>
              <w:rPr>
                <w:b/>
                <w:bCs/>
              </w:rPr>
            </w:pPr>
            <w:r w:rsidRPr="00374EE9">
              <w:rPr>
                <w:b/>
                <w:bCs/>
              </w:rPr>
              <w:lastRenderedPageBreak/>
              <w:t>Disposal authorisation number:</w:t>
            </w:r>
          </w:p>
          <w:p w14:paraId="02F2BF22" w14:textId="41C44185" w:rsidR="00247E64" w:rsidRDefault="007A0708" w:rsidP="00247E64">
            <w:pPr>
              <w:widowControl w:val="0"/>
              <w:rPr>
                <w:bCs/>
              </w:rPr>
            </w:pPr>
            <w:r>
              <w:rPr>
                <w:bCs/>
              </w:rPr>
              <w:t>2581</w:t>
            </w:r>
          </w:p>
          <w:p w14:paraId="359B2D68" w14:textId="77777777" w:rsidR="00247E64" w:rsidRPr="00FE6CF3" w:rsidRDefault="00247E64" w:rsidP="00247E64">
            <w:pPr>
              <w:pStyle w:val="Heading3"/>
              <w:rPr>
                <w:rFonts w:ascii="Arial" w:hAnsi="Arial" w:cs="Arial"/>
              </w:rPr>
            </w:pPr>
            <w:r w:rsidRPr="00FE6CF3">
              <w:rPr>
                <w:rFonts w:ascii="Arial" w:hAnsi="Arial" w:cs="Arial"/>
              </w:rPr>
              <w:t xml:space="preserve">Identified data </w:t>
            </w:r>
          </w:p>
          <w:p w14:paraId="1D29AF26" w14:textId="594E3E2A" w:rsidR="00247E64" w:rsidRPr="0020091D" w:rsidRDefault="00247E64" w:rsidP="00BF3FE0">
            <w:r w:rsidRPr="0020091D">
              <w:t xml:space="preserve">Records relating to </w:t>
            </w:r>
            <w:r>
              <w:t>i</w:t>
            </w:r>
            <w:r w:rsidRPr="0020091D">
              <w:t xml:space="preserve">dentified </w:t>
            </w:r>
            <w:r>
              <w:t>l</w:t>
            </w:r>
            <w:r w:rsidRPr="0020091D">
              <w:t xml:space="preserve">inked </w:t>
            </w:r>
            <w:r>
              <w:t>d</w:t>
            </w:r>
            <w:r w:rsidRPr="0020091D">
              <w:t xml:space="preserve">ata, </w:t>
            </w:r>
            <w:r>
              <w:t>a</w:t>
            </w:r>
            <w:r w:rsidRPr="0020091D">
              <w:t xml:space="preserve">dministering </w:t>
            </w:r>
            <w:r>
              <w:t>o</w:t>
            </w:r>
            <w:r w:rsidRPr="0020091D">
              <w:t xml:space="preserve">rganisation </w:t>
            </w:r>
            <w:r>
              <w:t>c</w:t>
            </w:r>
            <w:r w:rsidRPr="0020091D">
              <w:t xml:space="preserve">onfidential </w:t>
            </w:r>
            <w:r>
              <w:t>i</w:t>
            </w:r>
            <w:r w:rsidRPr="0020091D">
              <w:t xml:space="preserve">nformation </w:t>
            </w:r>
            <w:r w:rsidR="0095464A" w:rsidRPr="00354BFB">
              <w:t xml:space="preserve">or </w:t>
            </w:r>
            <w:r w:rsidR="00BD1F1E" w:rsidRPr="00354BFB">
              <w:t xml:space="preserve">other </w:t>
            </w:r>
            <w:r w:rsidRPr="00354BFB">
              <w:t>linked AEDC data created</w:t>
            </w:r>
            <w:r w:rsidRPr="0020091D">
              <w:t xml:space="preserve"> and received by a health facility.</w:t>
            </w:r>
          </w:p>
          <w:p w14:paraId="63311068" w14:textId="77777777" w:rsidR="00247E64" w:rsidRDefault="00247E64" w:rsidP="00247E64">
            <w:pPr>
              <w:widowControl w:val="0"/>
              <w:rPr>
                <w:b/>
                <w:bCs/>
              </w:rPr>
            </w:pPr>
            <w:r w:rsidRPr="00374EE9">
              <w:rPr>
                <w:b/>
                <w:bCs/>
              </w:rPr>
              <w:t xml:space="preserve">Disposal action: </w:t>
            </w:r>
          </w:p>
          <w:p w14:paraId="6C4F4A2F" w14:textId="77777777" w:rsidR="004430E6" w:rsidRDefault="00247E64" w:rsidP="00247E64">
            <w:pPr>
              <w:pStyle w:val="Default"/>
              <w:widowControl w:val="0"/>
              <w:spacing w:before="60" w:after="60" w:line="264" w:lineRule="auto"/>
              <w:rPr>
                <w:sz w:val="22"/>
                <w:szCs w:val="22"/>
              </w:rPr>
            </w:pPr>
            <w:r>
              <w:rPr>
                <w:sz w:val="22"/>
                <w:szCs w:val="22"/>
              </w:rPr>
              <w:t>U</w:t>
            </w:r>
            <w:r w:rsidRPr="00494DFF">
              <w:rPr>
                <w:sz w:val="22"/>
                <w:szCs w:val="22"/>
              </w:rPr>
              <w:t xml:space="preserve">ntil </w:t>
            </w:r>
            <w:r>
              <w:rPr>
                <w:sz w:val="22"/>
                <w:szCs w:val="22"/>
              </w:rPr>
              <w:t>i</w:t>
            </w:r>
            <w:r w:rsidRPr="00494DFF">
              <w:rPr>
                <w:sz w:val="22"/>
                <w:szCs w:val="22"/>
              </w:rPr>
              <w:t xml:space="preserve">dentified </w:t>
            </w:r>
            <w:r>
              <w:rPr>
                <w:sz w:val="22"/>
                <w:szCs w:val="22"/>
              </w:rPr>
              <w:t>d</w:t>
            </w:r>
            <w:r w:rsidRPr="00494DFF">
              <w:rPr>
                <w:sz w:val="22"/>
                <w:szCs w:val="22"/>
              </w:rPr>
              <w:t>ata (linkage variables) have been used to facilitate data linkage</w:t>
            </w:r>
          </w:p>
          <w:p w14:paraId="38DDD633" w14:textId="77777777" w:rsidR="004430E6" w:rsidRDefault="004430E6" w:rsidP="00247E64">
            <w:pPr>
              <w:pStyle w:val="Default"/>
              <w:widowControl w:val="0"/>
              <w:spacing w:before="60" w:after="60" w:line="264" w:lineRule="auto"/>
              <w:rPr>
                <w:sz w:val="22"/>
                <w:szCs w:val="22"/>
              </w:rPr>
            </w:pPr>
            <w:r>
              <w:rPr>
                <w:sz w:val="22"/>
                <w:szCs w:val="22"/>
              </w:rPr>
              <w:t>OR</w:t>
            </w:r>
          </w:p>
          <w:p w14:paraId="316F3660" w14:textId="77777777" w:rsidR="00247E64" w:rsidRDefault="004430E6" w:rsidP="00247E64">
            <w:pPr>
              <w:pStyle w:val="Default"/>
              <w:widowControl w:val="0"/>
              <w:spacing w:before="60" w:after="60" w:line="264" w:lineRule="auto"/>
              <w:rPr>
                <w:sz w:val="22"/>
                <w:szCs w:val="22"/>
              </w:rPr>
            </w:pPr>
            <w:r>
              <w:rPr>
                <w:sz w:val="22"/>
                <w:szCs w:val="22"/>
              </w:rPr>
              <w:t>As specified in the data sharing agreement, whichever is later</w:t>
            </w:r>
            <w:r w:rsidR="00247E64">
              <w:rPr>
                <w:sz w:val="22"/>
                <w:szCs w:val="22"/>
              </w:rPr>
              <w:t>.</w:t>
            </w:r>
          </w:p>
          <w:p w14:paraId="1285BE2B" w14:textId="77777777" w:rsidR="00247E64" w:rsidRPr="00374EE9" w:rsidRDefault="00247E64" w:rsidP="00247E64">
            <w:pPr>
              <w:widowControl w:val="0"/>
              <w:rPr>
                <w:b/>
                <w:bCs/>
              </w:rPr>
            </w:pPr>
            <w:r w:rsidRPr="00374EE9">
              <w:rPr>
                <w:b/>
                <w:bCs/>
              </w:rPr>
              <w:t>Date authorised:</w:t>
            </w:r>
          </w:p>
          <w:p w14:paraId="2FDD416D" w14:textId="15D85043"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5623C937" w14:textId="77777777" w:rsidR="00247E64" w:rsidRDefault="00247E64" w:rsidP="00247E64">
            <w:pPr>
              <w:widowControl w:val="0"/>
              <w:rPr>
                <w:b/>
                <w:bCs/>
              </w:rPr>
            </w:pPr>
            <w:r w:rsidRPr="00374EE9">
              <w:rPr>
                <w:b/>
                <w:bCs/>
              </w:rPr>
              <w:t>Why are these records created:</w:t>
            </w:r>
          </w:p>
          <w:p w14:paraId="35EB1BEC" w14:textId="77777777" w:rsidR="00247E64" w:rsidRDefault="00247E64" w:rsidP="00247E64">
            <w:pPr>
              <w:widowControl w:val="0"/>
              <w:rPr>
                <w:b/>
                <w:bCs/>
              </w:rPr>
            </w:pPr>
            <w:r w:rsidRPr="00003BB5">
              <w:t>This class covers records relating to</w:t>
            </w:r>
            <w:r>
              <w:t xml:space="preserve"> i</w:t>
            </w:r>
            <w:r w:rsidRPr="00003BB5">
              <w:t xml:space="preserve">dentified data that is created </w:t>
            </w:r>
            <w:r>
              <w:t xml:space="preserve">and received by health facilities that can be used for data linkage projects. </w:t>
            </w:r>
          </w:p>
          <w:p w14:paraId="179AF784" w14:textId="77777777" w:rsidR="00247E64" w:rsidRDefault="00247E64" w:rsidP="00247E64">
            <w:pPr>
              <w:widowControl w:val="0"/>
              <w:rPr>
                <w:b/>
                <w:bCs/>
              </w:rPr>
            </w:pPr>
            <w:r w:rsidRPr="00374EE9">
              <w:rPr>
                <w:b/>
                <w:bCs/>
              </w:rPr>
              <w:t>Why the records are retained for this retention period:</w:t>
            </w:r>
          </w:p>
          <w:p w14:paraId="2F164112" w14:textId="77777777" w:rsidR="00247E64" w:rsidRDefault="00247E64" w:rsidP="00BF3FE0">
            <w:r w:rsidRPr="00003BB5">
              <w:t>Australian Early Development Census (AEDC) data, now referred to as Cross Jurisdiction Data, can be used for data linkage projects. Data linkage (also called data integration) is the process of matching two or more datasets for the purpose of analysis and comparative research. Data can be linked to other datasets specifically for statistical, research and policy purposes</w:t>
            </w:r>
            <w:r w:rsidRPr="00003BB5">
              <w:rPr>
                <w:color w:val="333F46"/>
                <w:shd w:val="clear" w:color="auto" w:fill="FFFFFF"/>
              </w:rPr>
              <w:t xml:space="preserve">. </w:t>
            </w:r>
            <w:r w:rsidRPr="00003BB5">
              <w:t>Identified data is often sent to a health facility for the purpose of sending out letters or reminders. Once letters or reminders are sent to the patient, the data is to be de-identified.</w:t>
            </w:r>
          </w:p>
          <w:p w14:paraId="03CB1946" w14:textId="77777777" w:rsidR="00247E64" w:rsidRPr="00106DA8" w:rsidRDefault="00247E64" w:rsidP="00BF3FE0">
            <w:pPr>
              <w:rPr>
                <w:color w:val="333F46"/>
                <w:shd w:val="clear" w:color="auto" w:fill="FFFFFF"/>
              </w:rPr>
            </w:pPr>
            <w:r w:rsidRPr="00003BB5">
              <w:t>The recommended minimum retention period for these records will ensure that all agency processes relating to</w:t>
            </w:r>
            <w:r>
              <w:t xml:space="preserve"> the use of identified </w:t>
            </w:r>
            <w:r w:rsidRPr="00003BB5">
              <w:t xml:space="preserve">data can be completed and </w:t>
            </w:r>
            <w:r>
              <w:t xml:space="preserve">that the records are </w:t>
            </w:r>
            <w:r w:rsidRPr="00003BB5">
              <w:t>retained for a sufficient time for agency review and reference. This minimum retention period also ensures that records are kept by the health facility in accordance with applicable legislation and standards.</w:t>
            </w:r>
          </w:p>
          <w:p w14:paraId="21953BB8" w14:textId="77777777" w:rsidR="00247E64" w:rsidRPr="00634D63" w:rsidRDefault="00247E64" w:rsidP="00247E64">
            <w:pPr>
              <w:pStyle w:val="Heading2"/>
            </w:pPr>
            <w:r w:rsidRPr="00634D63">
              <w:t>Applicable legislation/standards:</w:t>
            </w:r>
          </w:p>
          <w:p w14:paraId="7520B88A"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035476E7" w14:textId="77777777" w:rsidR="00247E64" w:rsidRDefault="00247E64" w:rsidP="00247E64">
            <w:pPr>
              <w:pStyle w:val="Heading2"/>
            </w:pPr>
            <w:r>
              <w:t xml:space="preserve">Comparisons with other schedules: </w:t>
            </w:r>
          </w:p>
          <w:p w14:paraId="5A623DA1" w14:textId="77777777" w:rsidR="00247E64" w:rsidRDefault="00247E64" w:rsidP="00247E64">
            <w:pPr>
              <w:pStyle w:val="xxmsonormal"/>
              <w:widowControl w:val="0"/>
              <w:spacing w:before="60" w:beforeAutospacing="0" w:after="60" w:afterAutospacing="0"/>
              <w:rPr>
                <w:b/>
                <w:bCs/>
              </w:rPr>
            </w:pPr>
            <w:r w:rsidRPr="00FF640B">
              <w:rPr>
                <w:rFonts w:ascii="Arial" w:hAnsi="Arial" w:cs="Arial"/>
                <w:sz w:val="22"/>
                <w:szCs w:val="22"/>
              </w:rPr>
              <w:t>Th</w:t>
            </w:r>
            <w:r>
              <w:rPr>
                <w:rFonts w:ascii="Arial" w:hAnsi="Arial" w:cs="Arial"/>
                <w:sz w:val="22"/>
                <w:szCs w:val="22"/>
              </w:rPr>
              <w:t xml:space="preserve">ere were no apparent classes covering </w:t>
            </w:r>
            <w:r w:rsidRPr="00FF640B">
              <w:rPr>
                <w:rFonts w:ascii="Arial" w:hAnsi="Arial" w:cs="Arial"/>
                <w:sz w:val="22"/>
                <w:szCs w:val="22"/>
              </w:rPr>
              <w:t xml:space="preserve">similar </w:t>
            </w:r>
            <w:r>
              <w:rPr>
                <w:rFonts w:ascii="Arial" w:hAnsi="Arial" w:cs="Arial"/>
                <w:sz w:val="22"/>
                <w:szCs w:val="22"/>
              </w:rPr>
              <w:t xml:space="preserve">Health Sector </w:t>
            </w:r>
            <w:r w:rsidRPr="00FF640B">
              <w:rPr>
                <w:rFonts w:ascii="Arial" w:hAnsi="Arial" w:cs="Arial"/>
                <w:sz w:val="22"/>
                <w:szCs w:val="22"/>
              </w:rPr>
              <w:t>records in the</w:t>
            </w:r>
            <w:r>
              <w:rPr>
                <w:rFonts w:ascii="Arial" w:hAnsi="Arial" w:cs="Arial"/>
                <w:sz w:val="22"/>
                <w:szCs w:val="22"/>
              </w:rPr>
              <w:t xml:space="preserve"> Victoria or the New South Wales jurisdictions for comparison. </w:t>
            </w:r>
          </w:p>
          <w:p w14:paraId="05E32ECC" w14:textId="77777777" w:rsidR="00247E64" w:rsidRDefault="00247E64" w:rsidP="00247E64">
            <w:pPr>
              <w:pStyle w:val="Heading2"/>
            </w:pPr>
            <w:r w:rsidRPr="00634D63">
              <w:lastRenderedPageBreak/>
              <w:t>Previous schedule references:</w:t>
            </w:r>
          </w:p>
          <w:p w14:paraId="77870267" w14:textId="4D9D76C3" w:rsidR="00247E64" w:rsidRDefault="00247E64" w:rsidP="00247E64">
            <w:pPr>
              <w:widowControl w:val="0"/>
              <w:rPr>
                <w:rFonts w:cs="Arial"/>
                <w:szCs w:val="22"/>
              </w:rPr>
            </w:pPr>
            <w:r w:rsidRPr="00945926">
              <w:rPr>
                <w:rFonts w:cs="Arial"/>
                <w:szCs w:val="22"/>
              </w:rPr>
              <w:t xml:space="preserve">QDAN 313 </w:t>
            </w:r>
            <w:r w:rsidR="00E2315A">
              <w:rPr>
                <w:rFonts w:cs="Arial"/>
                <w:szCs w:val="22"/>
              </w:rPr>
              <w:t xml:space="preserve">v.1 </w:t>
            </w:r>
            <w:r w:rsidRPr="00945926">
              <w:rPr>
                <w:rFonts w:cs="Arial"/>
                <w:szCs w:val="22"/>
              </w:rPr>
              <w:t>Queensland Health (Corporate Support Services Branch) retention and disposal schedule: 1. National Women’s Health Program Minimum Data Set ‘Direct Service Enquiry’ forms</w:t>
            </w:r>
            <w:r w:rsidR="00434C74">
              <w:rPr>
                <w:rFonts w:cs="Arial"/>
                <w:szCs w:val="22"/>
              </w:rPr>
              <w:t>.</w:t>
            </w:r>
          </w:p>
          <w:p w14:paraId="11740F66" w14:textId="2CE1FB2C" w:rsidR="00247E64" w:rsidRPr="004A17FC" w:rsidRDefault="00247E64" w:rsidP="00247E64">
            <w:pPr>
              <w:widowControl w:val="0"/>
              <w:rPr>
                <w:bCs/>
              </w:rPr>
            </w:pPr>
            <w:r>
              <w:rPr>
                <w:rFonts w:cs="Arial"/>
                <w:szCs w:val="22"/>
              </w:rPr>
              <w:t xml:space="preserve">QDAN 716 </w:t>
            </w:r>
            <w:r w:rsidR="00E2315A">
              <w:rPr>
                <w:rFonts w:cs="Arial"/>
                <w:szCs w:val="22"/>
              </w:rPr>
              <w:t xml:space="preserve">v.1 </w:t>
            </w:r>
            <w:r w:rsidRPr="00EC0A4D">
              <w:rPr>
                <w:rFonts w:cs="Arial"/>
                <w:szCs w:val="22"/>
              </w:rPr>
              <w:t xml:space="preserve">Australian Early Development Census Linkage </w:t>
            </w:r>
            <w:r>
              <w:rPr>
                <w:rFonts w:cs="Arial"/>
                <w:szCs w:val="22"/>
              </w:rPr>
              <w:t>r</w:t>
            </w:r>
            <w:r w:rsidRPr="00EC0A4D">
              <w:rPr>
                <w:rFonts w:cs="Arial"/>
                <w:szCs w:val="22"/>
              </w:rPr>
              <w:t xml:space="preserve">etention and </w:t>
            </w:r>
            <w:r>
              <w:rPr>
                <w:rFonts w:cs="Arial"/>
                <w:szCs w:val="22"/>
              </w:rPr>
              <w:t>d</w:t>
            </w:r>
            <w:r w:rsidRPr="00EC0A4D">
              <w:rPr>
                <w:rFonts w:cs="Arial"/>
                <w:szCs w:val="22"/>
              </w:rPr>
              <w:t xml:space="preserve">isposal </w:t>
            </w:r>
            <w:r>
              <w:rPr>
                <w:rFonts w:cs="Arial"/>
                <w:szCs w:val="22"/>
              </w:rPr>
              <w:t>s</w:t>
            </w:r>
            <w:r w:rsidRPr="00EC0A4D">
              <w:rPr>
                <w:rFonts w:cs="Arial"/>
                <w:szCs w:val="22"/>
              </w:rPr>
              <w:t>chedule</w:t>
            </w:r>
            <w:r>
              <w:rPr>
                <w:rFonts w:cs="Arial"/>
                <w:szCs w:val="22"/>
              </w:rPr>
              <w:t>: 1.1.1 Identified Data</w:t>
            </w:r>
            <w:r w:rsidR="00434C74">
              <w:rPr>
                <w:rFonts w:cs="Arial"/>
                <w:szCs w:val="22"/>
              </w:rPr>
              <w:t>.</w:t>
            </w:r>
          </w:p>
        </w:tc>
      </w:tr>
    </w:tbl>
    <w:p w14:paraId="3122B7DA"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7BAF1F8F" w14:textId="77777777" w:rsidTr="00247E64">
        <w:trPr>
          <w:trHeight w:val="307"/>
        </w:trPr>
        <w:tc>
          <w:tcPr>
            <w:tcW w:w="5000" w:type="pct"/>
            <w:tcBorders>
              <w:top w:val="single" w:sz="6" w:space="0" w:color="C0C0C0"/>
              <w:left w:val="single" w:sz="4" w:space="0" w:color="C0C0C0"/>
              <w:bottom w:val="single" w:sz="6" w:space="0" w:color="C0C0C0"/>
              <w:right w:val="single" w:sz="4" w:space="0" w:color="C0C0C0"/>
            </w:tcBorders>
            <w:shd w:val="clear" w:color="auto" w:fill="E0E0E0"/>
          </w:tcPr>
          <w:p w14:paraId="1BF406A1" w14:textId="77777777" w:rsidR="00247E64" w:rsidRPr="00593A5A" w:rsidRDefault="00247E64" w:rsidP="00247E64">
            <w:pPr>
              <w:widowControl w:val="0"/>
              <w:rPr>
                <w:b/>
                <w:szCs w:val="22"/>
              </w:rPr>
            </w:pPr>
            <w:r w:rsidRPr="00593A5A">
              <w:rPr>
                <w:b/>
                <w:szCs w:val="22"/>
              </w:rPr>
              <w:t>Activity</w:t>
            </w:r>
          </w:p>
        </w:tc>
      </w:tr>
      <w:tr w:rsidR="00247E64" w:rsidRPr="004A453A" w14:paraId="29C9B6EC" w14:textId="77777777" w:rsidTr="00247E64">
        <w:tc>
          <w:tcPr>
            <w:tcW w:w="5000" w:type="pct"/>
            <w:tcBorders>
              <w:top w:val="single" w:sz="6" w:space="0" w:color="C0C0C0"/>
              <w:left w:val="single" w:sz="4" w:space="0" w:color="C0C0C0"/>
              <w:bottom w:val="single" w:sz="4" w:space="0" w:color="C0C0C0"/>
              <w:right w:val="single" w:sz="4" w:space="0" w:color="C0C0C0"/>
            </w:tcBorders>
          </w:tcPr>
          <w:p w14:paraId="085A9F53" w14:textId="77777777" w:rsidR="00247E64" w:rsidRPr="00DF3895" w:rsidRDefault="00247E64" w:rsidP="00247E64">
            <w:pPr>
              <w:pStyle w:val="Heading2"/>
              <w:rPr>
                <w:rStyle w:val="Emphasis"/>
                <w:rFonts w:ascii="Arial" w:hAnsi="Arial" w:cs="Arial"/>
                <w:i w:val="0"/>
                <w:iCs w:val="0"/>
                <w:caps/>
              </w:rPr>
            </w:pPr>
            <w:bookmarkStart w:id="16" w:name="_Toc45270260"/>
            <w:r w:rsidRPr="00DF3895">
              <w:rPr>
                <w:rStyle w:val="Emphasis"/>
                <w:rFonts w:ascii="Arial" w:hAnsi="Arial" w:cs="Arial"/>
                <w:i w:val="0"/>
                <w:iCs w:val="0"/>
                <w:caps/>
              </w:rPr>
              <w:t>Dental Services</w:t>
            </w:r>
            <w:bookmarkEnd w:id="16"/>
            <w:r w:rsidRPr="00DF3895">
              <w:rPr>
                <w:rStyle w:val="Emphasis"/>
                <w:rFonts w:ascii="Arial" w:hAnsi="Arial" w:cs="Arial"/>
                <w:i w:val="0"/>
                <w:iCs w:val="0"/>
                <w:caps/>
              </w:rPr>
              <w:t xml:space="preserve"> </w:t>
            </w:r>
          </w:p>
          <w:p w14:paraId="179ED5B2" w14:textId="77777777" w:rsidR="00247E64" w:rsidRDefault="00247E64" w:rsidP="00247E64">
            <w:pPr>
              <w:widowControl w:val="0"/>
              <w:rPr>
                <w:i/>
                <w:iCs/>
              </w:rPr>
            </w:pPr>
            <w:r w:rsidRPr="009A6F63">
              <w:rPr>
                <w:i/>
                <w:iCs/>
              </w:rPr>
              <w:t xml:space="preserve">The dental services activity includes non-clinical records relating to dental services provided to patients at a health facility. </w:t>
            </w:r>
          </w:p>
          <w:p w14:paraId="4378DD63" w14:textId="77777777" w:rsidR="00247E64" w:rsidRPr="00BF3FE0" w:rsidRDefault="00247E64" w:rsidP="00BF3FE0">
            <w:pPr>
              <w:pStyle w:val="ScopeNote0"/>
            </w:pPr>
          </w:p>
          <w:p w14:paraId="0ED202FF" w14:textId="77777777" w:rsidR="00247E64" w:rsidRPr="005030ED" w:rsidRDefault="00247E64" w:rsidP="00BF3FE0">
            <w:pPr>
              <w:pStyle w:val="ScopeNote0"/>
            </w:pPr>
            <w:r w:rsidRPr="00BF3FE0">
              <w:t>See FINANCIAL MANAGEMENT – Accounting in the General retention and disposal schedule (GRDS) for the management of financial records relating to the provision of dental services at a health facility.</w:t>
            </w:r>
          </w:p>
        </w:tc>
      </w:tr>
    </w:tbl>
    <w:p w14:paraId="3A7B3DBF"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28CE1EFE"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24FCA334" w14:textId="77777777" w:rsidR="00247E64" w:rsidRDefault="00247E64" w:rsidP="00247E64">
            <w:pPr>
              <w:pStyle w:val="Heading2"/>
            </w:pPr>
            <w: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0B0DBB11" w14:textId="77777777" w:rsidR="00247E64" w:rsidRDefault="00247E64" w:rsidP="00247E64">
            <w:pPr>
              <w:pStyle w:val="Heading2"/>
            </w:pPr>
            <w:r>
              <w:t>Justifying the retention period</w:t>
            </w:r>
          </w:p>
        </w:tc>
      </w:tr>
      <w:tr w:rsidR="00247E64" w14:paraId="765F4F3B"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0687C95F" w14:textId="77777777" w:rsidR="00247E64" w:rsidRPr="00374EE9" w:rsidRDefault="00247E64" w:rsidP="00247E64">
            <w:pPr>
              <w:widowControl w:val="0"/>
              <w:rPr>
                <w:b/>
                <w:bCs/>
              </w:rPr>
            </w:pPr>
            <w:r w:rsidRPr="00374EE9">
              <w:rPr>
                <w:b/>
                <w:bCs/>
              </w:rPr>
              <w:t>Disposal authorisation number:</w:t>
            </w:r>
          </w:p>
          <w:p w14:paraId="224505D9" w14:textId="211252CD" w:rsidR="00247E64" w:rsidRDefault="007A0708" w:rsidP="00247E64">
            <w:pPr>
              <w:widowControl w:val="0"/>
              <w:rPr>
                <w:bCs/>
              </w:rPr>
            </w:pPr>
            <w:r>
              <w:rPr>
                <w:bCs/>
              </w:rPr>
              <w:t>2582</w:t>
            </w:r>
          </w:p>
          <w:p w14:paraId="4CFE227C" w14:textId="77777777" w:rsidR="00247E64" w:rsidRPr="00385A07" w:rsidRDefault="00247E64" w:rsidP="00247E64">
            <w:pPr>
              <w:widowControl w:val="0"/>
              <w:rPr>
                <w:rFonts w:cs="Arial"/>
                <w:b/>
                <w:i/>
                <w:iCs/>
                <w:szCs w:val="22"/>
              </w:rPr>
            </w:pPr>
            <w:r w:rsidRPr="00385A07">
              <w:rPr>
                <w:rFonts w:cs="Arial"/>
                <w:b/>
                <w:i/>
                <w:iCs/>
                <w:szCs w:val="22"/>
              </w:rPr>
              <w:t>Dental moulds</w:t>
            </w:r>
          </w:p>
          <w:p w14:paraId="4C7DC1EB" w14:textId="77777777" w:rsidR="00247E64" w:rsidRPr="00385A07" w:rsidRDefault="00247E64" w:rsidP="00247E64">
            <w:pPr>
              <w:widowControl w:val="0"/>
              <w:rPr>
                <w:rFonts w:cs="Arial"/>
                <w:szCs w:val="22"/>
              </w:rPr>
            </w:pPr>
            <w:r w:rsidRPr="00385A07">
              <w:rPr>
                <w:rFonts w:cs="Arial"/>
                <w:szCs w:val="22"/>
              </w:rPr>
              <w:t xml:space="preserve">Records relating to the preparation of dental moulds that will be used to provide additional dental services to a patient at a health facility. </w:t>
            </w:r>
          </w:p>
          <w:p w14:paraId="0F852A2B" w14:textId="77777777" w:rsidR="00247E64" w:rsidRPr="00385A07" w:rsidRDefault="00247E64" w:rsidP="00247E64">
            <w:pPr>
              <w:widowControl w:val="0"/>
              <w:rPr>
                <w:rFonts w:cs="Arial"/>
                <w:szCs w:val="22"/>
              </w:rPr>
            </w:pPr>
            <w:r w:rsidRPr="00385A07">
              <w:rPr>
                <w:rFonts w:cs="Arial"/>
                <w:szCs w:val="22"/>
              </w:rPr>
              <w:t xml:space="preserve">Includes dental moulds required for the construction of: </w:t>
            </w:r>
          </w:p>
          <w:p w14:paraId="02AF6647" w14:textId="77777777" w:rsidR="00247E64" w:rsidRPr="000D5D0D" w:rsidRDefault="00247E64" w:rsidP="00E2315A">
            <w:pPr>
              <w:pStyle w:val="ListParagraph"/>
              <w:widowControl w:val="0"/>
              <w:numPr>
                <w:ilvl w:val="0"/>
                <w:numId w:val="32"/>
              </w:numPr>
              <w:spacing w:before="60"/>
              <w:contextualSpacing/>
            </w:pPr>
            <w:r w:rsidRPr="00385A07">
              <w:t>full</w:t>
            </w:r>
            <w:r w:rsidRPr="00CB6778">
              <w:t xml:space="preserve"> or </w:t>
            </w:r>
            <w:r w:rsidRPr="00385A07">
              <w:t>partial</w:t>
            </w:r>
            <w:r w:rsidRPr="00CB6778">
              <w:t xml:space="preserve"> dentures</w:t>
            </w:r>
            <w:r w:rsidRPr="00385A07">
              <w:t>, mouthguards and bridges</w:t>
            </w:r>
          </w:p>
          <w:p w14:paraId="1DF35D2E" w14:textId="77777777" w:rsidR="00247E64" w:rsidRPr="00385A07" w:rsidRDefault="00247E64" w:rsidP="00E2315A">
            <w:pPr>
              <w:pStyle w:val="ListParagraph"/>
              <w:widowControl w:val="0"/>
              <w:numPr>
                <w:ilvl w:val="0"/>
                <w:numId w:val="32"/>
              </w:numPr>
              <w:spacing w:before="60"/>
              <w:contextualSpacing/>
            </w:pPr>
            <w:r w:rsidRPr="00385A07">
              <w:t>dental implants</w:t>
            </w:r>
          </w:p>
          <w:p w14:paraId="1C4A67B6" w14:textId="77777777" w:rsidR="00247E64" w:rsidRPr="00385A07" w:rsidRDefault="00247E64" w:rsidP="00E2315A">
            <w:pPr>
              <w:pStyle w:val="ListParagraph"/>
              <w:widowControl w:val="0"/>
              <w:numPr>
                <w:ilvl w:val="0"/>
                <w:numId w:val="32"/>
              </w:numPr>
              <w:spacing w:before="60"/>
              <w:contextualSpacing/>
            </w:pPr>
            <w:r w:rsidRPr="00385A07">
              <w:t xml:space="preserve">crowns and dental </w:t>
            </w:r>
            <w:r w:rsidRPr="00385A07">
              <w:lastRenderedPageBreak/>
              <w:t>inlays/outlays</w:t>
            </w:r>
          </w:p>
          <w:p w14:paraId="6D796BDC" w14:textId="77777777" w:rsidR="00247E64" w:rsidRPr="00385A07" w:rsidRDefault="00247E64" w:rsidP="00E2315A">
            <w:pPr>
              <w:pStyle w:val="ListParagraph"/>
              <w:widowControl w:val="0"/>
              <w:numPr>
                <w:ilvl w:val="0"/>
                <w:numId w:val="32"/>
              </w:numPr>
              <w:spacing w:before="60"/>
              <w:contextualSpacing/>
            </w:pPr>
            <w:r w:rsidRPr="00385A07">
              <w:t>any other permanent, temporary or</w:t>
            </w:r>
            <w:r w:rsidRPr="00CB6778">
              <w:t xml:space="preserve"> removable </w:t>
            </w:r>
            <w:r w:rsidRPr="00385A07">
              <w:t xml:space="preserve">dental aid or </w:t>
            </w:r>
            <w:r w:rsidRPr="00CB6778">
              <w:t>appliance</w:t>
            </w:r>
            <w:r w:rsidRPr="00385A07">
              <w:t>.</w:t>
            </w:r>
          </w:p>
          <w:p w14:paraId="662BC058" w14:textId="77777777" w:rsidR="00247E64" w:rsidRDefault="00247E64" w:rsidP="00247E64">
            <w:pPr>
              <w:widowControl w:val="0"/>
              <w:rPr>
                <w:b/>
                <w:bCs/>
              </w:rPr>
            </w:pPr>
            <w:r w:rsidRPr="00374EE9">
              <w:rPr>
                <w:b/>
                <w:bCs/>
              </w:rPr>
              <w:t xml:space="preserve">Disposal action: </w:t>
            </w:r>
          </w:p>
          <w:p w14:paraId="377EDFB0" w14:textId="77777777" w:rsidR="00247E64" w:rsidRPr="00A25720" w:rsidRDefault="00247E64" w:rsidP="00247E64">
            <w:pPr>
              <w:widowControl w:val="0"/>
              <w:rPr>
                <w:szCs w:val="22"/>
              </w:rPr>
            </w:pPr>
            <w:r>
              <w:rPr>
                <w:szCs w:val="22"/>
              </w:rPr>
              <w:t>Until business use ceases.</w:t>
            </w:r>
          </w:p>
          <w:p w14:paraId="1958361C" w14:textId="77777777" w:rsidR="00247E64" w:rsidRPr="00374EE9" w:rsidRDefault="00247E64" w:rsidP="00247E64">
            <w:pPr>
              <w:widowControl w:val="0"/>
              <w:rPr>
                <w:b/>
                <w:bCs/>
              </w:rPr>
            </w:pPr>
            <w:r w:rsidRPr="00374EE9">
              <w:rPr>
                <w:b/>
                <w:bCs/>
              </w:rPr>
              <w:t>Date authorised:</w:t>
            </w:r>
          </w:p>
          <w:p w14:paraId="68209B79" w14:textId="5ED36088"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45F95FDA" w14:textId="77777777" w:rsidR="00247E64" w:rsidRDefault="00247E64" w:rsidP="00247E64">
            <w:pPr>
              <w:widowControl w:val="0"/>
              <w:rPr>
                <w:b/>
                <w:bCs/>
              </w:rPr>
            </w:pPr>
            <w:r w:rsidRPr="00374EE9">
              <w:rPr>
                <w:b/>
                <w:bCs/>
              </w:rPr>
              <w:lastRenderedPageBreak/>
              <w:t>Why are these records created:</w:t>
            </w:r>
          </w:p>
          <w:p w14:paraId="0ADF0172" w14:textId="77777777" w:rsidR="00247E64" w:rsidRPr="00423945" w:rsidRDefault="00247E64" w:rsidP="00247E64">
            <w:pPr>
              <w:pStyle w:val="Tablesub-heading"/>
              <w:widowControl w:val="0"/>
              <w:spacing w:before="60" w:after="60"/>
              <w:rPr>
                <w:b w:val="0"/>
                <w:szCs w:val="22"/>
              </w:rPr>
            </w:pPr>
            <w:r>
              <w:rPr>
                <w:b w:val="0"/>
                <w:szCs w:val="22"/>
              </w:rPr>
              <w:t xml:space="preserve">This is a new </w:t>
            </w:r>
            <w:r w:rsidRPr="00423945">
              <w:rPr>
                <w:b w:val="0"/>
                <w:szCs w:val="22"/>
              </w:rPr>
              <w:t xml:space="preserve">class </w:t>
            </w:r>
            <w:r w:rsidRPr="00423945">
              <w:rPr>
                <w:b w:val="0"/>
              </w:rPr>
              <w:t>for the Health Sector (corporate records) retention and disposal schedule.</w:t>
            </w:r>
          </w:p>
          <w:p w14:paraId="28471E53" w14:textId="77777777" w:rsidR="00247E64" w:rsidRPr="001B7240" w:rsidRDefault="00247E64" w:rsidP="00247E64">
            <w:pPr>
              <w:pStyle w:val="Tablesub-heading"/>
              <w:widowControl w:val="0"/>
              <w:spacing w:before="60" w:after="60"/>
              <w:rPr>
                <w:b w:val="0"/>
                <w:szCs w:val="22"/>
              </w:rPr>
            </w:pPr>
            <w:r>
              <w:rPr>
                <w:b w:val="0"/>
                <w:szCs w:val="22"/>
              </w:rPr>
              <w:t xml:space="preserve">This class covers records relating to the preparation of dental moulds for a patient at a health facility. </w:t>
            </w:r>
          </w:p>
          <w:p w14:paraId="4B631A90" w14:textId="77777777" w:rsidR="00247E64" w:rsidRDefault="00247E64" w:rsidP="00247E64">
            <w:pPr>
              <w:widowControl w:val="0"/>
              <w:rPr>
                <w:b/>
                <w:bCs/>
              </w:rPr>
            </w:pPr>
            <w:r w:rsidRPr="00374EE9">
              <w:rPr>
                <w:b/>
                <w:bCs/>
              </w:rPr>
              <w:t>Why the records are retained for this retention period:</w:t>
            </w:r>
          </w:p>
          <w:p w14:paraId="33FED9EF" w14:textId="77777777" w:rsidR="00247E64" w:rsidRDefault="00247E64" w:rsidP="00247E64">
            <w:pPr>
              <w:pStyle w:val="Tablesub-heading"/>
              <w:widowControl w:val="0"/>
              <w:spacing w:before="60" w:after="60"/>
              <w:rPr>
                <w:b w:val="0"/>
                <w:szCs w:val="22"/>
              </w:rPr>
            </w:pPr>
            <w:r w:rsidRPr="001B7240">
              <w:rPr>
                <w:b w:val="0"/>
                <w:szCs w:val="22"/>
              </w:rPr>
              <w:t xml:space="preserve">Public dental services are delivered via a range of facilities including mobile dental clinics, school dental clinics and community dental clinics. </w:t>
            </w:r>
            <w:r>
              <w:rPr>
                <w:b w:val="0"/>
                <w:szCs w:val="22"/>
              </w:rPr>
              <w:t>All dental services are offered to patients as required. Cosmetic elective surgeries are not offered.</w:t>
            </w:r>
          </w:p>
          <w:p w14:paraId="52FB7493" w14:textId="77777777" w:rsidR="00247E64" w:rsidRDefault="00247E64" w:rsidP="00247E64">
            <w:pPr>
              <w:pStyle w:val="Tablesub-heading"/>
              <w:widowControl w:val="0"/>
              <w:spacing w:before="60" w:after="60"/>
              <w:rPr>
                <w:b w:val="0"/>
                <w:szCs w:val="22"/>
              </w:rPr>
            </w:pPr>
            <w:r>
              <w:rPr>
                <w:b w:val="0"/>
                <w:szCs w:val="22"/>
              </w:rPr>
              <w:t>The proposed minimum retention period ensures that records relating to the preparation of dental moulds are retained for a sufficient length of time to provide dental services to patients at a health facility. These records are not required to be kept for a longer period of time as evidentiary records of patient treatment are retained as part of the clinical file of the patient. For any future dental services that require the preparation of dental moulds to provide treatment to a patient at a health facility, a new request and a new dental mould will be completed.</w:t>
            </w:r>
          </w:p>
          <w:p w14:paraId="13B40193" w14:textId="77777777" w:rsidR="00247E64" w:rsidRDefault="00247E64" w:rsidP="00247E64">
            <w:pPr>
              <w:pStyle w:val="Heading2"/>
            </w:pPr>
            <w:r w:rsidRPr="00634D63">
              <w:lastRenderedPageBreak/>
              <w:t>Applicable legislation/standards:</w:t>
            </w:r>
          </w:p>
          <w:p w14:paraId="7BAD1387"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39D32BE9" w14:textId="77777777" w:rsidR="00247E64" w:rsidRDefault="00247E64" w:rsidP="00247E64">
            <w:pPr>
              <w:pStyle w:val="Heading2"/>
            </w:pPr>
            <w:r>
              <w:t xml:space="preserve">Comparisons with other schedules: </w:t>
            </w:r>
          </w:p>
          <w:p w14:paraId="75486BDF" w14:textId="77777777" w:rsidR="00247E64" w:rsidRPr="00C545D6" w:rsidRDefault="00247E64" w:rsidP="00247E64">
            <w:pPr>
              <w:pStyle w:val="xxmsonormal"/>
              <w:widowControl w:val="0"/>
              <w:spacing w:before="60" w:beforeAutospacing="0" w:after="60" w:afterAutospacing="0"/>
              <w:rPr>
                <w:b/>
                <w:bCs/>
              </w:rPr>
            </w:pPr>
            <w:r w:rsidRPr="00FF640B">
              <w:rPr>
                <w:rFonts w:ascii="Arial" w:hAnsi="Arial" w:cs="Arial"/>
                <w:sz w:val="22"/>
                <w:szCs w:val="22"/>
              </w:rPr>
              <w:t>Th</w:t>
            </w:r>
            <w:r>
              <w:rPr>
                <w:rFonts w:ascii="Arial" w:hAnsi="Arial" w:cs="Arial"/>
                <w:sz w:val="22"/>
                <w:szCs w:val="22"/>
              </w:rPr>
              <w:t xml:space="preserve">ere were no apparent classes covering </w:t>
            </w:r>
            <w:r w:rsidRPr="00FF640B">
              <w:rPr>
                <w:rFonts w:ascii="Arial" w:hAnsi="Arial" w:cs="Arial"/>
                <w:sz w:val="22"/>
                <w:szCs w:val="22"/>
              </w:rPr>
              <w:t xml:space="preserve">similar </w:t>
            </w:r>
            <w:r>
              <w:rPr>
                <w:rFonts w:ascii="Arial" w:hAnsi="Arial" w:cs="Arial"/>
                <w:sz w:val="22"/>
                <w:szCs w:val="22"/>
              </w:rPr>
              <w:t xml:space="preserve">Health Sector </w:t>
            </w:r>
            <w:r w:rsidRPr="00FF640B">
              <w:rPr>
                <w:rFonts w:ascii="Arial" w:hAnsi="Arial" w:cs="Arial"/>
                <w:sz w:val="22"/>
                <w:szCs w:val="22"/>
              </w:rPr>
              <w:t>records in the</w:t>
            </w:r>
            <w:r>
              <w:rPr>
                <w:rFonts w:ascii="Arial" w:hAnsi="Arial" w:cs="Arial"/>
                <w:sz w:val="22"/>
                <w:szCs w:val="22"/>
              </w:rPr>
              <w:t xml:space="preserve"> Victoria or the New South Wales jurisdictions for comparison. </w:t>
            </w:r>
          </w:p>
        </w:tc>
      </w:tr>
    </w:tbl>
    <w:p w14:paraId="416F8923" w14:textId="65C065E7" w:rsidR="00AA1E84" w:rsidRDefault="00AA1E84" w:rsidP="00247E64">
      <w:pPr>
        <w:widowControl w:val="0"/>
      </w:pPr>
    </w:p>
    <w:p w14:paraId="211245FB" w14:textId="77777777" w:rsidR="00AA1E84" w:rsidRDefault="00AA1E84">
      <w:pPr>
        <w:spacing w:before="0" w:after="0" w:line="240" w:lineRule="auto"/>
      </w:pPr>
      <w:r>
        <w:br w:type="page"/>
      </w:r>
    </w:p>
    <w:p w14:paraId="528F7D22"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10E257EA" w14:textId="77777777" w:rsidTr="00247E64">
        <w:tc>
          <w:tcPr>
            <w:tcW w:w="5000" w:type="pct"/>
            <w:shd w:val="clear" w:color="auto" w:fill="E0E0E0"/>
          </w:tcPr>
          <w:p w14:paraId="6EECE38C" w14:textId="77777777" w:rsidR="00247E64" w:rsidRPr="004A453A" w:rsidRDefault="00247E64" w:rsidP="00247E64">
            <w:pPr>
              <w:widowControl w:val="0"/>
              <w:rPr>
                <w:b/>
                <w:lang w:eastAsia="en-AU"/>
              </w:rPr>
            </w:pPr>
            <w:r>
              <w:rPr>
                <w:b/>
                <w:lang w:eastAsia="en-AU"/>
              </w:rPr>
              <w:t>Activity</w:t>
            </w:r>
          </w:p>
        </w:tc>
      </w:tr>
      <w:tr w:rsidR="00247E64" w:rsidRPr="004A453A" w14:paraId="3B7BC635" w14:textId="77777777" w:rsidTr="00247E64">
        <w:tc>
          <w:tcPr>
            <w:tcW w:w="5000" w:type="pct"/>
          </w:tcPr>
          <w:p w14:paraId="56536EC5" w14:textId="77777777" w:rsidR="00247E64" w:rsidRPr="00025232" w:rsidRDefault="00247E64" w:rsidP="00247E64">
            <w:pPr>
              <w:pStyle w:val="Heading2"/>
              <w:rPr>
                <w:caps/>
              </w:rPr>
            </w:pPr>
            <w:bookmarkStart w:id="17" w:name="_Toc45270261"/>
            <w:r w:rsidRPr="00025232">
              <w:rPr>
                <w:caps/>
              </w:rPr>
              <w:t>General Pathology</w:t>
            </w:r>
            <w:bookmarkEnd w:id="17"/>
          </w:p>
          <w:p w14:paraId="59CD4F56" w14:textId="77777777" w:rsidR="00247E64" w:rsidRDefault="00247E64" w:rsidP="00247E64">
            <w:pPr>
              <w:widowControl w:val="0"/>
              <w:rPr>
                <w:rFonts w:cs="Arial"/>
                <w:i/>
                <w:szCs w:val="22"/>
                <w:lang w:eastAsia="en-AU"/>
              </w:rPr>
            </w:pPr>
            <w:r>
              <w:rPr>
                <w:rFonts w:cs="Arial"/>
                <w:i/>
                <w:szCs w:val="22"/>
                <w:lang w:eastAsia="en-AU"/>
              </w:rPr>
              <w:t xml:space="preserve">The general pathology activity includes </w:t>
            </w:r>
            <w:r w:rsidRPr="000F062A">
              <w:rPr>
                <w:rFonts w:cs="Arial"/>
                <w:i/>
                <w:szCs w:val="22"/>
                <w:lang w:eastAsia="en-AU"/>
              </w:rPr>
              <w:t xml:space="preserve">all </w:t>
            </w:r>
            <w:r>
              <w:rPr>
                <w:rFonts w:cs="Arial"/>
                <w:i/>
                <w:szCs w:val="22"/>
                <w:lang w:eastAsia="en-AU"/>
              </w:rPr>
              <w:t xml:space="preserve">general </w:t>
            </w:r>
            <w:r w:rsidRPr="000F062A">
              <w:rPr>
                <w:rFonts w:cs="Arial"/>
                <w:i/>
                <w:szCs w:val="22"/>
                <w:lang w:eastAsia="en-AU"/>
              </w:rPr>
              <w:t>pathology laboratory records and specimens</w:t>
            </w:r>
            <w:r>
              <w:rPr>
                <w:rFonts w:cs="Arial"/>
                <w:i/>
                <w:szCs w:val="22"/>
                <w:lang w:eastAsia="en-AU"/>
              </w:rPr>
              <w:t>, as well as pathology laboratory records and specimens</w:t>
            </w:r>
            <w:r w:rsidRPr="000F062A">
              <w:rPr>
                <w:rFonts w:cs="Arial"/>
                <w:i/>
                <w:szCs w:val="22"/>
                <w:lang w:eastAsia="en-AU"/>
              </w:rPr>
              <w:t xml:space="preserve"> relating to clinical chemistry and chemical pathology.</w:t>
            </w:r>
          </w:p>
          <w:p w14:paraId="346972EE" w14:textId="77777777" w:rsidR="00247E64" w:rsidRDefault="00247E64" w:rsidP="00247E64">
            <w:pPr>
              <w:widowControl w:val="0"/>
              <w:rPr>
                <w:rFonts w:cs="Arial"/>
                <w:i/>
                <w:szCs w:val="22"/>
                <w:lang w:eastAsia="en-AU"/>
              </w:rPr>
            </w:pPr>
          </w:p>
          <w:p w14:paraId="4C6AE263" w14:textId="77777777" w:rsidR="00247E64" w:rsidRPr="00DE55BA" w:rsidRDefault="00247E64" w:rsidP="00247E64">
            <w:pPr>
              <w:widowControl w:val="0"/>
              <w:rPr>
                <w:rFonts w:cs="Arial"/>
                <w:i/>
                <w:szCs w:val="22"/>
                <w:lang w:eastAsia="en-AU"/>
              </w:rPr>
            </w:pPr>
            <w:r w:rsidRPr="008146AD">
              <w:rPr>
                <w:rFonts w:cs="Arial"/>
                <w:i/>
                <w:szCs w:val="22"/>
                <w:lang w:eastAsia="en-AU"/>
              </w:rPr>
              <w:t>See the Forensic and scientific services retention and disposal schedule for any other laboratory records relating to the Forensic and Scientific Services Unit.</w:t>
            </w:r>
          </w:p>
        </w:tc>
      </w:tr>
    </w:tbl>
    <w:p w14:paraId="166FBBB8"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312D902B"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57813ADD"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13BC12E5" w14:textId="77777777" w:rsidR="00247E64" w:rsidRPr="005953E3" w:rsidRDefault="00247E64" w:rsidP="00247E64">
            <w:pPr>
              <w:widowControl w:val="0"/>
              <w:jc w:val="center"/>
              <w:rPr>
                <w:b/>
                <w:bCs/>
              </w:rPr>
            </w:pPr>
            <w:r w:rsidRPr="005953E3">
              <w:rPr>
                <w:b/>
                <w:bCs/>
              </w:rPr>
              <w:t>Justifying the retention period</w:t>
            </w:r>
          </w:p>
        </w:tc>
      </w:tr>
      <w:tr w:rsidR="00247E64" w14:paraId="1B9F5A91"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3C008535" w14:textId="77777777" w:rsidR="00247E64" w:rsidRPr="00374EE9" w:rsidRDefault="00247E64" w:rsidP="00247E64">
            <w:pPr>
              <w:widowControl w:val="0"/>
              <w:rPr>
                <w:b/>
                <w:bCs/>
              </w:rPr>
            </w:pPr>
            <w:r w:rsidRPr="00374EE9">
              <w:rPr>
                <w:b/>
                <w:bCs/>
              </w:rPr>
              <w:t>Disposal authorisation number:</w:t>
            </w:r>
          </w:p>
          <w:p w14:paraId="7B0315F2" w14:textId="56FF40E3" w:rsidR="00247E64" w:rsidRDefault="007A0708" w:rsidP="00247E64">
            <w:pPr>
              <w:widowControl w:val="0"/>
              <w:rPr>
                <w:bCs/>
              </w:rPr>
            </w:pPr>
            <w:r>
              <w:rPr>
                <w:bCs/>
              </w:rPr>
              <w:t>2583</w:t>
            </w:r>
          </w:p>
          <w:p w14:paraId="406DE0FF" w14:textId="77777777" w:rsidR="00247E64" w:rsidRDefault="00247E64" w:rsidP="00247E64">
            <w:pPr>
              <w:widowControl w:val="0"/>
              <w:autoSpaceDE w:val="0"/>
              <w:autoSpaceDN w:val="0"/>
              <w:adjustRightInd w:val="0"/>
              <w:rPr>
                <w:b/>
                <w:i/>
                <w:iCs/>
              </w:rPr>
            </w:pPr>
            <w:r>
              <w:rPr>
                <w:b/>
                <w:i/>
                <w:iCs/>
              </w:rPr>
              <w:t>C</w:t>
            </w:r>
            <w:r w:rsidRPr="00D9431F">
              <w:rPr>
                <w:b/>
                <w:i/>
                <w:iCs/>
              </w:rPr>
              <w:t xml:space="preserve">ytology </w:t>
            </w:r>
            <w:r>
              <w:rPr>
                <w:b/>
                <w:i/>
                <w:iCs/>
              </w:rPr>
              <w:t>s</w:t>
            </w:r>
            <w:r w:rsidRPr="00D9431F">
              <w:rPr>
                <w:b/>
                <w:i/>
                <w:iCs/>
              </w:rPr>
              <w:t>lides</w:t>
            </w:r>
            <w:r>
              <w:rPr>
                <w:b/>
                <w:i/>
                <w:iCs/>
              </w:rPr>
              <w:t xml:space="preserve"> – g</w:t>
            </w:r>
            <w:r w:rsidRPr="00D9431F">
              <w:rPr>
                <w:b/>
                <w:i/>
                <w:iCs/>
              </w:rPr>
              <w:t>ynaecological (</w:t>
            </w:r>
            <w:r>
              <w:rPr>
                <w:b/>
                <w:i/>
                <w:iCs/>
              </w:rPr>
              <w:t>c</w:t>
            </w:r>
            <w:r w:rsidRPr="00D9431F">
              <w:rPr>
                <w:b/>
                <w:i/>
                <w:iCs/>
              </w:rPr>
              <w:t>ervical)</w:t>
            </w:r>
          </w:p>
          <w:p w14:paraId="525D68AF" w14:textId="77777777" w:rsidR="00247E64" w:rsidRPr="001120F2" w:rsidRDefault="00247E64" w:rsidP="00247E64">
            <w:pPr>
              <w:widowControl w:val="0"/>
            </w:pPr>
            <w:r>
              <w:t>Records relating to s</w:t>
            </w:r>
            <w:r w:rsidRPr="00755BD4">
              <w:t>lides of gynaecological (cervical) cytology specimens</w:t>
            </w:r>
            <w:r>
              <w:t>.</w:t>
            </w:r>
          </w:p>
          <w:p w14:paraId="6485D771" w14:textId="77777777" w:rsidR="00247E64" w:rsidRDefault="00247E64" w:rsidP="00247E64">
            <w:pPr>
              <w:widowControl w:val="0"/>
              <w:rPr>
                <w:b/>
                <w:bCs/>
              </w:rPr>
            </w:pPr>
            <w:r w:rsidRPr="00374EE9">
              <w:rPr>
                <w:b/>
                <w:bCs/>
              </w:rPr>
              <w:t xml:space="preserve">Disposal action: </w:t>
            </w:r>
          </w:p>
          <w:p w14:paraId="7DA6EA08" w14:textId="77777777" w:rsidR="00247E64" w:rsidRDefault="00247E64" w:rsidP="00247E64">
            <w:pPr>
              <w:widowControl w:val="0"/>
              <w:rPr>
                <w:b/>
                <w:bCs/>
              </w:rPr>
            </w:pPr>
            <w:r w:rsidRPr="00755BD4">
              <w:t>1</w:t>
            </w:r>
            <w:r>
              <w:t>5 years after business action completed.</w:t>
            </w:r>
          </w:p>
          <w:p w14:paraId="076D28E6" w14:textId="77777777" w:rsidR="00247E64" w:rsidRPr="00374EE9" w:rsidRDefault="00247E64" w:rsidP="00247E64">
            <w:pPr>
              <w:widowControl w:val="0"/>
              <w:rPr>
                <w:b/>
                <w:bCs/>
              </w:rPr>
            </w:pPr>
            <w:r w:rsidRPr="00374EE9">
              <w:rPr>
                <w:b/>
                <w:bCs/>
              </w:rPr>
              <w:t>Date authorised:</w:t>
            </w:r>
          </w:p>
          <w:p w14:paraId="01C6B9EE" w14:textId="0AA684B0"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3FD77FAE" w14:textId="77777777" w:rsidR="00247E64" w:rsidRPr="00AD3593" w:rsidRDefault="00247E64" w:rsidP="00247E64">
            <w:pPr>
              <w:widowControl w:val="0"/>
              <w:rPr>
                <w:rFonts w:cs="Arial"/>
                <w:b/>
                <w:bCs/>
              </w:rPr>
            </w:pPr>
            <w:r w:rsidRPr="00AD3593">
              <w:rPr>
                <w:rFonts w:cs="Arial"/>
                <w:b/>
                <w:bCs/>
              </w:rPr>
              <w:t>Why are these records created:</w:t>
            </w:r>
          </w:p>
          <w:p w14:paraId="494A1419" w14:textId="77777777" w:rsidR="00247E64" w:rsidRPr="00AD3593" w:rsidRDefault="00247E64" w:rsidP="00247E64">
            <w:pPr>
              <w:widowControl w:val="0"/>
              <w:rPr>
                <w:rFonts w:cs="Arial"/>
                <w:b/>
                <w:bCs/>
              </w:rPr>
            </w:pPr>
            <w:r w:rsidRPr="00AD3593">
              <w:rPr>
                <w:rFonts w:cs="Arial"/>
              </w:rPr>
              <w:t>This class covers records relating to</w:t>
            </w:r>
            <w:r w:rsidRPr="00AD3593">
              <w:rPr>
                <w:rFonts w:cs="Arial"/>
                <w:b/>
                <w:bCs/>
              </w:rPr>
              <w:t xml:space="preserve"> </w:t>
            </w:r>
            <w:r w:rsidRPr="00AD3593">
              <w:rPr>
                <w:rFonts w:cs="Arial"/>
              </w:rPr>
              <w:t>slides of gynaecological (cervical) cytology specimens that are created for gynaecological testing at a health facility.</w:t>
            </w:r>
          </w:p>
          <w:p w14:paraId="39F1E46A" w14:textId="77777777" w:rsidR="00247E64" w:rsidRPr="00AD3593" w:rsidRDefault="00247E64" w:rsidP="00247E64">
            <w:pPr>
              <w:widowControl w:val="0"/>
              <w:rPr>
                <w:rFonts w:cs="Arial"/>
                <w:b/>
                <w:bCs/>
              </w:rPr>
            </w:pPr>
            <w:r w:rsidRPr="00AD3593">
              <w:rPr>
                <w:rFonts w:cs="Arial"/>
                <w:b/>
                <w:bCs/>
              </w:rPr>
              <w:t>Why the records are retained for this retention period:</w:t>
            </w:r>
          </w:p>
          <w:p w14:paraId="0FD48E7A" w14:textId="77777777" w:rsidR="00247E64" w:rsidRPr="00AD3593" w:rsidRDefault="00247E64" w:rsidP="00247E64">
            <w:pPr>
              <w:pStyle w:val="Tablesub-heading"/>
              <w:widowControl w:val="0"/>
              <w:spacing w:before="60" w:after="60"/>
              <w:rPr>
                <w:rFonts w:cs="Arial"/>
                <w:b w:val="0"/>
                <w:szCs w:val="22"/>
              </w:rPr>
            </w:pPr>
            <w:r w:rsidRPr="00AD3593">
              <w:rPr>
                <w:rFonts w:cs="Arial"/>
                <w:b w:val="0"/>
                <w:szCs w:val="22"/>
              </w:rPr>
              <w:t>Cytology slides are generated from an aspiration, better known as a smear, that is then placed into a cytojar and tested. Cytology tests are performed for a variety of reasons, including gynaecological testing. These tests are performed to investigate if a female has any precancerous lesions. Smears are recommended to be taken every 5 years.</w:t>
            </w:r>
          </w:p>
          <w:p w14:paraId="686A9B3C" w14:textId="77777777" w:rsidR="00247E64" w:rsidRPr="00AD3593" w:rsidRDefault="00247E64" w:rsidP="00247E64">
            <w:pPr>
              <w:pStyle w:val="Tablesub-heading"/>
              <w:widowControl w:val="0"/>
              <w:spacing w:before="60" w:after="60"/>
              <w:rPr>
                <w:rFonts w:cs="Arial"/>
                <w:b w:val="0"/>
                <w:szCs w:val="22"/>
              </w:rPr>
            </w:pPr>
            <w:r w:rsidRPr="00AD3593">
              <w:rPr>
                <w:rFonts w:cs="Arial"/>
                <w:b w:val="0"/>
                <w:szCs w:val="22"/>
              </w:rPr>
              <w:t xml:space="preserve">Because of the usual 5 year cycle for testing of </w:t>
            </w:r>
            <w:r w:rsidRPr="00AD3593">
              <w:rPr>
                <w:rFonts w:cs="Arial"/>
                <w:b w:val="0"/>
                <w:bCs/>
              </w:rPr>
              <w:t>gynaecological (cervical) cytology specimens, it is recommended that these records are retained for a minimum of 15 years after business action completed. This will ensure a sufficient length of time for the historical review of previously tested samples should any further investigation or re-testing be required for health monitoring of the patient, including instances where a positive or negative result may be called into question.</w:t>
            </w:r>
          </w:p>
          <w:p w14:paraId="5CD2407C" w14:textId="77777777" w:rsidR="00247E64" w:rsidRPr="00AD3593" w:rsidRDefault="00247E64" w:rsidP="00247E64">
            <w:pPr>
              <w:widowControl w:val="0"/>
              <w:rPr>
                <w:rFonts w:cs="Arial"/>
                <w:szCs w:val="22"/>
              </w:rPr>
            </w:pPr>
            <w:r w:rsidRPr="00AD3593">
              <w:rPr>
                <w:rFonts w:cs="Arial"/>
              </w:rPr>
              <w:t xml:space="preserve">This proposed minimum retention period is also consistent with obligations set for health facilities by the Federal Health Department and the </w:t>
            </w:r>
            <w:r w:rsidRPr="00AD3593">
              <w:rPr>
                <w:rFonts w:cs="Arial"/>
                <w:szCs w:val="22"/>
              </w:rPr>
              <w:t>National Pathology Accreditation Advisory Council (NPAAC).</w:t>
            </w:r>
          </w:p>
          <w:p w14:paraId="0900C046" w14:textId="77777777" w:rsidR="00247E64" w:rsidRPr="00AD3593" w:rsidRDefault="00247E64" w:rsidP="00247E64">
            <w:pPr>
              <w:pStyle w:val="Tablesub-heading"/>
              <w:widowControl w:val="0"/>
              <w:spacing w:before="60" w:after="60"/>
              <w:rPr>
                <w:rFonts w:cs="Arial"/>
                <w:b w:val="0"/>
                <w:szCs w:val="22"/>
              </w:rPr>
            </w:pPr>
            <w:r w:rsidRPr="00AD3593">
              <w:rPr>
                <w:rFonts w:cs="Arial"/>
                <w:b w:val="0"/>
                <w:szCs w:val="22"/>
              </w:rPr>
              <w:t>This minimum retention period will ensure that these records are available for a sufficient length of time for:</w:t>
            </w:r>
          </w:p>
          <w:p w14:paraId="7CDCEE21" w14:textId="77777777" w:rsidR="00247E64" w:rsidRPr="00AD3593" w:rsidRDefault="00247E64" w:rsidP="00247E64">
            <w:pPr>
              <w:pStyle w:val="Tablesub-heading"/>
              <w:widowControl w:val="0"/>
              <w:numPr>
                <w:ilvl w:val="0"/>
                <w:numId w:val="8"/>
              </w:numPr>
              <w:spacing w:before="60" w:after="60"/>
              <w:rPr>
                <w:rFonts w:cs="Arial"/>
                <w:b w:val="0"/>
                <w:szCs w:val="22"/>
              </w:rPr>
            </w:pPr>
            <w:r w:rsidRPr="00AD3593">
              <w:rPr>
                <w:rFonts w:cs="Arial"/>
                <w:b w:val="0"/>
                <w:szCs w:val="22"/>
              </w:rPr>
              <w:t xml:space="preserve">review or appeal of </w:t>
            </w:r>
            <w:r>
              <w:rPr>
                <w:rFonts w:cs="Arial"/>
                <w:b w:val="0"/>
                <w:szCs w:val="22"/>
              </w:rPr>
              <w:t xml:space="preserve">testing results for a patient at a health facility where new or additional evidence calls the original results into question </w:t>
            </w:r>
          </w:p>
          <w:p w14:paraId="42A86ABD" w14:textId="77777777" w:rsidR="00247E64" w:rsidRPr="00AD3593" w:rsidRDefault="00247E64" w:rsidP="00247E64">
            <w:pPr>
              <w:pStyle w:val="Tablesub-heading"/>
              <w:widowControl w:val="0"/>
              <w:numPr>
                <w:ilvl w:val="0"/>
                <w:numId w:val="8"/>
              </w:numPr>
              <w:spacing w:before="60" w:after="60"/>
              <w:rPr>
                <w:rFonts w:cs="Arial"/>
                <w:b w:val="0"/>
                <w:szCs w:val="22"/>
              </w:rPr>
            </w:pPr>
            <w:r w:rsidRPr="00AD3593">
              <w:rPr>
                <w:rFonts w:cs="Arial"/>
                <w:b w:val="0"/>
                <w:szCs w:val="22"/>
              </w:rPr>
              <w:t xml:space="preserve">audit or review undertaken by Queensland Health or by other agencies concerning the processes and protocols for </w:t>
            </w:r>
            <w:r w:rsidRPr="00AD3593">
              <w:rPr>
                <w:rFonts w:cs="Arial"/>
                <w:b w:val="0"/>
                <w:bCs/>
              </w:rPr>
              <w:t>gynaecological testing at a health facility</w:t>
            </w:r>
            <w:r w:rsidRPr="00AD3593">
              <w:rPr>
                <w:rFonts w:cs="Arial"/>
                <w:b w:val="0"/>
                <w:szCs w:val="22"/>
              </w:rPr>
              <w:t xml:space="preserve"> </w:t>
            </w:r>
          </w:p>
          <w:p w14:paraId="5213AD26" w14:textId="77777777" w:rsidR="00247E64" w:rsidRPr="00AD3593" w:rsidRDefault="00247E64" w:rsidP="00247E64">
            <w:pPr>
              <w:pStyle w:val="Tablesub-heading"/>
              <w:widowControl w:val="0"/>
              <w:numPr>
                <w:ilvl w:val="0"/>
                <w:numId w:val="8"/>
              </w:numPr>
              <w:spacing w:before="60" w:after="60"/>
              <w:rPr>
                <w:rFonts w:cs="Arial"/>
                <w:b w:val="0"/>
                <w:szCs w:val="22"/>
              </w:rPr>
            </w:pPr>
            <w:r w:rsidRPr="00AD3593">
              <w:rPr>
                <w:rFonts w:cs="Arial"/>
                <w:b w:val="0"/>
                <w:szCs w:val="22"/>
              </w:rPr>
              <w:lastRenderedPageBreak/>
              <w:t xml:space="preserve">future legal proceedings, including claims or appeals, that may request access to records about patients that have </w:t>
            </w:r>
            <w:r>
              <w:rPr>
                <w:rFonts w:cs="Arial"/>
                <w:b w:val="0"/>
                <w:szCs w:val="22"/>
              </w:rPr>
              <w:t xml:space="preserve">undertaken </w:t>
            </w:r>
            <w:r w:rsidRPr="00AD3593">
              <w:rPr>
                <w:rFonts w:cs="Arial"/>
                <w:b w:val="0"/>
                <w:bCs/>
              </w:rPr>
              <w:t>gynaecological testing at a health facility</w:t>
            </w:r>
            <w:r w:rsidRPr="00AD3593">
              <w:rPr>
                <w:rFonts w:cs="Arial"/>
                <w:b w:val="0"/>
                <w:szCs w:val="22"/>
              </w:rPr>
              <w:t xml:space="preserve">  </w:t>
            </w:r>
          </w:p>
          <w:p w14:paraId="57E67880" w14:textId="77777777" w:rsidR="00247E64" w:rsidRPr="00AD3593" w:rsidRDefault="00247E64" w:rsidP="00247E64">
            <w:pPr>
              <w:pStyle w:val="Tablesub-heading"/>
              <w:widowControl w:val="0"/>
              <w:numPr>
                <w:ilvl w:val="0"/>
                <w:numId w:val="8"/>
              </w:numPr>
              <w:spacing w:before="60" w:after="60"/>
              <w:rPr>
                <w:rFonts w:cs="Arial"/>
                <w:b w:val="0"/>
                <w:szCs w:val="22"/>
              </w:rPr>
            </w:pPr>
            <w:r w:rsidRPr="00AD3593">
              <w:rPr>
                <w:rFonts w:cs="Arial"/>
                <w:b w:val="0"/>
                <w:szCs w:val="22"/>
              </w:rPr>
              <w:t xml:space="preserve">protecting the individual rights and entitlements of </w:t>
            </w:r>
            <w:r>
              <w:rPr>
                <w:rFonts w:cs="Arial"/>
                <w:b w:val="0"/>
                <w:szCs w:val="22"/>
              </w:rPr>
              <w:t>patients.</w:t>
            </w:r>
          </w:p>
          <w:p w14:paraId="3FA99D58" w14:textId="77777777" w:rsidR="00247E64" w:rsidRPr="00AD3593" w:rsidRDefault="00247E64" w:rsidP="00247E64">
            <w:pPr>
              <w:pStyle w:val="Heading2"/>
            </w:pPr>
            <w:r w:rsidRPr="00AD3593">
              <w:t>Applicable legislation/standards:</w:t>
            </w:r>
          </w:p>
          <w:p w14:paraId="69060073"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264C208F" w14:textId="77777777" w:rsidR="00247E64" w:rsidRPr="00AD3593" w:rsidRDefault="00247E64" w:rsidP="00247E64">
            <w:pPr>
              <w:pStyle w:val="Heading2"/>
            </w:pPr>
            <w:r w:rsidRPr="00AD3593">
              <w:t xml:space="preserve">Comparisons with other schedules: </w:t>
            </w:r>
          </w:p>
          <w:p w14:paraId="5189CD30" w14:textId="77777777" w:rsidR="00247E64" w:rsidRPr="00AD3593" w:rsidRDefault="00247E64" w:rsidP="00247E64">
            <w:pPr>
              <w:pStyle w:val="xxmsonormal"/>
              <w:widowControl w:val="0"/>
              <w:spacing w:before="60" w:beforeAutospacing="0" w:after="60" w:afterAutospacing="0"/>
              <w:rPr>
                <w:rFonts w:ascii="Arial" w:hAnsi="Arial" w:cs="Arial"/>
                <w:b/>
                <w:bCs/>
              </w:rPr>
            </w:pPr>
            <w:r w:rsidRPr="00AD3593">
              <w:rPr>
                <w:rFonts w:ascii="Arial" w:hAnsi="Arial" w:cs="Arial"/>
                <w:sz w:val="22"/>
                <w:szCs w:val="22"/>
              </w:rPr>
              <w:t xml:space="preserve">This class was compared with classes covering similar records in the Health Services, Public: Patient/Client records (GDA17) for New South Wales. </w:t>
            </w:r>
          </w:p>
          <w:p w14:paraId="2E918FF7" w14:textId="77777777" w:rsidR="00247E64" w:rsidRPr="00AD3593" w:rsidRDefault="00247E64" w:rsidP="00247E64">
            <w:pPr>
              <w:pStyle w:val="Heading2"/>
            </w:pPr>
            <w:r w:rsidRPr="00AD3593">
              <w:t>Previous schedule references:</w:t>
            </w:r>
          </w:p>
          <w:p w14:paraId="214CD54B" w14:textId="0558E749" w:rsidR="00247E64" w:rsidRPr="00AD3593" w:rsidRDefault="00247E64" w:rsidP="00247E64">
            <w:pPr>
              <w:widowControl w:val="0"/>
              <w:rPr>
                <w:rFonts w:cs="Arial"/>
                <w:lang w:eastAsia="en-AU"/>
              </w:rPr>
            </w:pPr>
            <w:r w:rsidRPr="00AD3593">
              <w:rPr>
                <w:rFonts w:cs="Arial"/>
                <w:lang w:eastAsia="en-AU"/>
              </w:rPr>
              <w:t xml:space="preserve">QDAN 614 </w:t>
            </w:r>
            <w:r w:rsidR="00E2315A">
              <w:rPr>
                <w:rFonts w:cs="Arial"/>
                <w:lang w:eastAsia="en-AU"/>
              </w:rPr>
              <w:t xml:space="preserve">v.1 </w:t>
            </w:r>
            <w:r w:rsidRPr="00AD3593">
              <w:rPr>
                <w:rFonts w:cs="Arial"/>
                <w:lang w:eastAsia="en-AU"/>
              </w:rPr>
              <w:t>Queensland Health (Pathology Laboratory Records) retention and disposal schedule: 3.3 Gynaecological (Cervical) Cytology Slides</w:t>
            </w:r>
            <w:r w:rsidR="00434C74">
              <w:rPr>
                <w:rFonts w:cs="Arial"/>
                <w:lang w:eastAsia="en-AU"/>
              </w:rPr>
              <w:t>.</w:t>
            </w:r>
          </w:p>
        </w:tc>
      </w:tr>
      <w:tr w:rsidR="00247E64" w14:paraId="1759BD9E"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4B62289E" w14:textId="77777777" w:rsidR="00247E64" w:rsidRPr="00374EE9" w:rsidRDefault="00247E64" w:rsidP="00247E64">
            <w:pPr>
              <w:widowControl w:val="0"/>
              <w:rPr>
                <w:b/>
                <w:bCs/>
              </w:rPr>
            </w:pPr>
            <w:r w:rsidRPr="00374EE9">
              <w:rPr>
                <w:b/>
                <w:bCs/>
              </w:rPr>
              <w:lastRenderedPageBreak/>
              <w:t>Disposal authorisation number:</w:t>
            </w:r>
          </w:p>
          <w:p w14:paraId="0FBD1B3B" w14:textId="19692A12" w:rsidR="00247E64" w:rsidRDefault="007A0708" w:rsidP="00247E64">
            <w:pPr>
              <w:widowControl w:val="0"/>
              <w:rPr>
                <w:bCs/>
              </w:rPr>
            </w:pPr>
            <w:r>
              <w:rPr>
                <w:bCs/>
              </w:rPr>
              <w:t>2584</w:t>
            </w:r>
          </w:p>
          <w:p w14:paraId="64CA5423" w14:textId="77777777" w:rsidR="00247E64" w:rsidRDefault="00247E64" w:rsidP="00247E64">
            <w:pPr>
              <w:widowControl w:val="0"/>
              <w:rPr>
                <w:rFonts w:cs="Arial"/>
                <w:b/>
                <w:i/>
                <w:iCs/>
                <w:szCs w:val="22"/>
              </w:rPr>
            </w:pPr>
            <w:r w:rsidRPr="008D2D1B">
              <w:rPr>
                <w:rFonts w:cs="Arial"/>
                <w:b/>
                <w:i/>
                <w:iCs/>
                <w:szCs w:val="22"/>
              </w:rPr>
              <w:t>Pathology – anatomical, haematology and cytology</w:t>
            </w:r>
          </w:p>
          <w:p w14:paraId="410ABB46" w14:textId="77777777" w:rsidR="00247E64" w:rsidRPr="00AF1600" w:rsidRDefault="00247E64" w:rsidP="00247E64">
            <w:pPr>
              <w:widowControl w:val="0"/>
              <w:rPr>
                <w:rFonts w:cs="Arial"/>
                <w:bCs/>
                <w:szCs w:val="22"/>
              </w:rPr>
            </w:pPr>
            <w:r w:rsidRPr="00AF1600">
              <w:rPr>
                <w:rFonts w:cs="Arial"/>
                <w:bCs/>
                <w:szCs w:val="22"/>
              </w:rPr>
              <w:t>Records relating to the pathology testing, analysis and results of anatomical pathology processes, haematology processes and cytology processes.</w:t>
            </w:r>
          </w:p>
          <w:p w14:paraId="53BF503C" w14:textId="77777777" w:rsidR="00247E64" w:rsidRPr="00AF1600" w:rsidRDefault="00247E64" w:rsidP="00247E64">
            <w:pPr>
              <w:widowControl w:val="0"/>
              <w:rPr>
                <w:rFonts w:cs="Arial"/>
                <w:bCs/>
                <w:szCs w:val="22"/>
              </w:rPr>
            </w:pPr>
            <w:r w:rsidRPr="00AF1600">
              <w:rPr>
                <w:rFonts w:cs="Arial"/>
                <w:bCs/>
                <w:szCs w:val="22"/>
              </w:rPr>
              <w:t>Includes pathology records relating to:</w:t>
            </w:r>
          </w:p>
          <w:p w14:paraId="6D75E589" w14:textId="77777777" w:rsidR="00247E64" w:rsidRPr="00AF1600" w:rsidRDefault="00247E64" w:rsidP="00E2315A">
            <w:pPr>
              <w:pStyle w:val="ListParagraph"/>
              <w:widowControl w:val="0"/>
              <w:numPr>
                <w:ilvl w:val="0"/>
                <w:numId w:val="30"/>
              </w:numPr>
              <w:spacing w:before="60"/>
              <w:contextualSpacing/>
            </w:pPr>
            <w:r w:rsidRPr="00AF1600">
              <w:t xml:space="preserve">pathology specimens taken for anatomical purposes </w:t>
            </w:r>
          </w:p>
          <w:p w14:paraId="5EF3AD82" w14:textId="77777777" w:rsidR="00247E64" w:rsidRPr="00AF1600" w:rsidRDefault="00247E64" w:rsidP="00E2315A">
            <w:pPr>
              <w:pStyle w:val="ListParagraph"/>
              <w:widowControl w:val="0"/>
              <w:numPr>
                <w:ilvl w:val="0"/>
                <w:numId w:val="30"/>
              </w:numPr>
              <w:spacing w:before="60"/>
              <w:contextualSpacing/>
            </w:pPr>
            <w:r w:rsidRPr="00AF1600">
              <w:t>autopsies performed by an anatomical pathologist</w:t>
            </w:r>
          </w:p>
          <w:p w14:paraId="45542E11" w14:textId="77777777" w:rsidR="00247E64" w:rsidRPr="00AF1600" w:rsidRDefault="00247E64" w:rsidP="00E2315A">
            <w:pPr>
              <w:pStyle w:val="ListParagraph"/>
              <w:widowControl w:val="0"/>
              <w:numPr>
                <w:ilvl w:val="0"/>
                <w:numId w:val="30"/>
              </w:numPr>
              <w:spacing w:before="60"/>
              <w:contextualSpacing/>
            </w:pPr>
            <w:r w:rsidRPr="00AF1600">
              <w:t>slides of bone marrow specimens</w:t>
            </w:r>
          </w:p>
          <w:p w14:paraId="497813D9" w14:textId="77777777" w:rsidR="00247E64" w:rsidRPr="00AF1600" w:rsidRDefault="00247E64" w:rsidP="00E2315A">
            <w:pPr>
              <w:pStyle w:val="ListParagraph"/>
              <w:widowControl w:val="0"/>
              <w:numPr>
                <w:ilvl w:val="0"/>
                <w:numId w:val="30"/>
              </w:numPr>
              <w:spacing w:before="60"/>
              <w:contextualSpacing/>
            </w:pPr>
            <w:r w:rsidRPr="00AF1600">
              <w:t>blood donations</w:t>
            </w:r>
          </w:p>
          <w:p w14:paraId="1E9E4539" w14:textId="77777777" w:rsidR="00247E64" w:rsidRPr="00AF1600" w:rsidRDefault="00247E64" w:rsidP="00E2315A">
            <w:pPr>
              <w:pStyle w:val="ListParagraph"/>
              <w:widowControl w:val="0"/>
              <w:numPr>
                <w:ilvl w:val="0"/>
                <w:numId w:val="30"/>
              </w:numPr>
              <w:spacing w:before="60"/>
              <w:contextualSpacing/>
            </w:pPr>
            <w:r w:rsidRPr="00AF1600">
              <w:lastRenderedPageBreak/>
              <w:t>blood samples and blood product samples</w:t>
            </w:r>
          </w:p>
          <w:p w14:paraId="38D269EF" w14:textId="77777777" w:rsidR="00247E64" w:rsidRPr="00AF1600" w:rsidRDefault="00247E64" w:rsidP="00E2315A">
            <w:pPr>
              <w:pStyle w:val="ListParagraph"/>
              <w:widowControl w:val="0"/>
              <w:numPr>
                <w:ilvl w:val="0"/>
                <w:numId w:val="30"/>
              </w:numPr>
              <w:spacing w:before="60"/>
              <w:contextualSpacing/>
            </w:pPr>
            <w:r w:rsidRPr="00AF1600">
              <w:t>administration of blood and blood products to patient/clients</w:t>
            </w:r>
          </w:p>
          <w:p w14:paraId="7B36C193" w14:textId="77777777" w:rsidR="00247E64" w:rsidRPr="00AF1600" w:rsidRDefault="00247E64" w:rsidP="00E2315A">
            <w:pPr>
              <w:pStyle w:val="ListParagraph"/>
              <w:widowControl w:val="0"/>
              <w:numPr>
                <w:ilvl w:val="0"/>
                <w:numId w:val="30"/>
              </w:numPr>
              <w:spacing w:before="60"/>
              <w:contextualSpacing/>
            </w:pPr>
            <w:r w:rsidRPr="00AF1600">
              <w:t>cytology slides and the reports of the analysis of cytology specimens</w:t>
            </w:r>
          </w:p>
          <w:p w14:paraId="7EAD16BD" w14:textId="77777777" w:rsidR="00247E64" w:rsidRPr="00AF1600" w:rsidRDefault="00247E64" w:rsidP="00E2315A">
            <w:pPr>
              <w:pStyle w:val="ListParagraph"/>
              <w:widowControl w:val="0"/>
              <w:numPr>
                <w:ilvl w:val="0"/>
                <w:numId w:val="30"/>
              </w:numPr>
              <w:spacing w:before="60"/>
              <w:contextualSpacing/>
            </w:pPr>
            <w:r w:rsidRPr="00AF1600">
              <w:t>exfoliative cytology and fine needle aspirations (FNAs) of cytology specimens</w:t>
            </w:r>
            <w:r w:rsidRPr="0095340D">
              <w:rPr>
                <w:bCs/>
              </w:rPr>
              <w:t>.</w:t>
            </w:r>
          </w:p>
          <w:p w14:paraId="514E580E" w14:textId="77777777" w:rsidR="00247E64" w:rsidRDefault="00247E64" w:rsidP="00247E64">
            <w:pPr>
              <w:widowControl w:val="0"/>
              <w:rPr>
                <w:b/>
                <w:bCs/>
              </w:rPr>
            </w:pPr>
            <w:r w:rsidRPr="00374EE9">
              <w:rPr>
                <w:b/>
                <w:bCs/>
              </w:rPr>
              <w:t xml:space="preserve">Disposal action: </w:t>
            </w:r>
          </w:p>
          <w:p w14:paraId="4594F39E" w14:textId="77777777" w:rsidR="00247E64" w:rsidRPr="0003114E" w:rsidRDefault="00247E64" w:rsidP="00247E64">
            <w:pPr>
              <w:widowControl w:val="0"/>
              <w:rPr>
                <w:rFonts w:cs="Arial"/>
                <w:szCs w:val="22"/>
              </w:rPr>
            </w:pPr>
            <w:r w:rsidRPr="0003114E">
              <w:rPr>
                <w:rFonts w:cs="Arial"/>
                <w:szCs w:val="22"/>
              </w:rPr>
              <w:t>10 years after business action completed</w:t>
            </w:r>
          </w:p>
          <w:p w14:paraId="7E52C8C4" w14:textId="77777777" w:rsidR="00247E64" w:rsidRPr="0003114E" w:rsidRDefault="00247E64" w:rsidP="00247E64">
            <w:pPr>
              <w:widowControl w:val="0"/>
              <w:rPr>
                <w:rFonts w:cs="Arial"/>
                <w:szCs w:val="22"/>
              </w:rPr>
            </w:pPr>
            <w:r w:rsidRPr="0003114E">
              <w:rPr>
                <w:rFonts w:cs="Arial"/>
                <w:szCs w:val="22"/>
              </w:rPr>
              <w:t>OR</w:t>
            </w:r>
          </w:p>
          <w:p w14:paraId="48ECF546" w14:textId="77777777" w:rsidR="00247E64" w:rsidRDefault="00247E64" w:rsidP="00247E64">
            <w:pPr>
              <w:widowControl w:val="0"/>
              <w:rPr>
                <w:b/>
                <w:bCs/>
              </w:rPr>
            </w:pPr>
            <w:r w:rsidRPr="0003114E">
              <w:rPr>
                <w:rFonts w:cs="Arial"/>
                <w:szCs w:val="22"/>
              </w:rPr>
              <w:t>10 years after client turns 18, whichever is later.</w:t>
            </w:r>
          </w:p>
          <w:p w14:paraId="458A51D3" w14:textId="77777777" w:rsidR="00247E64" w:rsidRPr="00374EE9" w:rsidRDefault="00247E64" w:rsidP="00247E64">
            <w:pPr>
              <w:widowControl w:val="0"/>
              <w:rPr>
                <w:b/>
                <w:bCs/>
              </w:rPr>
            </w:pPr>
            <w:r w:rsidRPr="00374EE9">
              <w:rPr>
                <w:b/>
                <w:bCs/>
              </w:rPr>
              <w:t>Date authorised:</w:t>
            </w:r>
          </w:p>
          <w:p w14:paraId="6671EBDC" w14:textId="0BAE9211"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3B723974" w14:textId="77777777" w:rsidR="00247E64" w:rsidRDefault="00247E64" w:rsidP="00247E64">
            <w:pPr>
              <w:widowControl w:val="0"/>
              <w:rPr>
                <w:b/>
                <w:bCs/>
              </w:rPr>
            </w:pPr>
            <w:r w:rsidRPr="00374EE9">
              <w:rPr>
                <w:b/>
                <w:bCs/>
              </w:rPr>
              <w:lastRenderedPageBreak/>
              <w:t>Why are these records created:</w:t>
            </w:r>
          </w:p>
          <w:p w14:paraId="2812EB83" w14:textId="77777777" w:rsidR="00247E64" w:rsidRPr="008834A1" w:rsidRDefault="00247E64" w:rsidP="00247E64">
            <w:pPr>
              <w:widowControl w:val="0"/>
            </w:pPr>
            <w:r w:rsidRPr="008834A1">
              <w:t xml:space="preserve">This class covers records relating to the pathology testing, analysis and results of anatomical pathology processes, haematology processes and cytology processes. </w:t>
            </w:r>
          </w:p>
          <w:p w14:paraId="78E1C84B" w14:textId="77777777" w:rsidR="00247E64" w:rsidRDefault="00247E64" w:rsidP="00247E64">
            <w:pPr>
              <w:widowControl w:val="0"/>
              <w:rPr>
                <w:b/>
                <w:bCs/>
              </w:rPr>
            </w:pPr>
            <w:r w:rsidRPr="00374EE9">
              <w:rPr>
                <w:b/>
                <w:bCs/>
              </w:rPr>
              <w:t>Why the records are retained for this retention period:</w:t>
            </w:r>
          </w:p>
          <w:p w14:paraId="08CDDEEF" w14:textId="77777777" w:rsidR="00247E64" w:rsidRPr="008834A1" w:rsidRDefault="00247E64" w:rsidP="00247E64">
            <w:pPr>
              <w:pStyle w:val="Tablesub-heading"/>
              <w:widowControl w:val="0"/>
              <w:spacing w:before="60" w:after="60"/>
              <w:rPr>
                <w:rFonts w:cs="Arial"/>
                <w:b w:val="0"/>
                <w:szCs w:val="22"/>
              </w:rPr>
            </w:pPr>
            <w:r w:rsidRPr="008834A1">
              <w:rPr>
                <w:rFonts w:cs="Arial"/>
                <w:b w:val="0"/>
                <w:szCs w:val="22"/>
              </w:rPr>
              <w:t>These pathology records assist in the investigation, diagnosis and treatment of illness or disease using macroscopic, microscopic, biochemical, immunologic and molecular examination of organs and tissues. Samples may be collected from living patients or deceased persons at a health facility to complete pathology testing and analysis, including analysis that assists with determining the cause of death of an individual.</w:t>
            </w:r>
          </w:p>
          <w:p w14:paraId="5CEE29B3" w14:textId="77777777" w:rsidR="00247E64" w:rsidRPr="008834A1" w:rsidRDefault="00247E64" w:rsidP="00247E64">
            <w:pPr>
              <w:pStyle w:val="Tablesub-heading"/>
              <w:widowControl w:val="0"/>
              <w:spacing w:before="60" w:after="60"/>
              <w:rPr>
                <w:rFonts w:cs="Arial"/>
                <w:b w:val="0"/>
                <w:szCs w:val="22"/>
              </w:rPr>
            </w:pPr>
            <w:r w:rsidRPr="008834A1">
              <w:rPr>
                <w:rFonts w:cs="Arial"/>
                <w:b w:val="0"/>
                <w:szCs w:val="22"/>
              </w:rPr>
              <w:t xml:space="preserve">This proposed minimum retention period is also consistent with obligations set for health facilities by the Federal Health Department and the National Pathology Accreditation Advisory Council (NPAAC). The NPAAC requires that </w:t>
            </w:r>
            <w:r>
              <w:rPr>
                <w:rFonts w:cs="Arial"/>
                <w:b w:val="0"/>
                <w:szCs w:val="22"/>
              </w:rPr>
              <w:t xml:space="preserve">these </w:t>
            </w:r>
            <w:r w:rsidRPr="008834A1">
              <w:rPr>
                <w:rFonts w:cs="Arial"/>
                <w:b w:val="0"/>
                <w:szCs w:val="22"/>
              </w:rPr>
              <w:t>pathology records are retained for a minimum of 10 years for adults and a minimum of 7 years after the age of 18 for minors. This minimum retention period is also consistent with the minimum retention period for the clinical records</w:t>
            </w:r>
            <w:r>
              <w:rPr>
                <w:rFonts w:cs="Arial"/>
                <w:b w:val="0"/>
                <w:szCs w:val="22"/>
              </w:rPr>
              <w:t xml:space="preserve"> </w:t>
            </w:r>
            <w:r w:rsidRPr="008834A1">
              <w:rPr>
                <w:rFonts w:cs="Arial"/>
                <w:b w:val="0"/>
                <w:szCs w:val="22"/>
              </w:rPr>
              <w:t>that would be retained as part of the clinical file for the patient.</w:t>
            </w:r>
          </w:p>
          <w:p w14:paraId="37C29EAE" w14:textId="77777777" w:rsidR="00247E64" w:rsidRPr="00B2638A" w:rsidRDefault="00247E64" w:rsidP="00247E64">
            <w:pPr>
              <w:widowControl w:val="0"/>
              <w:rPr>
                <w:rFonts w:cs="Arial"/>
                <w:szCs w:val="22"/>
              </w:rPr>
            </w:pPr>
            <w:r w:rsidRPr="008834A1">
              <w:rPr>
                <w:rFonts w:cs="Arial"/>
                <w:szCs w:val="22"/>
              </w:rPr>
              <w:t>As it is not always possible for pathology units to determine whether a sample has been received from an adult or a child, the longest minimum retention period should be applied to these records to ensure that regulatory requirements are met.</w:t>
            </w:r>
            <w:r>
              <w:rPr>
                <w:rFonts w:cs="Arial"/>
                <w:szCs w:val="22"/>
              </w:rPr>
              <w:t xml:space="preserve"> </w:t>
            </w:r>
            <w:r w:rsidRPr="00B2638A">
              <w:rPr>
                <w:rFonts w:cs="Arial"/>
                <w:bCs/>
                <w:szCs w:val="22"/>
              </w:rPr>
              <w:t xml:space="preserve">This minimum retention period will ensure that these records are available </w:t>
            </w:r>
            <w:r w:rsidRPr="00B2638A">
              <w:rPr>
                <w:rFonts w:cs="Arial"/>
                <w:bCs/>
                <w:szCs w:val="22"/>
              </w:rPr>
              <w:lastRenderedPageBreak/>
              <w:t>for a sufficient length of time for:</w:t>
            </w:r>
          </w:p>
          <w:p w14:paraId="404E4D35" w14:textId="77777777" w:rsidR="00247E64" w:rsidRPr="00AD3593" w:rsidRDefault="00247E64" w:rsidP="00B1603D">
            <w:pPr>
              <w:pStyle w:val="Tablesub-heading"/>
              <w:widowControl w:val="0"/>
              <w:numPr>
                <w:ilvl w:val="0"/>
                <w:numId w:val="8"/>
              </w:numPr>
              <w:spacing w:before="60" w:after="60"/>
              <w:rPr>
                <w:rFonts w:cs="Arial"/>
                <w:b w:val="0"/>
                <w:szCs w:val="22"/>
              </w:rPr>
            </w:pPr>
            <w:r>
              <w:rPr>
                <w:rFonts w:cs="Arial"/>
                <w:b w:val="0"/>
                <w:szCs w:val="22"/>
              </w:rPr>
              <w:t xml:space="preserve">the </w:t>
            </w:r>
            <w:r w:rsidRPr="00AD3593">
              <w:rPr>
                <w:rFonts w:cs="Arial"/>
                <w:b w:val="0"/>
                <w:szCs w:val="22"/>
              </w:rPr>
              <w:t>review or appeal of</w:t>
            </w:r>
            <w:r>
              <w:rPr>
                <w:rFonts w:cs="Arial"/>
                <w:b w:val="0"/>
                <w:szCs w:val="22"/>
              </w:rPr>
              <w:t xml:space="preserve"> pathology testing and analysis, including reviews where the validity of the original analysis or result is called into question </w:t>
            </w:r>
          </w:p>
          <w:p w14:paraId="16F4B57C" w14:textId="77777777" w:rsidR="00247E64" w:rsidRPr="00AD3593" w:rsidRDefault="00247E64" w:rsidP="00B1603D">
            <w:pPr>
              <w:pStyle w:val="Tablesub-heading"/>
              <w:widowControl w:val="0"/>
              <w:numPr>
                <w:ilvl w:val="0"/>
                <w:numId w:val="8"/>
              </w:numPr>
              <w:spacing w:before="60" w:after="60"/>
              <w:rPr>
                <w:rFonts w:cs="Arial"/>
                <w:b w:val="0"/>
                <w:szCs w:val="22"/>
              </w:rPr>
            </w:pPr>
            <w:r w:rsidRPr="00AD3593">
              <w:rPr>
                <w:rFonts w:cs="Arial"/>
                <w:b w:val="0"/>
                <w:szCs w:val="22"/>
              </w:rPr>
              <w:t xml:space="preserve">audit or review undertaken by Queensland Health or by other agencies concerning the processes and protocols for </w:t>
            </w:r>
            <w:r>
              <w:rPr>
                <w:rFonts w:cs="Arial"/>
                <w:b w:val="0"/>
                <w:szCs w:val="22"/>
              </w:rPr>
              <w:t>pathology testing and analysis at a health facility</w:t>
            </w:r>
            <w:r w:rsidRPr="00AD3593">
              <w:rPr>
                <w:rFonts w:cs="Arial"/>
                <w:b w:val="0"/>
                <w:szCs w:val="22"/>
              </w:rPr>
              <w:t xml:space="preserve"> </w:t>
            </w:r>
          </w:p>
          <w:p w14:paraId="44E3179C" w14:textId="77777777" w:rsidR="00247E64" w:rsidRPr="00AD3593" w:rsidRDefault="00247E64" w:rsidP="00B1603D">
            <w:pPr>
              <w:pStyle w:val="Tablesub-heading"/>
              <w:widowControl w:val="0"/>
              <w:numPr>
                <w:ilvl w:val="0"/>
                <w:numId w:val="8"/>
              </w:numPr>
              <w:spacing w:before="60" w:after="60"/>
              <w:rPr>
                <w:rFonts w:cs="Arial"/>
                <w:b w:val="0"/>
                <w:szCs w:val="22"/>
              </w:rPr>
            </w:pPr>
            <w:r w:rsidRPr="00AD3593">
              <w:rPr>
                <w:rFonts w:cs="Arial"/>
                <w:b w:val="0"/>
                <w:szCs w:val="22"/>
              </w:rPr>
              <w:t xml:space="preserve">future legal proceedings, including claims or appeals, that may request access to records about </w:t>
            </w:r>
            <w:r>
              <w:rPr>
                <w:rFonts w:cs="Arial"/>
                <w:b w:val="0"/>
                <w:szCs w:val="22"/>
              </w:rPr>
              <w:t>pathology testing, analysis and results for a patient at a health facility</w:t>
            </w:r>
            <w:r w:rsidRPr="00AD3593">
              <w:rPr>
                <w:rFonts w:cs="Arial"/>
                <w:b w:val="0"/>
                <w:szCs w:val="22"/>
              </w:rPr>
              <w:t xml:space="preserve">  </w:t>
            </w:r>
          </w:p>
          <w:p w14:paraId="570D930A" w14:textId="77777777" w:rsidR="00247E64" w:rsidRPr="00AD3593" w:rsidRDefault="00247E64" w:rsidP="00B1603D">
            <w:pPr>
              <w:pStyle w:val="Tablesub-heading"/>
              <w:widowControl w:val="0"/>
              <w:numPr>
                <w:ilvl w:val="0"/>
                <w:numId w:val="8"/>
              </w:numPr>
              <w:spacing w:before="60" w:after="60"/>
              <w:rPr>
                <w:rFonts w:cs="Arial"/>
                <w:b w:val="0"/>
                <w:szCs w:val="22"/>
              </w:rPr>
            </w:pPr>
            <w:r w:rsidRPr="00AD3593">
              <w:rPr>
                <w:rFonts w:cs="Arial"/>
                <w:b w:val="0"/>
                <w:szCs w:val="22"/>
              </w:rPr>
              <w:t xml:space="preserve">protecting the individual rights and entitlements of </w:t>
            </w:r>
            <w:r>
              <w:rPr>
                <w:rFonts w:cs="Arial"/>
                <w:b w:val="0"/>
                <w:szCs w:val="22"/>
              </w:rPr>
              <w:t>patients.</w:t>
            </w:r>
          </w:p>
          <w:p w14:paraId="3ECEB888" w14:textId="77777777" w:rsidR="00247E64" w:rsidRPr="00634D63" w:rsidRDefault="00247E64" w:rsidP="00247E64">
            <w:pPr>
              <w:pStyle w:val="Heading2"/>
            </w:pPr>
            <w:r w:rsidRPr="00634D63">
              <w:t>Applicable legislation/standards:</w:t>
            </w:r>
          </w:p>
          <w:p w14:paraId="1B8A0157"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8622878" w14:textId="77777777" w:rsidR="00247E64" w:rsidRDefault="00247E64" w:rsidP="00247E64">
            <w:pPr>
              <w:pStyle w:val="Heading2"/>
            </w:pPr>
            <w:r>
              <w:t xml:space="preserve">Comparisons with other schedules: </w:t>
            </w:r>
          </w:p>
          <w:p w14:paraId="08B75079" w14:textId="77777777" w:rsidR="00247E64" w:rsidRPr="00FF640B"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Health Services, Public: Patient/Client records (GDA17) for New South Wales</w:t>
            </w:r>
            <w:r>
              <w:rPr>
                <w:rFonts w:ascii="Arial" w:hAnsi="Arial" w:cs="Arial"/>
                <w:sz w:val="22"/>
                <w:szCs w:val="22"/>
              </w:rPr>
              <w:t xml:space="preserve"> </w:t>
            </w:r>
            <w:r w:rsidRPr="00FF640B">
              <w:rPr>
                <w:rFonts w:ascii="Arial" w:hAnsi="Arial" w:cs="Arial"/>
                <w:sz w:val="22"/>
                <w:szCs w:val="22"/>
              </w:rPr>
              <w:t xml:space="preserve">and the </w:t>
            </w:r>
            <w:r w:rsidRPr="00FF640B">
              <w:rPr>
                <w:rStyle w:val="writtenby"/>
                <w:rFonts w:ascii="Arial" w:hAnsi="Arial" w:cs="Arial"/>
                <w:sz w:val="22"/>
                <w:szCs w:val="22"/>
              </w:rPr>
              <w:t>PROS 17/04 Hospital Administrative Functions RDA for Victoria.</w:t>
            </w:r>
          </w:p>
          <w:p w14:paraId="7B96F35E" w14:textId="77777777" w:rsidR="00247E64" w:rsidRDefault="00247E64" w:rsidP="00247E64">
            <w:pPr>
              <w:pStyle w:val="Heading2"/>
            </w:pPr>
            <w:r w:rsidRPr="00634D63">
              <w:t>Previous schedule references:</w:t>
            </w:r>
          </w:p>
          <w:p w14:paraId="69034CF0" w14:textId="77777777" w:rsidR="00E3100A" w:rsidRDefault="00247E64" w:rsidP="00E3100A">
            <w:pPr>
              <w:widowControl w:val="0"/>
              <w:rPr>
                <w:lang w:eastAsia="en-AU"/>
              </w:rPr>
            </w:pPr>
            <w:r>
              <w:rPr>
                <w:lang w:eastAsia="en-AU"/>
              </w:rPr>
              <w:t xml:space="preserve">QDAN 614 </w:t>
            </w:r>
            <w:r w:rsidR="00E2315A">
              <w:rPr>
                <w:lang w:eastAsia="en-AU"/>
              </w:rPr>
              <w:t xml:space="preserve">v.1 </w:t>
            </w:r>
            <w:r>
              <w:rPr>
                <w:lang w:eastAsia="en-AU"/>
              </w:rPr>
              <w:t xml:space="preserve">Queensland Health (Pathology Laboratory Records) retention and disposal schedule: </w:t>
            </w:r>
          </w:p>
          <w:p w14:paraId="3EAB93B1" w14:textId="77777777" w:rsidR="00E3100A" w:rsidRDefault="00247E64" w:rsidP="00B1603D">
            <w:pPr>
              <w:widowControl w:val="0"/>
              <w:numPr>
                <w:ilvl w:val="0"/>
                <w:numId w:val="8"/>
              </w:numPr>
              <w:rPr>
                <w:lang w:eastAsia="en-AU"/>
              </w:rPr>
            </w:pPr>
            <w:r>
              <w:rPr>
                <w:lang w:eastAsia="en-AU"/>
              </w:rPr>
              <w:t xml:space="preserve">1.1 </w:t>
            </w:r>
            <w:r w:rsidR="00EA6333">
              <w:rPr>
                <w:lang w:eastAsia="en-AU"/>
              </w:rPr>
              <w:t>Quality Control/Assurance – Pathology Laboratory Specimens</w:t>
            </w:r>
          </w:p>
          <w:p w14:paraId="5B11C1F3" w14:textId="77777777" w:rsidR="00E3100A" w:rsidRDefault="00247E64" w:rsidP="00B1603D">
            <w:pPr>
              <w:widowControl w:val="0"/>
              <w:numPr>
                <w:ilvl w:val="0"/>
                <w:numId w:val="8"/>
              </w:numPr>
              <w:rPr>
                <w:lang w:eastAsia="en-AU"/>
              </w:rPr>
            </w:pPr>
            <w:r>
              <w:rPr>
                <w:lang w:eastAsia="en-AU"/>
              </w:rPr>
              <w:t>1.3</w:t>
            </w:r>
            <w:r w:rsidR="00BA4EE5">
              <w:rPr>
                <w:lang w:eastAsia="en-AU"/>
              </w:rPr>
              <w:t xml:space="preserve"> Pathology Request Forms</w:t>
            </w:r>
          </w:p>
          <w:p w14:paraId="5C1AF3F9" w14:textId="77777777" w:rsidR="00247E64" w:rsidRDefault="00247E64" w:rsidP="00B1603D">
            <w:pPr>
              <w:widowControl w:val="0"/>
              <w:numPr>
                <w:ilvl w:val="0"/>
                <w:numId w:val="8"/>
              </w:numPr>
              <w:rPr>
                <w:lang w:eastAsia="en-AU"/>
              </w:rPr>
            </w:pPr>
            <w:r>
              <w:rPr>
                <w:lang w:eastAsia="en-AU"/>
              </w:rPr>
              <w:t xml:space="preserve">1.4 </w:t>
            </w:r>
            <w:r w:rsidR="00BA4EE5">
              <w:rPr>
                <w:lang w:eastAsia="en-AU"/>
              </w:rPr>
              <w:t>Laboratory Report Records</w:t>
            </w:r>
          </w:p>
          <w:p w14:paraId="61BC7ECF" w14:textId="6C5E5F2E" w:rsidR="00B1603D" w:rsidRPr="006E540F" w:rsidRDefault="00B1603D" w:rsidP="00B1603D">
            <w:pPr>
              <w:widowControl w:val="0"/>
              <w:numPr>
                <w:ilvl w:val="0"/>
                <w:numId w:val="8"/>
              </w:numPr>
              <w:rPr>
                <w:lang w:eastAsia="en-AU"/>
              </w:rPr>
            </w:pPr>
            <w:r>
              <w:rPr>
                <w:lang w:eastAsia="en-AU"/>
              </w:rPr>
              <w:t>6.1.2 Report Records – Minors</w:t>
            </w:r>
            <w:r w:rsidR="00B56236">
              <w:rPr>
                <w:lang w:eastAsia="en-AU"/>
              </w:rPr>
              <w:t>.</w:t>
            </w:r>
          </w:p>
        </w:tc>
      </w:tr>
      <w:tr w:rsidR="00247E64" w14:paraId="7DBEEBAA"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68CC17E2" w14:textId="77777777" w:rsidR="00247E64" w:rsidRPr="005953E3" w:rsidRDefault="00247E64" w:rsidP="00247E64">
            <w:pPr>
              <w:widowControl w:val="0"/>
              <w:rPr>
                <w:b/>
                <w:bCs/>
              </w:rPr>
            </w:pPr>
            <w:r w:rsidRPr="005953E3">
              <w:rPr>
                <w:b/>
                <w:bCs/>
              </w:rPr>
              <w:lastRenderedPageBreak/>
              <w:t>Disposal authorisation number:</w:t>
            </w:r>
          </w:p>
          <w:p w14:paraId="78BD2FDC" w14:textId="727FB3B3" w:rsidR="00247E64" w:rsidRDefault="007A0708" w:rsidP="00247E64">
            <w:pPr>
              <w:widowControl w:val="0"/>
              <w:rPr>
                <w:bCs/>
              </w:rPr>
            </w:pPr>
            <w:r>
              <w:rPr>
                <w:bCs/>
              </w:rPr>
              <w:t>2585</w:t>
            </w:r>
          </w:p>
          <w:p w14:paraId="0CE2074E" w14:textId="77777777" w:rsidR="00247E64" w:rsidRPr="00F46BD3" w:rsidRDefault="00247E64" w:rsidP="00247E64">
            <w:pPr>
              <w:widowControl w:val="0"/>
              <w:rPr>
                <w:rFonts w:cs="Arial"/>
                <w:b/>
                <w:i/>
                <w:iCs/>
                <w:szCs w:val="22"/>
              </w:rPr>
            </w:pPr>
            <w:r w:rsidRPr="00F46BD3">
              <w:rPr>
                <w:rFonts w:cs="Arial"/>
                <w:b/>
                <w:i/>
                <w:iCs/>
                <w:szCs w:val="22"/>
              </w:rPr>
              <w:t xml:space="preserve">General pathology </w:t>
            </w:r>
          </w:p>
          <w:p w14:paraId="563F02E4" w14:textId="77777777" w:rsidR="00247E64" w:rsidRPr="003F5C04" w:rsidRDefault="00247E64" w:rsidP="00247E64">
            <w:pPr>
              <w:widowControl w:val="0"/>
              <w:rPr>
                <w:rFonts w:cs="Arial"/>
                <w:szCs w:val="22"/>
              </w:rPr>
            </w:pPr>
            <w:r w:rsidRPr="00F46BD3">
              <w:rPr>
                <w:rFonts w:cs="Arial"/>
                <w:szCs w:val="22"/>
              </w:rPr>
              <w:t>Records relating to general pathology.</w:t>
            </w:r>
            <w:r>
              <w:rPr>
                <w:rFonts w:cs="Arial"/>
                <w:szCs w:val="22"/>
              </w:rPr>
              <w:t xml:space="preserve"> </w:t>
            </w:r>
          </w:p>
          <w:p w14:paraId="4A5ED093" w14:textId="77777777" w:rsidR="00247E64" w:rsidRDefault="00247E64" w:rsidP="00247E64">
            <w:pPr>
              <w:widowControl w:val="0"/>
              <w:rPr>
                <w:b/>
                <w:bCs/>
              </w:rPr>
            </w:pPr>
            <w:r w:rsidRPr="005953E3">
              <w:rPr>
                <w:b/>
                <w:bCs/>
              </w:rPr>
              <w:t xml:space="preserve">Disposal action: </w:t>
            </w:r>
          </w:p>
          <w:p w14:paraId="327478E3" w14:textId="77777777" w:rsidR="00247E64" w:rsidRDefault="00247E64" w:rsidP="00247E64">
            <w:pPr>
              <w:widowControl w:val="0"/>
              <w:rPr>
                <w:b/>
                <w:bCs/>
              </w:rPr>
            </w:pPr>
            <w:r w:rsidRPr="00202263">
              <w:t>4 years</w:t>
            </w:r>
            <w:r>
              <w:t xml:space="preserve"> </w:t>
            </w:r>
            <w:r w:rsidRPr="00202263">
              <w:t xml:space="preserve">after </w:t>
            </w:r>
            <w:r>
              <w:t>business action completed.</w:t>
            </w:r>
          </w:p>
          <w:p w14:paraId="394E5C01" w14:textId="77777777" w:rsidR="00247E64" w:rsidRPr="005953E3" w:rsidRDefault="00247E64" w:rsidP="00247E64">
            <w:pPr>
              <w:widowControl w:val="0"/>
              <w:rPr>
                <w:b/>
                <w:bCs/>
              </w:rPr>
            </w:pPr>
            <w:r w:rsidRPr="005953E3">
              <w:rPr>
                <w:b/>
                <w:bCs/>
              </w:rPr>
              <w:lastRenderedPageBreak/>
              <w:t>Date authorised:</w:t>
            </w:r>
          </w:p>
          <w:p w14:paraId="0E2C6D68" w14:textId="2D017311" w:rsidR="00247E64" w:rsidRPr="00232794" w:rsidRDefault="00232794" w:rsidP="00247E64">
            <w:pPr>
              <w:widowControl w:val="0"/>
              <w:rPr>
                <w:bCs/>
                <w:lang w:eastAsia="en-AU"/>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596DD67E" w14:textId="77777777" w:rsidR="00247E64" w:rsidRDefault="00247E64" w:rsidP="00247E64">
            <w:pPr>
              <w:widowControl w:val="0"/>
              <w:rPr>
                <w:b/>
                <w:bCs/>
              </w:rPr>
            </w:pPr>
            <w:r w:rsidRPr="005953E3">
              <w:rPr>
                <w:b/>
                <w:bCs/>
              </w:rPr>
              <w:lastRenderedPageBreak/>
              <w:t>Why are these records created:</w:t>
            </w:r>
          </w:p>
          <w:p w14:paraId="65CA83F3" w14:textId="77777777" w:rsidR="00247E64" w:rsidRPr="004A453A" w:rsidRDefault="00247E64" w:rsidP="00247E64">
            <w:pPr>
              <w:pStyle w:val="Tablesub-heading"/>
              <w:widowControl w:val="0"/>
              <w:spacing w:before="60" w:after="60"/>
              <w:rPr>
                <w:b w:val="0"/>
                <w:szCs w:val="22"/>
              </w:rPr>
            </w:pPr>
            <w:r>
              <w:rPr>
                <w:b w:val="0"/>
                <w:szCs w:val="22"/>
              </w:rPr>
              <w:t xml:space="preserve">General pathology crosses a large span of records that will assist health professionals with the treatment and care of patients at a health facility. This class covers all general pathology records that are not covered elsewhere in this schedule, in the </w:t>
            </w:r>
            <w:r w:rsidRPr="00A37191">
              <w:rPr>
                <w:b w:val="0"/>
                <w:bCs/>
                <w:iCs/>
              </w:rPr>
              <w:t>Health Sector (clinical records) retention and disposal schedule</w:t>
            </w:r>
            <w:r>
              <w:rPr>
                <w:b w:val="0"/>
                <w:szCs w:val="22"/>
              </w:rPr>
              <w:t xml:space="preserve"> or in the Forensic and scientific services retention and disposal schedule.   </w:t>
            </w:r>
          </w:p>
          <w:p w14:paraId="2534FBDD" w14:textId="77777777" w:rsidR="00247E64" w:rsidRDefault="00247E64" w:rsidP="00247E64">
            <w:pPr>
              <w:widowControl w:val="0"/>
              <w:rPr>
                <w:b/>
                <w:bCs/>
              </w:rPr>
            </w:pPr>
            <w:r w:rsidRPr="005953E3">
              <w:rPr>
                <w:b/>
                <w:bCs/>
              </w:rPr>
              <w:t>Why the records are retained for this retention period:</w:t>
            </w:r>
          </w:p>
          <w:p w14:paraId="7CAF070D" w14:textId="77777777" w:rsidR="00247E64" w:rsidRPr="00A37191" w:rsidRDefault="00247E64" w:rsidP="00247E64">
            <w:pPr>
              <w:widowControl w:val="0"/>
              <w:rPr>
                <w:bCs/>
              </w:rPr>
            </w:pPr>
            <w:r w:rsidRPr="00A37191">
              <w:rPr>
                <w:bCs/>
                <w:szCs w:val="22"/>
              </w:rPr>
              <w:t xml:space="preserve">Laboratories that perform pathology testing and analysis need to be able to show competence, impartiality </w:t>
            </w:r>
            <w:r w:rsidRPr="00A37191">
              <w:rPr>
                <w:bCs/>
                <w:szCs w:val="22"/>
              </w:rPr>
              <w:lastRenderedPageBreak/>
              <w:t>and consistent operations through the retention of a variety of different records</w:t>
            </w:r>
            <w:r>
              <w:rPr>
                <w:bCs/>
                <w:szCs w:val="22"/>
              </w:rPr>
              <w:t xml:space="preserve">. These records may be used to </w:t>
            </w:r>
            <w:r w:rsidRPr="00A37191">
              <w:rPr>
                <w:bCs/>
                <w:szCs w:val="22"/>
              </w:rPr>
              <w:t>demonstrate the laboratory’s compliance with legislative and regulatory requirements</w:t>
            </w:r>
            <w:r>
              <w:rPr>
                <w:bCs/>
                <w:szCs w:val="22"/>
              </w:rPr>
              <w:t xml:space="preserve"> and to support quality patient treatment and care at a health facility which meets the expectations of the community</w:t>
            </w:r>
            <w:r w:rsidRPr="00A37191">
              <w:rPr>
                <w:bCs/>
                <w:szCs w:val="22"/>
              </w:rPr>
              <w:t>.</w:t>
            </w:r>
            <w:r>
              <w:rPr>
                <w:bCs/>
                <w:szCs w:val="22"/>
              </w:rPr>
              <w:t xml:space="preserve"> Implementing and following laboratory processes and protocols that meet these standards and requirements will enable swift and accurate diagnosis for patients at a health facility and ensure that further investigation and/or testing can be sought in a timely manner to support quality patient treatment and care.</w:t>
            </w:r>
            <w:r>
              <w:rPr>
                <w:b/>
                <w:szCs w:val="22"/>
              </w:rPr>
              <w:t xml:space="preserve"> </w:t>
            </w:r>
          </w:p>
          <w:p w14:paraId="61AE7FA6" w14:textId="77777777" w:rsidR="00247E64" w:rsidRDefault="00247E64" w:rsidP="00247E64">
            <w:pPr>
              <w:widowControl w:val="0"/>
              <w:rPr>
                <w:b/>
                <w:bCs/>
              </w:rPr>
            </w:pPr>
            <w:r w:rsidRPr="008834A1">
              <w:rPr>
                <w:rFonts w:cs="Arial"/>
                <w:szCs w:val="22"/>
              </w:rPr>
              <w:t>This proposed minimum retention period is</w:t>
            </w:r>
            <w:r>
              <w:rPr>
                <w:rFonts w:cs="Arial"/>
                <w:szCs w:val="22"/>
              </w:rPr>
              <w:t xml:space="preserve"> </w:t>
            </w:r>
            <w:r w:rsidRPr="008834A1">
              <w:rPr>
                <w:rFonts w:cs="Arial"/>
                <w:szCs w:val="22"/>
              </w:rPr>
              <w:t xml:space="preserve">consistent with </w:t>
            </w:r>
            <w:r>
              <w:rPr>
                <w:rFonts w:cs="Arial"/>
                <w:szCs w:val="22"/>
              </w:rPr>
              <w:t xml:space="preserve">the requirements for general pathology records outlined by the </w:t>
            </w:r>
            <w:r w:rsidRPr="008834A1">
              <w:rPr>
                <w:rFonts w:cs="Arial"/>
                <w:szCs w:val="22"/>
              </w:rPr>
              <w:t>National Pathology Accreditation Advisory Council (NPAAC)</w:t>
            </w:r>
            <w:r>
              <w:rPr>
                <w:rFonts w:cs="Arial"/>
                <w:szCs w:val="22"/>
              </w:rPr>
              <w:t xml:space="preserve"> and will ensure that the records are available for a sufficient length of time for agency review and reference</w:t>
            </w:r>
            <w:r w:rsidRPr="008834A1">
              <w:rPr>
                <w:rFonts w:cs="Arial"/>
                <w:szCs w:val="22"/>
              </w:rPr>
              <w:t>.</w:t>
            </w:r>
          </w:p>
          <w:p w14:paraId="7E63DBF1" w14:textId="77777777" w:rsidR="00247E64" w:rsidRDefault="00247E64" w:rsidP="00247E64">
            <w:pPr>
              <w:widowControl w:val="0"/>
              <w:rPr>
                <w:b/>
                <w:bCs/>
              </w:rPr>
            </w:pPr>
            <w:r w:rsidRPr="005953E3">
              <w:rPr>
                <w:b/>
                <w:bCs/>
              </w:rPr>
              <w:t>Applicable legislation/standards:</w:t>
            </w:r>
          </w:p>
          <w:p w14:paraId="57F9A82E"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FB5E1D3" w14:textId="77777777" w:rsidR="00247E64" w:rsidRDefault="00247E64" w:rsidP="00247E64">
            <w:pPr>
              <w:pStyle w:val="Heading2"/>
            </w:pPr>
            <w:r>
              <w:t xml:space="preserve">Comparisons with other schedules: </w:t>
            </w:r>
          </w:p>
          <w:p w14:paraId="1FA531D2" w14:textId="77777777" w:rsidR="00247E64" w:rsidRPr="00FF640B"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Health Services, Public: Patient/Client records (GDA17) for New South Wales</w:t>
            </w:r>
            <w:r>
              <w:rPr>
                <w:rFonts w:ascii="Arial" w:hAnsi="Arial" w:cs="Arial"/>
                <w:sz w:val="22"/>
                <w:szCs w:val="22"/>
              </w:rPr>
              <w:t xml:space="preserve"> </w:t>
            </w:r>
            <w:r w:rsidRPr="00FF640B">
              <w:rPr>
                <w:rFonts w:ascii="Arial" w:hAnsi="Arial" w:cs="Arial"/>
                <w:sz w:val="22"/>
                <w:szCs w:val="22"/>
              </w:rPr>
              <w:t xml:space="preserve">and the </w:t>
            </w:r>
            <w:r w:rsidRPr="00FF640B">
              <w:rPr>
                <w:rStyle w:val="writtenby"/>
                <w:rFonts w:ascii="Arial" w:hAnsi="Arial" w:cs="Arial"/>
                <w:sz w:val="22"/>
                <w:szCs w:val="22"/>
              </w:rPr>
              <w:t>PROS 17/04 Hospital Administrative Functions RDA for Victoria.</w:t>
            </w:r>
          </w:p>
          <w:p w14:paraId="1F751AC9" w14:textId="77777777" w:rsidR="00247E64" w:rsidRDefault="00247E64" w:rsidP="00247E64">
            <w:pPr>
              <w:pStyle w:val="Heading2"/>
            </w:pPr>
            <w:r w:rsidRPr="00634D63">
              <w:t>Previous schedule references:</w:t>
            </w:r>
          </w:p>
          <w:p w14:paraId="6A914E29" w14:textId="77777777" w:rsidR="00521517" w:rsidRDefault="00247E64" w:rsidP="00247E64">
            <w:pPr>
              <w:widowControl w:val="0"/>
              <w:rPr>
                <w:lang w:eastAsia="en-AU"/>
              </w:rPr>
            </w:pPr>
            <w:r>
              <w:rPr>
                <w:lang w:eastAsia="en-AU"/>
              </w:rPr>
              <w:t xml:space="preserve">QDAN 614 </w:t>
            </w:r>
            <w:r w:rsidR="00BA4EE5">
              <w:rPr>
                <w:lang w:eastAsia="en-AU"/>
              </w:rPr>
              <w:t xml:space="preserve">v.1 </w:t>
            </w:r>
            <w:r>
              <w:rPr>
                <w:lang w:eastAsia="en-AU"/>
              </w:rPr>
              <w:t xml:space="preserve">Queensland Health (Pathology Laboratory Records) retention and disposal schedule: </w:t>
            </w:r>
          </w:p>
          <w:p w14:paraId="63705D20" w14:textId="77777777" w:rsidR="00521517" w:rsidRDefault="00247E64" w:rsidP="00B1603D">
            <w:pPr>
              <w:widowControl w:val="0"/>
              <w:numPr>
                <w:ilvl w:val="0"/>
                <w:numId w:val="8"/>
              </w:numPr>
              <w:rPr>
                <w:lang w:eastAsia="en-AU"/>
              </w:rPr>
            </w:pPr>
            <w:r>
              <w:rPr>
                <w:lang w:eastAsia="en-AU"/>
              </w:rPr>
              <w:t>1.1</w:t>
            </w:r>
            <w:r w:rsidR="00504FF9">
              <w:rPr>
                <w:lang w:eastAsia="en-AU"/>
              </w:rPr>
              <w:t xml:space="preserve"> Quality Control/Assurance – Pathology Laboratory Specimens</w:t>
            </w:r>
          </w:p>
          <w:p w14:paraId="68B1737B" w14:textId="77777777" w:rsidR="00521517" w:rsidRDefault="00247E64" w:rsidP="00B1603D">
            <w:pPr>
              <w:widowControl w:val="0"/>
              <w:numPr>
                <w:ilvl w:val="0"/>
                <w:numId w:val="8"/>
              </w:numPr>
              <w:rPr>
                <w:lang w:eastAsia="en-AU"/>
              </w:rPr>
            </w:pPr>
            <w:r>
              <w:rPr>
                <w:lang w:eastAsia="en-AU"/>
              </w:rPr>
              <w:t>1.2</w:t>
            </w:r>
            <w:r w:rsidR="00504FF9">
              <w:rPr>
                <w:lang w:eastAsia="en-AU"/>
              </w:rPr>
              <w:t xml:space="preserve"> Laboratory Methods/Procedures Manuals</w:t>
            </w:r>
          </w:p>
          <w:p w14:paraId="7AA8343C" w14:textId="77777777" w:rsidR="00521517" w:rsidRDefault="00247E64" w:rsidP="00B1603D">
            <w:pPr>
              <w:widowControl w:val="0"/>
              <w:numPr>
                <w:ilvl w:val="0"/>
                <w:numId w:val="8"/>
              </w:numPr>
              <w:rPr>
                <w:lang w:eastAsia="en-AU"/>
              </w:rPr>
            </w:pPr>
            <w:r>
              <w:rPr>
                <w:lang w:eastAsia="en-AU"/>
              </w:rPr>
              <w:t>1.3</w:t>
            </w:r>
            <w:r w:rsidR="00504FF9">
              <w:rPr>
                <w:lang w:eastAsia="en-AU"/>
              </w:rPr>
              <w:t xml:space="preserve"> Pathology Request Forms</w:t>
            </w:r>
          </w:p>
          <w:p w14:paraId="21E8D9FC" w14:textId="0185E544" w:rsidR="00521517" w:rsidRDefault="00247E64" w:rsidP="00B1603D">
            <w:pPr>
              <w:widowControl w:val="0"/>
              <w:numPr>
                <w:ilvl w:val="0"/>
                <w:numId w:val="8"/>
              </w:numPr>
              <w:rPr>
                <w:lang w:eastAsia="en-AU"/>
              </w:rPr>
            </w:pPr>
            <w:r>
              <w:rPr>
                <w:lang w:eastAsia="en-AU"/>
              </w:rPr>
              <w:t>1.4</w:t>
            </w:r>
            <w:r w:rsidR="00504FF9">
              <w:rPr>
                <w:lang w:eastAsia="en-AU"/>
              </w:rPr>
              <w:t xml:space="preserve"> Laboratory Report Records</w:t>
            </w:r>
          </w:p>
          <w:p w14:paraId="7D2E8C07" w14:textId="29258892" w:rsidR="00247E64" w:rsidRPr="00E04D8D" w:rsidRDefault="00B1603D" w:rsidP="00B1603D">
            <w:pPr>
              <w:widowControl w:val="0"/>
              <w:numPr>
                <w:ilvl w:val="0"/>
                <w:numId w:val="8"/>
              </w:numPr>
              <w:rPr>
                <w:lang w:eastAsia="en-AU"/>
              </w:rPr>
            </w:pPr>
            <w:r>
              <w:rPr>
                <w:lang w:eastAsia="en-AU"/>
              </w:rPr>
              <w:t>8.2 Laboratory Report Records</w:t>
            </w:r>
            <w:r w:rsidR="00B56236">
              <w:rPr>
                <w:lang w:eastAsia="en-AU"/>
              </w:rPr>
              <w:t>.</w:t>
            </w:r>
            <w:r>
              <w:rPr>
                <w:lang w:eastAsia="en-AU"/>
              </w:rPr>
              <w:t xml:space="preserve"> </w:t>
            </w:r>
          </w:p>
        </w:tc>
      </w:tr>
      <w:tr w:rsidR="00247E64" w14:paraId="475E91A4"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2063D42B" w14:textId="77777777" w:rsidR="00247E64" w:rsidRPr="00374EE9" w:rsidRDefault="00247E64" w:rsidP="00247E64">
            <w:pPr>
              <w:widowControl w:val="0"/>
              <w:rPr>
                <w:b/>
                <w:bCs/>
              </w:rPr>
            </w:pPr>
            <w:r w:rsidRPr="00374EE9">
              <w:rPr>
                <w:b/>
                <w:bCs/>
              </w:rPr>
              <w:lastRenderedPageBreak/>
              <w:t>Disposal authorisation number:</w:t>
            </w:r>
          </w:p>
          <w:p w14:paraId="30CF2F64" w14:textId="281DDEF4" w:rsidR="00247E64" w:rsidRDefault="007A0708" w:rsidP="00247E64">
            <w:pPr>
              <w:widowControl w:val="0"/>
              <w:rPr>
                <w:bCs/>
              </w:rPr>
            </w:pPr>
            <w:r>
              <w:rPr>
                <w:bCs/>
              </w:rPr>
              <w:t>2586</w:t>
            </w:r>
          </w:p>
          <w:p w14:paraId="1759EAE5" w14:textId="06F7B285" w:rsidR="00247E64" w:rsidRDefault="00247E64" w:rsidP="00247E64">
            <w:pPr>
              <w:widowControl w:val="0"/>
              <w:rPr>
                <w:rFonts w:cs="Arial"/>
                <w:b/>
                <w:i/>
                <w:iCs/>
                <w:szCs w:val="22"/>
              </w:rPr>
            </w:pPr>
            <w:r w:rsidRPr="001A4B89">
              <w:rPr>
                <w:rFonts w:cs="Arial"/>
                <w:b/>
                <w:i/>
                <w:iCs/>
                <w:szCs w:val="22"/>
              </w:rPr>
              <w:t>Pathology – other specimens</w:t>
            </w:r>
          </w:p>
          <w:p w14:paraId="6F950551" w14:textId="7BC1430C" w:rsidR="00247E64" w:rsidRPr="007B499D" w:rsidRDefault="00247E64" w:rsidP="00247E64">
            <w:pPr>
              <w:widowControl w:val="0"/>
              <w:rPr>
                <w:rFonts w:cs="Arial"/>
                <w:bCs/>
                <w:szCs w:val="22"/>
              </w:rPr>
            </w:pPr>
            <w:r w:rsidRPr="007B499D">
              <w:rPr>
                <w:rFonts w:cs="Arial"/>
                <w:bCs/>
                <w:szCs w:val="22"/>
              </w:rPr>
              <w:t xml:space="preserve">Records relating to general pathology specimens and/or general pathology samples not covered by disposal </w:t>
            </w:r>
            <w:r w:rsidRPr="007B499D">
              <w:rPr>
                <w:rFonts w:cs="Arial"/>
                <w:bCs/>
                <w:szCs w:val="22"/>
              </w:rPr>
              <w:lastRenderedPageBreak/>
              <w:t xml:space="preserve">authorisation </w:t>
            </w:r>
            <w:r w:rsidR="007A0708">
              <w:rPr>
                <w:rFonts w:cs="Arial"/>
                <w:bCs/>
                <w:szCs w:val="22"/>
              </w:rPr>
              <w:t>2583</w:t>
            </w:r>
            <w:r w:rsidRPr="007B499D">
              <w:rPr>
                <w:rFonts w:cs="Arial"/>
                <w:bCs/>
                <w:szCs w:val="22"/>
              </w:rPr>
              <w:t xml:space="preserve"> or by disposal authorisation </w:t>
            </w:r>
            <w:r w:rsidR="007A0708">
              <w:rPr>
                <w:rFonts w:cs="Arial"/>
                <w:bCs/>
                <w:szCs w:val="22"/>
              </w:rPr>
              <w:t>2584</w:t>
            </w:r>
            <w:r w:rsidRPr="007B499D">
              <w:rPr>
                <w:rFonts w:cs="Arial"/>
                <w:bCs/>
                <w:szCs w:val="22"/>
              </w:rPr>
              <w:t xml:space="preserve">. </w:t>
            </w:r>
          </w:p>
          <w:p w14:paraId="42F9E21F" w14:textId="77777777" w:rsidR="00247E64" w:rsidRPr="007B499D" w:rsidRDefault="00247E64" w:rsidP="00247E64">
            <w:pPr>
              <w:widowControl w:val="0"/>
              <w:rPr>
                <w:rFonts w:cs="Arial"/>
                <w:bCs/>
                <w:szCs w:val="22"/>
              </w:rPr>
            </w:pPr>
            <w:r w:rsidRPr="007B499D">
              <w:rPr>
                <w:rFonts w:cs="Arial"/>
                <w:bCs/>
                <w:szCs w:val="22"/>
              </w:rPr>
              <w:t>Other pathology specimens and samples may include, but are not limited to:</w:t>
            </w:r>
          </w:p>
          <w:p w14:paraId="0764961B" w14:textId="77777777" w:rsidR="00247E64" w:rsidRPr="007B499D" w:rsidRDefault="00247E64" w:rsidP="00BA4EE5">
            <w:pPr>
              <w:pStyle w:val="ListParagraph"/>
              <w:widowControl w:val="0"/>
              <w:numPr>
                <w:ilvl w:val="0"/>
                <w:numId w:val="31"/>
              </w:numPr>
              <w:spacing w:before="60"/>
              <w:contextualSpacing/>
              <w:rPr>
                <w:b/>
                <w:i/>
                <w:iCs/>
              </w:rPr>
            </w:pPr>
            <w:r w:rsidRPr="007B499D">
              <w:rPr>
                <w:bCs/>
              </w:rPr>
              <w:t xml:space="preserve">specimens </w:t>
            </w:r>
            <w:r>
              <w:rPr>
                <w:bCs/>
              </w:rPr>
              <w:t xml:space="preserve">and slides </w:t>
            </w:r>
            <w:r w:rsidRPr="007B499D">
              <w:rPr>
                <w:bCs/>
              </w:rPr>
              <w:t xml:space="preserve">for </w:t>
            </w:r>
            <w:r w:rsidRPr="007B499D">
              <w:t>immunofluorescence studies</w:t>
            </w:r>
          </w:p>
          <w:p w14:paraId="38DF514A" w14:textId="77777777" w:rsidR="00247E64" w:rsidRPr="007B499D" w:rsidRDefault="00247E64" w:rsidP="00BA4EE5">
            <w:pPr>
              <w:pStyle w:val="ListParagraph"/>
              <w:widowControl w:val="0"/>
              <w:numPr>
                <w:ilvl w:val="0"/>
                <w:numId w:val="31"/>
              </w:numPr>
              <w:spacing w:before="60"/>
              <w:contextualSpacing/>
              <w:rPr>
                <w:b/>
                <w:i/>
              </w:rPr>
            </w:pPr>
            <w:r w:rsidRPr="007B499D">
              <w:t>specimens received in a liquid-based fixative</w:t>
            </w:r>
          </w:p>
          <w:p w14:paraId="6A3E68A9" w14:textId="77777777" w:rsidR="00247E64" w:rsidRPr="007B499D" w:rsidRDefault="00247E64" w:rsidP="00BA4EE5">
            <w:pPr>
              <w:pStyle w:val="ListParagraph"/>
              <w:widowControl w:val="0"/>
              <w:numPr>
                <w:ilvl w:val="0"/>
                <w:numId w:val="31"/>
              </w:numPr>
              <w:spacing w:before="60"/>
              <w:contextualSpacing/>
              <w:rPr>
                <w:b/>
                <w:i/>
              </w:rPr>
            </w:pPr>
            <w:r w:rsidRPr="007B499D">
              <w:t>haematology blood samples and blood films</w:t>
            </w:r>
          </w:p>
          <w:p w14:paraId="774200FF" w14:textId="77777777" w:rsidR="00247E64" w:rsidRPr="007B499D" w:rsidRDefault="00247E64" w:rsidP="00BA4EE5">
            <w:pPr>
              <w:pStyle w:val="ListParagraph"/>
              <w:widowControl w:val="0"/>
              <w:numPr>
                <w:ilvl w:val="0"/>
                <w:numId w:val="31"/>
              </w:numPr>
              <w:spacing w:before="60"/>
              <w:contextualSpacing/>
              <w:rPr>
                <w:b/>
                <w:i/>
              </w:rPr>
            </w:pPr>
            <w:r w:rsidRPr="007B499D">
              <w:t>frozen tissue blocks of immunology specimens stored at -70°C</w:t>
            </w:r>
          </w:p>
          <w:p w14:paraId="3A2D1C2A" w14:textId="77777777" w:rsidR="00247E64" w:rsidRPr="007B499D" w:rsidRDefault="00247E64" w:rsidP="00BA4EE5">
            <w:pPr>
              <w:pStyle w:val="ListParagraph"/>
              <w:widowControl w:val="0"/>
              <w:numPr>
                <w:ilvl w:val="0"/>
                <w:numId w:val="31"/>
              </w:numPr>
              <w:spacing w:before="60"/>
              <w:contextualSpacing/>
              <w:rPr>
                <w:b/>
                <w:i/>
              </w:rPr>
            </w:pPr>
            <w:r w:rsidRPr="007B499D">
              <w:t xml:space="preserve">blood and blood products examined by pathology laboratories </w:t>
            </w:r>
          </w:p>
          <w:p w14:paraId="6F9E55E4" w14:textId="77777777" w:rsidR="00247E64" w:rsidRPr="007B499D" w:rsidRDefault="00247E64" w:rsidP="00BA4EE5">
            <w:pPr>
              <w:pStyle w:val="ListParagraph"/>
              <w:widowControl w:val="0"/>
              <w:numPr>
                <w:ilvl w:val="0"/>
                <w:numId w:val="31"/>
              </w:numPr>
              <w:spacing w:before="60"/>
              <w:contextualSpacing/>
              <w:rPr>
                <w:bCs/>
              </w:rPr>
            </w:pPr>
            <w:r w:rsidRPr="007B499D">
              <w:rPr>
                <w:bCs/>
              </w:rPr>
              <w:t>specimens for genetics studies, including fixed chromosome preparations</w:t>
            </w:r>
          </w:p>
          <w:p w14:paraId="2851F57B" w14:textId="77777777" w:rsidR="00247E64" w:rsidRPr="007B499D" w:rsidRDefault="00247E64" w:rsidP="00BA4EE5">
            <w:pPr>
              <w:pStyle w:val="ListParagraph"/>
              <w:widowControl w:val="0"/>
              <w:numPr>
                <w:ilvl w:val="0"/>
                <w:numId w:val="31"/>
              </w:numPr>
              <w:spacing w:before="60"/>
              <w:contextualSpacing/>
              <w:rPr>
                <w:bCs/>
              </w:rPr>
            </w:pPr>
            <w:r w:rsidRPr="007B499D">
              <w:rPr>
                <w:bCs/>
              </w:rPr>
              <w:t>tissue cultures</w:t>
            </w:r>
          </w:p>
          <w:p w14:paraId="6B4327A7" w14:textId="77777777" w:rsidR="00247E64" w:rsidRPr="007B499D" w:rsidRDefault="00247E64" w:rsidP="00BA4EE5">
            <w:pPr>
              <w:pStyle w:val="ListParagraph"/>
              <w:widowControl w:val="0"/>
              <w:numPr>
                <w:ilvl w:val="0"/>
                <w:numId w:val="31"/>
              </w:numPr>
              <w:spacing w:before="60"/>
              <w:contextualSpacing/>
              <w:rPr>
                <w:bCs/>
              </w:rPr>
            </w:pPr>
            <w:r w:rsidRPr="007B499D">
              <w:rPr>
                <w:bCs/>
              </w:rPr>
              <w:t>plasma, serum and urine used for biochemical genetics and DNA extracts</w:t>
            </w:r>
          </w:p>
          <w:p w14:paraId="0A5525CF" w14:textId="77777777" w:rsidR="00247E64" w:rsidRPr="007B499D" w:rsidRDefault="00247E64" w:rsidP="00BA4EE5">
            <w:pPr>
              <w:pStyle w:val="ListParagraph"/>
              <w:widowControl w:val="0"/>
              <w:numPr>
                <w:ilvl w:val="0"/>
                <w:numId w:val="31"/>
              </w:numPr>
              <w:spacing w:before="60"/>
              <w:contextualSpacing/>
              <w:rPr>
                <w:bCs/>
              </w:rPr>
            </w:pPr>
            <w:r w:rsidRPr="007B499D">
              <w:rPr>
                <w:bCs/>
              </w:rPr>
              <w:t>genetic samples/specimens including karyotypes and microscopic slides of genetic specimens.</w:t>
            </w:r>
          </w:p>
          <w:p w14:paraId="7F983EA7" w14:textId="77777777" w:rsidR="00247E64" w:rsidRPr="007B499D" w:rsidRDefault="00247E64" w:rsidP="00247E64">
            <w:pPr>
              <w:widowControl w:val="0"/>
              <w:rPr>
                <w:rFonts w:cs="Arial"/>
                <w:bCs/>
                <w:szCs w:val="22"/>
              </w:rPr>
            </w:pPr>
            <w:r w:rsidRPr="007B499D">
              <w:rPr>
                <w:rFonts w:cs="Arial"/>
                <w:bCs/>
                <w:szCs w:val="22"/>
              </w:rPr>
              <w:t xml:space="preserve">Includes pathology laboratory records relating to: </w:t>
            </w:r>
          </w:p>
          <w:p w14:paraId="0EA87F50" w14:textId="77777777" w:rsidR="00247E64" w:rsidRPr="0083794D" w:rsidRDefault="00247E64" w:rsidP="00BA4EE5">
            <w:pPr>
              <w:pStyle w:val="ListParagraph"/>
              <w:widowControl w:val="0"/>
              <w:numPr>
                <w:ilvl w:val="0"/>
                <w:numId w:val="31"/>
              </w:numPr>
              <w:spacing w:before="60"/>
              <w:contextualSpacing/>
              <w:rPr>
                <w:bCs/>
              </w:rPr>
            </w:pPr>
            <w:r w:rsidRPr="007B499D">
              <w:t>microbiology</w:t>
            </w:r>
            <w:r w:rsidR="0083794D">
              <w:rPr>
                <w:bCs/>
              </w:rPr>
              <w:t>.</w:t>
            </w:r>
          </w:p>
          <w:p w14:paraId="7128D03D" w14:textId="77777777" w:rsidR="00247E64" w:rsidRDefault="00247E64" w:rsidP="00247E64">
            <w:pPr>
              <w:widowControl w:val="0"/>
              <w:rPr>
                <w:b/>
                <w:bCs/>
              </w:rPr>
            </w:pPr>
            <w:r w:rsidRPr="00374EE9">
              <w:rPr>
                <w:b/>
                <w:bCs/>
              </w:rPr>
              <w:t xml:space="preserve">Disposal action: </w:t>
            </w:r>
          </w:p>
          <w:p w14:paraId="45C9AC7F" w14:textId="77777777" w:rsidR="00247E64" w:rsidRDefault="00247E64" w:rsidP="00247E64">
            <w:pPr>
              <w:widowControl w:val="0"/>
              <w:rPr>
                <w:rFonts w:cs="Arial"/>
                <w:bCs/>
                <w:szCs w:val="22"/>
              </w:rPr>
            </w:pPr>
            <w:r>
              <w:rPr>
                <w:szCs w:val="22"/>
              </w:rPr>
              <w:lastRenderedPageBreak/>
              <w:t xml:space="preserve">In accordance with the </w:t>
            </w:r>
            <w:r>
              <w:rPr>
                <w:rFonts w:cs="Arial"/>
                <w:bCs/>
                <w:szCs w:val="22"/>
              </w:rPr>
              <w:t>National Pathology Accreditation Advisory Council (NPAAC) standards relevant to the sample or specimen</w:t>
            </w:r>
          </w:p>
          <w:p w14:paraId="64EB532F" w14:textId="77777777" w:rsidR="00247E64" w:rsidRDefault="00247E64" w:rsidP="00247E64">
            <w:pPr>
              <w:widowControl w:val="0"/>
              <w:rPr>
                <w:rFonts w:cs="Arial"/>
                <w:bCs/>
                <w:szCs w:val="22"/>
              </w:rPr>
            </w:pPr>
            <w:r>
              <w:rPr>
                <w:rFonts w:cs="Arial"/>
                <w:bCs/>
                <w:szCs w:val="22"/>
              </w:rPr>
              <w:t>OR</w:t>
            </w:r>
          </w:p>
          <w:p w14:paraId="32E3241E" w14:textId="77777777" w:rsidR="00247E64" w:rsidRDefault="00247E64" w:rsidP="00247E64">
            <w:pPr>
              <w:widowControl w:val="0"/>
              <w:rPr>
                <w:b/>
                <w:bCs/>
              </w:rPr>
            </w:pPr>
            <w:r>
              <w:rPr>
                <w:szCs w:val="22"/>
              </w:rPr>
              <w:t>Until business use ceases</w:t>
            </w:r>
            <w:r>
              <w:rPr>
                <w:rFonts w:cs="Arial"/>
                <w:bCs/>
                <w:szCs w:val="22"/>
              </w:rPr>
              <w:t>, whichever is later</w:t>
            </w:r>
            <w:r>
              <w:rPr>
                <w:szCs w:val="22"/>
              </w:rPr>
              <w:t>.</w:t>
            </w:r>
          </w:p>
          <w:p w14:paraId="4EED57E8" w14:textId="77777777" w:rsidR="00247E64" w:rsidRPr="00374EE9" w:rsidRDefault="00247E64" w:rsidP="00247E64">
            <w:pPr>
              <w:widowControl w:val="0"/>
              <w:rPr>
                <w:b/>
                <w:bCs/>
              </w:rPr>
            </w:pPr>
            <w:r w:rsidRPr="00374EE9">
              <w:rPr>
                <w:b/>
                <w:bCs/>
              </w:rPr>
              <w:t>Date authorised:</w:t>
            </w:r>
          </w:p>
          <w:p w14:paraId="0252444A" w14:textId="6E0781CB"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291278AA" w14:textId="77777777" w:rsidR="00247E64" w:rsidRDefault="00247E64" w:rsidP="00247E64">
            <w:pPr>
              <w:widowControl w:val="0"/>
              <w:rPr>
                <w:b/>
                <w:bCs/>
              </w:rPr>
            </w:pPr>
            <w:r w:rsidRPr="00374EE9">
              <w:rPr>
                <w:b/>
                <w:bCs/>
              </w:rPr>
              <w:lastRenderedPageBreak/>
              <w:t>Why are these records created:</w:t>
            </w:r>
          </w:p>
          <w:p w14:paraId="44ABEAED" w14:textId="77777777" w:rsidR="00247E64" w:rsidRPr="001E32EA" w:rsidRDefault="00247E64" w:rsidP="00247E64">
            <w:pPr>
              <w:widowControl w:val="0"/>
              <w:jc w:val="both"/>
              <w:rPr>
                <w:rFonts w:cs="Arial"/>
                <w:szCs w:val="22"/>
              </w:rPr>
            </w:pPr>
            <w:r>
              <w:rPr>
                <w:rFonts w:cs="Arial"/>
                <w:szCs w:val="22"/>
              </w:rPr>
              <w:t xml:space="preserve">When performing pathology testing, there are other records that are generated or that assist in the performance of pathology testing which are only required to be retained for a short period of time. These records can include, but are not limited to, tissue, organs and specimens that are received in liquid-based fixative. </w:t>
            </w:r>
          </w:p>
          <w:p w14:paraId="1260566D" w14:textId="77777777" w:rsidR="00247E64" w:rsidRDefault="00247E64" w:rsidP="00247E64">
            <w:pPr>
              <w:widowControl w:val="0"/>
              <w:rPr>
                <w:b/>
                <w:bCs/>
              </w:rPr>
            </w:pPr>
            <w:r w:rsidRPr="00374EE9">
              <w:rPr>
                <w:b/>
                <w:bCs/>
              </w:rPr>
              <w:t>Why the records are retained for this retention period:</w:t>
            </w:r>
          </w:p>
          <w:p w14:paraId="14E03C49" w14:textId="77777777" w:rsidR="00247E64" w:rsidRDefault="00247E64" w:rsidP="00247E64">
            <w:pPr>
              <w:widowControl w:val="0"/>
              <w:jc w:val="both"/>
              <w:rPr>
                <w:rFonts w:cs="Arial"/>
                <w:szCs w:val="22"/>
              </w:rPr>
            </w:pPr>
            <w:r>
              <w:rPr>
                <w:rFonts w:cs="Arial"/>
                <w:szCs w:val="22"/>
              </w:rPr>
              <w:t xml:space="preserve">General pathology samples and specimens are collected for the provision of general pathology services. </w:t>
            </w:r>
            <w:r>
              <w:rPr>
                <w:rFonts w:cs="Arial"/>
                <w:szCs w:val="22"/>
              </w:rPr>
              <w:lastRenderedPageBreak/>
              <w:t>Legislative and regulatory requirements for the management and disposal of general pathology samples and specimens are set out by the Federal Health Department and the National Pathology Accreditation Advisory Council (NPAAC). For the purposes of completing general pathology testing and analysis in accordance with standards, guidelines and legislation – and to ensure that samples and specimens are retained in a viable form to complete general pathology testing and analysis – the NPAAC requires these records to be retained for minimum retention periods ranging from one day to one year. The proposed minimum retention period for these records will ensure that they are available for a sufficient length of time to:</w:t>
            </w:r>
          </w:p>
          <w:p w14:paraId="79758832" w14:textId="77777777" w:rsidR="00247E64" w:rsidRDefault="00247E64" w:rsidP="00DC326E">
            <w:pPr>
              <w:widowControl w:val="0"/>
              <w:numPr>
                <w:ilvl w:val="0"/>
                <w:numId w:val="31"/>
              </w:numPr>
              <w:jc w:val="both"/>
              <w:rPr>
                <w:rFonts w:cs="Arial"/>
                <w:szCs w:val="22"/>
              </w:rPr>
            </w:pPr>
            <w:r>
              <w:rPr>
                <w:rFonts w:cs="Arial"/>
                <w:szCs w:val="22"/>
              </w:rPr>
              <w:t>complete general pathology testing and analysis at a health facility</w:t>
            </w:r>
          </w:p>
          <w:p w14:paraId="2CF6D18A" w14:textId="77777777" w:rsidR="00247E64" w:rsidRDefault="00247E64" w:rsidP="00DC326E">
            <w:pPr>
              <w:widowControl w:val="0"/>
              <w:numPr>
                <w:ilvl w:val="0"/>
                <w:numId w:val="31"/>
              </w:numPr>
              <w:jc w:val="both"/>
              <w:rPr>
                <w:rFonts w:cs="Arial"/>
                <w:szCs w:val="22"/>
              </w:rPr>
            </w:pPr>
            <w:r>
              <w:rPr>
                <w:rFonts w:cs="Arial"/>
                <w:szCs w:val="22"/>
              </w:rPr>
              <w:t xml:space="preserve">be available for agency reference, review and audit </w:t>
            </w:r>
          </w:p>
          <w:p w14:paraId="13D159DA" w14:textId="77777777" w:rsidR="00247E64" w:rsidRPr="001E32EA" w:rsidRDefault="00247E64" w:rsidP="00DC326E">
            <w:pPr>
              <w:widowControl w:val="0"/>
              <w:numPr>
                <w:ilvl w:val="0"/>
                <w:numId w:val="31"/>
              </w:numPr>
              <w:jc w:val="both"/>
              <w:rPr>
                <w:rFonts w:cs="Arial"/>
                <w:szCs w:val="22"/>
              </w:rPr>
            </w:pPr>
            <w:r>
              <w:rPr>
                <w:rFonts w:cs="Arial"/>
                <w:szCs w:val="22"/>
              </w:rPr>
              <w:t>meet obligations for the retention and disposal of general pathology samples and specimens as outlined by standards, guidelines and legislation.</w:t>
            </w:r>
          </w:p>
          <w:p w14:paraId="6170B4F1" w14:textId="77777777" w:rsidR="00247E64" w:rsidRDefault="00247E64" w:rsidP="00247E64">
            <w:pPr>
              <w:pStyle w:val="Heading2"/>
            </w:pPr>
            <w:r w:rsidRPr="00634D63">
              <w:t>Applicable legislation/standards:</w:t>
            </w:r>
          </w:p>
          <w:p w14:paraId="3BDA7CF5"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7F8A310" w14:textId="77777777" w:rsidR="00247E64" w:rsidRDefault="00247E64" w:rsidP="00247E64">
            <w:pPr>
              <w:pStyle w:val="Heading2"/>
            </w:pPr>
            <w:r>
              <w:t xml:space="preserve">Comparisons with other schedules: </w:t>
            </w:r>
          </w:p>
          <w:p w14:paraId="28947169" w14:textId="77777777" w:rsidR="00247E64" w:rsidRPr="00FF640B"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Health Services, Public: Patient/Client records (GDA17) for New South Wales</w:t>
            </w:r>
            <w:r>
              <w:rPr>
                <w:rFonts w:ascii="Arial" w:hAnsi="Arial" w:cs="Arial"/>
                <w:sz w:val="22"/>
                <w:szCs w:val="22"/>
              </w:rPr>
              <w:t xml:space="preserve"> </w:t>
            </w:r>
            <w:r w:rsidRPr="00FF640B">
              <w:rPr>
                <w:rFonts w:ascii="Arial" w:hAnsi="Arial" w:cs="Arial"/>
                <w:sz w:val="22"/>
                <w:szCs w:val="22"/>
              </w:rPr>
              <w:t xml:space="preserve">and the </w:t>
            </w:r>
            <w:r w:rsidRPr="00FF640B">
              <w:rPr>
                <w:rStyle w:val="writtenby"/>
                <w:rFonts w:ascii="Arial" w:hAnsi="Arial" w:cs="Arial"/>
                <w:sz w:val="22"/>
                <w:szCs w:val="22"/>
              </w:rPr>
              <w:t>PROS 17/04 Hospital Administrative Functions RDA for Victoria.</w:t>
            </w:r>
          </w:p>
          <w:p w14:paraId="61CF7F64" w14:textId="77777777" w:rsidR="00247E64" w:rsidRDefault="00247E64" w:rsidP="00247E64">
            <w:pPr>
              <w:pStyle w:val="Heading2"/>
            </w:pPr>
            <w:r w:rsidRPr="00634D63">
              <w:t>Previous schedule references:</w:t>
            </w:r>
          </w:p>
          <w:p w14:paraId="70570CA5" w14:textId="77777777" w:rsidR="00BA4EE5" w:rsidRDefault="00247E64" w:rsidP="00247E64">
            <w:pPr>
              <w:widowControl w:val="0"/>
              <w:rPr>
                <w:lang w:eastAsia="en-AU"/>
              </w:rPr>
            </w:pPr>
            <w:r>
              <w:rPr>
                <w:lang w:eastAsia="en-AU"/>
              </w:rPr>
              <w:t xml:space="preserve">QDAN 614 </w:t>
            </w:r>
            <w:r w:rsidR="00BA4EE5">
              <w:rPr>
                <w:lang w:eastAsia="en-AU"/>
              </w:rPr>
              <w:t xml:space="preserve">v.1 </w:t>
            </w:r>
            <w:r>
              <w:rPr>
                <w:lang w:eastAsia="en-AU"/>
              </w:rPr>
              <w:t xml:space="preserve">Queensland Health (Pathology Laboratory Records) retention and disposal schedule: </w:t>
            </w:r>
          </w:p>
          <w:p w14:paraId="568D16AB" w14:textId="7CB489B6" w:rsidR="00BA4EE5" w:rsidRDefault="00247E64" w:rsidP="00DC326E">
            <w:pPr>
              <w:widowControl w:val="0"/>
              <w:numPr>
                <w:ilvl w:val="0"/>
                <w:numId w:val="31"/>
              </w:numPr>
              <w:rPr>
                <w:lang w:eastAsia="en-AU"/>
              </w:rPr>
            </w:pPr>
            <w:r>
              <w:rPr>
                <w:lang w:eastAsia="en-AU"/>
              </w:rPr>
              <w:t>1.5</w:t>
            </w:r>
            <w:r w:rsidR="00056699">
              <w:rPr>
                <w:lang w:eastAsia="en-AU"/>
              </w:rPr>
              <w:t xml:space="preserve"> Laboratory Samples/Specimens</w:t>
            </w:r>
          </w:p>
          <w:p w14:paraId="35140B8C" w14:textId="1C8A2879" w:rsidR="00DC326E" w:rsidRDefault="00DC326E" w:rsidP="00DC326E">
            <w:pPr>
              <w:widowControl w:val="0"/>
              <w:numPr>
                <w:ilvl w:val="0"/>
                <w:numId w:val="31"/>
              </w:numPr>
              <w:rPr>
                <w:lang w:eastAsia="en-AU"/>
              </w:rPr>
            </w:pPr>
            <w:r w:rsidRPr="00DC326E">
              <w:rPr>
                <w:lang w:eastAsia="en-AU"/>
              </w:rPr>
              <w:t>2.5 Frozen Tissue Blocks</w:t>
            </w:r>
          </w:p>
          <w:p w14:paraId="19F666E2" w14:textId="77777777" w:rsidR="00DC326E" w:rsidRPr="00DC326E" w:rsidRDefault="00DC326E" w:rsidP="00DC326E">
            <w:pPr>
              <w:widowControl w:val="0"/>
              <w:numPr>
                <w:ilvl w:val="0"/>
                <w:numId w:val="31"/>
              </w:numPr>
              <w:rPr>
                <w:lang w:eastAsia="en-AU"/>
              </w:rPr>
            </w:pPr>
            <w:r w:rsidRPr="00DC326E">
              <w:rPr>
                <w:lang w:eastAsia="en-AU"/>
              </w:rPr>
              <w:t>2.6.1 Containers (No Residual Tissue)</w:t>
            </w:r>
          </w:p>
          <w:p w14:paraId="1CD5AF2A" w14:textId="77777777" w:rsidR="00DC326E" w:rsidRPr="00DC326E" w:rsidRDefault="00DC326E" w:rsidP="00DC326E">
            <w:pPr>
              <w:widowControl w:val="0"/>
              <w:numPr>
                <w:ilvl w:val="0"/>
                <w:numId w:val="31"/>
              </w:numPr>
              <w:rPr>
                <w:lang w:eastAsia="en-AU"/>
              </w:rPr>
            </w:pPr>
            <w:r w:rsidRPr="00DC326E">
              <w:rPr>
                <w:lang w:eastAsia="en-AU"/>
              </w:rPr>
              <w:t>2.6.2 Unblocked Tissue Removed at Surgery</w:t>
            </w:r>
          </w:p>
          <w:p w14:paraId="52FEF47E" w14:textId="1FF5031C" w:rsidR="00DC326E" w:rsidRPr="00DC326E" w:rsidRDefault="00DC326E" w:rsidP="00DC326E">
            <w:pPr>
              <w:widowControl w:val="0"/>
              <w:numPr>
                <w:ilvl w:val="0"/>
                <w:numId w:val="31"/>
              </w:numPr>
              <w:rPr>
                <w:lang w:eastAsia="en-AU"/>
              </w:rPr>
            </w:pPr>
            <w:r w:rsidRPr="00DC326E">
              <w:rPr>
                <w:lang w:eastAsia="en-AU"/>
              </w:rPr>
              <w:t>2.6.3 Unblocked Tissue Retained at Autopsy</w:t>
            </w:r>
          </w:p>
          <w:p w14:paraId="0FC30F38" w14:textId="77777777" w:rsidR="00DC326E" w:rsidRDefault="00DC326E" w:rsidP="00DC326E">
            <w:pPr>
              <w:widowControl w:val="0"/>
              <w:numPr>
                <w:ilvl w:val="0"/>
                <w:numId w:val="31"/>
              </w:numPr>
              <w:rPr>
                <w:lang w:eastAsia="en-AU"/>
              </w:rPr>
            </w:pPr>
            <w:r>
              <w:rPr>
                <w:lang w:eastAsia="en-AU"/>
              </w:rPr>
              <w:t xml:space="preserve">3.2 Exfoliative Cytology and FNA Specimens </w:t>
            </w:r>
          </w:p>
          <w:p w14:paraId="7DAB7A5B" w14:textId="77777777" w:rsidR="00BA4EE5" w:rsidRDefault="00247E64" w:rsidP="00DC326E">
            <w:pPr>
              <w:widowControl w:val="0"/>
              <w:numPr>
                <w:ilvl w:val="0"/>
                <w:numId w:val="31"/>
              </w:numPr>
              <w:rPr>
                <w:lang w:eastAsia="en-AU"/>
              </w:rPr>
            </w:pPr>
            <w:r>
              <w:rPr>
                <w:lang w:eastAsia="en-AU"/>
              </w:rPr>
              <w:t>3.4</w:t>
            </w:r>
            <w:r w:rsidR="00056699">
              <w:rPr>
                <w:lang w:eastAsia="en-AU"/>
              </w:rPr>
              <w:t xml:space="preserve"> Specimens Received in Liquid Based Fixative</w:t>
            </w:r>
          </w:p>
          <w:p w14:paraId="3681E5E7" w14:textId="77777777" w:rsidR="00BA4EE5" w:rsidRDefault="00247E64" w:rsidP="00DC326E">
            <w:pPr>
              <w:widowControl w:val="0"/>
              <w:numPr>
                <w:ilvl w:val="0"/>
                <w:numId w:val="31"/>
              </w:numPr>
              <w:rPr>
                <w:lang w:eastAsia="en-AU"/>
              </w:rPr>
            </w:pPr>
            <w:r>
              <w:rPr>
                <w:lang w:eastAsia="en-AU"/>
              </w:rPr>
              <w:t>4.1</w:t>
            </w:r>
            <w:r w:rsidR="0020356F">
              <w:rPr>
                <w:lang w:eastAsia="en-AU"/>
              </w:rPr>
              <w:t xml:space="preserve"> Reported Blood Films – Significant Findings</w:t>
            </w:r>
          </w:p>
          <w:p w14:paraId="305D97AD" w14:textId="77777777" w:rsidR="00BA4EE5" w:rsidRDefault="00247E64" w:rsidP="00DC326E">
            <w:pPr>
              <w:widowControl w:val="0"/>
              <w:numPr>
                <w:ilvl w:val="0"/>
                <w:numId w:val="31"/>
              </w:numPr>
              <w:rPr>
                <w:lang w:eastAsia="en-AU"/>
              </w:rPr>
            </w:pPr>
            <w:r>
              <w:rPr>
                <w:lang w:eastAsia="en-AU"/>
              </w:rPr>
              <w:lastRenderedPageBreak/>
              <w:t>4.2</w:t>
            </w:r>
            <w:r w:rsidR="0020356F">
              <w:rPr>
                <w:lang w:eastAsia="en-AU"/>
              </w:rPr>
              <w:t xml:space="preserve"> Blood Samples</w:t>
            </w:r>
          </w:p>
          <w:p w14:paraId="7C6DF102" w14:textId="15851A3F" w:rsidR="00DC326E" w:rsidRDefault="00DC326E" w:rsidP="00DC326E">
            <w:pPr>
              <w:widowControl w:val="0"/>
              <w:numPr>
                <w:ilvl w:val="0"/>
                <w:numId w:val="31"/>
              </w:numPr>
              <w:rPr>
                <w:lang w:eastAsia="en-AU"/>
              </w:rPr>
            </w:pPr>
            <w:r>
              <w:rPr>
                <w:lang w:eastAsia="en-AU"/>
              </w:rPr>
              <w:t>4.3 Bone Marrow – Slides and Reports</w:t>
            </w:r>
          </w:p>
          <w:p w14:paraId="119089A3" w14:textId="5CACA394" w:rsidR="00BA4EE5" w:rsidRDefault="00247E64" w:rsidP="00DC326E">
            <w:pPr>
              <w:widowControl w:val="0"/>
              <w:numPr>
                <w:ilvl w:val="0"/>
                <w:numId w:val="31"/>
              </w:numPr>
              <w:rPr>
                <w:lang w:eastAsia="en-AU"/>
              </w:rPr>
            </w:pPr>
            <w:r>
              <w:rPr>
                <w:lang w:eastAsia="en-AU"/>
              </w:rPr>
              <w:t>5.1</w:t>
            </w:r>
            <w:r w:rsidR="0020356F">
              <w:rPr>
                <w:lang w:eastAsia="en-AU"/>
              </w:rPr>
              <w:t xml:space="preserve"> Frozen Tissue Blocks</w:t>
            </w:r>
          </w:p>
          <w:p w14:paraId="70FCF81F" w14:textId="75995C58" w:rsidR="00BA4EE5" w:rsidRDefault="00247E64" w:rsidP="00DC326E">
            <w:pPr>
              <w:widowControl w:val="0"/>
              <w:numPr>
                <w:ilvl w:val="0"/>
                <w:numId w:val="31"/>
              </w:numPr>
              <w:rPr>
                <w:lang w:eastAsia="en-AU"/>
              </w:rPr>
            </w:pPr>
            <w:r>
              <w:rPr>
                <w:lang w:eastAsia="en-AU"/>
              </w:rPr>
              <w:t>6.1.1</w:t>
            </w:r>
            <w:r w:rsidR="0020356F">
              <w:rPr>
                <w:lang w:eastAsia="en-AU"/>
              </w:rPr>
              <w:t xml:space="preserve"> Report Records – Adults </w:t>
            </w:r>
          </w:p>
          <w:p w14:paraId="0DB152F4" w14:textId="6E846EA0" w:rsidR="00BA4EE5" w:rsidRDefault="00247E64" w:rsidP="00DC326E">
            <w:pPr>
              <w:widowControl w:val="0"/>
              <w:numPr>
                <w:ilvl w:val="0"/>
                <w:numId w:val="31"/>
              </w:numPr>
              <w:rPr>
                <w:lang w:eastAsia="en-AU"/>
              </w:rPr>
            </w:pPr>
            <w:r>
              <w:rPr>
                <w:lang w:eastAsia="en-AU"/>
              </w:rPr>
              <w:t>7.1.1</w:t>
            </w:r>
            <w:r w:rsidR="0020356F">
              <w:rPr>
                <w:lang w:eastAsia="en-AU"/>
              </w:rPr>
              <w:t xml:space="preserve"> Wet Preparations</w:t>
            </w:r>
          </w:p>
          <w:p w14:paraId="66C811F0" w14:textId="77777777" w:rsidR="00BA4EE5" w:rsidRDefault="00247E64" w:rsidP="00DC326E">
            <w:pPr>
              <w:widowControl w:val="0"/>
              <w:numPr>
                <w:ilvl w:val="0"/>
                <w:numId w:val="31"/>
              </w:numPr>
              <w:rPr>
                <w:lang w:eastAsia="en-AU"/>
              </w:rPr>
            </w:pPr>
            <w:r>
              <w:rPr>
                <w:lang w:eastAsia="en-AU"/>
              </w:rPr>
              <w:t>7.1.2</w:t>
            </w:r>
            <w:r w:rsidR="0020356F">
              <w:rPr>
                <w:lang w:eastAsia="en-AU"/>
              </w:rPr>
              <w:t xml:space="preserve"> Gram Stains</w:t>
            </w:r>
          </w:p>
          <w:p w14:paraId="2464FFFA" w14:textId="77777777" w:rsidR="00BA4EE5" w:rsidRDefault="00247E64" w:rsidP="00DC326E">
            <w:pPr>
              <w:widowControl w:val="0"/>
              <w:numPr>
                <w:ilvl w:val="0"/>
                <w:numId w:val="31"/>
              </w:numPr>
              <w:rPr>
                <w:lang w:eastAsia="en-AU"/>
              </w:rPr>
            </w:pPr>
            <w:r>
              <w:rPr>
                <w:lang w:eastAsia="en-AU"/>
              </w:rPr>
              <w:t>7.1.3</w:t>
            </w:r>
            <w:r w:rsidR="0020356F">
              <w:rPr>
                <w:lang w:eastAsia="en-AU"/>
              </w:rPr>
              <w:t xml:space="preserve"> Immunofluorescence Slides</w:t>
            </w:r>
          </w:p>
          <w:p w14:paraId="51BCE0DA" w14:textId="77777777" w:rsidR="00BA4EE5" w:rsidRDefault="00247E64" w:rsidP="00DC326E">
            <w:pPr>
              <w:widowControl w:val="0"/>
              <w:numPr>
                <w:ilvl w:val="0"/>
                <w:numId w:val="31"/>
              </w:numPr>
              <w:rPr>
                <w:lang w:eastAsia="en-AU"/>
              </w:rPr>
            </w:pPr>
            <w:r>
              <w:rPr>
                <w:lang w:eastAsia="en-AU"/>
              </w:rPr>
              <w:t>7.1.4</w:t>
            </w:r>
            <w:r w:rsidR="0020356F">
              <w:rPr>
                <w:lang w:eastAsia="en-AU"/>
              </w:rPr>
              <w:t xml:space="preserve"> Other Stained Slides</w:t>
            </w:r>
          </w:p>
          <w:p w14:paraId="560AEC87" w14:textId="77777777" w:rsidR="00BA4EE5" w:rsidRDefault="00247E64" w:rsidP="00DC326E">
            <w:pPr>
              <w:widowControl w:val="0"/>
              <w:numPr>
                <w:ilvl w:val="0"/>
                <w:numId w:val="31"/>
              </w:numPr>
              <w:rPr>
                <w:lang w:eastAsia="en-AU"/>
              </w:rPr>
            </w:pPr>
            <w:r>
              <w:rPr>
                <w:lang w:eastAsia="en-AU"/>
              </w:rPr>
              <w:t>7.2.1</w:t>
            </w:r>
            <w:r w:rsidR="000E7D85">
              <w:rPr>
                <w:lang w:eastAsia="en-AU"/>
              </w:rPr>
              <w:t xml:space="preserve"> Clinically Significant [cultures]</w:t>
            </w:r>
          </w:p>
          <w:p w14:paraId="7C20CF01" w14:textId="77777777" w:rsidR="00BA4EE5" w:rsidRDefault="00247E64" w:rsidP="00DC326E">
            <w:pPr>
              <w:widowControl w:val="0"/>
              <w:numPr>
                <w:ilvl w:val="0"/>
                <w:numId w:val="31"/>
              </w:numPr>
              <w:rPr>
                <w:lang w:eastAsia="en-AU"/>
              </w:rPr>
            </w:pPr>
            <w:r>
              <w:rPr>
                <w:lang w:eastAsia="en-AU"/>
              </w:rPr>
              <w:t>7.2.2</w:t>
            </w:r>
            <w:r w:rsidR="000E7D85">
              <w:rPr>
                <w:lang w:eastAsia="en-AU"/>
              </w:rPr>
              <w:t xml:space="preserve"> Not Clinically Significant [cultures]</w:t>
            </w:r>
          </w:p>
          <w:p w14:paraId="11B26302" w14:textId="77777777" w:rsidR="00BA4EE5" w:rsidRDefault="00247E64" w:rsidP="00DC326E">
            <w:pPr>
              <w:widowControl w:val="0"/>
              <w:numPr>
                <w:ilvl w:val="0"/>
                <w:numId w:val="31"/>
              </w:numPr>
              <w:rPr>
                <w:lang w:eastAsia="en-AU"/>
              </w:rPr>
            </w:pPr>
            <w:r>
              <w:rPr>
                <w:lang w:eastAsia="en-AU"/>
              </w:rPr>
              <w:t>7.3.1</w:t>
            </w:r>
            <w:r w:rsidR="000E7D85">
              <w:rPr>
                <w:lang w:eastAsia="en-AU"/>
              </w:rPr>
              <w:t xml:space="preserve"> Sera (except antenatal)</w:t>
            </w:r>
          </w:p>
          <w:p w14:paraId="038D1122" w14:textId="77777777" w:rsidR="00BA4EE5" w:rsidRDefault="00247E64" w:rsidP="00DC326E">
            <w:pPr>
              <w:widowControl w:val="0"/>
              <w:numPr>
                <w:ilvl w:val="0"/>
                <w:numId w:val="31"/>
              </w:numPr>
              <w:rPr>
                <w:lang w:eastAsia="en-AU"/>
              </w:rPr>
            </w:pPr>
            <w:r>
              <w:rPr>
                <w:lang w:eastAsia="en-AU"/>
              </w:rPr>
              <w:t>7.3.2</w:t>
            </w:r>
            <w:r w:rsidR="000E7D85">
              <w:rPr>
                <w:lang w:eastAsia="en-AU"/>
              </w:rPr>
              <w:t xml:space="preserve"> Antenatal Sera</w:t>
            </w:r>
          </w:p>
          <w:p w14:paraId="55D6EAD1" w14:textId="77777777" w:rsidR="00BA4EE5" w:rsidRDefault="00247E64" w:rsidP="00DC326E">
            <w:pPr>
              <w:widowControl w:val="0"/>
              <w:numPr>
                <w:ilvl w:val="0"/>
                <w:numId w:val="31"/>
              </w:numPr>
              <w:rPr>
                <w:lang w:eastAsia="en-AU"/>
              </w:rPr>
            </w:pPr>
            <w:r>
              <w:rPr>
                <w:lang w:eastAsia="en-AU"/>
              </w:rPr>
              <w:t>7.3.3</w:t>
            </w:r>
            <w:r w:rsidR="000E7D85">
              <w:rPr>
                <w:lang w:eastAsia="en-AU"/>
              </w:rPr>
              <w:t xml:space="preserve"> Syphilis (reactive)</w:t>
            </w:r>
          </w:p>
          <w:p w14:paraId="2E0F15C6" w14:textId="0A3488A3" w:rsidR="00BA4EE5" w:rsidRDefault="00247E64" w:rsidP="00DC326E">
            <w:pPr>
              <w:widowControl w:val="0"/>
              <w:numPr>
                <w:ilvl w:val="0"/>
                <w:numId w:val="31"/>
              </w:numPr>
              <w:rPr>
                <w:lang w:eastAsia="en-AU"/>
              </w:rPr>
            </w:pPr>
            <w:r>
              <w:rPr>
                <w:lang w:eastAsia="en-AU"/>
              </w:rPr>
              <w:t>8.3</w:t>
            </w:r>
            <w:r w:rsidR="000E7D85">
              <w:rPr>
                <w:lang w:eastAsia="en-AU"/>
              </w:rPr>
              <w:t xml:space="preserve"> Patient Information/Karyotypes</w:t>
            </w:r>
          </w:p>
          <w:p w14:paraId="13C321D4" w14:textId="77777777" w:rsidR="00BA4EE5" w:rsidRDefault="00247E64" w:rsidP="00DC326E">
            <w:pPr>
              <w:widowControl w:val="0"/>
              <w:numPr>
                <w:ilvl w:val="0"/>
                <w:numId w:val="31"/>
              </w:numPr>
              <w:rPr>
                <w:lang w:eastAsia="en-AU"/>
              </w:rPr>
            </w:pPr>
            <w:r>
              <w:rPr>
                <w:lang w:eastAsia="en-AU"/>
              </w:rPr>
              <w:t>8.4</w:t>
            </w:r>
            <w:r w:rsidR="000E7D85">
              <w:rPr>
                <w:lang w:eastAsia="en-AU"/>
              </w:rPr>
              <w:t xml:space="preserve"> Microscope Slides</w:t>
            </w:r>
          </w:p>
          <w:p w14:paraId="3FF56DC6" w14:textId="77777777" w:rsidR="00BA4EE5" w:rsidRDefault="00247E64" w:rsidP="00DC326E">
            <w:pPr>
              <w:widowControl w:val="0"/>
              <w:numPr>
                <w:ilvl w:val="0"/>
                <w:numId w:val="31"/>
              </w:numPr>
              <w:rPr>
                <w:lang w:eastAsia="en-AU"/>
              </w:rPr>
            </w:pPr>
            <w:r>
              <w:rPr>
                <w:lang w:eastAsia="en-AU"/>
              </w:rPr>
              <w:t>8.5</w:t>
            </w:r>
            <w:r w:rsidR="000E7D85">
              <w:rPr>
                <w:lang w:eastAsia="en-AU"/>
              </w:rPr>
              <w:t xml:space="preserve"> Original Specimen and Container</w:t>
            </w:r>
          </w:p>
          <w:p w14:paraId="458121C4" w14:textId="77777777" w:rsidR="00BA4EE5" w:rsidRDefault="00247E64" w:rsidP="00DC326E">
            <w:pPr>
              <w:widowControl w:val="0"/>
              <w:numPr>
                <w:ilvl w:val="0"/>
                <w:numId w:val="31"/>
              </w:numPr>
              <w:rPr>
                <w:lang w:eastAsia="en-AU"/>
              </w:rPr>
            </w:pPr>
            <w:r>
              <w:rPr>
                <w:lang w:eastAsia="en-AU"/>
              </w:rPr>
              <w:t>8.6</w:t>
            </w:r>
            <w:r w:rsidR="000E7D85">
              <w:rPr>
                <w:lang w:eastAsia="en-AU"/>
              </w:rPr>
              <w:t xml:space="preserve"> Fixed Chromosome Preparation (Blood, Bone Marrow)</w:t>
            </w:r>
          </w:p>
          <w:p w14:paraId="05F93812" w14:textId="77777777" w:rsidR="00BA4EE5" w:rsidRDefault="00247E64" w:rsidP="00DC326E">
            <w:pPr>
              <w:widowControl w:val="0"/>
              <w:numPr>
                <w:ilvl w:val="0"/>
                <w:numId w:val="31"/>
              </w:numPr>
              <w:rPr>
                <w:lang w:eastAsia="en-AU"/>
              </w:rPr>
            </w:pPr>
            <w:r>
              <w:rPr>
                <w:lang w:eastAsia="en-AU"/>
              </w:rPr>
              <w:t>8.7</w:t>
            </w:r>
            <w:r w:rsidR="000E7D85">
              <w:rPr>
                <w:lang w:eastAsia="en-AU"/>
              </w:rPr>
              <w:t xml:space="preserve"> Tissue Cultures/Cell Cultures Lines</w:t>
            </w:r>
          </w:p>
          <w:p w14:paraId="44E8B22D" w14:textId="77777777" w:rsidR="00BA4EE5" w:rsidRDefault="00247E64" w:rsidP="00DC326E">
            <w:pPr>
              <w:widowControl w:val="0"/>
              <w:numPr>
                <w:ilvl w:val="0"/>
                <w:numId w:val="31"/>
              </w:numPr>
              <w:rPr>
                <w:lang w:eastAsia="en-AU"/>
              </w:rPr>
            </w:pPr>
            <w:r>
              <w:rPr>
                <w:lang w:eastAsia="en-AU"/>
              </w:rPr>
              <w:t>8.8</w:t>
            </w:r>
            <w:r w:rsidR="000E7D85">
              <w:rPr>
                <w:lang w:eastAsia="en-AU"/>
              </w:rPr>
              <w:t xml:space="preserve"> Plasma/Serum/Urine (Biochemical Genetics)</w:t>
            </w:r>
          </w:p>
          <w:p w14:paraId="2E08458F" w14:textId="77777777" w:rsidR="00BA4EE5" w:rsidRDefault="00247E64" w:rsidP="00DC326E">
            <w:pPr>
              <w:widowControl w:val="0"/>
              <w:numPr>
                <w:ilvl w:val="0"/>
                <w:numId w:val="31"/>
              </w:numPr>
              <w:rPr>
                <w:lang w:eastAsia="en-AU"/>
              </w:rPr>
            </w:pPr>
            <w:r>
              <w:rPr>
                <w:lang w:eastAsia="en-AU"/>
              </w:rPr>
              <w:t>8.9</w:t>
            </w:r>
            <w:r w:rsidR="000E7D85">
              <w:rPr>
                <w:lang w:eastAsia="en-AU"/>
              </w:rPr>
              <w:t xml:space="preserve"> DNA Extracts (Molecular Genetics)</w:t>
            </w:r>
          </w:p>
          <w:p w14:paraId="0E61574B" w14:textId="77777777" w:rsidR="00247E64" w:rsidRPr="00E04D8D" w:rsidRDefault="00247E64" w:rsidP="00DC326E">
            <w:pPr>
              <w:widowControl w:val="0"/>
              <w:numPr>
                <w:ilvl w:val="0"/>
                <w:numId w:val="31"/>
              </w:numPr>
              <w:rPr>
                <w:lang w:eastAsia="en-AU"/>
              </w:rPr>
            </w:pPr>
            <w:r>
              <w:rPr>
                <w:lang w:eastAsia="en-AU"/>
              </w:rPr>
              <w:t>8.10</w:t>
            </w:r>
            <w:r w:rsidR="000E7D85">
              <w:rPr>
                <w:lang w:eastAsia="en-AU"/>
              </w:rPr>
              <w:t xml:space="preserve"> DNA Extracts (Molecular Genetics) – Controls/Definitive Testing Not Possible.</w:t>
            </w:r>
          </w:p>
        </w:tc>
      </w:tr>
    </w:tbl>
    <w:p w14:paraId="12061FAA" w14:textId="6187C677" w:rsidR="00AA1E84" w:rsidRDefault="00AA1E84" w:rsidP="00247E64">
      <w:pPr>
        <w:widowControl w:val="0"/>
      </w:pPr>
    </w:p>
    <w:p w14:paraId="30D5BCFD" w14:textId="77777777" w:rsidR="00AA1E84" w:rsidRDefault="00AA1E84">
      <w:pPr>
        <w:spacing w:before="0" w:after="0" w:line="240" w:lineRule="auto"/>
      </w:pPr>
      <w:r>
        <w:br w:type="page"/>
      </w:r>
    </w:p>
    <w:p w14:paraId="6731188D"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72363E3B" w14:textId="77777777" w:rsidTr="00247E64">
        <w:trPr>
          <w:trHeight w:val="307"/>
        </w:trPr>
        <w:tc>
          <w:tcPr>
            <w:tcW w:w="5000" w:type="pct"/>
            <w:tcBorders>
              <w:top w:val="single" w:sz="6" w:space="0" w:color="C0C0C0"/>
              <w:left w:val="single" w:sz="4" w:space="0" w:color="C0C0C0"/>
              <w:bottom w:val="single" w:sz="6" w:space="0" w:color="C0C0C0"/>
              <w:right w:val="single" w:sz="4" w:space="0" w:color="C0C0C0"/>
            </w:tcBorders>
            <w:shd w:val="clear" w:color="auto" w:fill="E0E0E0"/>
          </w:tcPr>
          <w:p w14:paraId="0FF9837E" w14:textId="77777777" w:rsidR="00247E64" w:rsidRPr="00593A5A" w:rsidRDefault="00247E64" w:rsidP="00247E64">
            <w:pPr>
              <w:widowControl w:val="0"/>
              <w:rPr>
                <w:b/>
                <w:szCs w:val="22"/>
              </w:rPr>
            </w:pPr>
            <w:r w:rsidRPr="00593A5A">
              <w:rPr>
                <w:b/>
                <w:szCs w:val="22"/>
              </w:rPr>
              <w:t>Activity</w:t>
            </w:r>
          </w:p>
        </w:tc>
      </w:tr>
      <w:tr w:rsidR="00247E64" w:rsidRPr="004A453A" w14:paraId="1BF94649" w14:textId="77777777" w:rsidTr="00247E64">
        <w:tc>
          <w:tcPr>
            <w:tcW w:w="5000" w:type="pct"/>
            <w:tcBorders>
              <w:top w:val="single" w:sz="6" w:space="0" w:color="C0C0C0"/>
              <w:left w:val="single" w:sz="4" w:space="0" w:color="C0C0C0"/>
              <w:bottom w:val="single" w:sz="4" w:space="0" w:color="C0C0C0"/>
              <w:right w:val="single" w:sz="4" w:space="0" w:color="C0C0C0"/>
            </w:tcBorders>
          </w:tcPr>
          <w:p w14:paraId="25FE45E3" w14:textId="77777777" w:rsidR="00247E64" w:rsidRPr="00025232" w:rsidRDefault="00247E64" w:rsidP="00247E64">
            <w:pPr>
              <w:pStyle w:val="Heading2"/>
              <w:rPr>
                <w:caps/>
              </w:rPr>
            </w:pPr>
            <w:bookmarkStart w:id="18" w:name="_Toc45270262"/>
            <w:r w:rsidRPr="00025232">
              <w:rPr>
                <w:caps/>
              </w:rPr>
              <w:t>Genetics</w:t>
            </w:r>
            <w:bookmarkEnd w:id="18"/>
            <w:r w:rsidRPr="00025232">
              <w:rPr>
                <w:caps/>
              </w:rPr>
              <w:t xml:space="preserve"> </w:t>
            </w:r>
          </w:p>
          <w:p w14:paraId="26CBD109" w14:textId="77777777" w:rsidR="00247E64" w:rsidRDefault="00247E64" w:rsidP="00247E64">
            <w:pPr>
              <w:widowControl w:val="0"/>
              <w:rPr>
                <w:rFonts w:cs="Arial"/>
                <w:i/>
                <w:iCs/>
                <w:szCs w:val="22"/>
                <w:lang w:eastAsia="en-AU"/>
              </w:rPr>
            </w:pPr>
            <w:r w:rsidRPr="00A60E25">
              <w:rPr>
                <w:i/>
                <w:iCs/>
                <w:szCs w:val="22"/>
              </w:rPr>
              <w:t>The genetics activity includes all pathology laboratory records relating to genetics</w:t>
            </w:r>
            <w:r w:rsidRPr="00641B75">
              <w:rPr>
                <w:i/>
              </w:rPr>
              <w:t xml:space="preserve"> </w:t>
            </w:r>
            <w:r w:rsidRPr="00A60E25">
              <w:rPr>
                <w:rFonts w:cs="Arial"/>
                <w:i/>
                <w:iCs/>
                <w:szCs w:val="22"/>
                <w:lang w:eastAsia="en-AU"/>
              </w:rPr>
              <w:t>that are not covered by the General Pathology activity in this Schedule.</w:t>
            </w:r>
          </w:p>
          <w:p w14:paraId="741F0941" w14:textId="77777777" w:rsidR="00247E64" w:rsidRDefault="00247E64" w:rsidP="00247E64">
            <w:pPr>
              <w:widowControl w:val="0"/>
              <w:rPr>
                <w:szCs w:val="22"/>
              </w:rPr>
            </w:pPr>
          </w:p>
          <w:p w14:paraId="65B2EB49" w14:textId="77777777" w:rsidR="00247E64" w:rsidRPr="00593A5A" w:rsidRDefault="00247E64" w:rsidP="00247E64">
            <w:pPr>
              <w:widowControl w:val="0"/>
              <w:rPr>
                <w:b/>
                <w:szCs w:val="22"/>
              </w:rPr>
            </w:pPr>
            <w:r w:rsidRPr="008146AD">
              <w:rPr>
                <w:rFonts w:cs="Arial"/>
                <w:i/>
                <w:szCs w:val="22"/>
                <w:lang w:eastAsia="en-AU"/>
              </w:rPr>
              <w:t xml:space="preserve">See the Forensic and scientific services retention and disposal schedule for any </w:t>
            </w:r>
            <w:r>
              <w:rPr>
                <w:rFonts w:cs="Arial"/>
                <w:i/>
                <w:szCs w:val="22"/>
                <w:lang w:eastAsia="en-AU"/>
              </w:rPr>
              <w:t xml:space="preserve">pathology </w:t>
            </w:r>
            <w:r w:rsidRPr="008146AD">
              <w:rPr>
                <w:rFonts w:cs="Arial"/>
                <w:i/>
                <w:szCs w:val="22"/>
                <w:lang w:eastAsia="en-AU"/>
              </w:rPr>
              <w:t xml:space="preserve">laboratory records relating to </w:t>
            </w:r>
            <w:r>
              <w:rPr>
                <w:rFonts w:cs="Arial"/>
                <w:i/>
                <w:szCs w:val="22"/>
                <w:lang w:eastAsia="en-AU"/>
              </w:rPr>
              <w:t xml:space="preserve">genetics that are kept and managed by </w:t>
            </w:r>
            <w:r w:rsidRPr="008146AD">
              <w:rPr>
                <w:rFonts w:cs="Arial"/>
                <w:i/>
                <w:szCs w:val="22"/>
                <w:lang w:eastAsia="en-AU"/>
              </w:rPr>
              <w:t>the Forensic and Scientific Services Unit.</w:t>
            </w:r>
          </w:p>
        </w:tc>
      </w:tr>
    </w:tbl>
    <w:p w14:paraId="450A0E2D"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2E67D33E"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2DCE9BE8"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6A3FD8AA" w14:textId="77777777" w:rsidR="00247E64" w:rsidRPr="005953E3" w:rsidRDefault="00247E64" w:rsidP="00247E64">
            <w:pPr>
              <w:widowControl w:val="0"/>
              <w:jc w:val="center"/>
              <w:rPr>
                <w:b/>
                <w:bCs/>
              </w:rPr>
            </w:pPr>
            <w:r w:rsidRPr="005953E3">
              <w:rPr>
                <w:b/>
                <w:bCs/>
              </w:rPr>
              <w:t>Justifying the retention period</w:t>
            </w:r>
          </w:p>
        </w:tc>
      </w:tr>
      <w:tr w:rsidR="00247E64" w14:paraId="1A71A513"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601FB110" w14:textId="77777777" w:rsidR="00247E64" w:rsidRPr="005953E3" w:rsidRDefault="00247E64" w:rsidP="00247E64">
            <w:pPr>
              <w:widowControl w:val="0"/>
              <w:rPr>
                <w:b/>
                <w:bCs/>
              </w:rPr>
            </w:pPr>
            <w:r w:rsidRPr="005953E3">
              <w:rPr>
                <w:b/>
                <w:bCs/>
              </w:rPr>
              <w:t>Disposal authorisation number:</w:t>
            </w:r>
          </w:p>
          <w:p w14:paraId="3AD88DDA" w14:textId="4036274F" w:rsidR="00247E64" w:rsidRDefault="00476377" w:rsidP="00247E64">
            <w:pPr>
              <w:widowControl w:val="0"/>
              <w:rPr>
                <w:bCs/>
              </w:rPr>
            </w:pPr>
            <w:r>
              <w:rPr>
                <w:bCs/>
              </w:rPr>
              <w:t>2587</w:t>
            </w:r>
          </w:p>
          <w:p w14:paraId="20C6B246" w14:textId="77777777" w:rsidR="00247E64" w:rsidRDefault="00247E64" w:rsidP="00247E64">
            <w:pPr>
              <w:widowControl w:val="0"/>
              <w:rPr>
                <w:rFonts w:cs="Arial"/>
                <w:b/>
                <w:i/>
                <w:iCs/>
                <w:szCs w:val="22"/>
              </w:rPr>
            </w:pPr>
            <w:r w:rsidRPr="00CD25FC">
              <w:rPr>
                <w:rFonts w:cs="Arial"/>
                <w:b/>
                <w:i/>
                <w:iCs/>
                <w:szCs w:val="22"/>
              </w:rPr>
              <w:t xml:space="preserve">Laboratory reports – genetics </w:t>
            </w:r>
          </w:p>
          <w:p w14:paraId="01B1E540" w14:textId="77777777" w:rsidR="00247E64" w:rsidRDefault="00247E64" w:rsidP="00247E64">
            <w:pPr>
              <w:widowControl w:val="0"/>
            </w:pPr>
            <w:r w:rsidRPr="00CD25FC">
              <w:rPr>
                <w:rFonts w:cs="Arial"/>
                <w:szCs w:val="22"/>
              </w:rPr>
              <w:t>Records relating to the preparation and submission of pathology laboratory reports on the testing and analysis of genetic samples or genetic specimens.</w:t>
            </w:r>
            <w:r w:rsidR="00310EB2">
              <w:rPr>
                <w:rFonts w:cs="Arial"/>
                <w:szCs w:val="22"/>
              </w:rPr>
              <w:t xml:space="preserve"> </w:t>
            </w:r>
            <w:r>
              <w:rPr>
                <w:rFonts w:cs="Arial"/>
                <w:szCs w:val="22"/>
              </w:rPr>
              <w:t>Testing and analysis includes, but is not limited to, c</w:t>
            </w:r>
            <w:r w:rsidRPr="00EB3EC1">
              <w:t>onstitutional genetic testing</w:t>
            </w:r>
            <w:r>
              <w:t xml:space="preserve"> and s</w:t>
            </w:r>
            <w:r w:rsidRPr="00EB3EC1">
              <w:t>omatic genetic testing</w:t>
            </w:r>
            <w:r>
              <w:t>.</w:t>
            </w:r>
          </w:p>
          <w:p w14:paraId="20B4761C" w14:textId="77777777" w:rsidR="00247E64" w:rsidRDefault="00247E64" w:rsidP="00247E64">
            <w:pPr>
              <w:widowControl w:val="0"/>
              <w:rPr>
                <w:b/>
                <w:bCs/>
              </w:rPr>
            </w:pPr>
            <w:r w:rsidRPr="005953E3">
              <w:rPr>
                <w:b/>
                <w:bCs/>
              </w:rPr>
              <w:t xml:space="preserve">Disposal action: </w:t>
            </w:r>
          </w:p>
          <w:p w14:paraId="4623C9F2" w14:textId="77777777" w:rsidR="00247E64" w:rsidRPr="00686E8D" w:rsidRDefault="00247E64" w:rsidP="00247E64">
            <w:pPr>
              <w:widowControl w:val="0"/>
            </w:pPr>
            <w:r w:rsidRPr="00686E8D">
              <w:t>100 years after business action completed.</w:t>
            </w:r>
          </w:p>
          <w:p w14:paraId="6607151D" w14:textId="77777777" w:rsidR="00247E64" w:rsidRPr="005953E3" w:rsidRDefault="00247E64" w:rsidP="00247E64">
            <w:pPr>
              <w:widowControl w:val="0"/>
              <w:rPr>
                <w:b/>
                <w:bCs/>
              </w:rPr>
            </w:pPr>
            <w:r w:rsidRPr="005953E3">
              <w:rPr>
                <w:b/>
                <w:bCs/>
              </w:rPr>
              <w:t>Date authorised:</w:t>
            </w:r>
          </w:p>
          <w:p w14:paraId="38C1EF53" w14:textId="194AE068" w:rsidR="00247E64" w:rsidRPr="00232794" w:rsidRDefault="00232794" w:rsidP="00247E64">
            <w:pPr>
              <w:widowControl w:val="0"/>
              <w:rPr>
                <w:bCs/>
                <w:lang w:eastAsia="en-AU"/>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03070B50" w14:textId="77777777" w:rsidR="00247E64" w:rsidRDefault="00247E64" w:rsidP="00247E64">
            <w:pPr>
              <w:widowControl w:val="0"/>
              <w:rPr>
                <w:b/>
                <w:bCs/>
              </w:rPr>
            </w:pPr>
            <w:r w:rsidRPr="005953E3">
              <w:rPr>
                <w:b/>
                <w:bCs/>
              </w:rPr>
              <w:t>Why are these records created:</w:t>
            </w:r>
          </w:p>
          <w:p w14:paraId="4049AC77" w14:textId="77777777" w:rsidR="00247E64" w:rsidRPr="00C03F55" w:rsidRDefault="00247E64" w:rsidP="00247E64">
            <w:pPr>
              <w:pStyle w:val="Tablesub-heading"/>
              <w:widowControl w:val="0"/>
              <w:spacing w:before="60" w:after="60"/>
              <w:rPr>
                <w:b w:val="0"/>
                <w:bCs/>
                <w:szCs w:val="22"/>
              </w:rPr>
            </w:pPr>
            <w:r>
              <w:rPr>
                <w:b w:val="0"/>
                <w:szCs w:val="22"/>
              </w:rPr>
              <w:t xml:space="preserve">These records are created to identify the genetic make-up of a person and to undertake laboratory testing and analysis for processes including, but not limited to, </w:t>
            </w:r>
            <w:r w:rsidRPr="00C03F55">
              <w:rPr>
                <w:rFonts w:cs="Arial"/>
                <w:b w:val="0"/>
                <w:bCs/>
                <w:szCs w:val="22"/>
              </w:rPr>
              <w:t>c</w:t>
            </w:r>
            <w:r w:rsidRPr="00C03F55">
              <w:rPr>
                <w:b w:val="0"/>
                <w:bCs/>
              </w:rPr>
              <w:t>onstitutional genetic testing and somatic genetic testing</w:t>
            </w:r>
            <w:r w:rsidRPr="00C03F55">
              <w:rPr>
                <w:b w:val="0"/>
                <w:bCs/>
                <w:szCs w:val="22"/>
              </w:rPr>
              <w:t xml:space="preserve">. </w:t>
            </w:r>
          </w:p>
          <w:p w14:paraId="656A381B" w14:textId="77777777" w:rsidR="00247E64" w:rsidRDefault="00247E64" w:rsidP="00247E64">
            <w:pPr>
              <w:pStyle w:val="Tablesub-heading"/>
              <w:widowControl w:val="0"/>
              <w:spacing w:before="60" w:after="60"/>
              <w:rPr>
                <w:b w:val="0"/>
                <w:szCs w:val="22"/>
              </w:rPr>
            </w:pPr>
            <w:r>
              <w:rPr>
                <w:b w:val="0"/>
                <w:szCs w:val="22"/>
              </w:rPr>
              <w:t>Constitutional genetic testing is performed on the reproductive cells that have been incorporated into the DNA of a person. This type of genetic testing can be performed to prove if a genetic mutation has been passed down from parents or grandparents to their children or grandchildren.</w:t>
            </w:r>
          </w:p>
          <w:p w14:paraId="36F763B6" w14:textId="77777777" w:rsidR="00247E64" w:rsidRPr="00FF40FC" w:rsidRDefault="00247E64" w:rsidP="00247E64">
            <w:pPr>
              <w:pStyle w:val="Tablesub-heading"/>
              <w:widowControl w:val="0"/>
              <w:spacing w:before="60" w:after="60"/>
              <w:rPr>
                <w:b w:val="0"/>
                <w:szCs w:val="22"/>
              </w:rPr>
            </w:pPr>
            <w:r>
              <w:rPr>
                <w:b w:val="0"/>
                <w:szCs w:val="22"/>
              </w:rPr>
              <w:t xml:space="preserve">Somatic genetic testing is performed on cancer cells so that medical specialists can learn more about the cancer that a patient has. This type of genetic testing can help tailor patient treatment to better target and treat cancers – such as identifying which treatments may reduce the growth or spread of certain cancers – and to ensure the best medical outcomes for the patient following diagnosis. </w:t>
            </w:r>
          </w:p>
          <w:p w14:paraId="4BB91947" w14:textId="77777777" w:rsidR="00247E64" w:rsidRDefault="00247E64" w:rsidP="00247E64">
            <w:pPr>
              <w:widowControl w:val="0"/>
              <w:rPr>
                <w:b/>
                <w:bCs/>
              </w:rPr>
            </w:pPr>
            <w:r w:rsidRPr="005953E3">
              <w:rPr>
                <w:b/>
                <w:bCs/>
              </w:rPr>
              <w:t>Why the records are retained for this retention period:</w:t>
            </w:r>
          </w:p>
          <w:p w14:paraId="170BA2AB" w14:textId="77777777" w:rsidR="00247E64" w:rsidRPr="00393645" w:rsidRDefault="00247E64" w:rsidP="00247E64">
            <w:pPr>
              <w:pStyle w:val="Tablesub-heading"/>
              <w:widowControl w:val="0"/>
              <w:spacing w:before="60" w:after="60"/>
              <w:rPr>
                <w:rFonts w:cs="Arial"/>
                <w:b w:val="0"/>
                <w:szCs w:val="22"/>
              </w:rPr>
            </w:pPr>
            <w:r w:rsidRPr="00393645">
              <w:rPr>
                <w:rFonts w:cs="Arial"/>
                <w:b w:val="0"/>
                <w:szCs w:val="22"/>
              </w:rPr>
              <w:t xml:space="preserve">Certain cancers and diseases have a proven genetic link that increases a person’s chance of developing the disease or the cancer at some point in their lifetime. Constitutional genetic testing can assist with determining the likelihood that genetic illnesses and genetic disorders may be passed on to the children and grandchildren of an individual. Additionally, there can be genetic links for the presence of an intellectual disability and genetic testing may uncover the link for inheritance of the gene and the likelihood of passing this gene onto future generations. </w:t>
            </w:r>
          </w:p>
          <w:p w14:paraId="346C46D9" w14:textId="77777777" w:rsidR="00247E64" w:rsidRPr="00393645" w:rsidRDefault="00247E64" w:rsidP="00247E64">
            <w:pPr>
              <w:pStyle w:val="Tablesub-heading"/>
              <w:widowControl w:val="0"/>
              <w:spacing w:before="60" w:after="60"/>
              <w:rPr>
                <w:rFonts w:cs="Arial"/>
                <w:b w:val="0"/>
                <w:szCs w:val="22"/>
              </w:rPr>
            </w:pPr>
            <w:r w:rsidRPr="00393645">
              <w:rPr>
                <w:rFonts w:cs="Arial"/>
                <w:b w:val="0"/>
                <w:szCs w:val="22"/>
              </w:rPr>
              <w:t xml:space="preserve">Somatic genetic testing is undertaken to prove the pattern of the mutated genes in cancer cells. Generally, these results are highly individualised as patient cancer cases tend to differ in respect of diagnosis, prognosis and treatment. The detection of somatic mutations in patient cancer cases enables medical specialists to </w:t>
            </w:r>
            <w:r w:rsidRPr="00393645">
              <w:rPr>
                <w:rFonts w:cs="Arial"/>
                <w:b w:val="0"/>
                <w:szCs w:val="22"/>
              </w:rPr>
              <w:lastRenderedPageBreak/>
              <w:t>create a detailed diagnosis and treatment plan for the patient to better target and treat the cancer.</w:t>
            </w:r>
          </w:p>
          <w:p w14:paraId="38E6CCAC" w14:textId="77777777" w:rsidR="00247E64" w:rsidRPr="00393645" w:rsidRDefault="00247E64" w:rsidP="00247E64">
            <w:pPr>
              <w:widowControl w:val="0"/>
              <w:rPr>
                <w:rFonts w:cs="Arial"/>
                <w:szCs w:val="22"/>
              </w:rPr>
            </w:pPr>
            <w:r w:rsidRPr="00393645">
              <w:rPr>
                <w:rFonts w:cs="Arial"/>
                <w:szCs w:val="22"/>
              </w:rPr>
              <w:t>A minimum retention period of 100 years after business action completed will ensure that these records are available for ongoing historical reference and review and to assist with genetic testing processes that may be required for close family members in future generations such as children and grandchildren. This proposed minimum retention period is consistent with obligations set for health facilities by the Federal Health Department and the National Pathology Accreditation Advisory Council (NPAAC).</w:t>
            </w:r>
          </w:p>
          <w:p w14:paraId="0946B429" w14:textId="77777777" w:rsidR="00247E64" w:rsidRDefault="00247E64" w:rsidP="00247E64">
            <w:pPr>
              <w:pStyle w:val="Tablesub-heading"/>
              <w:widowControl w:val="0"/>
              <w:spacing w:before="60" w:after="60"/>
              <w:rPr>
                <w:b w:val="0"/>
                <w:szCs w:val="22"/>
              </w:rPr>
            </w:pPr>
            <w:r>
              <w:rPr>
                <w:b w:val="0"/>
                <w:szCs w:val="22"/>
              </w:rPr>
              <w:t>This minimum retention period will ensure that these records are available for a sufficient length of time for:</w:t>
            </w:r>
          </w:p>
          <w:p w14:paraId="787A3BEB" w14:textId="77777777" w:rsidR="00247E64" w:rsidRPr="00696CE1" w:rsidRDefault="00247E64" w:rsidP="00247E64">
            <w:pPr>
              <w:pStyle w:val="Tablesub-heading"/>
              <w:widowControl w:val="0"/>
              <w:numPr>
                <w:ilvl w:val="0"/>
                <w:numId w:val="8"/>
              </w:numPr>
              <w:spacing w:before="60" w:after="60"/>
              <w:rPr>
                <w:rFonts w:cs="Arial"/>
                <w:b w:val="0"/>
                <w:szCs w:val="22"/>
              </w:rPr>
            </w:pPr>
            <w:r>
              <w:rPr>
                <w:rFonts w:cs="Arial"/>
                <w:b w:val="0"/>
                <w:szCs w:val="22"/>
              </w:rPr>
              <w:t xml:space="preserve">the </w:t>
            </w:r>
            <w:r w:rsidRPr="00AD3593">
              <w:rPr>
                <w:rFonts w:cs="Arial"/>
                <w:b w:val="0"/>
                <w:szCs w:val="22"/>
              </w:rPr>
              <w:t>review or appeal of</w:t>
            </w:r>
            <w:r>
              <w:rPr>
                <w:rFonts w:cs="Arial"/>
                <w:b w:val="0"/>
                <w:szCs w:val="22"/>
              </w:rPr>
              <w:t xml:space="preserve"> genetic testing and analysis, including reviews where the validity of the original analysis or result is called into question </w:t>
            </w:r>
          </w:p>
          <w:p w14:paraId="04599AF7"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undertaken by Queensland Health or by other agencies concerning the processes and protocols for genetic testing at a health facility</w:t>
            </w:r>
          </w:p>
          <w:p w14:paraId="7C9A9B1E"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on the genetic testing of a patient that has been undertaken at a health facility</w:t>
            </w:r>
          </w:p>
          <w:p w14:paraId="523DC03D" w14:textId="77777777" w:rsidR="00247E64" w:rsidRDefault="00247E64" w:rsidP="00247E64">
            <w:pPr>
              <w:pStyle w:val="Tablesub-heading"/>
              <w:widowControl w:val="0"/>
              <w:numPr>
                <w:ilvl w:val="0"/>
                <w:numId w:val="8"/>
              </w:numPr>
              <w:spacing w:before="60" w:after="60"/>
              <w:rPr>
                <w:b w:val="0"/>
                <w:szCs w:val="22"/>
              </w:rPr>
            </w:pPr>
            <w:r>
              <w:rPr>
                <w:b w:val="0"/>
                <w:szCs w:val="22"/>
              </w:rPr>
              <w:t>protecting the individual rights and entitlements of persons impacted by genetic illness or genetic disorders.</w:t>
            </w:r>
          </w:p>
          <w:p w14:paraId="2604C532" w14:textId="77777777" w:rsidR="00247E64" w:rsidRDefault="00247E64" w:rsidP="00247E64">
            <w:pPr>
              <w:widowControl w:val="0"/>
              <w:rPr>
                <w:b/>
                <w:bCs/>
              </w:rPr>
            </w:pPr>
            <w:r w:rsidRPr="005953E3">
              <w:rPr>
                <w:b/>
                <w:bCs/>
              </w:rPr>
              <w:t>Applicable legislation/standards:</w:t>
            </w:r>
          </w:p>
          <w:p w14:paraId="200DCB42"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C3B7061" w14:textId="77777777" w:rsidR="00247E64" w:rsidRDefault="00247E64" w:rsidP="00247E64">
            <w:pPr>
              <w:pStyle w:val="Heading2"/>
            </w:pPr>
            <w:r>
              <w:t xml:space="preserve">Comparisons with other schedules: </w:t>
            </w:r>
          </w:p>
          <w:p w14:paraId="1F530511" w14:textId="77777777" w:rsidR="00247E64"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Health Services, Public: Patient/Client records (GDA17) for New South Wales</w:t>
            </w:r>
            <w:r>
              <w:rPr>
                <w:rFonts w:ascii="Arial" w:hAnsi="Arial" w:cs="Arial"/>
                <w:sz w:val="22"/>
                <w:szCs w:val="22"/>
              </w:rPr>
              <w:t>.</w:t>
            </w:r>
          </w:p>
          <w:p w14:paraId="4EF6301F" w14:textId="77777777" w:rsidR="00247E64" w:rsidRDefault="00247E64" w:rsidP="00247E64">
            <w:pPr>
              <w:pStyle w:val="Heading2"/>
            </w:pPr>
            <w:r w:rsidRPr="00634D63">
              <w:t>Previous schedule references:</w:t>
            </w:r>
          </w:p>
          <w:p w14:paraId="55A0F206" w14:textId="3EAD869B" w:rsidR="00247E64" w:rsidRPr="00A52919" w:rsidRDefault="00247E64" w:rsidP="00247E64">
            <w:pPr>
              <w:widowControl w:val="0"/>
              <w:rPr>
                <w:i/>
                <w:szCs w:val="22"/>
              </w:rPr>
            </w:pPr>
            <w:r>
              <w:rPr>
                <w:lang w:eastAsia="en-AU"/>
              </w:rPr>
              <w:t xml:space="preserve">QDAN 614 </w:t>
            </w:r>
            <w:r w:rsidR="00402C27">
              <w:rPr>
                <w:lang w:eastAsia="en-AU"/>
              </w:rPr>
              <w:t xml:space="preserve">v.1 </w:t>
            </w:r>
            <w:r>
              <w:rPr>
                <w:lang w:eastAsia="en-AU"/>
              </w:rPr>
              <w:t>Queensland Health (Pathology Laboratory Records) retention and disposal schedule: 8.1 Laboratory Records</w:t>
            </w:r>
            <w:r w:rsidR="00434C74">
              <w:rPr>
                <w:lang w:eastAsia="en-AU"/>
              </w:rPr>
              <w:t>.</w:t>
            </w:r>
          </w:p>
        </w:tc>
      </w:tr>
    </w:tbl>
    <w:p w14:paraId="14D69C07" w14:textId="77E2D354" w:rsidR="00AA1E84" w:rsidRDefault="00AA1E84" w:rsidP="00247E64">
      <w:pPr>
        <w:widowControl w:val="0"/>
      </w:pPr>
    </w:p>
    <w:p w14:paraId="53D22BBC" w14:textId="77777777" w:rsidR="00AA1E84" w:rsidRDefault="00AA1E84">
      <w:pPr>
        <w:spacing w:before="0" w:after="0" w:line="240" w:lineRule="auto"/>
      </w:pPr>
      <w:r>
        <w:br w:type="page"/>
      </w:r>
    </w:p>
    <w:p w14:paraId="6E1D5F6D"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2BABC851" w14:textId="77777777" w:rsidTr="00247E64">
        <w:trPr>
          <w:trHeight w:val="307"/>
        </w:trPr>
        <w:tc>
          <w:tcPr>
            <w:tcW w:w="5000" w:type="pct"/>
            <w:tcBorders>
              <w:top w:val="single" w:sz="6" w:space="0" w:color="C0C0C0"/>
              <w:left w:val="single" w:sz="4" w:space="0" w:color="C0C0C0"/>
              <w:bottom w:val="single" w:sz="6" w:space="0" w:color="C0C0C0"/>
              <w:right w:val="single" w:sz="4" w:space="0" w:color="C0C0C0"/>
            </w:tcBorders>
            <w:shd w:val="clear" w:color="auto" w:fill="E0E0E0"/>
          </w:tcPr>
          <w:p w14:paraId="082C6F05" w14:textId="77777777" w:rsidR="00247E64" w:rsidRPr="00593A5A" w:rsidRDefault="00247E64" w:rsidP="00247E64">
            <w:pPr>
              <w:widowControl w:val="0"/>
              <w:rPr>
                <w:b/>
                <w:szCs w:val="22"/>
              </w:rPr>
            </w:pPr>
            <w:r w:rsidRPr="00593A5A">
              <w:rPr>
                <w:b/>
                <w:szCs w:val="22"/>
              </w:rPr>
              <w:t>Activity</w:t>
            </w:r>
          </w:p>
        </w:tc>
      </w:tr>
      <w:tr w:rsidR="00247E64" w:rsidRPr="004A453A" w14:paraId="3050288A" w14:textId="77777777" w:rsidTr="00247E64">
        <w:tc>
          <w:tcPr>
            <w:tcW w:w="5000" w:type="pct"/>
            <w:tcBorders>
              <w:top w:val="single" w:sz="6" w:space="0" w:color="C0C0C0"/>
              <w:left w:val="single" w:sz="4" w:space="0" w:color="C0C0C0"/>
              <w:bottom w:val="single" w:sz="4" w:space="0" w:color="C0C0C0"/>
              <w:right w:val="single" w:sz="4" w:space="0" w:color="C0C0C0"/>
            </w:tcBorders>
          </w:tcPr>
          <w:p w14:paraId="7830996C" w14:textId="77777777" w:rsidR="00247E64" w:rsidRPr="00311A92" w:rsidRDefault="00247E64" w:rsidP="00247E64">
            <w:pPr>
              <w:pStyle w:val="Heading2"/>
              <w:rPr>
                <w:rStyle w:val="Emphasis"/>
                <w:rFonts w:ascii="Arial" w:hAnsi="Arial" w:cs="Arial"/>
                <w:i w:val="0"/>
                <w:iCs w:val="0"/>
                <w:caps/>
              </w:rPr>
            </w:pPr>
            <w:bookmarkStart w:id="19" w:name="_Toc43129132"/>
            <w:r w:rsidRPr="00311A92">
              <w:rPr>
                <w:rStyle w:val="Emphasis"/>
                <w:rFonts w:ascii="Arial" w:hAnsi="Arial" w:cs="Arial"/>
                <w:i w:val="0"/>
                <w:iCs w:val="0"/>
                <w:caps/>
              </w:rPr>
              <w:t>Morgue and Mortuary Management</w:t>
            </w:r>
            <w:bookmarkEnd w:id="19"/>
          </w:p>
          <w:p w14:paraId="7B7AC7CE" w14:textId="77777777" w:rsidR="00247E64" w:rsidRPr="00311A92" w:rsidRDefault="00247E64" w:rsidP="00BF3FE0">
            <w:pPr>
              <w:pStyle w:val="ScopeNote0"/>
            </w:pPr>
            <w:r w:rsidRPr="00311A92">
              <w:t>The morgue and mortuary management activity includes the collection and storage of bodies of deceased persons at a health facility.</w:t>
            </w:r>
          </w:p>
        </w:tc>
      </w:tr>
    </w:tbl>
    <w:p w14:paraId="0E3015F8"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07AC23B0"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65C78AC8"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332403A2" w14:textId="77777777" w:rsidR="00247E64" w:rsidRPr="005953E3" w:rsidRDefault="00247E64" w:rsidP="00247E64">
            <w:pPr>
              <w:widowControl w:val="0"/>
              <w:jc w:val="center"/>
              <w:rPr>
                <w:b/>
                <w:bCs/>
              </w:rPr>
            </w:pPr>
            <w:r w:rsidRPr="005953E3">
              <w:rPr>
                <w:b/>
                <w:bCs/>
              </w:rPr>
              <w:t>Justifying the retention period</w:t>
            </w:r>
          </w:p>
        </w:tc>
      </w:tr>
      <w:tr w:rsidR="00247E64" w14:paraId="1BA75578"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71E1D580" w14:textId="77777777" w:rsidR="00247E64" w:rsidRPr="00374EE9" w:rsidRDefault="00247E64" w:rsidP="00247E64">
            <w:pPr>
              <w:widowControl w:val="0"/>
              <w:rPr>
                <w:b/>
                <w:bCs/>
              </w:rPr>
            </w:pPr>
            <w:r w:rsidRPr="00374EE9">
              <w:rPr>
                <w:b/>
                <w:bCs/>
              </w:rPr>
              <w:t>Disposal authorisation number:</w:t>
            </w:r>
          </w:p>
          <w:p w14:paraId="7FC88309" w14:textId="788ED697" w:rsidR="00247E64" w:rsidRDefault="00476377" w:rsidP="00247E64">
            <w:pPr>
              <w:widowControl w:val="0"/>
              <w:rPr>
                <w:bCs/>
              </w:rPr>
            </w:pPr>
            <w:r>
              <w:rPr>
                <w:bCs/>
              </w:rPr>
              <w:t>2588</w:t>
            </w:r>
          </w:p>
          <w:p w14:paraId="4A57F411" w14:textId="77777777" w:rsidR="00247E64" w:rsidRPr="00194338" w:rsidRDefault="00247E64" w:rsidP="00247E64">
            <w:pPr>
              <w:widowControl w:val="0"/>
              <w:rPr>
                <w:rFonts w:cs="Arial"/>
                <w:b/>
                <w:i/>
                <w:iCs/>
                <w:szCs w:val="22"/>
              </w:rPr>
            </w:pPr>
            <w:r w:rsidRPr="00194338">
              <w:rPr>
                <w:rFonts w:cs="Arial"/>
                <w:b/>
                <w:i/>
                <w:iCs/>
                <w:szCs w:val="22"/>
              </w:rPr>
              <w:t>Body movement</w:t>
            </w:r>
          </w:p>
          <w:p w14:paraId="2B3B1D7F" w14:textId="77777777" w:rsidR="00247E64" w:rsidRPr="00194338" w:rsidRDefault="00247E64" w:rsidP="00247E64">
            <w:pPr>
              <w:widowControl w:val="0"/>
              <w:rPr>
                <w:rFonts w:cs="Arial"/>
                <w:szCs w:val="22"/>
              </w:rPr>
            </w:pPr>
            <w:r w:rsidRPr="00194338">
              <w:rPr>
                <w:rFonts w:cs="Arial"/>
                <w:szCs w:val="22"/>
              </w:rPr>
              <w:t>Records relating to the movement of a deceased person’s body at a health facility. Includes collection of a deceased person’s body from the health facility morgue by the employees of a funeral home.</w:t>
            </w:r>
          </w:p>
          <w:p w14:paraId="15E76B81" w14:textId="77777777" w:rsidR="00247E64" w:rsidRDefault="00247E64" w:rsidP="00247E64">
            <w:pPr>
              <w:widowControl w:val="0"/>
              <w:rPr>
                <w:b/>
                <w:bCs/>
              </w:rPr>
            </w:pPr>
            <w:r w:rsidRPr="00374EE9">
              <w:rPr>
                <w:b/>
                <w:bCs/>
              </w:rPr>
              <w:t xml:space="preserve">Disposal action: </w:t>
            </w:r>
          </w:p>
          <w:p w14:paraId="6A13E996" w14:textId="77777777" w:rsidR="00247E64" w:rsidRPr="00A25720" w:rsidRDefault="00247E64" w:rsidP="00247E64">
            <w:pPr>
              <w:widowControl w:val="0"/>
              <w:rPr>
                <w:szCs w:val="22"/>
              </w:rPr>
            </w:pPr>
            <w:r>
              <w:rPr>
                <w:szCs w:val="22"/>
              </w:rPr>
              <w:t>10 years after business action completed.</w:t>
            </w:r>
          </w:p>
          <w:p w14:paraId="18F50266" w14:textId="77777777" w:rsidR="00247E64" w:rsidRPr="00374EE9" w:rsidRDefault="00247E64" w:rsidP="00247E64">
            <w:pPr>
              <w:widowControl w:val="0"/>
              <w:rPr>
                <w:b/>
                <w:bCs/>
              </w:rPr>
            </w:pPr>
            <w:r w:rsidRPr="00374EE9">
              <w:rPr>
                <w:b/>
                <w:bCs/>
              </w:rPr>
              <w:t>Date authorised:</w:t>
            </w:r>
          </w:p>
          <w:p w14:paraId="0A69D3E8" w14:textId="70ABD057"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18F31E63" w14:textId="77777777" w:rsidR="00247E64" w:rsidRDefault="00247E64" w:rsidP="00247E64">
            <w:pPr>
              <w:widowControl w:val="0"/>
              <w:rPr>
                <w:b/>
                <w:bCs/>
              </w:rPr>
            </w:pPr>
            <w:r w:rsidRPr="00374EE9">
              <w:rPr>
                <w:b/>
                <w:bCs/>
              </w:rPr>
              <w:t>Why are these records created:</w:t>
            </w:r>
          </w:p>
          <w:p w14:paraId="41E16ACC" w14:textId="77777777" w:rsidR="00247E64" w:rsidRDefault="00247E64" w:rsidP="00247E64">
            <w:pPr>
              <w:pStyle w:val="Tablesub-heading"/>
              <w:widowControl w:val="0"/>
              <w:spacing w:before="60" w:after="60"/>
              <w:rPr>
                <w:b w:val="0"/>
                <w:bCs/>
              </w:rPr>
            </w:pPr>
            <w:r>
              <w:rPr>
                <w:b w:val="0"/>
                <w:szCs w:val="22"/>
              </w:rPr>
              <w:t xml:space="preserve">This is a new class </w:t>
            </w:r>
            <w:r w:rsidRPr="00423945">
              <w:rPr>
                <w:b w:val="0"/>
                <w:bCs/>
              </w:rPr>
              <w:t>for the Health Sector (corporate records) retention and disposal schedule.</w:t>
            </w:r>
          </w:p>
          <w:p w14:paraId="7FCADBBD" w14:textId="77777777" w:rsidR="00247E64" w:rsidRPr="00423945" w:rsidRDefault="00247E64" w:rsidP="00247E64">
            <w:pPr>
              <w:pStyle w:val="Tablesub-heading"/>
              <w:widowControl w:val="0"/>
              <w:spacing w:before="60" w:after="60"/>
              <w:rPr>
                <w:b w:val="0"/>
                <w:bCs/>
                <w:szCs w:val="22"/>
              </w:rPr>
            </w:pPr>
            <w:r>
              <w:rPr>
                <w:b w:val="0"/>
                <w:bCs/>
              </w:rPr>
              <w:t>This class covers records which document the movement of a deceased person’s body at a health facility.</w:t>
            </w:r>
          </w:p>
          <w:p w14:paraId="245CD461" w14:textId="77777777" w:rsidR="00247E64" w:rsidRDefault="00247E64" w:rsidP="00247E64">
            <w:pPr>
              <w:widowControl w:val="0"/>
              <w:rPr>
                <w:b/>
                <w:bCs/>
              </w:rPr>
            </w:pPr>
            <w:r w:rsidRPr="00374EE9">
              <w:rPr>
                <w:b/>
                <w:bCs/>
              </w:rPr>
              <w:t>Why the records are retained for this retention period:</w:t>
            </w:r>
          </w:p>
          <w:p w14:paraId="184C4450" w14:textId="77777777" w:rsidR="00247E64" w:rsidRPr="00A630B3" w:rsidRDefault="00247E64" w:rsidP="00247E64">
            <w:pPr>
              <w:pStyle w:val="Heading2"/>
              <w:rPr>
                <w:rFonts w:ascii="Arial" w:hAnsi="Arial" w:cs="Arial"/>
                <w:b w:val="0"/>
                <w:bCs/>
              </w:rPr>
            </w:pPr>
            <w:r w:rsidRPr="00A630B3">
              <w:rPr>
                <w:rFonts w:ascii="Arial" w:hAnsi="Arial" w:cs="Arial"/>
                <w:b w:val="0"/>
                <w:bCs/>
              </w:rPr>
              <w:t>When a person passes away at a health facility, the body of the deceased is transferred to the facility’s mortuary. From there, the relatives of the deceased or the next-of-kin will make arrangements for the body to be sent to the funeral home. Any personal items belonging to the deceased are usually returned to the next-of-kin or relatives while at the health facility. If the death requires additional investigation, the body of the deceased will be transferred to the Coroner. Records for death investigations assigned to the Coroner are managed under the Forensic and scientific services retention and disposal schedule.</w:t>
            </w:r>
          </w:p>
          <w:p w14:paraId="40E577F2" w14:textId="77777777" w:rsidR="00247E64" w:rsidRPr="003254F0" w:rsidRDefault="00247E64" w:rsidP="00247E64">
            <w:pPr>
              <w:widowControl w:val="0"/>
              <w:rPr>
                <w:lang w:eastAsia="en-AU"/>
              </w:rPr>
            </w:pPr>
            <w:r>
              <w:rPr>
                <w:lang w:eastAsia="en-AU"/>
              </w:rPr>
              <w:t>The proposed minimum retention period for these records is 10 years after business action completed. This minimum retention period will ensure that records are available for a sufficient period of time to manage the transfer of the body of the deceased and to manage the return of personal items belonging to the deceased.</w:t>
            </w:r>
          </w:p>
          <w:p w14:paraId="3E37524F" w14:textId="77777777" w:rsidR="00247E64" w:rsidRDefault="00247E64" w:rsidP="00247E64">
            <w:pPr>
              <w:pStyle w:val="Tablesub-heading"/>
              <w:widowControl w:val="0"/>
              <w:spacing w:before="60" w:after="60"/>
              <w:rPr>
                <w:b w:val="0"/>
                <w:szCs w:val="22"/>
              </w:rPr>
            </w:pPr>
            <w:r>
              <w:rPr>
                <w:b w:val="0"/>
                <w:szCs w:val="22"/>
              </w:rPr>
              <w:t>This minimum retention period will also ensure that these records are available for a sufficient length of time for:</w:t>
            </w:r>
          </w:p>
          <w:p w14:paraId="6B5D80E8" w14:textId="77777777" w:rsidR="00247E64" w:rsidRPr="00696CE1" w:rsidRDefault="00247E64" w:rsidP="00247E64">
            <w:pPr>
              <w:pStyle w:val="Tablesub-heading"/>
              <w:widowControl w:val="0"/>
              <w:numPr>
                <w:ilvl w:val="0"/>
                <w:numId w:val="8"/>
              </w:numPr>
              <w:spacing w:before="60" w:after="60"/>
              <w:rPr>
                <w:rFonts w:cs="Arial"/>
                <w:b w:val="0"/>
                <w:szCs w:val="22"/>
              </w:rPr>
            </w:pPr>
            <w:r>
              <w:rPr>
                <w:rFonts w:cs="Arial"/>
                <w:b w:val="0"/>
                <w:szCs w:val="22"/>
              </w:rPr>
              <w:t xml:space="preserve">the </w:t>
            </w:r>
            <w:r w:rsidRPr="00AD3593">
              <w:rPr>
                <w:rFonts w:cs="Arial"/>
                <w:b w:val="0"/>
                <w:szCs w:val="22"/>
              </w:rPr>
              <w:t>review or appeal of</w:t>
            </w:r>
            <w:r>
              <w:rPr>
                <w:rFonts w:cs="Arial"/>
                <w:b w:val="0"/>
                <w:szCs w:val="22"/>
              </w:rPr>
              <w:t xml:space="preserve"> decisions relating to the movement of the body of the deceased to the mortuary at the health facility, to the Coroner for further investigation relating to the death or to the funeral home to prepare and organise burial or cremation of the deceased</w:t>
            </w:r>
          </w:p>
          <w:p w14:paraId="7D2726CF"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undertaken by Queensland Health or by other agencies concerning the processes and protocols for the movement of deceased persons at a health facility</w:t>
            </w:r>
          </w:p>
          <w:p w14:paraId="6208CE01"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on the movement of the deceased person’s body.</w:t>
            </w:r>
          </w:p>
          <w:p w14:paraId="06D3F17B" w14:textId="77777777" w:rsidR="00247E64" w:rsidRPr="00634D63" w:rsidRDefault="00247E64" w:rsidP="00247E64">
            <w:pPr>
              <w:pStyle w:val="Heading2"/>
            </w:pPr>
            <w:r w:rsidRPr="00634D63">
              <w:t>Applicable legislation/standards:</w:t>
            </w:r>
          </w:p>
          <w:p w14:paraId="0BE3AB7E" w14:textId="77777777" w:rsidR="00247E64" w:rsidRPr="007315EC" w:rsidRDefault="00247E64" w:rsidP="00247E64">
            <w:pPr>
              <w:widowControl w:val="0"/>
              <w:rPr>
                <w:b/>
                <w:i/>
                <w:iCs/>
              </w:rPr>
            </w:pPr>
            <w:r>
              <w:lastRenderedPageBreak/>
              <w:t>See the list of applicable legislation and standards for public records created, kept and managed by the Health Sector located at the beginning of this appraisal log.</w:t>
            </w:r>
          </w:p>
          <w:p w14:paraId="3836AFE7" w14:textId="77777777" w:rsidR="00247E64" w:rsidRDefault="00247E64" w:rsidP="00247E64">
            <w:pPr>
              <w:pStyle w:val="Heading2"/>
            </w:pPr>
            <w:r>
              <w:t xml:space="preserve">Comparisons with other schedules: </w:t>
            </w:r>
          </w:p>
          <w:p w14:paraId="2507146D" w14:textId="77777777" w:rsidR="00247E64" w:rsidRPr="0025043E" w:rsidRDefault="00247E64" w:rsidP="00247E64">
            <w:pPr>
              <w:pStyle w:val="Heading1"/>
              <w:widowControl w:val="0"/>
              <w:spacing w:before="60" w:after="60"/>
              <w:rPr>
                <w:rFonts w:ascii="Arial" w:hAnsi="Arial" w:cs="Arial"/>
                <w:b w:val="0"/>
                <w:bCs/>
                <w:caps w:val="0"/>
              </w:rPr>
            </w:pPr>
            <w:r w:rsidRPr="0025043E">
              <w:rPr>
                <w:rFonts w:ascii="Arial" w:hAnsi="Arial" w:cs="Arial"/>
                <w:b w:val="0"/>
                <w:bCs/>
                <w:caps w:val="0"/>
                <w:szCs w:val="22"/>
              </w:rPr>
              <w:t xml:space="preserve">This class was compared with classes covering similar records in the Health System, Public: Departments of Forensic Medicine (GDA19) for New South Wales and the </w:t>
            </w:r>
            <w:r w:rsidRPr="0025043E">
              <w:rPr>
                <w:rStyle w:val="writtenby"/>
                <w:rFonts w:ascii="Arial" w:hAnsi="Arial" w:cs="Arial"/>
                <w:b w:val="0"/>
                <w:bCs/>
                <w:caps w:val="0"/>
                <w:szCs w:val="22"/>
              </w:rPr>
              <w:t>PROS 17/04 Hospital Administrative Functions RDA a</w:t>
            </w:r>
            <w:r w:rsidRPr="0025043E">
              <w:rPr>
                <w:rStyle w:val="writtenby"/>
                <w:rFonts w:ascii="Arial" w:hAnsi="Arial" w:cs="Arial"/>
                <w:b w:val="0"/>
                <w:bCs/>
                <w:caps w:val="0"/>
              </w:rPr>
              <w:t xml:space="preserve">nd the PROS 15/01 Cemetery and Crematoria RDA </w:t>
            </w:r>
            <w:r w:rsidRPr="0025043E">
              <w:rPr>
                <w:rStyle w:val="writtenby"/>
                <w:rFonts w:ascii="Arial" w:hAnsi="Arial" w:cs="Arial"/>
                <w:b w:val="0"/>
                <w:bCs/>
                <w:caps w:val="0"/>
                <w:szCs w:val="22"/>
              </w:rPr>
              <w:t>for Victoria.</w:t>
            </w:r>
          </w:p>
        </w:tc>
      </w:tr>
    </w:tbl>
    <w:p w14:paraId="7D869516" w14:textId="56DD844D" w:rsidR="00715732" w:rsidRDefault="00715732" w:rsidP="00247E64">
      <w:pPr>
        <w:widowControl w:val="0"/>
      </w:pPr>
    </w:p>
    <w:p w14:paraId="0B2970D7" w14:textId="77777777" w:rsidR="00715732" w:rsidRDefault="00715732">
      <w:pPr>
        <w:spacing w:before="0" w:after="0" w:line="240" w:lineRule="auto"/>
      </w:pPr>
      <w:r>
        <w:br w:type="page"/>
      </w:r>
    </w:p>
    <w:p w14:paraId="4F24EE79"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5E2DF968" w14:textId="77777777" w:rsidTr="00247E64">
        <w:tc>
          <w:tcPr>
            <w:tcW w:w="1346" w:type="pct"/>
            <w:shd w:val="clear" w:color="auto" w:fill="E0E0E0"/>
          </w:tcPr>
          <w:p w14:paraId="2F126B8C" w14:textId="77777777" w:rsidR="00247E64" w:rsidRPr="004A453A" w:rsidRDefault="00247E64" w:rsidP="00247E64">
            <w:pPr>
              <w:widowControl w:val="0"/>
              <w:jc w:val="center"/>
              <w:rPr>
                <w:b/>
                <w:lang w:eastAsia="en-AU"/>
              </w:rPr>
            </w:pPr>
            <w:r>
              <w:br w:type="page"/>
            </w:r>
            <w:r w:rsidRPr="004A453A">
              <w:rPr>
                <w:b/>
                <w:lang w:eastAsia="en-AU"/>
              </w:rPr>
              <w:t>Title</w:t>
            </w:r>
          </w:p>
        </w:tc>
        <w:tc>
          <w:tcPr>
            <w:tcW w:w="3654" w:type="pct"/>
            <w:shd w:val="clear" w:color="auto" w:fill="E0E0E0"/>
          </w:tcPr>
          <w:p w14:paraId="70B4ABC1" w14:textId="77777777" w:rsidR="00247E64" w:rsidRPr="004A453A" w:rsidRDefault="00247E64" w:rsidP="00247E64">
            <w:pPr>
              <w:widowControl w:val="0"/>
              <w:jc w:val="center"/>
              <w:rPr>
                <w:b/>
                <w:lang w:eastAsia="en-AU"/>
              </w:rPr>
            </w:pPr>
            <w:r w:rsidRPr="004A453A">
              <w:rPr>
                <w:b/>
                <w:lang w:eastAsia="en-AU"/>
              </w:rPr>
              <w:t>Scope Note</w:t>
            </w:r>
          </w:p>
        </w:tc>
      </w:tr>
      <w:tr w:rsidR="00247E64" w:rsidRPr="005C6204" w14:paraId="09590D9B" w14:textId="77777777" w:rsidTr="00247E64">
        <w:tc>
          <w:tcPr>
            <w:tcW w:w="1346" w:type="pct"/>
          </w:tcPr>
          <w:p w14:paraId="24C5F302" w14:textId="37234F1F" w:rsidR="00247E64" w:rsidRPr="00634D63" w:rsidRDefault="00247E64" w:rsidP="00247E64">
            <w:pPr>
              <w:pStyle w:val="Heading1"/>
              <w:widowControl w:val="0"/>
            </w:pPr>
            <w:r>
              <w:t>MENTAL HEALTH</w:t>
            </w:r>
          </w:p>
        </w:tc>
        <w:tc>
          <w:tcPr>
            <w:tcW w:w="3654" w:type="pct"/>
          </w:tcPr>
          <w:p w14:paraId="2D9F42CB" w14:textId="77777777" w:rsidR="00C470EB" w:rsidRDefault="00C470EB" w:rsidP="00C470EB">
            <w:pPr>
              <w:pStyle w:val="ScopeNote0"/>
              <w:spacing w:before="120" w:after="120"/>
              <w:contextualSpacing/>
              <w:rPr>
                <w:iCs/>
              </w:rPr>
            </w:pPr>
            <w:r>
              <w:rPr>
                <w:iCs/>
              </w:rPr>
              <w:t>The mental health function relates to mental health treatments and services offered to patients at a health facility. Mental health treatments and services include drug and alcohol services for patients at a health facility. The mental health function also assists with provision of reports and information to support court and tribunal proceedings relating to persons with mental illness or intellectual disability.</w:t>
            </w:r>
          </w:p>
          <w:p w14:paraId="4C398E3D" w14:textId="77777777" w:rsidR="00247E64" w:rsidRDefault="00247E64" w:rsidP="00C470EB">
            <w:pPr>
              <w:pStyle w:val="ScopeNote0"/>
              <w:widowControl w:val="0"/>
              <w:spacing w:before="120" w:after="120"/>
              <w:contextualSpacing/>
              <w:rPr>
                <w:iCs/>
              </w:rPr>
            </w:pPr>
          </w:p>
          <w:p w14:paraId="1069CE72" w14:textId="77777777" w:rsidR="00247E64" w:rsidRDefault="00247E64" w:rsidP="00C470EB">
            <w:pPr>
              <w:widowControl w:val="0"/>
              <w:spacing w:before="120" w:after="120"/>
              <w:contextualSpacing/>
              <w:rPr>
                <w:rFonts w:cs="Arial"/>
                <w:bCs/>
                <w:i/>
                <w:szCs w:val="22"/>
              </w:rPr>
            </w:pPr>
            <w:r w:rsidRPr="00B40B61">
              <w:rPr>
                <w:rFonts w:cs="Arial"/>
                <w:bCs/>
                <w:i/>
              </w:rPr>
              <w:t>See</w:t>
            </w:r>
            <w:r w:rsidRPr="00B40B61">
              <w:rPr>
                <w:i/>
              </w:rPr>
              <w:t xml:space="preserve"> the Health Sector (</w:t>
            </w:r>
            <w:r w:rsidRPr="00B40B61">
              <w:rPr>
                <w:rFonts w:cs="Arial"/>
                <w:bCs/>
                <w:i/>
                <w:szCs w:val="22"/>
              </w:rPr>
              <w:t xml:space="preserve">clinical records) retention and disposal schedule for the management of </w:t>
            </w:r>
            <w:r w:rsidR="00C470EB">
              <w:rPr>
                <w:rFonts w:cs="Arial"/>
                <w:bCs/>
                <w:i/>
                <w:szCs w:val="22"/>
              </w:rPr>
              <w:t>clinical records relating to mental health.</w:t>
            </w:r>
          </w:p>
          <w:p w14:paraId="13ED5616" w14:textId="77777777" w:rsidR="00C470EB" w:rsidRDefault="00C470EB" w:rsidP="00C470EB">
            <w:pPr>
              <w:widowControl w:val="0"/>
              <w:spacing w:before="120" w:after="120"/>
              <w:contextualSpacing/>
              <w:rPr>
                <w:bCs/>
                <w:i/>
              </w:rPr>
            </w:pPr>
          </w:p>
          <w:p w14:paraId="01FAB0B0" w14:textId="015C6E12" w:rsidR="00C470EB" w:rsidRPr="004D4313" w:rsidRDefault="009E2346" w:rsidP="00C470EB">
            <w:pPr>
              <w:pStyle w:val="ScopeNote0"/>
              <w:spacing w:before="120" w:after="120"/>
              <w:contextualSpacing/>
              <w:rPr>
                <w:bCs/>
                <w:i w:val="0"/>
              </w:rPr>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386BB998"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1BEFD489" w14:textId="77777777" w:rsidTr="00247E64">
        <w:tc>
          <w:tcPr>
            <w:tcW w:w="5000" w:type="pct"/>
            <w:shd w:val="clear" w:color="auto" w:fill="E0E0E0"/>
          </w:tcPr>
          <w:p w14:paraId="17BBD53A" w14:textId="77777777" w:rsidR="00247E64" w:rsidRPr="004A453A" w:rsidRDefault="00247E64" w:rsidP="00247E64">
            <w:pPr>
              <w:widowControl w:val="0"/>
              <w:rPr>
                <w:b/>
                <w:lang w:eastAsia="en-AU"/>
              </w:rPr>
            </w:pPr>
            <w:r>
              <w:rPr>
                <w:b/>
                <w:lang w:eastAsia="en-AU"/>
              </w:rPr>
              <w:t>Activity</w:t>
            </w:r>
          </w:p>
        </w:tc>
      </w:tr>
      <w:tr w:rsidR="00247E64" w:rsidRPr="004A453A" w14:paraId="2A341FE4" w14:textId="77777777" w:rsidTr="00247E64">
        <w:tc>
          <w:tcPr>
            <w:tcW w:w="5000" w:type="pct"/>
          </w:tcPr>
          <w:p w14:paraId="5AB943AA" w14:textId="695EDF35" w:rsidR="00247E64" w:rsidRPr="00025232" w:rsidRDefault="00247E64" w:rsidP="00247E64">
            <w:pPr>
              <w:pStyle w:val="Heading2"/>
              <w:rPr>
                <w:caps/>
              </w:rPr>
            </w:pPr>
            <w:bookmarkStart w:id="20" w:name="_Toc43129138"/>
            <w:r w:rsidRPr="00025232">
              <w:rPr>
                <w:caps/>
              </w:rPr>
              <w:t>Court and Tribunal Administration</w:t>
            </w:r>
            <w:bookmarkEnd w:id="20"/>
            <w:r w:rsidRPr="00025232">
              <w:rPr>
                <w:caps/>
              </w:rPr>
              <w:t xml:space="preserve"> </w:t>
            </w:r>
          </w:p>
          <w:p w14:paraId="1065BDEE" w14:textId="77777777" w:rsidR="00247E64" w:rsidRPr="001367D3" w:rsidRDefault="00247E64" w:rsidP="00247E64">
            <w:pPr>
              <w:widowControl w:val="0"/>
              <w:rPr>
                <w:b/>
              </w:rPr>
            </w:pPr>
            <w:r w:rsidRPr="005C15D6">
              <w:rPr>
                <w:i/>
                <w:iCs/>
              </w:rPr>
              <w:t>Th</w:t>
            </w:r>
            <w:r>
              <w:rPr>
                <w:i/>
                <w:iCs/>
              </w:rPr>
              <w:t xml:space="preserve">is activity relates to </w:t>
            </w:r>
            <w:r w:rsidR="00FD4D9D">
              <w:rPr>
                <w:i/>
                <w:iCs/>
              </w:rPr>
              <w:t xml:space="preserve">Health Sector public records for </w:t>
            </w:r>
            <w:r>
              <w:rPr>
                <w:i/>
                <w:iCs/>
              </w:rPr>
              <w:t>the general administration of the Mental Health Court and the Mental Health Review Tribunal.</w:t>
            </w:r>
          </w:p>
        </w:tc>
      </w:tr>
    </w:tbl>
    <w:p w14:paraId="2CB82BCC"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78D0AE82"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3074ECE7"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10B131D0" w14:textId="77777777" w:rsidR="00247E64" w:rsidRPr="005953E3" w:rsidRDefault="00247E64" w:rsidP="00247E64">
            <w:pPr>
              <w:widowControl w:val="0"/>
              <w:jc w:val="center"/>
              <w:rPr>
                <w:b/>
                <w:bCs/>
              </w:rPr>
            </w:pPr>
            <w:r w:rsidRPr="005953E3">
              <w:rPr>
                <w:b/>
                <w:bCs/>
              </w:rPr>
              <w:t>Justifying the retention period</w:t>
            </w:r>
          </w:p>
        </w:tc>
      </w:tr>
      <w:tr w:rsidR="00247E64" w14:paraId="2F976799"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78C3A909" w14:textId="77777777" w:rsidR="00247E64" w:rsidRPr="00CD6C57" w:rsidRDefault="00247E64" w:rsidP="008C5F9C">
            <w:pPr>
              <w:widowControl w:val="0"/>
              <w:rPr>
                <w:rFonts w:cs="Arial"/>
                <w:b/>
                <w:bCs/>
                <w:szCs w:val="22"/>
              </w:rPr>
            </w:pPr>
            <w:r w:rsidRPr="00CD6C57">
              <w:rPr>
                <w:rFonts w:cs="Arial"/>
                <w:b/>
                <w:bCs/>
                <w:szCs w:val="22"/>
              </w:rPr>
              <w:t>Disposal authorisation number:</w:t>
            </w:r>
          </w:p>
          <w:p w14:paraId="0538A932" w14:textId="1ACB5758" w:rsidR="00247E64" w:rsidRPr="00CD6C57" w:rsidRDefault="00C53257" w:rsidP="008C5F9C">
            <w:pPr>
              <w:widowControl w:val="0"/>
              <w:rPr>
                <w:rFonts w:cs="Arial"/>
                <w:bCs/>
                <w:szCs w:val="22"/>
              </w:rPr>
            </w:pPr>
            <w:r>
              <w:rPr>
                <w:rFonts w:cs="Arial"/>
                <w:bCs/>
                <w:szCs w:val="22"/>
              </w:rPr>
              <w:t>2589</w:t>
            </w:r>
          </w:p>
          <w:p w14:paraId="69BF9E6E" w14:textId="77777777" w:rsidR="00247E64" w:rsidRPr="00CD6C57" w:rsidRDefault="00247E64" w:rsidP="008C5F9C">
            <w:pPr>
              <w:pStyle w:val="Heading3"/>
              <w:spacing w:before="60" w:after="60"/>
              <w:rPr>
                <w:rFonts w:ascii="Arial" w:hAnsi="Arial" w:cs="Arial"/>
                <w:szCs w:val="22"/>
              </w:rPr>
            </w:pPr>
            <w:r w:rsidRPr="00CD6C57">
              <w:rPr>
                <w:rFonts w:ascii="Arial" w:hAnsi="Arial" w:cs="Arial"/>
                <w:szCs w:val="22"/>
              </w:rPr>
              <w:t>Mental Health Court and Mental Health Review Tribunal – registers</w:t>
            </w:r>
          </w:p>
          <w:p w14:paraId="772DD5CC" w14:textId="79A990E6" w:rsidR="00CD6C57" w:rsidRPr="00CD6C57" w:rsidRDefault="00CD6C57" w:rsidP="008C5F9C">
            <w:pPr>
              <w:rPr>
                <w:rFonts w:cs="Arial"/>
                <w:szCs w:val="22"/>
              </w:rPr>
            </w:pPr>
            <w:r w:rsidRPr="00CD6C57">
              <w:rPr>
                <w:rFonts w:cs="Arial"/>
                <w:szCs w:val="22"/>
              </w:rPr>
              <w:t xml:space="preserve">Health Sector public records, data and information provided to the Mental Health Court and the Mental Health Review Tribunal, including Health Sector public records that are </w:t>
            </w:r>
            <w:r w:rsidRPr="00CD6C57">
              <w:rPr>
                <w:rFonts w:cs="Arial"/>
                <w:szCs w:val="22"/>
              </w:rPr>
              <w:lastRenderedPageBreak/>
              <w:t xml:space="preserve">managed as a register of matters and hearings before the Court or before the Tribunal which are kept in accordance with the </w:t>
            </w:r>
            <w:r w:rsidRPr="00CD6C57">
              <w:rPr>
                <w:rFonts w:cs="Arial"/>
                <w:i/>
                <w:iCs/>
                <w:szCs w:val="22"/>
              </w:rPr>
              <w:t>Mental Health Act 2016</w:t>
            </w:r>
            <w:r w:rsidR="00F91105" w:rsidRPr="00A3442A">
              <w:rPr>
                <w:rFonts w:cs="Arial"/>
                <w:szCs w:val="22"/>
              </w:rPr>
              <w:t xml:space="preserve"> (Qld)</w:t>
            </w:r>
            <w:r w:rsidRPr="00F91105">
              <w:rPr>
                <w:rFonts w:cs="Arial"/>
                <w:szCs w:val="22"/>
              </w:rPr>
              <w:t xml:space="preserve">. </w:t>
            </w:r>
          </w:p>
          <w:p w14:paraId="346FEC45" w14:textId="77777777" w:rsidR="00CD6C57" w:rsidRPr="00CD6C57" w:rsidRDefault="00CD6C57" w:rsidP="008C5F9C">
            <w:pPr>
              <w:rPr>
                <w:rFonts w:cs="Arial"/>
                <w:szCs w:val="22"/>
              </w:rPr>
            </w:pPr>
            <w:r w:rsidRPr="00CD6C57">
              <w:rPr>
                <w:rFonts w:cs="Arial"/>
                <w:szCs w:val="22"/>
              </w:rPr>
              <w:t>Includes records, data and information that:</w:t>
            </w:r>
          </w:p>
          <w:p w14:paraId="44C7E1F7" w14:textId="1A4920B6" w:rsidR="00CD6C57" w:rsidRPr="00CD6C57" w:rsidRDefault="00CD6C57" w:rsidP="00560725">
            <w:pPr>
              <w:numPr>
                <w:ilvl w:val="0"/>
                <w:numId w:val="35"/>
              </w:numPr>
              <w:rPr>
                <w:rFonts w:cs="Arial"/>
                <w:szCs w:val="22"/>
              </w:rPr>
            </w:pPr>
            <w:r w:rsidRPr="00CD6C57">
              <w:rPr>
                <w:rFonts w:cs="Arial"/>
                <w:szCs w:val="22"/>
              </w:rPr>
              <w:t xml:space="preserve">is kept as a register of patient records by the Mental Health Court or the Mental Health Review Tribunal in accordance with the </w:t>
            </w:r>
            <w:r w:rsidRPr="00CD6C57">
              <w:rPr>
                <w:rFonts w:cs="Arial"/>
                <w:i/>
                <w:iCs/>
                <w:szCs w:val="22"/>
              </w:rPr>
              <w:t>Mental Health Act 2016</w:t>
            </w:r>
            <w:r w:rsidRPr="00A3442A">
              <w:rPr>
                <w:rFonts w:cs="Arial"/>
                <w:szCs w:val="22"/>
              </w:rPr>
              <w:t xml:space="preserve"> </w:t>
            </w:r>
            <w:r w:rsidR="00F91105" w:rsidRPr="00A3442A">
              <w:rPr>
                <w:rFonts w:cs="Arial"/>
                <w:szCs w:val="22"/>
              </w:rPr>
              <w:t xml:space="preserve">(Qld) </w:t>
            </w:r>
            <w:r w:rsidRPr="00CD6C57">
              <w:rPr>
                <w:rFonts w:cs="Arial"/>
                <w:szCs w:val="22"/>
              </w:rPr>
              <w:t xml:space="preserve">in systems such as the Consumer Integrated Mental Health Application (CIMHA) </w:t>
            </w:r>
          </w:p>
          <w:p w14:paraId="4334A4D6" w14:textId="77777777" w:rsidR="00CD6C57" w:rsidRPr="00CD6C57" w:rsidRDefault="00CD6C57" w:rsidP="00560725">
            <w:pPr>
              <w:pStyle w:val="ListParagraph"/>
              <w:numPr>
                <w:ilvl w:val="0"/>
                <w:numId w:val="35"/>
              </w:numPr>
              <w:spacing w:before="60"/>
              <w:contextualSpacing/>
            </w:pPr>
            <w:r w:rsidRPr="00CD6C57">
              <w:t>provides evidence of the scheduling of matters to be heard before the Mental Health Court or the Mental Health Review Tribunal</w:t>
            </w:r>
          </w:p>
          <w:p w14:paraId="55A472FE" w14:textId="77777777" w:rsidR="00CD6C57" w:rsidRPr="00CD6C57" w:rsidRDefault="00CD6C57" w:rsidP="00560725">
            <w:pPr>
              <w:pStyle w:val="ListParagraph"/>
              <w:numPr>
                <w:ilvl w:val="0"/>
                <w:numId w:val="35"/>
              </w:numPr>
              <w:spacing w:before="60"/>
              <w:contextualSpacing/>
            </w:pPr>
            <w:r w:rsidRPr="00CD6C57">
              <w:t>is received by Queensland Health from the Queensland Wide Interlinked Court (QWIC) system in accordance with a Memorandum of Understanding between Queensland Health and the Queensland Court Service.</w:t>
            </w:r>
          </w:p>
          <w:p w14:paraId="20DC5E88" w14:textId="77777777" w:rsidR="00247E64" w:rsidRPr="00CD6C57" w:rsidRDefault="00247E64" w:rsidP="008C5F9C">
            <w:pPr>
              <w:pStyle w:val="ListParagraph"/>
              <w:widowControl w:val="0"/>
              <w:spacing w:before="60"/>
              <w:contextualSpacing/>
              <w:rPr>
                <w:b/>
                <w:bCs/>
              </w:rPr>
            </w:pPr>
            <w:r w:rsidRPr="00CD6C57">
              <w:rPr>
                <w:b/>
                <w:bCs/>
              </w:rPr>
              <w:t xml:space="preserve">Disposal action: </w:t>
            </w:r>
          </w:p>
          <w:p w14:paraId="41233C3B" w14:textId="77777777" w:rsidR="00247E64" w:rsidRPr="00CD6C57" w:rsidRDefault="00247E64" w:rsidP="008C5F9C">
            <w:pPr>
              <w:widowControl w:val="0"/>
              <w:rPr>
                <w:rFonts w:cs="Arial"/>
                <w:szCs w:val="22"/>
              </w:rPr>
            </w:pPr>
            <w:r w:rsidRPr="00CD6C57">
              <w:rPr>
                <w:rFonts w:cs="Arial"/>
                <w:szCs w:val="22"/>
              </w:rPr>
              <w:t xml:space="preserve">Permanent. </w:t>
            </w:r>
          </w:p>
          <w:p w14:paraId="7FCA7F71" w14:textId="77777777" w:rsidR="00247E64" w:rsidRPr="00CD6C57" w:rsidRDefault="00247E64" w:rsidP="008C5F9C">
            <w:pPr>
              <w:pStyle w:val="ListParagraph"/>
              <w:widowControl w:val="0"/>
              <w:spacing w:before="60"/>
              <w:contextualSpacing/>
              <w:rPr>
                <w:b/>
                <w:bCs/>
              </w:rPr>
            </w:pPr>
            <w:r w:rsidRPr="00CD6C57">
              <w:t>Transfer to QSA after business action completed.</w:t>
            </w:r>
          </w:p>
          <w:p w14:paraId="1688145B" w14:textId="77777777" w:rsidR="00247E64" w:rsidRPr="00CD6C57" w:rsidRDefault="00247E64" w:rsidP="008C5F9C">
            <w:pPr>
              <w:widowControl w:val="0"/>
              <w:rPr>
                <w:rFonts w:cs="Arial"/>
                <w:b/>
                <w:bCs/>
                <w:szCs w:val="22"/>
              </w:rPr>
            </w:pPr>
            <w:r w:rsidRPr="00CD6C57">
              <w:rPr>
                <w:rFonts w:cs="Arial"/>
                <w:b/>
                <w:bCs/>
                <w:szCs w:val="22"/>
              </w:rPr>
              <w:lastRenderedPageBreak/>
              <w:t>Date authorised:</w:t>
            </w:r>
          </w:p>
          <w:p w14:paraId="7D8195BC" w14:textId="4C097E70" w:rsidR="00247E64" w:rsidRPr="00A7485A" w:rsidRDefault="00A7485A" w:rsidP="008C5F9C">
            <w:pPr>
              <w:widowControl w:val="0"/>
              <w:rPr>
                <w:rFonts w:cs="Arial"/>
                <w:bCs/>
                <w:szCs w:val="22"/>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6F5A53B7" w14:textId="77777777" w:rsidR="00247E64" w:rsidRDefault="00247E64" w:rsidP="00247E64">
            <w:pPr>
              <w:widowControl w:val="0"/>
              <w:rPr>
                <w:b/>
                <w:bCs/>
              </w:rPr>
            </w:pPr>
            <w:r w:rsidRPr="00374EE9">
              <w:rPr>
                <w:b/>
                <w:bCs/>
              </w:rPr>
              <w:lastRenderedPageBreak/>
              <w:t>Why are these records created:</w:t>
            </w:r>
          </w:p>
          <w:p w14:paraId="774A8E96" w14:textId="77777777" w:rsidR="00FE6CF3" w:rsidRDefault="00FE6CF3" w:rsidP="00FE6CF3">
            <w:pPr>
              <w:pStyle w:val="Tablesub-heading"/>
              <w:widowControl w:val="0"/>
              <w:spacing w:before="60" w:after="60"/>
              <w:rPr>
                <w:b w:val="0"/>
                <w:bCs/>
              </w:rPr>
            </w:pPr>
            <w:r>
              <w:rPr>
                <w:b w:val="0"/>
                <w:szCs w:val="22"/>
              </w:rPr>
              <w:t xml:space="preserve">This is a new class </w:t>
            </w:r>
            <w:r w:rsidRPr="00423945">
              <w:rPr>
                <w:b w:val="0"/>
                <w:bCs/>
              </w:rPr>
              <w:t>for the Health Sector (corporate records) retention and disposal schedule.</w:t>
            </w:r>
          </w:p>
          <w:p w14:paraId="024CFB1F" w14:textId="7F71BF81" w:rsidR="00247E64" w:rsidRPr="00BA0529" w:rsidRDefault="00247E64" w:rsidP="00247E64">
            <w:pPr>
              <w:widowControl w:val="0"/>
              <w:rPr>
                <w:rFonts w:cs="Arial"/>
                <w:szCs w:val="22"/>
              </w:rPr>
            </w:pPr>
            <w:r w:rsidRPr="00BA0529">
              <w:t xml:space="preserve">This class covers </w:t>
            </w:r>
            <w:r w:rsidR="00CF7C28">
              <w:t xml:space="preserve">Health Sector public </w:t>
            </w:r>
            <w:r w:rsidRPr="00BA0529">
              <w:t xml:space="preserve">records, data and information </w:t>
            </w:r>
            <w:r w:rsidR="001B4CCA" w:rsidRPr="00CD6C57">
              <w:rPr>
                <w:rFonts w:cs="Arial"/>
                <w:szCs w:val="22"/>
              </w:rPr>
              <w:t xml:space="preserve">provided to the Mental Health Court and the Mental Health Review Tribunal, including Health Sector public records that are managed as a register of matters and hearings before the Court or before the Tribunal which are kept in accordance with the </w:t>
            </w:r>
            <w:r w:rsidR="001B4CCA" w:rsidRPr="00CD6C57">
              <w:rPr>
                <w:rFonts w:cs="Arial"/>
                <w:i/>
                <w:iCs/>
                <w:szCs w:val="22"/>
              </w:rPr>
              <w:t>Mental Health Act 2016</w:t>
            </w:r>
            <w:r w:rsidR="00F91105" w:rsidRPr="00A3442A">
              <w:rPr>
                <w:rFonts w:cs="Arial"/>
                <w:szCs w:val="22"/>
              </w:rPr>
              <w:t xml:space="preserve"> (Qld)</w:t>
            </w:r>
            <w:r w:rsidR="001B4CCA" w:rsidRPr="00F91105">
              <w:rPr>
                <w:rFonts w:cs="Arial"/>
                <w:szCs w:val="22"/>
              </w:rPr>
              <w:t xml:space="preserve">. </w:t>
            </w:r>
            <w:r w:rsidRPr="00F91105">
              <w:rPr>
                <w:rFonts w:cs="Arial"/>
                <w:szCs w:val="22"/>
              </w:rPr>
              <w:t xml:space="preserve"> </w:t>
            </w:r>
          </w:p>
          <w:p w14:paraId="5E4A73A8" w14:textId="77777777" w:rsidR="00247E64" w:rsidRDefault="00247E64" w:rsidP="00247E64">
            <w:pPr>
              <w:widowControl w:val="0"/>
              <w:rPr>
                <w:b/>
                <w:bCs/>
              </w:rPr>
            </w:pPr>
            <w:r w:rsidRPr="00374EE9">
              <w:rPr>
                <w:b/>
                <w:bCs/>
              </w:rPr>
              <w:t>Why the records are retained for this retention period:</w:t>
            </w:r>
          </w:p>
          <w:p w14:paraId="6943D1FE" w14:textId="77777777" w:rsidR="00247E64" w:rsidRDefault="00247E64" w:rsidP="00247E64">
            <w:pPr>
              <w:pStyle w:val="Tablesub-heading"/>
              <w:widowControl w:val="0"/>
              <w:spacing w:before="60" w:after="60"/>
              <w:rPr>
                <w:b w:val="0"/>
                <w:szCs w:val="22"/>
              </w:rPr>
            </w:pPr>
            <w:r>
              <w:rPr>
                <w:b w:val="0"/>
                <w:szCs w:val="22"/>
              </w:rPr>
              <w:t xml:space="preserve">Due to the nature of the matters and hearings that may be before the Mental Health Court and the Mental Health Review Tribunal, it is essential that a summary record of these proceedings is retained permanently to </w:t>
            </w:r>
            <w:r>
              <w:rPr>
                <w:b w:val="0"/>
                <w:szCs w:val="22"/>
              </w:rPr>
              <w:lastRenderedPageBreak/>
              <w:t xml:space="preserve">provide evidence of the matters and hearings before the Court or before the Tribunal.  </w:t>
            </w:r>
          </w:p>
          <w:p w14:paraId="69DBE592" w14:textId="77777777" w:rsidR="00247E64" w:rsidRDefault="00247E64" w:rsidP="00247E64">
            <w:pPr>
              <w:pStyle w:val="Tablesub-heading"/>
              <w:widowControl w:val="0"/>
              <w:spacing w:before="60" w:after="60"/>
              <w:rPr>
                <w:b w:val="0"/>
                <w:szCs w:val="22"/>
              </w:rPr>
            </w:pPr>
            <w:r>
              <w:rPr>
                <w:b w:val="0"/>
                <w:szCs w:val="22"/>
              </w:rPr>
              <w:t>This minimum retention period will ensure that these records are available for a sufficient length of time to provide evidence:</w:t>
            </w:r>
          </w:p>
          <w:p w14:paraId="34030C40" w14:textId="77777777" w:rsidR="00247E64" w:rsidRDefault="00247E64" w:rsidP="00247E64">
            <w:pPr>
              <w:pStyle w:val="Tablesub-heading"/>
              <w:widowControl w:val="0"/>
              <w:numPr>
                <w:ilvl w:val="0"/>
                <w:numId w:val="8"/>
              </w:numPr>
              <w:spacing w:before="60" w:after="60"/>
              <w:rPr>
                <w:b w:val="0"/>
                <w:szCs w:val="22"/>
              </w:rPr>
            </w:pPr>
            <w:r>
              <w:rPr>
                <w:b w:val="0"/>
                <w:szCs w:val="22"/>
              </w:rPr>
              <w:t>of decisions on matters and hearings before the Mental Health Court of the Mental Health Review Tribunal</w:t>
            </w:r>
          </w:p>
          <w:p w14:paraId="73F9B08A" w14:textId="77777777" w:rsidR="00247E64" w:rsidRDefault="00247E64" w:rsidP="00247E64">
            <w:pPr>
              <w:pStyle w:val="Tablesub-heading"/>
              <w:widowControl w:val="0"/>
              <w:numPr>
                <w:ilvl w:val="0"/>
                <w:numId w:val="8"/>
              </w:numPr>
              <w:spacing w:before="60" w:after="60"/>
              <w:rPr>
                <w:b w:val="0"/>
                <w:szCs w:val="22"/>
              </w:rPr>
            </w:pPr>
            <w:r>
              <w:rPr>
                <w:b w:val="0"/>
                <w:szCs w:val="22"/>
              </w:rPr>
              <w:t>for audit or review of Court or Tribunal processes that may occur at a future date if systemic issues are identified</w:t>
            </w:r>
          </w:p>
          <w:p w14:paraId="4CF68E4D" w14:textId="77777777" w:rsidR="00247E64" w:rsidRDefault="00247E64" w:rsidP="00247E64">
            <w:pPr>
              <w:pStyle w:val="Tablesub-heading"/>
              <w:widowControl w:val="0"/>
              <w:numPr>
                <w:ilvl w:val="0"/>
                <w:numId w:val="8"/>
              </w:numPr>
              <w:spacing w:before="60" w:after="60"/>
              <w:rPr>
                <w:b w:val="0"/>
                <w:szCs w:val="22"/>
              </w:rPr>
            </w:pPr>
            <w:r>
              <w:rPr>
                <w:b w:val="0"/>
                <w:szCs w:val="22"/>
              </w:rPr>
              <w:t>for future legal proceedings, including claims or appeals, that may request access to summary details of previous matters or hearings before the Court or the Tribunal</w:t>
            </w:r>
          </w:p>
          <w:p w14:paraId="29BDF6AB" w14:textId="77777777" w:rsidR="00247E64" w:rsidRDefault="00247E64" w:rsidP="00247E64">
            <w:pPr>
              <w:pStyle w:val="Tablesub-heading"/>
              <w:widowControl w:val="0"/>
              <w:numPr>
                <w:ilvl w:val="0"/>
                <w:numId w:val="8"/>
              </w:numPr>
              <w:spacing w:before="60" w:after="60"/>
              <w:rPr>
                <w:b w:val="0"/>
                <w:szCs w:val="22"/>
              </w:rPr>
            </w:pPr>
            <w:r>
              <w:rPr>
                <w:b w:val="0"/>
                <w:szCs w:val="22"/>
              </w:rPr>
              <w:t>protecting the individual rights and entitlements of persons who appear before the Mental Health Court or the Mental Health Review Tribunal.</w:t>
            </w:r>
          </w:p>
          <w:p w14:paraId="77ACB7AA" w14:textId="77777777" w:rsidR="00247E64" w:rsidRDefault="00247E64" w:rsidP="00247E64">
            <w:pPr>
              <w:pStyle w:val="Heading2"/>
            </w:pPr>
            <w:r w:rsidRPr="00634D63">
              <w:t>Applicable legislation/standards:</w:t>
            </w:r>
          </w:p>
          <w:p w14:paraId="380EE1C7"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2DF87439" w14:textId="77777777" w:rsidR="00247E64" w:rsidRPr="00634D63" w:rsidRDefault="00247E64" w:rsidP="00247E64">
            <w:pPr>
              <w:pStyle w:val="Tablesub-heading"/>
              <w:widowControl w:val="0"/>
              <w:spacing w:before="60" w:after="60"/>
            </w:pPr>
            <w:r w:rsidRPr="00634D63">
              <w:t xml:space="preserve">QSA permanent appraisal characteristics: </w:t>
            </w:r>
          </w:p>
          <w:p w14:paraId="2F8F7BE2" w14:textId="77777777" w:rsidR="00247E64" w:rsidRPr="00013F87" w:rsidRDefault="00247E64" w:rsidP="00247E64">
            <w:pPr>
              <w:pStyle w:val="Tablesub-heading"/>
              <w:widowControl w:val="0"/>
              <w:spacing w:before="60" w:after="60"/>
              <w:rPr>
                <w:b w:val="0"/>
                <w:bCs/>
              </w:rPr>
            </w:pPr>
            <w:r w:rsidRPr="00013F87">
              <w:rPr>
                <w:b w:val="0"/>
                <w:bCs/>
              </w:rPr>
              <w:t>These records provide evidence of the following characteristics from the Queensland State Archives Appraisal Statement and should be retained as archival records for future research:</w:t>
            </w:r>
          </w:p>
          <w:p w14:paraId="2E906A64" w14:textId="77777777" w:rsidR="00247E64" w:rsidRDefault="00247E64" w:rsidP="00247E64">
            <w:pPr>
              <w:pStyle w:val="Tablesub-heading"/>
              <w:widowControl w:val="0"/>
              <w:numPr>
                <w:ilvl w:val="0"/>
                <w:numId w:val="7"/>
              </w:numPr>
              <w:spacing w:before="60" w:after="60"/>
              <w:rPr>
                <w:b w:val="0"/>
                <w:bCs/>
              </w:rPr>
            </w:pPr>
            <w:r>
              <w:rPr>
                <w:b w:val="0"/>
                <w:bCs/>
              </w:rPr>
              <w:t>2 – primary functions &amp; programs of government</w:t>
            </w:r>
          </w:p>
          <w:p w14:paraId="754E3745" w14:textId="77777777" w:rsidR="00247E64" w:rsidRPr="00013F87" w:rsidRDefault="00247E64" w:rsidP="00247E64">
            <w:pPr>
              <w:pStyle w:val="Tablesub-heading"/>
              <w:widowControl w:val="0"/>
              <w:numPr>
                <w:ilvl w:val="0"/>
                <w:numId w:val="7"/>
              </w:numPr>
              <w:spacing w:before="60" w:after="60"/>
              <w:rPr>
                <w:b w:val="0"/>
                <w:bCs/>
              </w:rPr>
            </w:pPr>
            <w:r w:rsidRPr="00013F87">
              <w:rPr>
                <w:b w:val="0"/>
                <w:bCs/>
              </w:rPr>
              <w:t>3 – enduring rights &amp; entitlements</w:t>
            </w:r>
          </w:p>
          <w:p w14:paraId="54AB5411" w14:textId="77777777" w:rsidR="00247E64" w:rsidRPr="00CF4B17" w:rsidRDefault="00247E64" w:rsidP="00247E64">
            <w:pPr>
              <w:pStyle w:val="Tablesub-heading"/>
              <w:widowControl w:val="0"/>
              <w:numPr>
                <w:ilvl w:val="0"/>
                <w:numId w:val="7"/>
              </w:numPr>
              <w:spacing w:before="60" w:after="60"/>
              <w:rPr>
                <w:b w:val="0"/>
                <w:bCs/>
              </w:rPr>
            </w:pPr>
            <w:r w:rsidRPr="00013F87">
              <w:rPr>
                <w:b w:val="0"/>
                <w:bCs/>
              </w:rPr>
              <w:t>4 – significant impact on individuals</w:t>
            </w:r>
            <w:r w:rsidRPr="00CF4B17">
              <w:rPr>
                <w:b w:val="0"/>
                <w:bCs/>
              </w:rPr>
              <w:t>.</w:t>
            </w:r>
          </w:p>
          <w:p w14:paraId="4BC4EFB5" w14:textId="77777777" w:rsidR="00247E64" w:rsidRDefault="00247E64" w:rsidP="00247E64">
            <w:pPr>
              <w:pStyle w:val="Heading2"/>
            </w:pPr>
            <w:r>
              <w:t xml:space="preserve">Comparisons with other schedules: </w:t>
            </w:r>
          </w:p>
          <w:p w14:paraId="5D2CE34B" w14:textId="77777777" w:rsidR="00247E64" w:rsidRPr="00261D57" w:rsidRDefault="00247E64" w:rsidP="00247E64">
            <w:pPr>
              <w:pStyle w:val="Heading1"/>
              <w:widowControl w:val="0"/>
              <w:spacing w:before="60" w:after="60"/>
              <w:rPr>
                <w:rFonts w:ascii="Arial" w:hAnsi="Arial" w:cs="Arial"/>
                <w:b w:val="0"/>
                <w:bCs/>
                <w:caps w:val="0"/>
              </w:rPr>
            </w:pPr>
            <w:r w:rsidRPr="00261D57">
              <w:rPr>
                <w:rFonts w:ascii="Arial" w:hAnsi="Arial" w:cs="Arial"/>
                <w:b w:val="0"/>
                <w:bCs/>
                <w:caps w:val="0"/>
                <w:szCs w:val="22"/>
              </w:rPr>
              <w:t xml:space="preserve">This class was compared with classes covering similar records in the </w:t>
            </w:r>
            <w:r w:rsidRPr="00261D57">
              <w:rPr>
                <w:rStyle w:val="writtenby"/>
                <w:rFonts w:ascii="Arial" w:hAnsi="Arial" w:cs="Arial"/>
                <w:b w:val="0"/>
                <w:bCs/>
                <w:caps w:val="0"/>
              </w:rPr>
              <w:t xml:space="preserve">PROS 05/05 Mental Health Tribunal RDA </w:t>
            </w:r>
            <w:r w:rsidRPr="00261D57">
              <w:rPr>
                <w:rStyle w:val="writtenby"/>
                <w:rFonts w:ascii="Arial" w:hAnsi="Arial" w:cs="Arial"/>
                <w:b w:val="0"/>
                <w:bCs/>
                <w:caps w:val="0"/>
                <w:szCs w:val="22"/>
              </w:rPr>
              <w:t>for Victoria.</w:t>
            </w:r>
          </w:p>
          <w:p w14:paraId="1E18ADB5" w14:textId="77777777" w:rsidR="00247E64" w:rsidRPr="00642733" w:rsidRDefault="00247E64" w:rsidP="00247E64">
            <w:pPr>
              <w:pStyle w:val="Heading2"/>
            </w:pPr>
            <w:r w:rsidRPr="00634D63">
              <w:t>Other comments/factors for consideration:</w:t>
            </w:r>
          </w:p>
          <w:p w14:paraId="33CCBD17" w14:textId="77777777" w:rsidR="00A142D9" w:rsidRPr="008D4376" w:rsidRDefault="00A142D9" w:rsidP="00A142D9">
            <w:pPr>
              <w:pStyle w:val="Tablesub-heading"/>
              <w:widowControl w:val="0"/>
              <w:numPr>
                <w:ilvl w:val="0"/>
                <w:numId w:val="8"/>
              </w:numPr>
              <w:spacing w:before="60" w:after="60"/>
            </w:pPr>
            <w:r>
              <w:rPr>
                <w:b w:val="0"/>
                <w:bCs/>
              </w:rPr>
              <w:t xml:space="preserve">Similar records relating to the administration of the Tribunal have temporary value (5 years after last action) and permanent value under the </w:t>
            </w:r>
            <w:r w:rsidRPr="008D4376">
              <w:rPr>
                <w:b w:val="0"/>
                <w:bCs/>
                <w:i/>
                <w:iCs/>
              </w:rPr>
              <w:t>Mental Health Review Tribunal retention and disposal schedule</w:t>
            </w:r>
            <w:r>
              <w:rPr>
                <w:b w:val="0"/>
                <w:bCs/>
              </w:rPr>
              <w:t xml:space="preserve"> (QDAN 603 v.1). Some of the factors which account for this difference in value include, but are not limited to, whether the data set comprises summary details of matters, hearings and outcomes for applications or whether the files and data sets comprises of administrative details about matters, </w:t>
            </w:r>
            <w:r>
              <w:rPr>
                <w:b w:val="0"/>
                <w:bCs/>
              </w:rPr>
              <w:lastRenderedPageBreak/>
              <w:t>hearings and applications.</w:t>
            </w:r>
          </w:p>
          <w:p w14:paraId="507EE802" w14:textId="77777777" w:rsidR="00247E64" w:rsidRPr="00A142D9" w:rsidRDefault="00A142D9" w:rsidP="00247E64">
            <w:pPr>
              <w:pStyle w:val="Tablesub-heading"/>
              <w:widowControl w:val="0"/>
              <w:numPr>
                <w:ilvl w:val="0"/>
                <w:numId w:val="8"/>
              </w:numPr>
              <w:spacing w:before="60" w:after="60"/>
              <w:rPr>
                <w:b w:val="0"/>
                <w:szCs w:val="22"/>
              </w:rPr>
            </w:pPr>
            <w:r>
              <w:rPr>
                <w:b w:val="0"/>
                <w:szCs w:val="22"/>
              </w:rPr>
              <w:t>Australia is a signatory to the Mental Health Action Plan 2013 – 2020 of the World Health Organisation.</w:t>
            </w:r>
          </w:p>
        </w:tc>
      </w:tr>
      <w:tr w:rsidR="00247E64" w14:paraId="0F509788"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5E6E2E60" w14:textId="77777777" w:rsidR="00247E64" w:rsidRPr="00374EE9" w:rsidRDefault="00247E64" w:rsidP="00247E64">
            <w:pPr>
              <w:widowControl w:val="0"/>
              <w:rPr>
                <w:b/>
                <w:bCs/>
              </w:rPr>
            </w:pPr>
            <w:r w:rsidRPr="00374EE9">
              <w:rPr>
                <w:b/>
                <w:bCs/>
              </w:rPr>
              <w:lastRenderedPageBreak/>
              <w:t>Disposal authorisation number:</w:t>
            </w:r>
          </w:p>
          <w:p w14:paraId="43F5F1E4" w14:textId="05E28172" w:rsidR="00247E64" w:rsidRDefault="00C53257" w:rsidP="00247E64">
            <w:pPr>
              <w:widowControl w:val="0"/>
              <w:rPr>
                <w:bCs/>
              </w:rPr>
            </w:pPr>
            <w:r>
              <w:rPr>
                <w:bCs/>
              </w:rPr>
              <w:t>2590</w:t>
            </w:r>
          </w:p>
          <w:p w14:paraId="4D4D8993" w14:textId="77777777" w:rsidR="00247E64" w:rsidRPr="00D550BC" w:rsidRDefault="00247E64" w:rsidP="00247E64">
            <w:pPr>
              <w:pStyle w:val="Heading3"/>
              <w:rPr>
                <w:rFonts w:ascii="Arial" w:hAnsi="Arial" w:cs="Arial"/>
              </w:rPr>
            </w:pPr>
            <w:r w:rsidRPr="00D550BC">
              <w:rPr>
                <w:rFonts w:ascii="Arial" w:hAnsi="Arial" w:cs="Arial"/>
              </w:rPr>
              <w:t>Mental Health Court and Mental Health Review Tribunal</w:t>
            </w:r>
          </w:p>
          <w:p w14:paraId="32A3ACC3" w14:textId="188E7585" w:rsidR="00366D95" w:rsidRPr="00880BBB" w:rsidRDefault="00366D95" w:rsidP="00366D95">
            <w:pPr>
              <w:rPr>
                <w:rFonts w:cs="Arial"/>
                <w:szCs w:val="22"/>
                <w:highlight w:val="yellow"/>
              </w:rPr>
            </w:pPr>
            <w:r>
              <w:rPr>
                <w:rFonts w:cs="Arial"/>
                <w:szCs w:val="22"/>
              </w:rPr>
              <w:t>Health Sector public r</w:t>
            </w:r>
            <w:r w:rsidRPr="00880BBB">
              <w:rPr>
                <w:rFonts w:cs="Arial"/>
                <w:szCs w:val="22"/>
              </w:rPr>
              <w:t>ecords</w:t>
            </w:r>
            <w:r>
              <w:rPr>
                <w:rFonts w:cs="Arial"/>
                <w:szCs w:val="22"/>
              </w:rPr>
              <w:t xml:space="preserve">, data, information provided to and/or relates </w:t>
            </w:r>
            <w:r w:rsidRPr="00880BBB">
              <w:rPr>
                <w:rFonts w:cs="Arial"/>
                <w:szCs w:val="22"/>
              </w:rPr>
              <w:t xml:space="preserve">to </w:t>
            </w:r>
            <w:r w:rsidRPr="00CE1FE1">
              <w:rPr>
                <w:rFonts w:cs="Arial"/>
                <w:szCs w:val="22"/>
              </w:rPr>
              <w:t xml:space="preserve">any proceedings, matters and hearings of the Mental Health Review Tribunal, Mental Health Court or the Magistrates Court that are undertaken in accordance with the </w:t>
            </w:r>
            <w:r w:rsidRPr="00CE1FE1">
              <w:rPr>
                <w:rFonts w:cs="Arial"/>
                <w:i/>
                <w:iCs/>
                <w:szCs w:val="22"/>
              </w:rPr>
              <w:t>Mental Health Act 2016</w:t>
            </w:r>
            <w:r w:rsidR="00F91105" w:rsidRPr="0099125C">
              <w:rPr>
                <w:rFonts w:cs="Arial"/>
                <w:szCs w:val="22"/>
              </w:rPr>
              <w:t xml:space="preserve"> (Qld)</w:t>
            </w:r>
            <w:r w:rsidRPr="00F91105">
              <w:rPr>
                <w:rFonts w:cs="Arial"/>
                <w:szCs w:val="22"/>
              </w:rPr>
              <w:t>.</w:t>
            </w:r>
          </w:p>
          <w:p w14:paraId="4C277EF2" w14:textId="77777777" w:rsidR="00247E64" w:rsidRDefault="00247E64" w:rsidP="00247E64">
            <w:pPr>
              <w:pStyle w:val="ListParagraph"/>
              <w:widowControl w:val="0"/>
              <w:spacing w:before="60"/>
              <w:contextualSpacing/>
              <w:rPr>
                <w:b/>
                <w:bCs/>
              </w:rPr>
            </w:pPr>
            <w:r w:rsidRPr="00374EE9">
              <w:rPr>
                <w:b/>
                <w:bCs/>
              </w:rPr>
              <w:t xml:space="preserve">Disposal action: </w:t>
            </w:r>
          </w:p>
          <w:p w14:paraId="223DD60B" w14:textId="77777777" w:rsidR="00247E64" w:rsidRPr="00A25720" w:rsidRDefault="00247E64" w:rsidP="00247E64">
            <w:pPr>
              <w:widowControl w:val="0"/>
              <w:rPr>
                <w:szCs w:val="22"/>
              </w:rPr>
            </w:pPr>
            <w:r>
              <w:rPr>
                <w:szCs w:val="22"/>
              </w:rPr>
              <w:t>100 years after business action completed.</w:t>
            </w:r>
          </w:p>
          <w:p w14:paraId="39492C74" w14:textId="77777777" w:rsidR="00247E64" w:rsidRPr="00374EE9" w:rsidRDefault="00247E64" w:rsidP="00247E64">
            <w:pPr>
              <w:widowControl w:val="0"/>
              <w:rPr>
                <w:b/>
                <w:bCs/>
              </w:rPr>
            </w:pPr>
            <w:r w:rsidRPr="00374EE9">
              <w:rPr>
                <w:b/>
                <w:bCs/>
              </w:rPr>
              <w:t>Date authorised:</w:t>
            </w:r>
          </w:p>
          <w:p w14:paraId="473B2A6B" w14:textId="125C755D"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43D72143" w14:textId="77777777" w:rsidR="00247E64" w:rsidRDefault="00247E64" w:rsidP="00247E64">
            <w:pPr>
              <w:widowControl w:val="0"/>
              <w:rPr>
                <w:b/>
                <w:bCs/>
              </w:rPr>
            </w:pPr>
            <w:r w:rsidRPr="00374EE9">
              <w:rPr>
                <w:b/>
                <w:bCs/>
              </w:rPr>
              <w:t>Why are these records created:</w:t>
            </w:r>
          </w:p>
          <w:p w14:paraId="2F23F1BD" w14:textId="77777777" w:rsidR="00FE6CF3" w:rsidRDefault="00FE6CF3" w:rsidP="00FE6CF3">
            <w:pPr>
              <w:pStyle w:val="Tablesub-heading"/>
              <w:widowControl w:val="0"/>
              <w:spacing w:before="60" w:after="60"/>
              <w:rPr>
                <w:b w:val="0"/>
                <w:bCs/>
              </w:rPr>
            </w:pPr>
            <w:r>
              <w:rPr>
                <w:b w:val="0"/>
                <w:szCs w:val="22"/>
              </w:rPr>
              <w:t xml:space="preserve">This is a new class </w:t>
            </w:r>
            <w:r w:rsidRPr="00423945">
              <w:rPr>
                <w:b w:val="0"/>
                <w:bCs/>
              </w:rPr>
              <w:t>for the Health Sector (corporate records) retention and disposal schedule.</w:t>
            </w:r>
          </w:p>
          <w:p w14:paraId="10FDB6CE" w14:textId="58A9CA4A" w:rsidR="00247E64" w:rsidRPr="00366D95" w:rsidRDefault="00247E64" w:rsidP="00366D95">
            <w:pPr>
              <w:rPr>
                <w:rFonts w:cs="Arial"/>
                <w:szCs w:val="22"/>
                <w:highlight w:val="yellow"/>
              </w:rPr>
            </w:pPr>
            <w:r w:rsidRPr="00894507">
              <w:rPr>
                <w:bCs/>
                <w:szCs w:val="22"/>
              </w:rPr>
              <w:t xml:space="preserve">This class covers </w:t>
            </w:r>
            <w:r w:rsidR="00CF7C28">
              <w:rPr>
                <w:bCs/>
                <w:szCs w:val="22"/>
              </w:rPr>
              <w:t>Health Sector</w:t>
            </w:r>
            <w:r w:rsidR="00366D95">
              <w:rPr>
                <w:bCs/>
                <w:szCs w:val="22"/>
              </w:rPr>
              <w:t xml:space="preserve"> </w:t>
            </w:r>
            <w:r w:rsidR="00366D95">
              <w:rPr>
                <w:rFonts w:cs="Arial"/>
                <w:szCs w:val="22"/>
              </w:rPr>
              <w:t>public r</w:t>
            </w:r>
            <w:r w:rsidR="00366D95" w:rsidRPr="00880BBB">
              <w:rPr>
                <w:rFonts w:cs="Arial"/>
                <w:szCs w:val="22"/>
              </w:rPr>
              <w:t>ecords</w:t>
            </w:r>
            <w:r w:rsidR="00366D95">
              <w:rPr>
                <w:rFonts w:cs="Arial"/>
                <w:szCs w:val="22"/>
              </w:rPr>
              <w:t xml:space="preserve">, data, information provided to and/or relates </w:t>
            </w:r>
            <w:r w:rsidR="00366D95" w:rsidRPr="00880BBB">
              <w:rPr>
                <w:rFonts w:cs="Arial"/>
                <w:szCs w:val="22"/>
              </w:rPr>
              <w:t xml:space="preserve">to </w:t>
            </w:r>
            <w:r w:rsidR="00366D95" w:rsidRPr="00CE1FE1">
              <w:rPr>
                <w:rFonts w:cs="Arial"/>
                <w:szCs w:val="22"/>
              </w:rPr>
              <w:t xml:space="preserve">any proceedings, matters and hearings of the Mental Health Review Tribunal, Mental Health Court or the Magistrates Court that are undertaken in accordance with the </w:t>
            </w:r>
            <w:r w:rsidR="00366D95" w:rsidRPr="00CE1FE1">
              <w:rPr>
                <w:rFonts w:cs="Arial"/>
                <w:i/>
                <w:iCs/>
                <w:szCs w:val="22"/>
              </w:rPr>
              <w:t>Mental Health Act 2016</w:t>
            </w:r>
            <w:r w:rsidR="00F91105" w:rsidRPr="003A73CD">
              <w:rPr>
                <w:rFonts w:cs="Arial"/>
                <w:szCs w:val="22"/>
              </w:rPr>
              <w:t xml:space="preserve"> (Qld)</w:t>
            </w:r>
            <w:r w:rsidR="00366D95" w:rsidRPr="00F91105">
              <w:rPr>
                <w:rFonts w:cs="Arial"/>
                <w:szCs w:val="22"/>
              </w:rPr>
              <w:t>.</w:t>
            </w:r>
          </w:p>
          <w:p w14:paraId="705AB9D3" w14:textId="77777777" w:rsidR="00247E64" w:rsidRDefault="00247E64" w:rsidP="00247E64">
            <w:pPr>
              <w:widowControl w:val="0"/>
              <w:rPr>
                <w:b/>
                <w:bCs/>
              </w:rPr>
            </w:pPr>
            <w:r w:rsidRPr="00374EE9">
              <w:rPr>
                <w:b/>
                <w:bCs/>
              </w:rPr>
              <w:t>Why the records are retained for this retention period:</w:t>
            </w:r>
          </w:p>
          <w:p w14:paraId="6397CE4F" w14:textId="77777777" w:rsidR="00247E64" w:rsidRDefault="00247E64" w:rsidP="00247E64">
            <w:pPr>
              <w:pStyle w:val="Tablesub-heading"/>
              <w:widowControl w:val="0"/>
              <w:spacing w:before="60" w:after="60"/>
              <w:rPr>
                <w:b w:val="0"/>
                <w:szCs w:val="22"/>
              </w:rPr>
            </w:pPr>
            <w:r>
              <w:rPr>
                <w:b w:val="0"/>
                <w:szCs w:val="22"/>
              </w:rPr>
              <w:t>The administration of the Mental Health Court and the Mental Health Review Tribunal is undertaken to assist with the preparation of hearings and proceedings before the Court or before the Tribunal. All agencies that provide services for the Mental Health Court and the Mental Health Review Tribunal have shared databases to access the information required to administer hearings and proceedings before the Court or before the Tribunal. These databases are maintained and updated regularly to provide accurate information about hearings and proceedings before the Court or before the Tribunal. Schedules are also produced for the Mental Health Court and the Mental Health Review Tribunal to provide relevant information on the person who is the subject of the hearing or the proceeding before the Court or before the Tribunal. The proposed minimum retention period for these records is 100 years after business action completed to ensure that there is a comprehensive history of matters heard before the Mental Health Court or before the Mental Health Review Tribunal that is held for a sufficient length of time. These records are important as evidence of:</w:t>
            </w:r>
          </w:p>
          <w:p w14:paraId="51D293E0" w14:textId="77777777" w:rsidR="00247E64" w:rsidRDefault="00247E64" w:rsidP="00247E64">
            <w:pPr>
              <w:pStyle w:val="Tablesub-heading"/>
              <w:widowControl w:val="0"/>
              <w:numPr>
                <w:ilvl w:val="0"/>
                <w:numId w:val="7"/>
              </w:numPr>
              <w:spacing w:before="60" w:after="60"/>
              <w:rPr>
                <w:b w:val="0"/>
                <w:szCs w:val="22"/>
              </w:rPr>
            </w:pPr>
            <w:r>
              <w:rPr>
                <w:b w:val="0"/>
                <w:szCs w:val="22"/>
              </w:rPr>
              <w:t>ongoing or repeat patterns of behaviour for individuals who have been before the Mental Health Court or the Mental Health Review Tribunal</w:t>
            </w:r>
          </w:p>
          <w:p w14:paraId="167FD6CA" w14:textId="77777777" w:rsidR="00247E64" w:rsidRPr="00CA3764" w:rsidRDefault="00247E64" w:rsidP="00247E64">
            <w:pPr>
              <w:pStyle w:val="Tablesub-heading"/>
              <w:widowControl w:val="0"/>
              <w:numPr>
                <w:ilvl w:val="0"/>
                <w:numId w:val="7"/>
              </w:numPr>
              <w:spacing w:before="60" w:after="60"/>
              <w:rPr>
                <w:b w:val="0"/>
                <w:szCs w:val="22"/>
              </w:rPr>
            </w:pPr>
            <w:r>
              <w:rPr>
                <w:b w:val="0"/>
                <w:szCs w:val="22"/>
              </w:rPr>
              <w:t>the general history and progress of an individual over time, including details of any order(s) that the person is or has been subject to.</w:t>
            </w:r>
            <w:r w:rsidRPr="00CA3764">
              <w:rPr>
                <w:b w:val="0"/>
                <w:szCs w:val="22"/>
              </w:rPr>
              <w:t xml:space="preserve"> </w:t>
            </w:r>
          </w:p>
          <w:p w14:paraId="415FB1C4" w14:textId="77777777" w:rsidR="00247E64" w:rsidRDefault="00247E64" w:rsidP="00247E64">
            <w:pPr>
              <w:pStyle w:val="Tablesub-heading"/>
              <w:widowControl w:val="0"/>
              <w:spacing w:before="60" w:after="60"/>
              <w:rPr>
                <w:b w:val="0"/>
                <w:szCs w:val="22"/>
              </w:rPr>
            </w:pPr>
            <w:r>
              <w:rPr>
                <w:b w:val="0"/>
                <w:szCs w:val="22"/>
              </w:rPr>
              <w:t>This minimum retention period will ensure that these records are available for a sufficient length of time to provide evidence:</w:t>
            </w:r>
          </w:p>
          <w:p w14:paraId="0F337064" w14:textId="77777777" w:rsidR="00247E64" w:rsidRDefault="00247E64" w:rsidP="00247E64">
            <w:pPr>
              <w:pStyle w:val="Tablesub-heading"/>
              <w:widowControl w:val="0"/>
              <w:numPr>
                <w:ilvl w:val="0"/>
                <w:numId w:val="8"/>
              </w:numPr>
              <w:spacing w:before="60" w:after="60"/>
              <w:rPr>
                <w:b w:val="0"/>
                <w:szCs w:val="22"/>
              </w:rPr>
            </w:pPr>
            <w:r>
              <w:rPr>
                <w:b w:val="0"/>
                <w:szCs w:val="22"/>
              </w:rPr>
              <w:t>of decisions on matters and hearings before the Mental Health Court of the Mental Health Review Tribunal</w:t>
            </w:r>
          </w:p>
          <w:p w14:paraId="436B6B0B" w14:textId="77777777" w:rsidR="00247E64" w:rsidRDefault="00247E64" w:rsidP="00247E64">
            <w:pPr>
              <w:pStyle w:val="Tablesub-heading"/>
              <w:widowControl w:val="0"/>
              <w:numPr>
                <w:ilvl w:val="0"/>
                <w:numId w:val="8"/>
              </w:numPr>
              <w:spacing w:before="60" w:after="60"/>
              <w:rPr>
                <w:b w:val="0"/>
                <w:szCs w:val="22"/>
              </w:rPr>
            </w:pPr>
            <w:r>
              <w:rPr>
                <w:b w:val="0"/>
                <w:szCs w:val="22"/>
              </w:rPr>
              <w:t>for audit or review of Court or Tribunal processes that may occur at a future date if systemic issues are identified</w:t>
            </w:r>
          </w:p>
          <w:p w14:paraId="0AF6601D"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for future legal proceedings, including claims or appeals, that may request access to records of </w:t>
            </w:r>
            <w:r>
              <w:rPr>
                <w:b w:val="0"/>
                <w:szCs w:val="22"/>
              </w:rPr>
              <w:lastRenderedPageBreak/>
              <w:t>previous matters or hearings before the Court or the Tribunal</w:t>
            </w:r>
          </w:p>
          <w:p w14:paraId="28D1E738" w14:textId="77777777" w:rsidR="00247E64" w:rsidRDefault="00247E64" w:rsidP="00247E64">
            <w:pPr>
              <w:pStyle w:val="Tablesub-heading"/>
              <w:widowControl w:val="0"/>
              <w:numPr>
                <w:ilvl w:val="0"/>
                <w:numId w:val="8"/>
              </w:numPr>
              <w:spacing w:before="60" w:after="60"/>
              <w:rPr>
                <w:b w:val="0"/>
                <w:szCs w:val="22"/>
              </w:rPr>
            </w:pPr>
            <w:r>
              <w:rPr>
                <w:b w:val="0"/>
                <w:szCs w:val="22"/>
              </w:rPr>
              <w:t>protecting the individual rights and entitlements of persons who appear before the Mental Health Court or the Mental Health Review Tribunal.</w:t>
            </w:r>
          </w:p>
          <w:p w14:paraId="17A0090B" w14:textId="77777777" w:rsidR="00247E64" w:rsidRDefault="00247E64" w:rsidP="00247E64">
            <w:pPr>
              <w:pStyle w:val="Heading2"/>
            </w:pPr>
            <w:r w:rsidRPr="00634D63">
              <w:t>Applicable legislation/standards:</w:t>
            </w:r>
          </w:p>
          <w:p w14:paraId="71879939"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7A0E22AE" w14:textId="77777777" w:rsidR="00247E64" w:rsidRDefault="00247E64" w:rsidP="00247E64">
            <w:pPr>
              <w:pStyle w:val="Heading2"/>
            </w:pPr>
            <w:r>
              <w:t xml:space="preserve">Comparisons with other schedules: </w:t>
            </w:r>
          </w:p>
          <w:p w14:paraId="0B555A89" w14:textId="77777777" w:rsidR="00247E64" w:rsidRPr="00261D57" w:rsidRDefault="00247E64" w:rsidP="00247E64">
            <w:pPr>
              <w:pStyle w:val="Heading1"/>
              <w:widowControl w:val="0"/>
              <w:spacing w:before="60" w:after="60"/>
              <w:rPr>
                <w:rFonts w:ascii="Arial" w:hAnsi="Arial" w:cs="Arial"/>
                <w:b w:val="0"/>
                <w:bCs/>
                <w:caps w:val="0"/>
              </w:rPr>
            </w:pPr>
            <w:r w:rsidRPr="00261D57">
              <w:rPr>
                <w:rFonts w:ascii="Arial" w:hAnsi="Arial" w:cs="Arial"/>
                <w:b w:val="0"/>
                <w:bCs/>
                <w:caps w:val="0"/>
                <w:szCs w:val="22"/>
              </w:rPr>
              <w:t xml:space="preserve">This class was compared with classes covering similar records in the </w:t>
            </w:r>
            <w:r w:rsidRPr="00261D57">
              <w:rPr>
                <w:rStyle w:val="writtenby"/>
                <w:rFonts w:ascii="Arial" w:hAnsi="Arial" w:cs="Arial"/>
                <w:b w:val="0"/>
                <w:bCs/>
                <w:caps w:val="0"/>
              </w:rPr>
              <w:t xml:space="preserve">PROS 05/05 Mental Health Tribunal RDA </w:t>
            </w:r>
            <w:r w:rsidRPr="00261D57">
              <w:rPr>
                <w:rStyle w:val="writtenby"/>
                <w:rFonts w:ascii="Arial" w:hAnsi="Arial" w:cs="Arial"/>
                <w:b w:val="0"/>
                <w:bCs/>
                <w:caps w:val="0"/>
                <w:szCs w:val="22"/>
              </w:rPr>
              <w:t>for Victoria.</w:t>
            </w:r>
          </w:p>
          <w:p w14:paraId="647EEDD8" w14:textId="77777777" w:rsidR="00247E64" w:rsidRPr="00642733" w:rsidRDefault="00247E64" w:rsidP="00247E64">
            <w:pPr>
              <w:pStyle w:val="Heading2"/>
            </w:pPr>
            <w:r w:rsidRPr="00634D63">
              <w:t>Other comments/factors for consideration:</w:t>
            </w:r>
          </w:p>
          <w:p w14:paraId="74775A85" w14:textId="77777777" w:rsidR="00F954F6" w:rsidRPr="008D4376" w:rsidRDefault="00F954F6" w:rsidP="00F954F6">
            <w:pPr>
              <w:pStyle w:val="Tablesub-heading"/>
              <w:widowControl w:val="0"/>
              <w:numPr>
                <w:ilvl w:val="0"/>
                <w:numId w:val="8"/>
              </w:numPr>
              <w:spacing w:before="60" w:after="60"/>
            </w:pPr>
            <w:r>
              <w:rPr>
                <w:b w:val="0"/>
                <w:bCs/>
              </w:rPr>
              <w:t xml:space="preserve">Similar records relating to the administration of the Tribunal have temporary value (5 years after last action) and permanent value under the </w:t>
            </w:r>
            <w:r w:rsidRPr="008D4376">
              <w:rPr>
                <w:b w:val="0"/>
                <w:bCs/>
                <w:i/>
                <w:iCs/>
              </w:rPr>
              <w:t>Mental Health Review Tribunal retention and disposal schedule</w:t>
            </w:r>
            <w:r>
              <w:rPr>
                <w:b w:val="0"/>
                <w:bCs/>
              </w:rPr>
              <w:t xml:space="preserve"> (QDAN 603 v.1). Some of the factors which account for this difference in value include, but are not limited to, whether the data set comprises summary details of matters, hearings and outcomes for applications or whether the files and data sets comprises of administrative details about matters, hearings and applications.</w:t>
            </w:r>
          </w:p>
          <w:p w14:paraId="21D8A577" w14:textId="77777777" w:rsidR="00247E64" w:rsidRPr="00F954F6" w:rsidRDefault="00F954F6" w:rsidP="00247E64">
            <w:pPr>
              <w:pStyle w:val="Tablesub-heading"/>
              <w:widowControl w:val="0"/>
              <w:numPr>
                <w:ilvl w:val="0"/>
                <w:numId w:val="8"/>
              </w:numPr>
              <w:spacing w:before="60" w:after="60"/>
              <w:rPr>
                <w:b w:val="0"/>
                <w:szCs w:val="22"/>
              </w:rPr>
            </w:pPr>
            <w:r>
              <w:rPr>
                <w:b w:val="0"/>
                <w:szCs w:val="22"/>
              </w:rPr>
              <w:t>Australia is a signatory to the Mental Health Action Plan 2013 – 2020 of the World Health Organisation.</w:t>
            </w:r>
          </w:p>
        </w:tc>
      </w:tr>
    </w:tbl>
    <w:p w14:paraId="6DF32217" w14:textId="0EE3696D" w:rsidR="00AA1E84" w:rsidRDefault="00AA1E84" w:rsidP="00247E64">
      <w:pPr>
        <w:widowControl w:val="0"/>
      </w:pPr>
    </w:p>
    <w:p w14:paraId="4550218F" w14:textId="77777777" w:rsidR="00AA1E84" w:rsidRDefault="00AA1E84">
      <w:pPr>
        <w:spacing w:before="0" w:after="0" w:line="240" w:lineRule="auto"/>
      </w:pPr>
      <w:r>
        <w:br w:type="page"/>
      </w:r>
    </w:p>
    <w:p w14:paraId="1FBF7475" w14:textId="77777777" w:rsidR="00E2391D" w:rsidRDefault="00E2391D"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080FAEB8" w14:textId="77777777" w:rsidTr="00247E64">
        <w:tc>
          <w:tcPr>
            <w:tcW w:w="5000" w:type="pct"/>
            <w:shd w:val="clear" w:color="auto" w:fill="E0E0E0"/>
          </w:tcPr>
          <w:p w14:paraId="02B22A5C" w14:textId="77777777" w:rsidR="00247E64" w:rsidRPr="004A453A" w:rsidRDefault="00247E64" w:rsidP="00247E64">
            <w:pPr>
              <w:widowControl w:val="0"/>
              <w:rPr>
                <w:b/>
                <w:lang w:eastAsia="en-AU"/>
              </w:rPr>
            </w:pPr>
            <w:r>
              <w:rPr>
                <w:b/>
                <w:lang w:eastAsia="en-AU"/>
              </w:rPr>
              <w:t>Activity</w:t>
            </w:r>
          </w:p>
        </w:tc>
      </w:tr>
      <w:tr w:rsidR="00247E64" w:rsidRPr="004A453A" w14:paraId="26401695" w14:textId="77777777" w:rsidTr="00247E64">
        <w:tc>
          <w:tcPr>
            <w:tcW w:w="5000" w:type="pct"/>
          </w:tcPr>
          <w:p w14:paraId="5CAE6B29" w14:textId="7C5152E0" w:rsidR="00247E64" w:rsidRPr="00D550BC" w:rsidRDefault="00247E64" w:rsidP="00247E64">
            <w:pPr>
              <w:pStyle w:val="Heading2"/>
              <w:rPr>
                <w:caps/>
              </w:rPr>
            </w:pPr>
            <w:bookmarkStart w:id="21" w:name="_Toc45270269"/>
            <w:r w:rsidRPr="00D550BC">
              <w:rPr>
                <w:caps/>
              </w:rPr>
              <w:t>Mental Health and Alcohol, Tobacco and Other Drugs Services</w:t>
            </w:r>
            <w:bookmarkEnd w:id="21"/>
          </w:p>
          <w:p w14:paraId="2A51FC12" w14:textId="77777777" w:rsidR="00247E64" w:rsidRPr="00F34C9C" w:rsidRDefault="00247E64" w:rsidP="00247E64">
            <w:pPr>
              <w:widowControl w:val="0"/>
            </w:pPr>
            <w:r>
              <w:rPr>
                <w:i/>
                <w:iCs/>
              </w:rPr>
              <w:t xml:space="preserve">This activity covers services offered to patients at a health facility relating to </w:t>
            </w:r>
            <w:r w:rsidRPr="003E735D">
              <w:rPr>
                <w:i/>
                <w:iCs/>
              </w:rPr>
              <w:t>alcohol</w:t>
            </w:r>
            <w:r>
              <w:rPr>
                <w:i/>
                <w:iCs/>
              </w:rPr>
              <w:t>,</w:t>
            </w:r>
            <w:r w:rsidRPr="003E735D">
              <w:rPr>
                <w:i/>
                <w:iCs/>
              </w:rPr>
              <w:t xml:space="preserve"> tobacco and other drugs </w:t>
            </w:r>
            <w:r>
              <w:rPr>
                <w:i/>
                <w:iCs/>
              </w:rPr>
              <w:t xml:space="preserve">programs and mental health treatment and care. Includes restrictive programs and intervention programs offered to assist </w:t>
            </w:r>
            <w:r w:rsidRPr="003E735D">
              <w:rPr>
                <w:i/>
                <w:iCs/>
              </w:rPr>
              <w:t xml:space="preserve">patients </w:t>
            </w:r>
            <w:r>
              <w:rPr>
                <w:i/>
                <w:iCs/>
              </w:rPr>
              <w:t>at a health facility.</w:t>
            </w:r>
          </w:p>
        </w:tc>
      </w:tr>
    </w:tbl>
    <w:p w14:paraId="03AF1605"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5A030C08"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6EEC60A8"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7D44F8A0" w14:textId="77777777" w:rsidR="00247E64" w:rsidRPr="005953E3" w:rsidRDefault="00247E64" w:rsidP="00247E64">
            <w:pPr>
              <w:widowControl w:val="0"/>
              <w:jc w:val="center"/>
              <w:rPr>
                <w:b/>
                <w:bCs/>
              </w:rPr>
            </w:pPr>
            <w:r w:rsidRPr="005953E3">
              <w:rPr>
                <w:b/>
                <w:bCs/>
              </w:rPr>
              <w:t>Justifying the retention period</w:t>
            </w:r>
          </w:p>
        </w:tc>
      </w:tr>
      <w:tr w:rsidR="00247E64" w14:paraId="304FA279"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41F17D20" w14:textId="77777777" w:rsidR="00247E64" w:rsidRPr="00374EE9" w:rsidRDefault="00247E64" w:rsidP="00247E64">
            <w:pPr>
              <w:widowControl w:val="0"/>
              <w:rPr>
                <w:b/>
                <w:bCs/>
              </w:rPr>
            </w:pPr>
            <w:r w:rsidRPr="00374EE9">
              <w:rPr>
                <w:b/>
                <w:bCs/>
              </w:rPr>
              <w:t>Disposal authorisation number:</w:t>
            </w:r>
          </w:p>
          <w:p w14:paraId="685A15E1" w14:textId="5D8CA7E9" w:rsidR="00247E64" w:rsidRDefault="00C53257" w:rsidP="00247E64">
            <w:pPr>
              <w:widowControl w:val="0"/>
              <w:rPr>
                <w:bCs/>
              </w:rPr>
            </w:pPr>
            <w:r>
              <w:rPr>
                <w:bCs/>
              </w:rPr>
              <w:t>2591</w:t>
            </w:r>
          </w:p>
          <w:p w14:paraId="63065019" w14:textId="77777777" w:rsidR="00247E64" w:rsidRPr="00D550BC" w:rsidRDefault="00247E64" w:rsidP="00247E64">
            <w:pPr>
              <w:pStyle w:val="Heading3"/>
              <w:rPr>
                <w:rFonts w:ascii="Arial" w:hAnsi="Arial" w:cs="Arial"/>
              </w:rPr>
            </w:pPr>
            <w:r w:rsidRPr="00D550BC">
              <w:rPr>
                <w:rFonts w:ascii="Arial" w:hAnsi="Arial" w:cs="Arial"/>
              </w:rPr>
              <w:t xml:space="preserve">Mental health services – prisons </w:t>
            </w:r>
          </w:p>
          <w:p w14:paraId="043BB67D" w14:textId="77777777" w:rsidR="00247E64" w:rsidRPr="00E708BC" w:rsidRDefault="00DE131D" w:rsidP="00BF3FE0">
            <w:r>
              <w:t>Health Sector public r</w:t>
            </w:r>
            <w:r w:rsidR="00247E64" w:rsidRPr="00E708BC">
              <w:t>ecords relating to the services offered to prisoners and offenders who are referred to Prison Mental Health Services.</w:t>
            </w:r>
          </w:p>
          <w:p w14:paraId="01D48001" w14:textId="77777777" w:rsidR="00247E64" w:rsidRPr="0056355B" w:rsidRDefault="00247E64" w:rsidP="00247E64">
            <w:pPr>
              <w:widowControl w:val="0"/>
              <w:rPr>
                <w:rFonts w:cs="Arial"/>
                <w:szCs w:val="22"/>
              </w:rPr>
            </w:pPr>
            <w:r w:rsidRPr="0056355B">
              <w:rPr>
                <w:rFonts w:cs="Arial"/>
                <w:szCs w:val="22"/>
              </w:rPr>
              <w:t>Services provided to prisoners and offenders include, but are not limited to:</w:t>
            </w:r>
          </w:p>
          <w:p w14:paraId="503F4861" w14:textId="77777777" w:rsidR="00247E64" w:rsidRPr="0056355B" w:rsidRDefault="00247E64" w:rsidP="00560725">
            <w:pPr>
              <w:pStyle w:val="ListParagraph"/>
              <w:widowControl w:val="0"/>
              <w:numPr>
                <w:ilvl w:val="0"/>
                <w:numId w:val="36"/>
              </w:numPr>
              <w:spacing w:before="60"/>
              <w:contextualSpacing/>
            </w:pPr>
            <w:r w:rsidRPr="0056355B">
              <w:t>assistance transitioning from custody to living in the community</w:t>
            </w:r>
          </w:p>
          <w:p w14:paraId="26C89CEA" w14:textId="77777777" w:rsidR="00247E64" w:rsidRPr="0056355B" w:rsidRDefault="00247E64" w:rsidP="00560725">
            <w:pPr>
              <w:pStyle w:val="ListParagraph"/>
              <w:widowControl w:val="0"/>
              <w:numPr>
                <w:ilvl w:val="0"/>
                <w:numId w:val="36"/>
              </w:numPr>
              <w:spacing w:before="60"/>
              <w:contextualSpacing/>
            </w:pPr>
            <w:r w:rsidRPr="0056355B">
              <w:t>support for culturally and linguistically diverse prisoners and offenders</w:t>
            </w:r>
          </w:p>
          <w:p w14:paraId="79388828" w14:textId="77777777" w:rsidR="00247E64" w:rsidRPr="0056355B" w:rsidRDefault="00247E64" w:rsidP="00560725">
            <w:pPr>
              <w:pStyle w:val="ListParagraph"/>
              <w:widowControl w:val="0"/>
              <w:numPr>
                <w:ilvl w:val="0"/>
                <w:numId w:val="36"/>
              </w:numPr>
              <w:spacing w:before="60"/>
              <w:contextualSpacing/>
            </w:pPr>
            <w:r w:rsidRPr="0056355B">
              <w:t>aged care support for prisoners and offenders</w:t>
            </w:r>
          </w:p>
          <w:p w14:paraId="08CC6DDB" w14:textId="77777777" w:rsidR="00247E64" w:rsidRPr="0056355B" w:rsidRDefault="00247E64" w:rsidP="00560725">
            <w:pPr>
              <w:pStyle w:val="ListParagraph"/>
              <w:widowControl w:val="0"/>
              <w:numPr>
                <w:ilvl w:val="0"/>
                <w:numId w:val="36"/>
              </w:numPr>
              <w:spacing w:before="60"/>
              <w:contextualSpacing/>
            </w:pPr>
            <w:r w:rsidRPr="0056355B">
              <w:t>support for prisoners and offenders with intellectual or other disability</w:t>
            </w:r>
          </w:p>
          <w:p w14:paraId="259F1FD6" w14:textId="77777777" w:rsidR="00247E64" w:rsidRPr="0056355B" w:rsidRDefault="00247E64" w:rsidP="00560725">
            <w:pPr>
              <w:pStyle w:val="ListParagraph"/>
              <w:widowControl w:val="0"/>
              <w:numPr>
                <w:ilvl w:val="0"/>
                <w:numId w:val="36"/>
              </w:numPr>
              <w:spacing w:before="60"/>
              <w:contextualSpacing/>
            </w:pPr>
            <w:r w:rsidRPr="0056355B">
              <w:t>mental health services</w:t>
            </w:r>
          </w:p>
          <w:p w14:paraId="64950DD6" w14:textId="77777777" w:rsidR="00247E64" w:rsidRPr="0056355B" w:rsidRDefault="00247E64" w:rsidP="00560725">
            <w:pPr>
              <w:pStyle w:val="ListParagraph"/>
              <w:widowControl w:val="0"/>
              <w:numPr>
                <w:ilvl w:val="0"/>
                <w:numId w:val="36"/>
              </w:numPr>
              <w:spacing w:before="60"/>
              <w:contextualSpacing/>
            </w:pPr>
            <w:r w:rsidRPr="0056355B">
              <w:t>alcohol and drug use intervention.</w:t>
            </w:r>
          </w:p>
          <w:p w14:paraId="4540B451" w14:textId="77777777" w:rsidR="00247E64" w:rsidRDefault="00247E64" w:rsidP="00247E64">
            <w:pPr>
              <w:widowControl w:val="0"/>
              <w:rPr>
                <w:b/>
                <w:bCs/>
              </w:rPr>
            </w:pPr>
            <w:r w:rsidRPr="00374EE9">
              <w:rPr>
                <w:b/>
                <w:bCs/>
              </w:rPr>
              <w:lastRenderedPageBreak/>
              <w:t xml:space="preserve">Disposal action: </w:t>
            </w:r>
          </w:p>
          <w:p w14:paraId="5E525EA4" w14:textId="77777777" w:rsidR="00247E64" w:rsidRPr="00A25720" w:rsidRDefault="00247E64" w:rsidP="00247E64">
            <w:pPr>
              <w:widowControl w:val="0"/>
              <w:rPr>
                <w:szCs w:val="22"/>
              </w:rPr>
            </w:pPr>
            <w:r>
              <w:rPr>
                <w:szCs w:val="22"/>
              </w:rPr>
              <w:t>100 years after business action completed.</w:t>
            </w:r>
          </w:p>
          <w:p w14:paraId="1905A3E7" w14:textId="77777777" w:rsidR="00247E64" w:rsidRPr="00374EE9" w:rsidRDefault="00247E64" w:rsidP="00247E64">
            <w:pPr>
              <w:widowControl w:val="0"/>
              <w:rPr>
                <w:b/>
                <w:bCs/>
              </w:rPr>
            </w:pPr>
            <w:r w:rsidRPr="00374EE9">
              <w:rPr>
                <w:b/>
                <w:bCs/>
              </w:rPr>
              <w:t>Date authorised:</w:t>
            </w:r>
          </w:p>
          <w:p w14:paraId="086DA518" w14:textId="62F42D39"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71634AD4" w14:textId="77777777" w:rsidR="00247E64" w:rsidRDefault="00247E64" w:rsidP="00247E64">
            <w:pPr>
              <w:widowControl w:val="0"/>
              <w:rPr>
                <w:b/>
                <w:bCs/>
              </w:rPr>
            </w:pPr>
            <w:r w:rsidRPr="00374EE9">
              <w:rPr>
                <w:b/>
                <w:bCs/>
              </w:rPr>
              <w:lastRenderedPageBreak/>
              <w:t>Why are these records created:</w:t>
            </w:r>
          </w:p>
          <w:p w14:paraId="093AA14D" w14:textId="77777777" w:rsidR="00247E64" w:rsidRPr="00C057B1" w:rsidRDefault="00247E64" w:rsidP="00247E64">
            <w:pPr>
              <w:widowControl w:val="0"/>
            </w:pPr>
            <w:r w:rsidRPr="00C057B1">
              <w:t>This is a new class</w:t>
            </w:r>
            <w:r>
              <w:t xml:space="preserve"> </w:t>
            </w:r>
            <w:r w:rsidRPr="00807D61">
              <w:t>for the Health Sector (corporate records) retention and disposal schedule.</w:t>
            </w:r>
          </w:p>
          <w:p w14:paraId="294ACB3C" w14:textId="77777777" w:rsidR="00247E64" w:rsidRDefault="00247E64" w:rsidP="00247E64">
            <w:pPr>
              <w:pStyle w:val="Tablesub-heading"/>
              <w:widowControl w:val="0"/>
              <w:spacing w:before="60" w:after="60"/>
              <w:rPr>
                <w:b w:val="0"/>
                <w:bCs/>
              </w:rPr>
            </w:pPr>
            <w:r>
              <w:rPr>
                <w:b w:val="0"/>
                <w:bCs/>
              </w:rPr>
              <w:t xml:space="preserve">The Prison Mental Health Services are state-wide and provide multi-disciplinary mental health in-reach service to people affected by mental health problems and are currently incarcerated in a Queensland Correctional Centre. </w:t>
            </w:r>
          </w:p>
          <w:p w14:paraId="3563827B" w14:textId="77777777" w:rsidR="00247E64" w:rsidRPr="005B0D65" w:rsidRDefault="00247E64" w:rsidP="00247E64">
            <w:pPr>
              <w:pStyle w:val="Tablesub-heading"/>
              <w:widowControl w:val="0"/>
              <w:spacing w:before="60" w:after="60"/>
              <w:rPr>
                <w:b w:val="0"/>
                <w:bCs/>
              </w:rPr>
            </w:pPr>
            <w:r>
              <w:rPr>
                <w:b w:val="0"/>
                <w:bCs/>
              </w:rPr>
              <w:t>The purpose of this service is:</w:t>
            </w:r>
          </w:p>
          <w:p w14:paraId="45917FAD" w14:textId="77777777" w:rsidR="00247E64" w:rsidRPr="005B0D65" w:rsidRDefault="00247E64" w:rsidP="00560725">
            <w:pPr>
              <w:pStyle w:val="ListParagraph"/>
              <w:widowControl w:val="0"/>
              <w:numPr>
                <w:ilvl w:val="0"/>
                <w:numId w:val="36"/>
              </w:numPr>
              <w:spacing w:before="60"/>
              <w:contextualSpacing/>
            </w:pPr>
            <w:r>
              <w:t>the e</w:t>
            </w:r>
            <w:r w:rsidRPr="005B0D65">
              <w:t>arly identification of mental illness in people who are in prison</w:t>
            </w:r>
          </w:p>
          <w:p w14:paraId="79DBE543" w14:textId="77777777" w:rsidR="00247E64" w:rsidRPr="005B0D65" w:rsidRDefault="00247E64" w:rsidP="00560725">
            <w:pPr>
              <w:pStyle w:val="ListParagraph"/>
              <w:widowControl w:val="0"/>
              <w:numPr>
                <w:ilvl w:val="0"/>
                <w:numId w:val="36"/>
              </w:numPr>
              <w:spacing w:before="60"/>
              <w:contextualSpacing/>
            </w:pPr>
            <w:r>
              <w:t>to provide the e</w:t>
            </w:r>
            <w:r w:rsidRPr="005B0D65">
              <w:t xml:space="preserve">quivalence of mental health care otherwise provided in the </w:t>
            </w:r>
            <w:r>
              <w:t>c</w:t>
            </w:r>
            <w:r w:rsidRPr="005B0D65">
              <w:t>ommunity</w:t>
            </w:r>
          </w:p>
          <w:p w14:paraId="03F73E3E" w14:textId="77777777" w:rsidR="00247E64" w:rsidRPr="005B0D65" w:rsidRDefault="00247E64" w:rsidP="00560725">
            <w:pPr>
              <w:pStyle w:val="ListParagraph"/>
              <w:widowControl w:val="0"/>
              <w:numPr>
                <w:ilvl w:val="0"/>
                <w:numId w:val="36"/>
              </w:numPr>
              <w:spacing w:before="60"/>
              <w:contextualSpacing/>
            </w:pPr>
            <w:r>
              <w:t>to p</w:t>
            </w:r>
            <w:r w:rsidRPr="005B0D65">
              <w:t>rovide ongoing high-quality mental health assessment, treatment and care, including transfer to a community hospital for treatment if necessary</w:t>
            </w:r>
          </w:p>
          <w:p w14:paraId="3F1B9096" w14:textId="77777777" w:rsidR="00247E64" w:rsidRPr="005B0D65" w:rsidRDefault="00247E64" w:rsidP="00560725">
            <w:pPr>
              <w:pStyle w:val="ListParagraph"/>
              <w:widowControl w:val="0"/>
              <w:numPr>
                <w:ilvl w:val="0"/>
                <w:numId w:val="36"/>
              </w:numPr>
              <w:spacing w:before="60"/>
              <w:contextualSpacing/>
            </w:pPr>
            <w:r>
              <w:t>to ensure r</w:t>
            </w:r>
            <w:r w:rsidRPr="005B0D65">
              <w:t>eferrals/</w:t>
            </w:r>
            <w:r>
              <w:t>t</w:t>
            </w:r>
            <w:r w:rsidRPr="005B0D65">
              <w:t>ransfer of clients to identified and appropriate services including QLD Community Mental Health services</w:t>
            </w:r>
          </w:p>
          <w:p w14:paraId="1F86AFF3" w14:textId="77777777" w:rsidR="00247E64" w:rsidRPr="005B0D65" w:rsidRDefault="00247E64" w:rsidP="00560725">
            <w:pPr>
              <w:pStyle w:val="ListParagraph"/>
              <w:widowControl w:val="0"/>
              <w:numPr>
                <w:ilvl w:val="0"/>
                <w:numId w:val="36"/>
              </w:numPr>
              <w:spacing w:before="60"/>
              <w:contextualSpacing/>
            </w:pPr>
            <w:r>
              <w:t>t</w:t>
            </w:r>
            <w:r w:rsidRPr="005B0D65">
              <w:t>o facilitate continued access to mental health services as required upon release from custody</w:t>
            </w:r>
          </w:p>
          <w:p w14:paraId="0D18AE82" w14:textId="77777777" w:rsidR="00247E64" w:rsidRPr="005B0D65" w:rsidRDefault="00247E64" w:rsidP="00560725">
            <w:pPr>
              <w:pStyle w:val="ListParagraph"/>
              <w:widowControl w:val="0"/>
              <w:numPr>
                <w:ilvl w:val="0"/>
                <w:numId w:val="36"/>
              </w:numPr>
              <w:spacing w:before="60"/>
              <w:contextualSpacing/>
            </w:pPr>
            <w:r>
              <w:t>to e</w:t>
            </w:r>
            <w:r w:rsidRPr="005B0D65">
              <w:t>stablish partnerships with community and government organisations to assist in better meeting the needs of patients.</w:t>
            </w:r>
          </w:p>
          <w:p w14:paraId="06EB71AB" w14:textId="77777777" w:rsidR="00247E64" w:rsidRDefault="00247E64" w:rsidP="00247E64">
            <w:pPr>
              <w:widowControl w:val="0"/>
              <w:rPr>
                <w:b/>
                <w:bCs/>
              </w:rPr>
            </w:pPr>
            <w:r w:rsidRPr="00374EE9">
              <w:rPr>
                <w:b/>
                <w:bCs/>
              </w:rPr>
              <w:t>Why the records are retained for this retention period:</w:t>
            </w:r>
          </w:p>
          <w:p w14:paraId="117468B1" w14:textId="24A6F81A" w:rsidR="00247E64" w:rsidRDefault="00247E64" w:rsidP="00247E64">
            <w:pPr>
              <w:pStyle w:val="Tablesub-heading"/>
              <w:widowControl w:val="0"/>
              <w:spacing w:before="60" w:after="60"/>
              <w:rPr>
                <w:b w:val="0"/>
                <w:bCs/>
              </w:rPr>
            </w:pPr>
            <w:r w:rsidRPr="005B0D65">
              <w:rPr>
                <w:b w:val="0"/>
                <w:bCs/>
              </w:rPr>
              <w:t xml:space="preserve">A prisoner who is also a classified patient under the </w:t>
            </w:r>
            <w:r w:rsidRPr="00122355">
              <w:rPr>
                <w:b w:val="0"/>
                <w:bCs/>
                <w:i/>
                <w:iCs/>
              </w:rPr>
              <w:t>Mental Health Act 2016</w:t>
            </w:r>
            <w:r>
              <w:rPr>
                <w:b w:val="0"/>
                <w:bCs/>
              </w:rPr>
              <w:t xml:space="preserve"> </w:t>
            </w:r>
            <w:r w:rsidR="00F91105">
              <w:rPr>
                <w:b w:val="0"/>
                <w:bCs/>
              </w:rPr>
              <w:t xml:space="preserve">(Qld) </w:t>
            </w:r>
            <w:r>
              <w:rPr>
                <w:b w:val="0"/>
                <w:bCs/>
              </w:rPr>
              <w:t xml:space="preserve">may </w:t>
            </w:r>
            <w:r w:rsidRPr="005B0D65">
              <w:rPr>
                <w:b w:val="0"/>
                <w:bCs/>
              </w:rPr>
              <w:t xml:space="preserve">still </w:t>
            </w:r>
            <w:r>
              <w:rPr>
                <w:b w:val="0"/>
                <w:bCs/>
              </w:rPr>
              <w:t xml:space="preserve">be </w:t>
            </w:r>
            <w:r w:rsidRPr="005B0D65">
              <w:rPr>
                <w:b w:val="0"/>
                <w:bCs/>
              </w:rPr>
              <w:t xml:space="preserve">eligible for parole. The administrator of the </w:t>
            </w:r>
            <w:r>
              <w:rPr>
                <w:b w:val="0"/>
                <w:bCs/>
              </w:rPr>
              <w:t>Prison Mental Health Service</w:t>
            </w:r>
            <w:r w:rsidRPr="005B0D65">
              <w:rPr>
                <w:b w:val="0"/>
                <w:bCs/>
              </w:rPr>
              <w:t xml:space="preserve"> where the prisoner is receiving treatment must, at least seven days before the end of the prisoner’s period of imprisonment or parole eligibility date, give written notice of the ending or parole date to the Director of Mental Health. At the eligibility date, the p</w:t>
            </w:r>
            <w:r>
              <w:rPr>
                <w:b w:val="0"/>
                <w:bCs/>
              </w:rPr>
              <w:t>risoner</w:t>
            </w:r>
            <w:r w:rsidRPr="005B0D65">
              <w:rPr>
                <w:b w:val="0"/>
                <w:bCs/>
              </w:rPr>
              <w:t xml:space="preserve"> will cease to be a classified patient, unless awaiting the start or continuation of other legal proceedings for an offence. The p</w:t>
            </w:r>
            <w:r>
              <w:rPr>
                <w:b w:val="0"/>
                <w:bCs/>
              </w:rPr>
              <w:t>risoner</w:t>
            </w:r>
            <w:r w:rsidRPr="005B0D65">
              <w:rPr>
                <w:b w:val="0"/>
                <w:bCs/>
              </w:rPr>
              <w:t xml:space="preserve"> may, however, continue to be held as an involuntary patient under other sections of the </w:t>
            </w:r>
            <w:r w:rsidRPr="00122355">
              <w:rPr>
                <w:b w:val="0"/>
                <w:bCs/>
                <w:i/>
                <w:iCs/>
              </w:rPr>
              <w:t>Mental Health Act 2016</w:t>
            </w:r>
            <w:r w:rsidR="00F91105" w:rsidRPr="00D01A6C">
              <w:rPr>
                <w:b w:val="0"/>
                <w:bCs/>
              </w:rPr>
              <w:t xml:space="preserve"> (Qld)</w:t>
            </w:r>
            <w:r w:rsidRPr="00F91105">
              <w:rPr>
                <w:b w:val="0"/>
                <w:bCs/>
              </w:rPr>
              <w:t xml:space="preserve">. </w:t>
            </w:r>
            <w:r>
              <w:rPr>
                <w:b w:val="0"/>
                <w:bCs/>
              </w:rPr>
              <w:t xml:space="preserve">Once parole is approved, the prisoner is transitioned back into the community to live a normal life. The Prison Mental Health Services also assist parolees to continue treatment and to </w:t>
            </w:r>
            <w:r>
              <w:rPr>
                <w:b w:val="0"/>
                <w:bCs/>
              </w:rPr>
              <w:lastRenderedPageBreak/>
              <w:t xml:space="preserve">access support networks following release.   </w:t>
            </w:r>
          </w:p>
          <w:p w14:paraId="39E1114A" w14:textId="77777777" w:rsidR="00247E64" w:rsidRDefault="00247E64" w:rsidP="00247E64">
            <w:pPr>
              <w:pStyle w:val="Tablesub-heading"/>
              <w:widowControl w:val="0"/>
              <w:spacing w:before="60" w:after="60"/>
              <w:rPr>
                <w:b w:val="0"/>
                <w:bCs/>
              </w:rPr>
            </w:pPr>
            <w:r>
              <w:rPr>
                <w:b w:val="0"/>
                <w:bCs/>
              </w:rPr>
              <w:t xml:space="preserve">These records are recommended to be kept for a minimum retention period of 100 years after business action completed. This will ensure that an ongoing history of the mental health services accessed by a prisoner during incarceration and mental health services accessed through the assistance of the Prison Mental Health Services following release on parole will be available. These records are important for identifying ongoing or repeat patterns of behaviour in prisoners and parolees and to provide </w:t>
            </w:r>
            <w:r>
              <w:rPr>
                <w:b w:val="0"/>
                <w:szCs w:val="22"/>
              </w:rPr>
              <w:t>information about past mental health treatment and care which will help with decision-making around current or proposed mental health treatment and care.</w:t>
            </w:r>
          </w:p>
          <w:p w14:paraId="0A610633" w14:textId="77777777" w:rsidR="00247E64" w:rsidRDefault="00247E64" w:rsidP="00247E64">
            <w:pPr>
              <w:pStyle w:val="Tablesub-heading"/>
              <w:widowControl w:val="0"/>
              <w:spacing w:before="60" w:after="60"/>
              <w:rPr>
                <w:b w:val="0"/>
                <w:szCs w:val="22"/>
              </w:rPr>
            </w:pPr>
            <w:r>
              <w:rPr>
                <w:b w:val="0"/>
                <w:szCs w:val="22"/>
              </w:rPr>
              <w:t>This minimum retention period will ensure that these records are available for a sufficient period of time to provide evidence for:</w:t>
            </w:r>
          </w:p>
          <w:p w14:paraId="47377C7D" w14:textId="77777777" w:rsidR="00247E64" w:rsidRPr="00295513" w:rsidRDefault="00247E64" w:rsidP="00247E64">
            <w:pPr>
              <w:pStyle w:val="Tablesub-heading"/>
              <w:widowControl w:val="0"/>
              <w:numPr>
                <w:ilvl w:val="0"/>
                <w:numId w:val="8"/>
              </w:numPr>
              <w:spacing w:before="60" w:after="60"/>
              <w:rPr>
                <w:rFonts w:cs="Arial"/>
                <w:b w:val="0"/>
                <w:szCs w:val="22"/>
              </w:rPr>
            </w:pPr>
            <w:r>
              <w:rPr>
                <w:b w:val="0"/>
                <w:szCs w:val="22"/>
              </w:rPr>
              <w:t xml:space="preserve">the review or appeal of decisions relating to individual prisoners, individual offenders and individual parolees, including </w:t>
            </w:r>
            <w:r w:rsidRPr="00A6232A">
              <w:rPr>
                <w:rFonts w:cs="Arial"/>
                <w:b w:val="0"/>
                <w:szCs w:val="22"/>
              </w:rPr>
              <w:t xml:space="preserve">instances where new or additional evidence calls the original decision into question </w:t>
            </w:r>
          </w:p>
          <w:p w14:paraId="36AF9676"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audit or review of the processes or protocols for </w:t>
            </w:r>
            <w:r>
              <w:rPr>
                <w:b w:val="0"/>
                <w:bCs/>
              </w:rPr>
              <w:t xml:space="preserve">Prison Mental Health Services </w:t>
            </w:r>
            <w:r>
              <w:rPr>
                <w:b w:val="0"/>
                <w:szCs w:val="22"/>
              </w:rPr>
              <w:t xml:space="preserve"> </w:t>
            </w:r>
          </w:p>
          <w:p w14:paraId="092BF88C"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future legal proceedings, including claims or appeals, that may request access to records concerning the services offered to prisoners, offenders and parolees who are referred to the </w:t>
            </w:r>
            <w:r>
              <w:rPr>
                <w:b w:val="0"/>
                <w:bCs/>
              </w:rPr>
              <w:t xml:space="preserve">Prison Mental Health Services </w:t>
            </w:r>
            <w:r>
              <w:rPr>
                <w:b w:val="0"/>
                <w:szCs w:val="22"/>
              </w:rPr>
              <w:t xml:space="preserve"> </w:t>
            </w:r>
          </w:p>
          <w:p w14:paraId="76EAD7DE" w14:textId="77777777" w:rsidR="00247E64" w:rsidRPr="00BE0EC2" w:rsidRDefault="00247E64" w:rsidP="00247E64">
            <w:pPr>
              <w:pStyle w:val="Tablesub-heading"/>
              <w:widowControl w:val="0"/>
              <w:numPr>
                <w:ilvl w:val="0"/>
                <w:numId w:val="8"/>
              </w:numPr>
              <w:spacing w:before="60" w:after="60"/>
              <w:rPr>
                <w:b w:val="0"/>
                <w:szCs w:val="22"/>
              </w:rPr>
            </w:pPr>
            <w:r w:rsidRPr="00BE0EC2">
              <w:rPr>
                <w:b w:val="0"/>
                <w:szCs w:val="22"/>
              </w:rPr>
              <w:t xml:space="preserve">protecting the individual rights and entitlements of </w:t>
            </w:r>
            <w:r>
              <w:rPr>
                <w:b w:val="0"/>
                <w:szCs w:val="22"/>
              </w:rPr>
              <w:t>prisoners, offenders and parolees.</w:t>
            </w:r>
          </w:p>
          <w:p w14:paraId="2A6844A7" w14:textId="77777777" w:rsidR="00247E64" w:rsidRDefault="00247E64" w:rsidP="00247E64">
            <w:pPr>
              <w:pStyle w:val="Heading2"/>
            </w:pPr>
            <w:r w:rsidRPr="00634D63">
              <w:t>Applicable legislation/standards:</w:t>
            </w:r>
          </w:p>
          <w:p w14:paraId="7D1E8ECF"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8599ABB" w14:textId="77777777" w:rsidR="00247E64" w:rsidRDefault="00247E64" w:rsidP="00247E64">
            <w:pPr>
              <w:pStyle w:val="Heading2"/>
            </w:pPr>
            <w:r>
              <w:t xml:space="preserve">Comparisons with other schedules: </w:t>
            </w:r>
          </w:p>
          <w:p w14:paraId="4091B167" w14:textId="77777777" w:rsidR="00247E64" w:rsidRPr="00EB1164" w:rsidRDefault="00247E64" w:rsidP="00247E64">
            <w:pPr>
              <w:pStyle w:val="Heading1"/>
              <w:widowControl w:val="0"/>
              <w:spacing w:before="60" w:after="60"/>
              <w:rPr>
                <w:rFonts w:ascii="Arial" w:hAnsi="Arial" w:cs="Arial"/>
                <w:b w:val="0"/>
                <w:bCs/>
                <w:caps w:val="0"/>
              </w:rPr>
            </w:pPr>
            <w:r w:rsidRPr="00EB1164">
              <w:rPr>
                <w:rFonts w:ascii="Arial" w:hAnsi="Arial" w:cs="Arial"/>
                <w:b w:val="0"/>
                <w:bCs/>
                <w:caps w:val="0"/>
              </w:rPr>
              <w:t xml:space="preserve">This class was compared with classes covering similar records in </w:t>
            </w:r>
            <w:r w:rsidRPr="00EB1164">
              <w:rPr>
                <w:rStyle w:val="writtenby"/>
                <w:rFonts w:ascii="Arial" w:hAnsi="Arial" w:cs="Arial"/>
                <w:b w:val="0"/>
                <w:bCs/>
                <w:caps w:val="0"/>
              </w:rPr>
              <w:t>the PROS 09/09 Mental Health, Alcohol and Drugs Services Functions RDA and the PROS 09/10 Aged Care Functions RDA for Victoria.</w:t>
            </w:r>
          </w:p>
        </w:tc>
      </w:tr>
      <w:tr w:rsidR="00247E64" w14:paraId="678F5188"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7A18BE91" w14:textId="77777777" w:rsidR="00247E64" w:rsidRPr="00374EE9" w:rsidRDefault="00247E64" w:rsidP="00247E64">
            <w:pPr>
              <w:widowControl w:val="0"/>
              <w:rPr>
                <w:b/>
                <w:bCs/>
              </w:rPr>
            </w:pPr>
            <w:r w:rsidRPr="00374EE9">
              <w:rPr>
                <w:b/>
                <w:bCs/>
              </w:rPr>
              <w:lastRenderedPageBreak/>
              <w:t>Disposal authorisation number:</w:t>
            </w:r>
          </w:p>
          <w:p w14:paraId="2253ACE0" w14:textId="78128A01" w:rsidR="00247E64" w:rsidRDefault="00C53257" w:rsidP="00247E64">
            <w:pPr>
              <w:widowControl w:val="0"/>
              <w:rPr>
                <w:bCs/>
              </w:rPr>
            </w:pPr>
            <w:r>
              <w:rPr>
                <w:bCs/>
              </w:rPr>
              <w:t>2592</w:t>
            </w:r>
          </w:p>
          <w:p w14:paraId="7F1BCBF0" w14:textId="77777777" w:rsidR="00247E64" w:rsidRPr="00D550BC" w:rsidRDefault="00247E64" w:rsidP="00247E64">
            <w:pPr>
              <w:pStyle w:val="Heading3"/>
              <w:rPr>
                <w:rFonts w:ascii="Arial" w:hAnsi="Arial" w:cs="Arial"/>
              </w:rPr>
            </w:pPr>
            <w:r w:rsidRPr="00D550BC">
              <w:rPr>
                <w:rFonts w:ascii="Arial" w:hAnsi="Arial" w:cs="Arial"/>
              </w:rPr>
              <w:t>Alcohol and other drugs – intervention</w:t>
            </w:r>
          </w:p>
          <w:p w14:paraId="686BA9BA" w14:textId="7A454BEF" w:rsidR="00247E64" w:rsidRPr="0041378C" w:rsidRDefault="00247E64" w:rsidP="00BF3FE0">
            <w:r w:rsidRPr="0041378C">
              <w:lastRenderedPageBreak/>
              <w:t>Records relating to services for alcohol and other drugs intervention offered in a health facility</w:t>
            </w:r>
            <w:r>
              <w:t xml:space="preserve"> that are not covered by disposal authorisation </w:t>
            </w:r>
            <w:r w:rsidR="00F864BD">
              <w:t>2591</w:t>
            </w:r>
            <w:r w:rsidRPr="0041378C">
              <w:t>.</w:t>
            </w:r>
          </w:p>
          <w:p w14:paraId="055B2203" w14:textId="77777777" w:rsidR="00247E64" w:rsidRPr="0041378C" w:rsidRDefault="00247E64" w:rsidP="00BF3FE0">
            <w:r w:rsidRPr="0041378C">
              <w:t>Includes records relating to patients who:</w:t>
            </w:r>
          </w:p>
          <w:p w14:paraId="14346D9D" w14:textId="77777777" w:rsidR="00247E64" w:rsidRPr="0041378C" w:rsidRDefault="00247E64" w:rsidP="00560725">
            <w:pPr>
              <w:numPr>
                <w:ilvl w:val="0"/>
                <w:numId w:val="53"/>
              </w:numPr>
            </w:pPr>
            <w:r w:rsidRPr="0041378C">
              <w:t>are at risk of substance-related harm</w:t>
            </w:r>
          </w:p>
          <w:p w14:paraId="3A5DCD11" w14:textId="77777777" w:rsidR="00247E64" w:rsidRPr="0041378C" w:rsidRDefault="00247E64" w:rsidP="00560725">
            <w:pPr>
              <w:numPr>
                <w:ilvl w:val="0"/>
                <w:numId w:val="53"/>
              </w:numPr>
            </w:pPr>
            <w:r w:rsidRPr="0041378C">
              <w:t>have mild to moderate problematic substance use</w:t>
            </w:r>
          </w:p>
          <w:p w14:paraId="3B90E562" w14:textId="77777777" w:rsidR="00247E64" w:rsidRPr="0041378C" w:rsidRDefault="00247E64" w:rsidP="00560725">
            <w:pPr>
              <w:numPr>
                <w:ilvl w:val="0"/>
                <w:numId w:val="53"/>
              </w:numPr>
            </w:pPr>
            <w:r w:rsidRPr="0041378C">
              <w:t>have clinically significant symptoms, including dependence, relevant to the use of alcohol and other drugs</w:t>
            </w:r>
          </w:p>
          <w:p w14:paraId="40BCC322" w14:textId="77777777" w:rsidR="00247E64" w:rsidRPr="00ED1CFC" w:rsidRDefault="00247E64" w:rsidP="00560725">
            <w:pPr>
              <w:numPr>
                <w:ilvl w:val="0"/>
                <w:numId w:val="53"/>
              </w:numPr>
            </w:pPr>
            <w:r w:rsidRPr="0041378C">
              <w:t>have co-occurring disorders such as mental illness or other medical conditions.</w:t>
            </w:r>
          </w:p>
          <w:p w14:paraId="2496C3B9" w14:textId="77777777" w:rsidR="00247E64" w:rsidRDefault="00247E64" w:rsidP="00247E64">
            <w:pPr>
              <w:widowControl w:val="0"/>
              <w:rPr>
                <w:b/>
                <w:bCs/>
              </w:rPr>
            </w:pPr>
            <w:r w:rsidRPr="00374EE9">
              <w:rPr>
                <w:b/>
                <w:bCs/>
              </w:rPr>
              <w:t xml:space="preserve">Disposal action: </w:t>
            </w:r>
          </w:p>
          <w:p w14:paraId="46DF57EA" w14:textId="77777777" w:rsidR="00247E64" w:rsidRPr="00A25720" w:rsidRDefault="00247E64" w:rsidP="00247E64">
            <w:pPr>
              <w:widowControl w:val="0"/>
              <w:rPr>
                <w:szCs w:val="22"/>
              </w:rPr>
            </w:pPr>
            <w:r>
              <w:rPr>
                <w:szCs w:val="22"/>
              </w:rPr>
              <w:t>50 years after business action completed.</w:t>
            </w:r>
          </w:p>
          <w:p w14:paraId="013C7F55" w14:textId="77777777" w:rsidR="00247E64" w:rsidRPr="00374EE9" w:rsidRDefault="00247E64" w:rsidP="00247E64">
            <w:pPr>
              <w:widowControl w:val="0"/>
              <w:rPr>
                <w:b/>
                <w:bCs/>
              </w:rPr>
            </w:pPr>
            <w:r w:rsidRPr="00374EE9">
              <w:rPr>
                <w:b/>
                <w:bCs/>
              </w:rPr>
              <w:t>Date authorised:</w:t>
            </w:r>
          </w:p>
          <w:p w14:paraId="08ED92C2" w14:textId="29369D17"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1D23DCC5" w14:textId="77777777" w:rsidR="00247E64" w:rsidRDefault="00247E64" w:rsidP="00247E64">
            <w:pPr>
              <w:widowControl w:val="0"/>
              <w:rPr>
                <w:b/>
                <w:bCs/>
              </w:rPr>
            </w:pPr>
            <w:r w:rsidRPr="00374EE9">
              <w:rPr>
                <w:b/>
                <w:bCs/>
              </w:rPr>
              <w:lastRenderedPageBreak/>
              <w:t>Why are these records created:</w:t>
            </w:r>
          </w:p>
          <w:p w14:paraId="03D92AB4" w14:textId="77777777" w:rsidR="00247E64" w:rsidRPr="00C057B1" w:rsidRDefault="00247E64" w:rsidP="00247E64">
            <w:pPr>
              <w:widowControl w:val="0"/>
            </w:pPr>
            <w:r w:rsidRPr="00C057B1">
              <w:t>This is a new class</w:t>
            </w:r>
            <w:r>
              <w:t xml:space="preserve"> </w:t>
            </w:r>
            <w:r w:rsidRPr="00807D61">
              <w:t>for the Health Sector (corporate records) retention and disposal schedule.</w:t>
            </w:r>
          </w:p>
          <w:p w14:paraId="3D47EEE8" w14:textId="77777777" w:rsidR="00247E64" w:rsidRDefault="00247E64" w:rsidP="00247E64">
            <w:pPr>
              <w:pStyle w:val="Tablesub-heading"/>
              <w:widowControl w:val="0"/>
              <w:rPr>
                <w:b w:val="0"/>
                <w:bCs/>
              </w:rPr>
            </w:pPr>
            <w:r>
              <w:rPr>
                <w:b w:val="0"/>
                <w:bCs/>
              </w:rPr>
              <w:t xml:space="preserve">Health facilities can offer services to patients that have an addiction to alcohol and other drugs. These programs aim to rehabilitate the patient and to try and prevent current or future addictions escalating and causing further health problems for the patient. </w:t>
            </w:r>
          </w:p>
          <w:p w14:paraId="0BA4FC42" w14:textId="77777777" w:rsidR="00247E64" w:rsidRPr="006A7259" w:rsidRDefault="00247E64" w:rsidP="00247E64">
            <w:pPr>
              <w:pStyle w:val="Tablesub-heading"/>
              <w:widowControl w:val="0"/>
              <w:rPr>
                <w:b w:val="0"/>
                <w:bCs/>
              </w:rPr>
            </w:pPr>
            <w:r>
              <w:rPr>
                <w:b w:val="0"/>
                <w:bCs/>
              </w:rPr>
              <w:lastRenderedPageBreak/>
              <w:t>This class covers records relating to services for alcohol and other drugs intervention offered at a health facility.</w:t>
            </w:r>
          </w:p>
          <w:p w14:paraId="536E3429" w14:textId="77777777" w:rsidR="00247E64" w:rsidRDefault="00247E64" w:rsidP="00247E64">
            <w:pPr>
              <w:widowControl w:val="0"/>
              <w:rPr>
                <w:b/>
                <w:bCs/>
              </w:rPr>
            </w:pPr>
            <w:r w:rsidRPr="00374EE9">
              <w:rPr>
                <w:b/>
                <w:bCs/>
              </w:rPr>
              <w:t>Why the records are retained for this retention period:</w:t>
            </w:r>
          </w:p>
          <w:p w14:paraId="45D3EDF9" w14:textId="77777777" w:rsidR="00247E64" w:rsidRPr="00157A62" w:rsidRDefault="00247E64" w:rsidP="00247E64">
            <w:pPr>
              <w:pStyle w:val="Tablesub-heading"/>
              <w:widowControl w:val="0"/>
              <w:spacing w:before="60" w:after="60"/>
              <w:rPr>
                <w:b w:val="0"/>
                <w:szCs w:val="22"/>
              </w:rPr>
            </w:pPr>
            <w:r>
              <w:rPr>
                <w:b w:val="0"/>
                <w:bCs/>
              </w:rPr>
              <w:t xml:space="preserve">Substance addiction can be a lifelong struggle for an individual and the person may seek services and treatment for a long period of time or multiple times over an extended time period. It is important that these records are retained for a sufficient period of time to allow for agency review and reference and to ensure that a comprehensive history of the patient’s access to alcohol and other drugs intervention services at a health facility are available to access. Ongoing reference to these records will assist with the provision of services to the patient and can have an impact on the effectiveness of the services offered by providing insight into past use of the available services. The recommended minimum retention period for these records is 50 years after business action completed. Retaining these records for this minimum period </w:t>
            </w:r>
            <w:r>
              <w:rPr>
                <w:b w:val="0"/>
                <w:szCs w:val="22"/>
              </w:rPr>
              <w:t>will ensure that these records are available for a sufficient period of time to provide evidence for:</w:t>
            </w:r>
            <w:r w:rsidRPr="00A6232A">
              <w:rPr>
                <w:rFonts w:cs="Arial"/>
                <w:b w:val="0"/>
                <w:szCs w:val="22"/>
              </w:rPr>
              <w:t xml:space="preserve"> </w:t>
            </w:r>
          </w:p>
          <w:p w14:paraId="6E5D4491" w14:textId="77777777" w:rsidR="00247E64" w:rsidRDefault="00247E64" w:rsidP="00247E64">
            <w:pPr>
              <w:pStyle w:val="Tablesub-heading"/>
              <w:widowControl w:val="0"/>
              <w:numPr>
                <w:ilvl w:val="0"/>
                <w:numId w:val="8"/>
              </w:numPr>
              <w:spacing w:before="60" w:after="60"/>
              <w:rPr>
                <w:b w:val="0"/>
                <w:szCs w:val="22"/>
              </w:rPr>
            </w:pPr>
            <w:r>
              <w:rPr>
                <w:b w:val="0"/>
                <w:szCs w:val="22"/>
              </w:rPr>
              <w:t>the audit or review of alcohol and other drugs intervention services offered at a health facility</w:t>
            </w:r>
            <w:r>
              <w:rPr>
                <w:b w:val="0"/>
                <w:bCs/>
              </w:rPr>
              <w:t xml:space="preserve"> </w:t>
            </w:r>
            <w:r>
              <w:rPr>
                <w:b w:val="0"/>
                <w:szCs w:val="22"/>
              </w:rPr>
              <w:t xml:space="preserve"> </w:t>
            </w:r>
          </w:p>
          <w:p w14:paraId="0B1C6A16"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concerning the provision of alcohol and other drugs intervention services at a health facility</w:t>
            </w:r>
            <w:r>
              <w:rPr>
                <w:b w:val="0"/>
                <w:bCs/>
              </w:rPr>
              <w:t xml:space="preserve"> </w:t>
            </w:r>
            <w:r>
              <w:rPr>
                <w:b w:val="0"/>
                <w:szCs w:val="22"/>
              </w:rPr>
              <w:t xml:space="preserve"> </w:t>
            </w:r>
          </w:p>
          <w:p w14:paraId="5C1E87C3" w14:textId="77777777" w:rsidR="00247E64" w:rsidRPr="00BE0EC2" w:rsidRDefault="00247E64" w:rsidP="00247E64">
            <w:pPr>
              <w:pStyle w:val="Tablesub-heading"/>
              <w:widowControl w:val="0"/>
              <w:numPr>
                <w:ilvl w:val="0"/>
                <w:numId w:val="8"/>
              </w:numPr>
              <w:spacing w:before="60" w:after="60"/>
              <w:rPr>
                <w:b w:val="0"/>
                <w:szCs w:val="22"/>
              </w:rPr>
            </w:pPr>
            <w:r w:rsidRPr="00BE0EC2">
              <w:rPr>
                <w:b w:val="0"/>
                <w:szCs w:val="22"/>
              </w:rPr>
              <w:t xml:space="preserve">protecting the individual rights and entitlements of </w:t>
            </w:r>
            <w:r>
              <w:rPr>
                <w:b w:val="0"/>
                <w:szCs w:val="22"/>
              </w:rPr>
              <w:t>patients.</w:t>
            </w:r>
          </w:p>
          <w:p w14:paraId="1A4B1F68" w14:textId="77777777" w:rsidR="00247E64" w:rsidRDefault="00247E64" w:rsidP="00247E64">
            <w:pPr>
              <w:pStyle w:val="Heading2"/>
            </w:pPr>
            <w:r w:rsidRPr="00634D63">
              <w:t>Applicable legislation/standards:</w:t>
            </w:r>
          </w:p>
          <w:p w14:paraId="4F008AE8"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62DDD3F9" w14:textId="77777777" w:rsidR="00247E64" w:rsidRDefault="00247E64" w:rsidP="00247E64">
            <w:pPr>
              <w:pStyle w:val="Heading2"/>
            </w:pPr>
            <w:r>
              <w:t xml:space="preserve">Comparisons with other schedules: </w:t>
            </w:r>
          </w:p>
          <w:p w14:paraId="7319F4A9" w14:textId="77777777" w:rsidR="00247E64" w:rsidRPr="00166DFC" w:rsidRDefault="00247E64" w:rsidP="00247E64">
            <w:pPr>
              <w:widowControl w:val="0"/>
              <w:rPr>
                <w:lang w:eastAsia="en-AU"/>
              </w:rPr>
            </w:pPr>
            <w:r w:rsidRPr="00166DFC">
              <w:rPr>
                <w:rFonts w:cs="Arial"/>
                <w:lang w:eastAsia="en-AU"/>
              </w:rPr>
              <w:t xml:space="preserve">This class was compared with </w:t>
            </w:r>
            <w:r w:rsidRPr="00166DFC">
              <w:rPr>
                <w:rFonts w:cs="Arial"/>
              </w:rPr>
              <w:t xml:space="preserve">classes covering </w:t>
            </w:r>
            <w:r w:rsidRPr="00166DFC">
              <w:rPr>
                <w:rFonts w:cs="Arial"/>
                <w:lang w:eastAsia="en-AU"/>
              </w:rPr>
              <w:t xml:space="preserve">similar </w:t>
            </w:r>
            <w:r w:rsidRPr="00166DFC">
              <w:rPr>
                <w:rFonts w:cs="Arial"/>
              </w:rPr>
              <w:t xml:space="preserve">records </w:t>
            </w:r>
            <w:r w:rsidRPr="00166DFC">
              <w:rPr>
                <w:rFonts w:cs="Arial"/>
                <w:lang w:eastAsia="en-AU"/>
              </w:rPr>
              <w:t xml:space="preserve">in </w:t>
            </w:r>
            <w:r w:rsidRPr="00166DFC">
              <w:rPr>
                <w:rStyle w:val="writtenby"/>
                <w:rFonts w:cs="Arial"/>
              </w:rPr>
              <w:t>the PROS 09/09 Mental Health, Alcohol and Drugs Services Functions RDA for Victoria.</w:t>
            </w:r>
          </w:p>
          <w:p w14:paraId="45CBE53D" w14:textId="77777777" w:rsidR="00247E64" w:rsidRPr="00642733" w:rsidRDefault="00247E64" w:rsidP="00247E64">
            <w:pPr>
              <w:pStyle w:val="Heading2"/>
            </w:pPr>
            <w:r w:rsidRPr="00634D63">
              <w:t>Other comments/factors for consideration:</w:t>
            </w:r>
          </w:p>
          <w:p w14:paraId="3A263A17" w14:textId="77777777" w:rsidR="00247E64" w:rsidRPr="00C057B1" w:rsidRDefault="00247E64" w:rsidP="00247E64">
            <w:pPr>
              <w:pStyle w:val="Tablesub-heading"/>
              <w:widowControl w:val="0"/>
              <w:spacing w:before="60" w:after="60"/>
              <w:rPr>
                <w:b w:val="0"/>
                <w:bCs/>
              </w:rPr>
            </w:pPr>
            <w:r>
              <w:rPr>
                <w:b w:val="0"/>
                <w:szCs w:val="22"/>
              </w:rPr>
              <w:t>Australia is a signatory to the Mental Health Action Plan 2013 – 2020 of the World Health Organisation.</w:t>
            </w:r>
          </w:p>
        </w:tc>
      </w:tr>
      <w:tr w:rsidR="00247E64" w14:paraId="5348CA42"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0037ABB2" w14:textId="77777777" w:rsidR="00247E64" w:rsidRPr="00374EE9" w:rsidRDefault="00247E64" w:rsidP="00247E64">
            <w:pPr>
              <w:widowControl w:val="0"/>
              <w:rPr>
                <w:b/>
                <w:bCs/>
              </w:rPr>
            </w:pPr>
            <w:r w:rsidRPr="00374EE9">
              <w:rPr>
                <w:b/>
                <w:bCs/>
              </w:rPr>
              <w:lastRenderedPageBreak/>
              <w:t>Disposal authorisation number:</w:t>
            </w:r>
          </w:p>
          <w:p w14:paraId="72C2849B" w14:textId="4F7F0E87" w:rsidR="00247E64" w:rsidRDefault="00C53257" w:rsidP="00247E64">
            <w:pPr>
              <w:widowControl w:val="0"/>
              <w:rPr>
                <w:bCs/>
              </w:rPr>
            </w:pPr>
            <w:r>
              <w:rPr>
                <w:bCs/>
              </w:rPr>
              <w:t>2593</w:t>
            </w:r>
          </w:p>
          <w:p w14:paraId="2B663050" w14:textId="77777777" w:rsidR="00247E64" w:rsidRPr="00D550BC" w:rsidRDefault="00247E64" w:rsidP="00247E64">
            <w:pPr>
              <w:pStyle w:val="Heading3"/>
              <w:rPr>
                <w:rFonts w:ascii="Arial" w:hAnsi="Arial" w:cs="Arial"/>
              </w:rPr>
            </w:pPr>
            <w:r w:rsidRPr="00D550BC">
              <w:rPr>
                <w:rFonts w:ascii="Arial" w:hAnsi="Arial" w:cs="Arial"/>
              </w:rPr>
              <w:t>Independent patient rights advisers</w:t>
            </w:r>
          </w:p>
          <w:p w14:paraId="0A58349F" w14:textId="66CD6A2E" w:rsidR="00247E64" w:rsidRPr="00135E6C" w:rsidRDefault="00247E64" w:rsidP="00BF3FE0">
            <w:r w:rsidRPr="00135E6C">
              <w:lastRenderedPageBreak/>
              <w:t xml:space="preserve">Records relating to the services provided by independent patient rights advisors to advise patients of their rights under the </w:t>
            </w:r>
            <w:r w:rsidRPr="00F87787">
              <w:rPr>
                <w:i/>
                <w:iCs/>
              </w:rPr>
              <w:t>Mental Health Act 2016</w:t>
            </w:r>
            <w:r w:rsidR="00F91105" w:rsidRPr="0033143C">
              <w:t xml:space="preserve"> (Qld)</w:t>
            </w:r>
            <w:r w:rsidRPr="00F91105">
              <w:t xml:space="preserve">. </w:t>
            </w:r>
          </w:p>
          <w:p w14:paraId="74E77D24" w14:textId="77777777" w:rsidR="00247E64" w:rsidRPr="00135E6C" w:rsidRDefault="00247E64" w:rsidP="00BF3FE0">
            <w:r w:rsidRPr="00135E6C">
              <w:t>Includes records relating to details of:</w:t>
            </w:r>
          </w:p>
          <w:p w14:paraId="6FB8D5EC" w14:textId="77777777" w:rsidR="00247E64" w:rsidRPr="00135E6C" w:rsidRDefault="00247E64" w:rsidP="000212EA">
            <w:pPr>
              <w:numPr>
                <w:ilvl w:val="0"/>
                <w:numId w:val="54"/>
              </w:numPr>
            </w:pPr>
            <w:r w:rsidRPr="00135E6C">
              <w:t>advice on patient rights provided to patients and their families, carers, support persons and clinical teams</w:t>
            </w:r>
          </w:p>
          <w:p w14:paraId="20F3A4B7" w14:textId="77777777" w:rsidR="00247E64" w:rsidRPr="00135E6C" w:rsidRDefault="00247E64" w:rsidP="000212EA">
            <w:pPr>
              <w:numPr>
                <w:ilvl w:val="0"/>
                <w:numId w:val="54"/>
              </w:numPr>
              <w:rPr>
                <w:iCs/>
              </w:rPr>
            </w:pPr>
            <w:r w:rsidRPr="00135E6C">
              <w:rPr>
                <w:iCs/>
              </w:rPr>
              <w:t xml:space="preserve">meetings, including information about the person(s) present </w:t>
            </w:r>
          </w:p>
          <w:p w14:paraId="3E02BC33" w14:textId="77777777" w:rsidR="00247E64" w:rsidRPr="00135E6C" w:rsidRDefault="00247E64" w:rsidP="000212EA">
            <w:pPr>
              <w:numPr>
                <w:ilvl w:val="0"/>
                <w:numId w:val="54"/>
              </w:numPr>
              <w:rPr>
                <w:iCs/>
              </w:rPr>
            </w:pPr>
            <w:r w:rsidRPr="00135E6C">
              <w:rPr>
                <w:iCs/>
              </w:rPr>
              <w:t>other services accessed during meetings, including, but not limited to, interpreter services</w:t>
            </w:r>
          </w:p>
          <w:p w14:paraId="09FAC174" w14:textId="77777777" w:rsidR="00247E64" w:rsidRPr="00135E6C" w:rsidRDefault="00247E64" w:rsidP="000212EA">
            <w:pPr>
              <w:numPr>
                <w:ilvl w:val="0"/>
                <w:numId w:val="54"/>
              </w:numPr>
            </w:pPr>
            <w:r w:rsidRPr="00135E6C">
              <w:t>concerns raised by the patient (or their representative) about patient rights, treatment and care.</w:t>
            </w:r>
          </w:p>
          <w:p w14:paraId="73DC3935" w14:textId="77777777" w:rsidR="00247E64" w:rsidRDefault="00247E64" w:rsidP="00247E64">
            <w:pPr>
              <w:widowControl w:val="0"/>
              <w:rPr>
                <w:b/>
                <w:bCs/>
              </w:rPr>
            </w:pPr>
            <w:r w:rsidRPr="00374EE9">
              <w:rPr>
                <w:b/>
                <w:bCs/>
              </w:rPr>
              <w:t xml:space="preserve">Disposal action: </w:t>
            </w:r>
          </w:p>
          <w:p w14:paraId="628B9DB0" w14:textId="77777777" w:rsidR="00247E64" w:rsidRPr="00A25720" w:rsidRDefault="00247E64" w:rsidP="00247E64">
            <w:pPr>
              <w:widowControl w:val="0"/>
              <w:rPr>
                <w:szCs w:val="22"/>
              </w:rPr>
            </w:pPr>
            <w:r>
              <w:rPr>
                <w:szCs w:val="22"/>
              </w:rPr>
              <w:t>10 years after business action completed.</w:t>
            </w:r>
          </w:p>
          <w:p w14:paraId="212D5775" w14:textId="77777777" w:rsidR="00247E64" w:rsidRPr="00374EE9" w:rsidRDefault="00247E64" w:rsidP="00247E64">
            <w:pPr>
              <w:widowControl w:val="0"/>
              <w:rPr>
                <w:b/>
                <w:bCs/>
              </w:rPr>
            </w:pPr>
            <w:r w:rsidRPr="00374EE9">
              <w:rPr>
                <w:b/>
                <w:bCs/>
              </w:rPr>
              <w:t>Date authorised:</w:t>
            </w:r>
          </w:p>
          <w:p w14:paraId="6380FA45" w14:textId="2C0F50F7"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660E0FF1" w14:textId="77777777" w:rsidR="00247E64" w:rsidRDefault="00247E64" w:rsidP="00247E64">
            <w:pPr>
              <w:widowControl w:val="0"/>
              <w:rPr>
                <w:b/>
                <w:bCs/>
              </w:rPr>
            </w:pPr>
            <w:r w:rsidRPr="00374EE9">
              <w:rPr>
                <w:b/>
                <w:bCs/>
              </w:rPr>
              <w:lastRenderedPageBreak/>
              <w:t>Why are these records created:</w:t>
            </w:r>
          </w:p>
          <w:p w14:paraId="44867973" w14:textId="77777777" w:rsidR="00247E64" w:rsidRPr="00FE6CC3" w:rsidRDefault="00247E64" w:rsidP="00247E64">
            <w:pPr>
              <w:widowControl w:val="0"/>
            </w:pPr>
            <w:r w:rsidRPr="00FE6CC3">
              <w:t>This is a new class</w:t>
            </w:r>
            <w:r>
              <w:t xml:space="preserve"> </w:t>
            </w:r>
            <w:r w:rsidRPr="00807D61">
              <w:t>for the Health Sector (corporate records) retention and disposal schedule.</w:t>
            </w:r>
          </w:p>
          <w:p w14:paraId="75EE1601" w14:textId="1ACF163E" w:rsidR="00247E64" w:rsidRPr="00F91105" w:rsidRDefault="00247E64" w:rsidP="00247E64">
            <w:pPr>
              <w:pStyle w:val="Heading3"/>
              <w:rPr>
                <w:rFonts w:ascii="Arial" w:hAnsi="Arial" w:cs="Arial"/>
                <w:b w:val="0"/>
                <w:bCs/>
                <w:i w:val="0"/>
                <w:iCs/>
                <w:szCs w:val="22"/>
              </w:rPr>
            </w:pPr>
            <w:r w:rsidRPr="00A630B3">
              <w:rPr>
                <w:rFonts w:ascii="Arial" w:hAnsi="Arial" w:cs="Arial"/>
                <w:b w:val="0"/>
                <w:bCs/>
                <w:i w:val="0"/>
                <w:iCs/>
              </w:rPr>
              <w:lastRenderedPageBreak/>
              <w:t xml:space="preserve">At all times, a patient may take an independent patient rights adviser with them to assist with their understanding of the proceedings of a meeting and to advise of their rights under the </w:t>
            </w:r>
            <w:r w:rsidRPr="001E2288">
              <w:rPr>
                <w:rFonts w:ascii="Arial" w:hAnsi="Arial" w:cs="Arial"/>
                <w:b w:val="0"/>
                <w:bCs/>
                <w:szCs w:val="22"/>
              </w:rPr>
              <w:t xml:space="preserve">Mental Health Act </w:t>
            </w:r>
            <w:r w:rsidRPr="002A7B75">
              <w:rPr>
                <w:rFonts w:ascii="Arial" w:hAnsi="Arial" w:cs="Arial"/>
                <w:b w:val="0"/>
                <w:bCs/>
                <w:i w:val="0"/>
                <w:iCs/>
                <w:szCs w:val="22"/>
              </w:rPr>
              <w:t>2016</w:t>
            </w:r>
            <w:r w:rsidR="00F91105" w:rsidRPr="002A7B75">
              <w:rPr>
                <w:rFonts w:ascii="Arial" w:hAnsi="Arial" w:cs="Arial"/>
                <w:b w:val="0"/>
                <w:bCs/>
                <w:i w:val="0"/>
                <w:iCs/>
                <w:szCs w:val="22"/>
              </w:rPr>
              <w:t xml:space="preserve"> (Qld)</w:t>
            </w:r>
            <w:r w:rsidRPr="00F91105">
              <w:rPr>
                <w:rFonts w:ascii="Arial" w:hAnsi="Arial" w:cs="Arial"/>
                <w:b w:val="0"/>
                <w:bCs/>
                <w:i w:val="0"/>
                <w:iCs/>
                <w:szCs w:val="22"/>
              </w:rPr>
              <w:t xml:space="preserve">. </w:t>
            </w:r>
          </w:p>
          <w:p w14:paraId="49CF0D6A" w14:textId="77777777" w:rsidR="00247E64" w:rsidRDefault="00247E64" w:rsidP="00247E64">
            <w:pPr>
              <w:pStyle w:val="Tablesub-heading"/>
              <w:widowControl w:val="0"/>
              <w:rPr>
                <w:rFonts w:cs="Arial"/>
                <w:b w:val="0"/>
              </w:rPr>
            </w:pPr>
            <w:r>
              <w:rPr>
                <w:rFonts w:cs="Arial"/>
                <w:b w:val="0"/>
              </w:rPr>
              <w:t>An i</w:t>
            </w:r>
            <w:r w:rsidRPr="00C23850">
              <w:rPr>
                <w:rFonts w:cs="Arial"/>
                <w:b w:val="0"/>
              </w:rPr>
              <w:t xml:space="preserve">ndependent </w:t>
            </w:r>
            <w:r>
              <w:rPr>
                <w:rFonts w:cs="Arial"/>
                <w:b w:val="0"/>
              </w:rPr>
              <w:t>p</w:t>
            </w:r>
            <w:r w:rsidRPr="00C23850">
              <w:rPr>
                <w:rFonts w:cs="Arial"/>
                <w:b w:val="0"/>
              </w:rPr>
              <w:t xml:space="preserve">atient </w:t>
            </w:r>
            <w:r>
              <w:rPr>
                <w:rFonts w:cs="Arial"/>
                <w:b w:val="0"/>
              </w:rPr>
              <w:t>r</w:t>
            </w:r>
            <w:r w:rsidRPr="00C23850">
              <w:rPr>
                <w:rFonts w:cs="Arial"/>
                <w:b w:val="0"/>
              </w:rPr>
              <w:t xml:space="preserve">ights </w:t>
            </w:r>
            <w:r>
              <w:rPr>
                <w:rFonts w:cs="Arial"/>
                <w:b w:val="0"/>
              </w:rPr>
              <w:t>a</w:t>
            </w:r>
            <w:r w:rsidRPr="00C23850">
              <w:rPr>
                <w:rFonts w:cs="Arial"/>
                <w:b w:val="0"/>
              </w:rPr>
              <w:t>dviser</w:t>
            </w:r>
            <w:r>
              <w:rPr>
                <w:rFonts w:cs="Arial"/>
                <w:b w:val="0"/>
              </w:rPr>
              <w:t xml:space="preserve"> can talk with the patient about the meeting and explain their rights and obligations following the meeting. </w:t>
            </w:r>
            <w:r w:rsidRPr="00C23850">
              <w:rPr>
                <w:rFonts w:cs="Arial"/>
                <w:b w:val="0"/>
              </w:rPr>
              <w:t xml:space="preserve">Independent </w:t>
            </w:r>
            <w:r>
              <w:rPr>
                <w:rFonts w:cs="Arial"/>
                <w:b w:val="0"/>
              </w:rPr>
              <w:t>p</w:t>
            </w:r>
            <w:r w:rsidRPr="00C23850">
              <w:rPr>
                <w:rFonts w:cs="Arial"/>
                <w:b w:val="0"/>
              </w:rPr>
              <w:t xml:space="preserve">atient </w:t>
            </w:r>
            <w:r>
              <w:rPr>
                <w:rFonts w:cs="Arial"/>
                <w:b w:val="0"/>
              </w:rPr>
              <w:t>r</w:t>
            </w:r>
            <w:r w:rsidRPr="00C23850">
              <w:rPr>
                <w:rFonts w:cs="Arial"/>
                <w:b w:val="0"/>
              </w:rPr>
              <w:t xml:space="preserve">ights </w:t>
            </w:r>
            <w:r>
              <w:rPr>
                <w:rFonts w:cs="Arial"/>
                <w:b w:val="0"/>
              </w:rPr>
              <w:t>a</w:t>
            </w:r>
            <w:r w:rsidRPr="00C23850">
              <w:rPr>
                <w:rFonts w:cs="Arial"/>
                <w:b w:val="0"/>
              </w:rPr>
              <w:t>dviser</w:t>
            </w:r>
            <w:r>
              <w:rPr>
                <w:rFonts w:cs="Arial"/>
                <w:b w:val="0"/>
              </w:rPr>
              <w:t>s can undertake a variety of other roles to assist patients including, but not limited to:</w:t>
            </w:r>
          </w:p>
          <w:p w14:paraId="27426876" w14:textId="77777777" w:rsidR="00247E64" w:rsidRPr="0082714B" w:rsidRDefault="00247E64" w:rsidP="000212EA">
            <w:pPr>
              <w:pStyle w:val="Tablesub-heading"/>
              <w:widowControl w:val="0"/>
              <w:numPr>
                <w:ilvl w:val="0"/>
                <w:numId w:val="37"/>
              </w:numPr>
              <w:rPr>
                <w:rFonts w:cs="Arial"/>
                <w:b w:val="0"/>
              </w:rPr>
            </w:pPr>
            <w:r>
              <w:rPr>
                <w:rFonts w:cs="Arial"/>
                <w:b w:val="0"/>
              </w:rPr>
              <w:t>attending medical appointments or general appointments with the patient</w:t>
            </w:r>
          </w:p>
          <w:p w14:paraId="39AE3F40" w14:textId="77777777" w:rsidR="00247E64" w:rsidRDefault="00247E64" w:rsidP="000212EA">
            <w:pPr>
              <w:pStyle w:val="Tablesub-heading"/>
              <w:widowControl w:val="0"/>
              <w:numPr>
                <w:ilvl w:val="0"/>
                <w:numId w:val="37"/>
              </w:numPr>
              <w:rPr>
                <w:rFonts w:cs="Arial"/>
                <w:b w:val="0"/>
              </w:rPr>
            </w:pPr>
            <w:r>
              <w:rPr>
                <w:rFonts w:cs="Arial"/>
                <w:b w:val="0"/>
              </w:rPr>
              <w:t>requesting advice on behalf of the patient prior to the patient signing a legal document.</w:t>
            </w:r>
          </w:p>
          <w:p w14:paraId="6CBD3F8E" w14:textId="77777777" w:rsidR="00247E64" w:rsidRPr="00215DC4" w:rsidRDefault="00247E64" w:rsidP="00247E64">
            <w:pPr>
              <w:pStyle w:val="Tablesub-heading"/>
              <w:widowControl w:val="0"/>
              <w:rPr>
                <w:rFonts w:cs="Arial"/>
                <w:b w:val="0"/>
              </w:rPr>
            </w:pPr>
            <w:r>
              <w:rPr>
                <w:rFonts w:cs="Arial"/>
                <w:b w:val="0"/>
              </w:rPr>
              <w:t xml:space="preserve">This class covers records relating to the services provided by independent patient rights advisors. </w:t>
            </w:r>
          </w:p>
          <w:p w14:paraId="333C2B77" w14:textId="77777777" w:rsidR="00247E64" w:rsidRDefault="00247E64" w:rsidP="00247E64">
            <w:pPr>
              <w:widowControl w:val="0"/>
              <w:rPr>
                <w:b/>
                <w:bCs/>
              </w:rPr>
            </w:pPr>
            <w:r w:rsidRPr="00374EE9">
              <w:rPr>
                <w:b/>
                <w:bCs/>
              </w:rPr>
              <w:t>Why the records are retained for this retention period:</w:t>
            </w:r>
          </w:p>
          <w:p w14:paraId="265C37E5" w14:textId="508F74C5" w:rsidR="00247E64" w:rsidRDefault="00247E64" w:rsidP="00247E64">
            <w:pPr>
              <w:widowControl w:val="0"/>
            </w:pPr>
            <w:r w:rsidRPr="00155451">
              <w:t xml:space="preserve">The role and functions of independent patient rights advisors are specified in the </w:t>
            </w:r>
            <w:r w:rsidRPr="00155451">
              <w:rPr>
                <w:i/>
                <w:iCs/>
              </w:rPr>
              <w:t>Mental Health Act 2016</w:t>
            </w:r>
            <w:r w:rsidR="00F91105" w:rsidRPr="002A7B75">
              <w:t xml:space="preserve"> (Qld)</w:t>
            </w:r>
            <w:r w:rsidRPr="00F91105">
              <w:t>.</w:t>
            </w:r>
            <w:r w:rsidRPr="00155451">
              <w:t xml:space="preserve"> Independent patient rights advisors have an important role in protecting the individual rights and entitlements of patients that are outlined in the </w:t>
            </w:r>
            <w:r w:rsidRPr="00155451">
              <w:rPr>
                <w:i/>
                <w:iCs/>
              </w:rPr>
              <w:t>Mental Health Act 2016</w:t>
            </w:r>
            <w:r w:rsidR="00F91105" w:rsidRPr="002A7B75">
              <w:t xml:space="preserve"> (Qld)</w:t>
            </w:r>
            <w:r w:rsidRPr="002A7B75">
              <w:t>.</w:t>
            </w:r>
            <w:r w:rsidRPr="00F91105">
              <w:t xml:space="preserve"> </w:t>
            </w:r>
            <w:r>
              <w:t>Although independent patient rights advisors provide support to the patient, they do not have the capacity to provide legal or medical advice to the patient. Retaining these records for a minimum of 10 years after business action completed will ensure that these records are available for a sufficient period of time to:</w:t>
            </w:r>
          </w:p>
          <w:p w14:paraId="3AD9007E" w14:textId="77777777" w:rsidR="00247E64" w:rsidRPr="00295513" w:rsidRDefault="00247E64" w:rsidP="00247E64">
            <w:pPr>
              <w:pStyle w:val="Tablesub-heading"/>
              <w:widowControl w:val="0"/>
              <w:numPr>
                <w:ilvl w:val="0"/>
                <w:numId w:val="8"/>
              </w:numPr>
              <w:spacing w:before="60" w:after="60"/>
              <w:rPr>
                <w:rFonts w:cs="Arial"/>
                <w:b w:val="0"/>
                <w:szCs w:val="22"/>
              </w:rPr>
            </w:pPr>
            <w:r>
              <w:rPr>
                <w:b w:val="0"/>
                <w:szCs w:val="22"/>
              </w:rPr>
              <w:t xml:space="preserve">review or appeal decisions relating to patients, including </w:t>
            </w:r>
            <w:r w:rsidRPr="00A6232A">
              <w:rPr>
                <w:rFonts w:cs="Arial"/>
                <w:b w:val="0"/>
                <w:szCs w:val="22"/>
              </w:rPr>
              <w:t xml:space="preserve">instances where new or additional evidence calls the original decision into question </w:t>
            </w:r>
          </w:p>
          <w:p w14:paraId="31F4B35F"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audit or review of the processes or protocols relating to services provided by independent patient rights advisors </w:t>
            </w:r>
          </w:p>
          <w:p w14:paraId="139215F0"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provide evidence for future legal proceedings, including claims or appeals, that may request access to records concerning the services provided by independent patient rights advisors to provide evidence of the advice given to the patient </w:t>
            </w:r>
            <w:r>
              <w:rPr>
                <w:b w:val="0"/>
                <w:bCs/>
              </w:rPr>
              <w:t xml:space="preserve"> </w:t>
            </w:r>
            <w:r>
              <w:rPr>
                <w:b w:val="0"/>
                <w:szCs w:val="22"/>
              </w:rPr>
              <w:t xml:space="preserve"> </w:t>
            </w:r>
          </w:p>
          <w:p w14:paraId="6660442B" w14:textId="77777777" w:rsidR="00247E64" w:rsidRPr="00BE0EC2" w:rsidRDefault="00247E64" w:rsidP="00247E64">
            <w:pPr>
              <w:pStyle w:val="Tablesub-heading"/>
              <w:widowControl w:val="0"/>
              <w:numPr>
                <w:ilvl w:val="0"/>
                <w:numId w:val="8"/>
              </w:numPr>
              <w:spacing w:before="60" w:after="60"/>
              <w:rPr>
                <w:b w:val="0"/>
                <w:szCs w:val="22"/>
              </w:rPr>
            </w:pPr>
            <w:r w:rsidRPr="00BE0EC2">
              <w:rPr>
                <w:b w:val="0"/>
                <w:szCs w:val="22"/>
              </w:rPr>
              <w:t xml:space="preserve">protect the individual rights and entitlements of </w:t>
            </w:r>
            <w:r>
              <w:rPr>
                <w:b w:val="0"/>
                <w:szCs w:val="22"/>
              </w:rPr>
              <w:t>patients.</w:t>
            </w:r>
          </w:p>
          <w:p w14:paraId="1624175D" w14:textId="77777777" w:rsidR="00247E64" w:rsidRDefault="00247E64" w:rsidP="00247E64">
            <w:pPr>
              <w:pStyle w:val="Heading2"/>
            </w:pPr>
            <w:r w:rsidRPr="00634D63">
              <w:t>Applicable legislation/standards:</w:t>
            </w:r>
          </w:p>
          <w:p w14:paraId="01A11A4A"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C7A31A5" w14:textId="77777777" w:rsidR="00247E64" w:rsidRDefault="00247E64" w:rsidP="00247E64">
            <w:pPr>
              <w:pStyle w:val="Heading2"/>
            </w:pPr>
            <w:r>
              <w:t xml:space="preserve">Comparisons with other schedules: </w:t>
            </w:r>
          </w:p>
          <w:p w14:paraId="16CF5997" w14:textId="77777777" w:rsidR="00247E64" w:rsidRDefault="00247E64" w:rsidP="00247E64">
            <w:pPr>
              <w:widowControl w:val="0"/>
              <w:rPr>
                <w:lang w:eastAsia="en-AU"/>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t>
            </w:r>
            <w:r>
              <w:rPr>
                <w:rFonts w:cs="Arial"/>
                <w:szCs w:val="22"/>
              </w:rPr>
              <w:lastRenderedPageBreak/>
              <w:t>Wales jurisdictions for comparison.</w:t>
            </w:r>
          </w:p>
          <w:p w14:paraId="2BACC23F" w14:textId="77777777" w:rsidR="00247E64" w:rsidRPr="00642733" w:rsidRDefault="00247E64" w:rsidP="00247E64">
            <w:pPr>
              <w:pStyle w:val="Heading2"/>
            </w:pPr>
            <w:r w:rsidRPr="00634D63">
              <w:t>Other comments/factors for consideration:</w:t>
            </w:r>
          </w:p>
          <w:p w14:paraId="1DA4B88D" w14:textId="77777777" w:rsidR="00247E64" w:rsidRPr="00FE6CC3" w:rsidRDefault="00247E64" w:rsidP="00247E64">
            <w:pPr>
              <w:pStyle w:val="Tablesub-heading"/>
              <w:widowControl w:val="0"/>
              <w:spacing w:before="60" w:after="60"/>
              <w:rPr>
                <w:b w:val="0"/>
                <w:bCs/>
              </w:rPr>
            </w:pPr>
            <w:r>
              <w:rPr>
                <w:b w:val="0"/>
                <w:szCs w:val="22"/>
              </w:rPr>
              <w:t>Australia is a signatory to the Mental Health Action Plan 2013 – 2020 of the World Health Organisation.</w:t>
            </w:r>
          </w:p>
        </w:tc>
      </w:tr>
      <w:tr w:rsidR="00247E64" w14:paraId="14C25096"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2A841DAF" w14:textId="77777777" w:rsidR="00247E64" w:rsidRPr="00374EE9" w:rsidRDefault="00247E64" w:rsidP="00BF3FE0">
            <w:pPr>
              <w:pStyle w:val="Heading2"/>
            </w:pPr>
            <w:r w:rsidRPr="00374EE9">
              <w:lastRenderedPageBreak/>
              <w:t>Disposal authorisation number:</w:t>
            </w:r>
          </w:p>
          <w:p w14:paraId="29737A53" w14:textId="585D30E0" w:rsidR="00247E64" w:rsidRDefault="00C53257" w:rsidP="00247E64">
            <w:pPr>
              <w:widowControl w:val="0"/>
              <w:rPr>
                <w:bCs/>
              </w:rPr>
            </w:pPr>
            <w:r>
              <w:rPr>
                <w:bCs/>
              </w:rPr>
              <w:t>2594</w:t>
            </w:r>
          </w:p>
          <w:p w14:paraId="4E287B06" w14:textId="77777777" w:rsidR="00247E64" w:rsidRPr="00D550BC" w:rsidRDefault="00247E64" w:rsidP="00247E64">
            <w:pPr>
              <w:pStyle w:val="Heading3"/>
              <w:rPr>
                <w:rFonts w:ascii="Arial" w:hAnsi="Arial" w:cs="Arial"/>
                <w:iCs/>
              </w:rPr>
            </w:pPr>
            <w:r w:rsidRPr="00D550BC">
              <w:rPr>
                <w:rFonts w:ascii="Arial" w:hAnsi="Arial" w:cs="Arial"/>
                <w:iCs/>
              </w:rPr>
              <w:t xml:space="preserve">Mental health and </w:t>
            </w:r>
            <w:r w:rsidRPr="00D550BC">
              <w:rPr>
                <w:rFonts w:ascii="Arial" w:hAnsi="Arial" w:cs="Arial"/>
              </w:rPr>
              <w:t>alcohol</w:t>
            </w:r>
            <w:r w:rsidRPr="00D550BC">
              <w:rPr>
                <w:rFonts w:ascii="Arial" w:hAnsi="Arial" w:cs="Arial"/>
                <w:iCs/>
              </w:rPr>
              <w:t>,</w:t>
            </w:r>
            <w:r w:rsidRPr="00D550BC">
              <w:rPr>
                <w:rFonts w:ascii="Arial" w:hAnsi="Arial" w:cs="Arial"/>
              </w:rPr>
              <w:t xml:space="preserve"> tobacco and other drugs services </w:t>
            </w:r>
            <w:r w:rsidRPr="00D550BC">
              <w:rPr>
                <w:rFonts w:ascii="Arial" w:hAnsi="Arial" w:cs="Arial"/>
                <w:iCs/>
              </w:rPr>
              <w:t xml:space="preserve">– advertising </w:t>
            </w:r>
          </w:p>
          <w:p w14:paraId="020469DA" w14:textId="77777777" w:rsidR="00247E64" w:rsidRPr="00FA0871" w:rsidRDefault="00247E64" w:rsidP="00BF3FE0">
            <w:r w:rsidRPr="00FA0871">
              <w:t xml:space="preserve">Records relating to the advertisement of mental health services and alcohol, tobacco and other drugs services offered at a health facility that is provided to patients, prospective patients and members of the public. </w:t>
            </w:r>
          </w:p>
          <w:p w14:paraId="7E5D8D69" w14:textId="77777777" w:rsidR="00247E64" w:rsidRPr="00FA0871" w:rsidRDefault="00247E64" w:rsidP="00BF3FE0">
            <w:r w:rsidRPr="00FA0871">
              <w:t xml:space="preserve">Includes records relating to medical advice on:  </w:t>
            </w:r>
          </w:p>
          <w:p w14:paraId="6606DE58" w14:textId="77777777" w:rsidR="00247E64" w:rsidRPr="00FA0871" w:rsidRDefault="00247E64" w:rsidP="000212EA">
            <w:pPr>
              <w:pStyle w:val="ListParagraph"/>
              <w:widowControl w:val="0"/>
              <w:numPr>
                <w:ilvl w:val="0"/>
                <w:numId w:val="35"/>
              </w:numPr>
              <w:spacing w:before="60"/>
              <w:contextualSpacing/>
              <w:rPr>
                <w:iCs/>
              </w:rPr>
            </w:pPr>
            <w:r w:rsidRPr="00FA0871">
              <w:rPr>
                <w:iCs/>
              </w:rPr>
              <w:t>access to medical treatment for voluntary and involuntary mental health patients</w:t>
            </w:r>
          </w:p>
          <w:p w14:paraId="308CC7C9" w14:textId="77777777" w:rsidR="00247E64" w:rsidRPr="00FA0871" w:rsidRDefault="00247E64" w:rsidP="000212EA">
            <w:pPr>
              <w:pStyle w:val="ListParagraph"/>
              <w:widowControl w:val="0"/>
              <w:numPr>
                <w:ilvl w:val="0"/>
                <w:numId w:val="35"/>
              </w:numPr>
              <w:spacing w:before="60"/>
              <w:contextualSpacing/>
              <w:rPr>
                <w:iCs/>
              </w:rPr>
            </w:pPr>
            <w:r w:rsidRPr="00FA0871">
              <w:rPr>
                <w:iCs/>
              </w:rPr>
              <w:t>potential effects of a mental health treatment regimen on a patient or prospective patient at a health facility.</w:t>
            </w:r>
          </w:p>
          <w:p w14:paraId="23D9407D" w14:textId="77777777" w:rsidR="00247E64" w:rsidRDefault="00247E64" w:rsidP="00BF3FE0">
            <w:pPr>
              <w:pStyle w:val="Heading2"/>
            </w:pPr>
            <w:r w:rsidRPr="00374EE9">
              <w:t xml:space="preserve">Disposal action: </w:t>
            </w:r>
          </w:p>
          <w:p w14:paraId="608BC669" w14:textId="77777777" w:rsidR="00247E64" w:rsidRPr="00A25720" w:rsidRDefault="00247E64" w:rsidP="00247E64">
            <w:pPr>
              <w:widowControl w:val="0"/>
              <w:rPr>
                <w:szCs w:val="22"/>
              </w:rPr>
            </w:pPr>
            <w:r>
              <w:rPr>
                <w:szCs w:val="22"/>
              </w:rPr>
              <w:t>10 years after business action completed.</w:t>
            </w:r>
          </w:p>
          <w:p w14:paraId="6D47A387" w14:textId="77777777" w:rsidR="00247E64" w:rsidRPr="00374EE9" w:rsidRDefault="00247E64" w:rsidP="00BF3FE0">
            <w:pPr>
              <w:pStyle w:val="Heading2"/>
            </w:pPr>
            <w:r w:rsidRPr="00374EE9">
              <w:t>Date authorised:</w:t>
            </w:r>
          </w:p>
          <w:p w14:paraId="705955C5" w14:textId="79B0A55F"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2E3C5DC7" w14:textId="77777777" w:rsidR="00247E64" w:rsidRDefault="00247E64" w:rsidP="00247E64">
            <w:pPr>
              <w:widowControl w:val="0"/>
              <w:rPr>
                <w:b/>
                <w:bCs/>
              </w:rPr>
            </w:pPr>
            <w:r w:rsidRPr="00374EE9">
              <w:rPr>
                <w:b/>
                <w:bCs/>
              </w:rPr>
              <w:t>Why are these records created:</w:t>
            </w:r>
          </w:p>
          <w:p w14:paraId="5CE674D5" w14:textId="77777777" w:rsidR="00247E64" w:rsidRPr="00C10271" w:rsidRDefault="00247E64" w:rsidP="00247E64">
            <w:pPr>
              <w:widowControl w:val="0"/>
            </w:pPr>
            <w:r w:rsidRPr="00C10271">
              <w:t>This is a new class</w:t>
            </w:r>
            <w:r>
              <w:t xml:space="preserve"> </w:t>
            </w:r>
            <w:r w:rsidRPr="00807D61">
              <w:t>for the Health Sector (corporate records) retention and disposal schedule.</w:t>
            </w:r>
          </w:p>
          <w:p w14:paraId="101CEB8B" w14:textId="77777777" w:rsidR="00247E64" w:rsidRDefault="00247E64" w:rsidP="00247E64">
            <w:pPr>
              <w:pStyle w:val="Tablesub-heading"/>
              <w:widowControl w:val="0"/>
              <w:spacing w:before="60" w:after="60"/>
              <w:rPr>
                <w:b w:val="0"/>
                <w:szCs w:val="22"/>
              </w:rPr>
            </w:pPr>
            <w:r>
              <w:rPr>
                <w:b w:val="0"/>
                <w:szCs w:val="22"/>
              </w:rPr>
              <w:t>All health facilities must be equipped with printed advertising material that can be handed out to patients and/or their carers. This material should have clear messaging to advise patients and/or their carers on all support and services available that is specific to their condition.</w:t>
            </w:r>
          </w:p>
          <w:p w14:paraId="4084F702" w14:textId="77777777" w:rsidR="00247E64" w:rsidRPr="00D55664" w:rsidRDefault="00247E64" w:rsidP="00247E64">
            <w:pPr>
              <w:pStyle w:val="Tablesub-heading"/>
              <w:widowControl w:val="0"/>
              <w:spacing w:before="60" w:after="60"/>
              <w:rPr>
                <w:b w:val="0"/>
                <w:szCs w:val="22"/>
              </w:rPr>
            </w:pPr>
            <w:r>
              <w:rPr>
                <w:b w:val="0"/>
                <w:szCs w:val="22"/>
              </w:rPr>
              <w:t xml:space="preserve">This class covers records relating to the </w:t>
            </w:r>
            <w:r w:rsidRPr="00C16C04">
              <w:rPr>
                <w:rFonts w:cs="Arial"/>
                <w:b w:val="0"/>
                <w:bCs/>
                <w:szCs w:val="22"/>
              </w:rPr>
              <w:t>advertisement of mental health services and alcohol, tobacco and other drugs services offered at a health facility.</w:t>
            </w:r>
          </w:p>
          <w:p w14:paraId="4804D474" w14:textId="77777777" w:rsidR="00247E64" w:rsidRDefault="00247E64" w:rsidP="00247E64">
            <w:pPr>
              <w:widowControl w:val="0"/>
              <w:rPr>
                <w:b/>
                <w:bCs/>
              </w:rPr>
            </w:pPr>
            <w:r w:rsidRPr="00374EE9">
              <w:rPr>
                <w:b/>
                <w:bCs/>
              </w:rPr>
              <w:t>Why the records are retained for this retention period:</w:t>
            </w:r>
          </w:p>
          <w:p w14:paraId="7C573FFA" w14:textId="77777777" w:rsidR="00247E64" w:rsidRDefault="00247E64" w:rsidP="00247E64">
            <w:pPr>
              <w:widowControl w:val="0"/>
            </w:pPr>
            <w:r w:rsidRPr="00567D93">
              <w:t>These records provide detailed advice on the mental health services and alcohol, tobacco and other drugs services offered at a health facility.</w:t>
            </w:r>
            <w:r>
              <w:t xml:space="preserve"> It is recommended to retain these records for a minimum of 10 years after business action completed to ensure that the advertising materials are available for a sufficient period of time for agency reference and review. Retaining these records for the minimum retention period will also ensure that these records are available for a sufficient period of time to:</w:t>
            </w:r>
          </w:p>
          <w:p w14:paraId="3A3E51DB"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audit or review the advertising material provided about </w:t>
            </w:r>
            <w:r w:rsidRPr="00B545F8">
              <w:rPr>
                <w:b w:val="0"/>
                <w:bCs/>
              </w:rPr>
              <w:t>mental health services and alcohol, tobacco and other drugs services offered at a health facility</w:t>
            </w:r>
            <w:r>
              <w:rPr>
                <w:b w:val="0"/>
                <w:szCs w:val="22"/>
              </w:rPr>
              <w:t xml:space="preserve">  </w:t>
            </w:r>
          </w:p>
          <w:p w14:paraId="03D7181A"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provide evidence for future legal proceedings, including claims or appeals, that may request access to records about the advertisement of </w:t>
            </w:r>
            <w:r w:rsidRPr="00B545F8">
              <w:rPr>
                <w:b w:val="0"/>
                <w:bCs/>
              </w:rPr>
              <w:t>mental health services and alcohol, tobacco and other drugs services offered at a health facility</w:t>
            </w:r>
            <w:r>
              <w:rPr>
                <w:b w:val="0"/>
                <w:szCs w:val="22"/>
              </w:rPr>
              <w:t xml:space="preserve">  </w:t>
            </w:r>
            <w:r>
              <w:rPr>
                <w:b w:val="0"/>
                <w:bCs/>
              </w:rPr>
              <w:t xml:space="preserve"> </w:t>
            </w:r>
            <w:r>
              <w:rPr>
                <w:b w:val="0"/>
                <w:szCs w:val="22"/>
              </w:rPr>
              <w:t xml:space="preserve"> </w:t>
            </w:r>
          </w:p>
          <w:p w14:paraId="6DC4533E" w14:textId="77777777" w:rsidR="00247E64" w:rsidRPr="00BE0EC2" w:rsidRDefault="00247E64" w:rsidP="00247E64">
            <w:pPr>
              <w:pStyle w:val="Tablesub-heading"/>
              <w:widowControl w:val="0"/>
              <w:numPr>
                <w:ilvl w:val="0"/>
                <w:numId w:val="8"/>
              </w:numPr>
              <w:spacing w:before="60" w:after="60"/>
              <w:rPr>
                <w:b w:val="0"/>
                <w:szCs w:val="22"/>
              </w:rPr>
            </w:pPr>
            <w:r w:rsidRPr="00BE0EC2">
              <w:rPr>
                <w:b w:val="0"/>
                <w:szCs w:val="22"/>
              </w:rPr>
              <w:t xml:space="preserve">protect the individual rights and entitlements of </w:t>
            </w:r>
            <w:r>
              <w:rPr>
                <w:b w:val="0"/>
                <w:szCs w:val="22"/>
              </w:rPr>
              <w:t>patients.</w:t>
            </w:r>
          </w:p>
          <w:p w14:paraId="1FBA5B66" w14:textId="77777777" w:rsidR="00247E64" w:rsidRDefault="00247E64" w:rsidP="00247E64">
            <w:pPr>
              <w:pStyle w:val="Heading2"/>
            </w:pPr>
            <w:r w:rsidRPr="00634D63">
              <w:t>Applicable legislation/standards:</w:t>
            </w:r>
          </w:p>
          <w:p w14:paraId="4B5124DB"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02FFC65F" w14:textId="77777777" w:rsidR="00247E64" w:rsidRDefault="00247E64" w:rsidP="00247E64">
            <w:pPr>
              <w:pStyle w:val="Heading2"/>
            </w:pPr>
            <w:r>
              <w:t xml:space="preserve">Comparisons with other schedules: </w:t>
            </w:r>
          </w:p>
          <w:p w14:paraId="2969D1B3" w14:textId="77777777" w:rsidR="00247E64" w:rsidRPr="00166DFC" w:rsidRDefault="00247E64" w:rsidP="00247E64">
            <w:pPr>
              <w:widowControl w:val="0"/>
              <w:rPr>
                <w:lang w:eastAsia="en-AU"/>
              </w:rPr>
            </w:pPr>
            <w:r w:rsidRPr="00166DFC">
              <w:rPr>
                <w:rFonts w:cs="Arial"/>
                <w:lang w:eastAsia="en-AU"/>
              </w:rPr>
              <w:t xml:space="preserve">This class was compared with </w:t>
            </w:r>
            <w:r w:rsidRPr="00166DFC">
              <w:rPr>
                <w:rFonts w:cs="Arial"/>
              </w:rPr>
              <w:t xml:space="preserve">classes covering </w:t>
            </w:r>
            <w:r w:rsidRPr="00166DFC">
              <w:rPr>
                <w:rFonts w:cs="Arial"/>
                <w:lang w:eastAsia="en-AU"/>
              </w:rPr>
              <w:t xml:space="preserve">similar </w:t>
            </w:r>
            <w:r w:rsidRPr="00166DFC">
              <w:rPr>
                <w:rFonts w:cs="Arial"/>
              </w:rPr>
              <w:t xml:space="preserve">records </w:t>
            </w:r>
            <w:r w:rsidRPr="00166DFC">
              <w:rPr>
                <w:rFonts w:cs="Arial"/>
                <w:lang w:eastAsia="en-AU"/>
              </w:rPr>
              <w:t xml:space="preserve">in </w:t>
            </w:r>
            <w:r w:rsidRPr="00166DFC">
              <w:rPr>
                <w:rStyle w:val="writtenby"/>
                <w:rFonts w:cs="Arial"/>
              </w:rPr>
              <w:t>the PROS 09/09 Mental Health, Alcohol and Drugs Services Functions RDA for Victoria.</w:t>
            </w:r>
          </w:p>
          <w:p w14:paraId="5B9E99CB" w14:textId="77777777" w:rsidR="00247E64" w:rsidRPr="00642733" w:rsidRDefault="00247E64" w:rsidP="00247E64">
            <w:pPr>
              <w:pStyle w:val="Heading2"/>
            </w:pPr>
            <w:r w:rsidRPr="00634D63">
              <w:lastRenderedPageBreak/>
              <w:t>Other comments/factors for consideration:</w:t>
            </w:r>
          </w:p>
          <w:p w14:paraId="6E7EE273" w14:textId="77777777" w:rsidR="00247E64" w:rsidRPr="00C10271" w:rsidRDefault="00247E64" w:rsidP="00247E64">
            <w:pPr>
              <w:pStyle w:val="Tablesub-heading"/>
              <w:widowControl w:val="0"/>
              <w:spacing w:before="60" w:after="60"/>
              <w:rPr>
                <w:b w:val="0"/>
                <w:bCs/>
              </w:rPr>
            </w:pPr>
            <w:r>
              <w:rPr>
                <w:b w:val="0"/>
                <w:szCs w:val="22"/>
              </w:rPr>
              <w:t>Australia is a signatory to the Mental Health Action Plan 2013 – 2020 of the World Health Organisation.</w:t>
            </w:r>
          </w:p>
        </w:tc>
      </w:tr>
    </w:tbl>
    <w:p w14:paraId="7D9A593D" w14:textId="0B9DA81D" w:rsidR="00AA1E84" w:rsidRDefault="00AA1E84" w:rsidP="00247E64">
      <w:pPr>
        <w:widowControl w:val="0"/>
      </w:pPr>
    </w:p>
    <w:p w14:paraId="3A471297" w14:textId="77777777" w:rsidR="00AA1E84" w:rsidRDefault="00AA1E84">
      <w:pPr>
        <w:spacing w:before="0" w:after="0" w:line="240" w:lineRule="auto"/>
      </w:pPr>
      <w:r>
        <w:br w:type="page"/>
      </w:r>
    </w:p>
    <w:p w14:paraId="430AAD0D"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33D5DCF2" w14:textId="77777777" w:rsidTr="00247E64">
        <w:tc>
          <w:tcPr>
            <w:tcW w:w="5000" w:type="pct"/>
            <w:shd w:val="clear" w:color="auto" w:fill="E0E0E0"/>
          </w:tcPr>
          <w:p w14:paraId="255E75B1" w14:textId="77777777" w:rsidR="00247E64" w:rsidRPr="004A453A" w:rsidRDefault="00247E64" w:rsidP="00247E64">
            <w:pPr>
              <w:widowControl w:val="0"/>
              <w:rPr>
                <w:b/>
                <w:lang w:eastAsia="en-AU"/>
              </w:rPr>
            </w:pPr>
            <w:r>
              <w:rPr>
                <w:b/>
                <w:lang w:eastAsia="en-AU"/>
              </w:rPr>
              <w:t>Activity</w:t>
            </w:r>
          </w:p>
        </w:tc>
      </w:tr>
      <w:tr w:rsidR="00247E64" w:rsidRPr="004A453A" w14:paraId="793935F2" w14:textId="77777777" w:rsidTr="00247E64">
        <w:tc>
          <w:tcPr>
            <w:tcW w:w="5000" w:type="pct"/>
          </w:tcPr>
          <w:p w14:paraId="2E89FAFE" w14:textId="381F4CB4" w:rsidR="00247E64" w:rsidRPr="00D550BC" w:rsidRDefault="00247E64" w:rsidP="00247E64">
            <w:pPr>
              <w:pStyle w:val="Heading2"/>
              <w:rPr>
                <w:caps/>
              </w:rPr>
            </w:pPr>
            <w:bookmarkStart w:id="22" w:name="_Toc45270270"/>
            <w:r w:rsidRPr="00D550BC">
              <w:rPr>
                <w:caps/>
              </w:rPr>
              <w:t>Mental Health Quality Assurance</w:t>
            </w:r>
            <w:bookmarkEnd w:id="22"/>
          </w:p>
          <w:p w14:paraId="7E6EBC42" w14:textId="77777777" w:rsidR="00247E64" w:rsidRPr="00690F08" w:rsidRDefault="00247E64" w:rsidP="00247E64">
            <w:pPr>
              <w:widowControl w:val="0"/>
              <w:rPr>
                <w:rFonts w:cs="Arial"/>
                <w:i/>
                <w:iCs/>
                <w:szCs w:val="22"/>
              </w:rPr>
            </w:pPr>
            <w:r w:rsidRPr="00690F08">
              <w:rPr>
                <w:rFonts w:cs="Arial"/>
                <w:i/>
                <w:iCs/>
                <w:szCs w:val="22"/>
              </w:rPr>
              <w:t>The mental health quality assurance activity covers the operations of the Mental Health Alcohol and Other Drugs Quality Assurance Committee which was established to improve the safety and quality of mental health services and to provide recommendations on improvements to patient care.</w:t>
            </w:r>
          </w:p>
        </w:tc>
      </w:tr>
    </w:tbl>
    <w:p w14:paraId="22D77C6D"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73CE578E"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3FCD30A6"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3DD01BFC" w14:textId="77777777" w:rsidR="00247E64" w:rsidRPr="005953E3" w:rsidRDefault="00247E64" w:rsidP="00247E64">
            <w:pPr>
              <w:widowControl w:val="0"/>
              <w:jc w:val="center"/>
              <w:rPr>
                <w:b/>
                <w:bCs/>
              </w:rPr>
            </w:pPr>
            <w:r w:rsidRPr="005953E3">
              <w:rPr>
                <w:b/>
                <w:bCs/>
              </w:rPr>
              <w:t>Justifying the retention period</w:t>
            </w:r>
          </w:p>
        </w:tc>
      </w:tr>
      <w:tr w:rsidR="00247E64" w14:paraId="49F2EFA4"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4E01C797" w14:textId="77777777" w:rsidR="00247E64" w:rsidRPr="00374EE9" w:rsidRDefault="00247E64" w:rsidP="00247E64">
            <w:pPr>
              <w:widowControl w:val="0"/>
              <w:rPr>
                <w:b/>
                <w:bCs/>
              </w:rPr>
            </w:pPr>
            <w:r w:rsidRPr="00374EE9">
              <w:rPr>
                <w:b/>
                <w:bCs/>
              </w:rPr>
              <w:t>Disposal authorisation number:</w:t>
            </w:r>
          </w:p>
          <w:p w14:paraId="3552C000" w14:textId="0A28E76E" w:rsidR="00247E64" w:rsidRDefault="00C53257" w:rsidP="00247E64">
            <w:pPr>
              <w:widowControl w:val="0"/>
              <w:rPr>
                <w:bCs/>
              </w:rPr>
            </w:pPr>
            <w:r>
              <w:rPr>
                <w:bCs/>
              </w:rPr>
              <w:t>2595</w:t>
            </w:r>
          </w:p>
          <w:p w14:paraId="429C992A" w14:textId="77777777" w:rsidR="00247E64" w:rsidRPr="00D550BC" w:rsidRDefault="00247E64" w:rsidP="00247E64">
            <w:pPr>
              <w:pStyle w:val="Heading3"/>
              <w:rPr>
                <w:rFonts w:ascii="Arial" w:hAnsi="Arial" w:cs="Arial"/>
              </w:rPr>
            </w:pPr>
            <w:r w:rsidRPr="00D550BC">
              <w:rPr>
                <w:rFonts w:ascii="Arial" w:hAnsi="Arial" w:cs="Arial"/>
              </w:rPr>
              <w:t>Mental Health Alcohol and Other Drugs Quality Assurance Committee</w:t>
            </w:r>
          </w:p>
          <w:p w14:paraId="0CACBFF2" w14:textId="77777777" w:rsidR="00247E64" w:rsidRPr="004810BF" w:rsidRDefault="00247E64" w:rsidP="00BF3FE0">
            <w:r w:rsidRPr="004810BF">
              <w:t xml:space="preserve">Records relating to the operation of the Mental Health Alcohol and Other Drugs Quality Assurance Committee. </w:t>
            </w:r>
          </w:p>
          <w:p w14:paraId="5A4C58AA" w14:textId="77777777" w:rsidR="00247E64" w:rsidRPr="004810BF" w:rsidRDefault="00247E64" w:rsidP="00BF3FE0">
            <w:r w:rsidRPr="004810BF">
              <w:t>Includes records relating to:</w:t>
            </w:r>
          </w:p>
          <w:p w14:paraId="3DF262FA" w14:textId="77777777" w:rsidR="00247E64" w:rsidRPr="004810BF" w:rsidRDefault="00247E64" w:rsidP="000212EA">
            <w:pPr>
              <w:numPr>
                <w:ilvl w:val="0"/>
                <w:numId w:val="55"/>
              </w:numPr>
            </w:pPr>
            <w:r w:rsidRPr="004810BF">
              <w:t>assessments, evaluations and recommendations about</w:t>
            </w:r>
            <w:r w:rsidRPr="001000D5">
              <w:t xml:space="preserve"> </w:t>
            </w:r>
            <w:r w:rsidRPr="004810BF">
              <w:t>significant matters concerning mental health services, mental health facilities and patient care</w:t>
            </w:r>
          </w:p>
          <w:p w14:paraId="16CBD5E8" w14:textId="77777777" w:rsidR="00247E64" w:rsidRPr="004810BF" w:rsidRDefault="00247E64" w:rsidP="000212EA">
            <w:pPr>
              <w:numPr>
                <w:ilvl w:val="0"/>
                <w:numId w:val="55"/>
              </w:numPr>
            </w:pPr>
            <w:r w:rsidRPr="004810BF">
              <w:t xml:space="preserve">evidence of the governance and review of mental health services, mental health facilities and patient care undertaken by the Mental Health Alcohol and Other Drugs Quality Assurance Committee to ensure best practice policies and standards </w:t>
            </w:r>
            <w:r w:rsidRPr="004810BF">
              <w:lastRenderedPageBreak/>
              <w:t>are maintained by health facilities.</w:t>
            </w:r>
          </w:p>
          <w:p w14:paraId="24D9EAE4" w14:textId="77777777" w:rsidR="00247E64" w:rsidRDefault="00247E64" w:rsidP="00247E64">
            <w:pPr>
              <w:pStyle w:val="ListParagraph"/>
              <w:widowControl w:val="0"/>
              <w:spacing w:before="60"/>
              <w:contextualSpacing/>
              <w:rPr>
                <w:b/>
                <w:bCs/>
              </w:rPr>
            </w:pPr>
            <w:r w:rsidRPr="00374EE9">
              <w:rPr>
                <w:b/>
                <w:bCs/>
              </w:rPr>
              <w:t xml:space="preserve">Disposal action: </w:t>
            </w:r>
          </w:p>
          <w:p w14:paraId="5714FCDA" w14:textId="77777777" w:rsidR="008D7F82" w:rsidRPr="00BF52FE" w:rsidRDefault="008D7F82" w:rsidP="008D7F82">
            <w:pPr>
              <w:rPr>
                <w:rFonts w:cs="Arial"/>
                <w:szCs w:val="22"/>
              </w:rPr>
            </w:pPr>
            <w:r w:rsidRPr="00BF52FE">
              <w:rPr>
                <w:rFonts w:cs="Arial"/>
                <w:szCs w:val="22"/>
              </w:rPr>
              <w:t>Permanent.</w:t>
            </w:r>
          </w:p>
          <w:p w14:paraId="5B3510BC" w14:textId="77777777" w:rsidR="00247E64" w:rsidRPr="008D7F82" w:rsidRDefault="008D7F82" w:rsidP="008D7F82">
            <w:pPr>
              <w:pStyle w:val="Tabletext"/>
              <w:spacing w:before="60" w:after="60"/>
            </w:pPr>
            <w:r w:rsidRPr="00BF52FE">
              <w:rPr>
                <w:sz w:val="22"/>
                <w:szCs w:val="22"/>
              </w:rPr>
              <w:t>Transfer to QSA after business action completed.</w:t>
            </w:r>
          </w:p>
          <w:p w14:paraId="1DCFD876" w14:textId="77777777" w:rsidR="00247E64" w:rsidRPr="00374EE9" w:rsidRDefault="00247E64" w:rsidP="00247E64">
            <w:pPr>
              <w:widowControl w:val="0"/>
              <w:rPr>
                <w:b/>
                <w:bCs/>
              </w:rPr>
            </w:pPr>
            <w:r w:rsidRPr="00374EE9">
              <w:rPr>
                <w:b/>
                <w:bCs/>
              </w:rPr>
              <w:t>Date authorised:</w:t>
            </w:r>
          </w:p>
          <w:p w14:paraId="49AFEA61" w14:textId="0DE2498A"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7CBF57F6" w14:textId="77777777" w:rsidR="00247E64" w:rsidRDefault="00247E64" w:rsidP="00247E64">
            <w:pPr>
              <w:widowControl w:val="0"/>
              <w:rPr>
                <w:b/>
                <w:bCs/>
              </w:rPr>
            </w:pPr>
            <w:r w:rsidRPr="00374EE9">
              <w:rPr>
                <w:b/>
                <w:bCs/>
              </w:rPr>
              <w:lastRenderedPageBreak/>
              <w:t>Why are these records created:</w:t>
            </w:r>
          </w:p>
          <w:p w14:paraId="539E7892" w14:textId="77777777" w:rsidR="00247E64" w:rsidRPr="00C10271" w:rsidRDefault="00247E64" w:rsidP="00247E64">
            <w:pPr>
              <w:widowControl w:val="0"/>
            </w:pPr>
            <w:r w:rsidRPr="00C10271">
              <w:t>This is a new class</w:t>
            </w:r>
            <w:r>
              <w:t xml:space="preserve"> </w:t>
            </w:r>
            <w:r w:rsidRPr="00807D61">
              <w:t>for the Health Sector (corporate records) retention and disposal schedule.</w:t>
            </w:r>
          </w:p>
          <w:p w14:paraId="01844ACA" w14:textId="77777777" w:rsidR="00247E64" w:rsidRPr="00A630B3" w:rsidRDefault="00247E64" w:rsidP="00247E64">
            <w:pPr>
              <w:pStyle w:val="Heading2"/>
              <w:rPr>
                <w:rFonts w:ascii="Arial" w:hAnsi="Arial" w:cs="Arial"/>
                <w:b w:val="0"/>
                <w:bCs/>
              </w:rPr>
            </w:pPr>
            <w:r w:rsidRPr="00A630B3">
              <w:rPr>
                <w:rFonts w:ascii="Arial" w:hAnsi="Arial" w:cs="Arial"/>
                <w:b w:val="0"/>
                <w:bCs/>
              </w:rPr>
              <w:t xml:space="preserve">Mental health is subject to many committees to govern the best practice and approach to standards, policies, information that is published and the treatments given to patients. The quality assurance committee ensures that a health facility is meeting the required standard for the treatment and care provided to patients at the health facility. This committee governs and reviews all quality issues.    </w:t>
            </w:r>
          </w:p>
          <w:p w14:paraId="4B35E161" w14:textId="77777777" w:rsidR="00247E64" w:rsidRPr="006A191D" w:rsidRDefault="00247E64" w:rsidP="00247E64">
            <w:pPr>
              <w:widowControl w:val="0"/>
              <w:rPr>
                <w:bCs/>
                <w:lang w:eastAsia="en-AU"/>
              </w:rPr>
            </w:pPr>
            <w:r>
              <w:rPr>
                <w:lang w:eastAsia="en-AU"/>
              </w:rPr>
              <w:t xml:space="preserve">This class covers records relating to the operation of the </w:t>
            </w:r>
            <w:r w:rsidRPr="006A191D">
              <w:rPr>
                <w:rFonts w:cs="Arial"/>
                <w:bCs/>
                <w:szCs w:val="22"/>
              </w:rPr>
              <w:t>Mental Health Alcohol and Other Drugs Quality Assurance Committee.</w:t>
            </w:r>
          </w:p>
          <w:p w14:paraId="6D141057" w14:textId="77777777" w:rsidR="00247E64" w:rsidRDefault="00247E64" w:rsidP="00247E64">
            <w:pPr>
              <w:widowControl w:val="0"/>
              <w:rPr>
                <w:b/>
                <w:bCs/>
              </w:rPr>
            </w:pPr>
            <w:r w:rsidRPr="00374EE9">
              <w:rPr>
                <w:b/>
                <w:bCs/>
              </w:rPr>
              <w:t>Why the records are retained for this retention period:</w:t>
            </w:r>
          </w:p>
          <w:p w14:paraId="35C3D790" w14:textId="77777777" w:rsidR="00247E64" w:rsidRDefault="00247E64" w:rsidP="00247E64">
            <w:pPr>
              <w:pStyle w:val="Tablesub-heading"/>
              <w:widowControl w:val="0"/>
              <w:spacing w:before="60" w:after="60"/>
              <w:rPr>
                <w:b w:val="0"/>
                <w:szCs w:val="22"/>
              </w:rPr>
            </w:pPr>
            <w:r w:rsidRPr="00C701A7">
              <w:rPr>
                <w:b w:val="0"/>
                <w:szCs w:val="22"/>
              </w:rPr>
              <w:t>This is a significant committee that governs best practice for the provision of services relating to m</w:t>
            </w:r>
            <w:r w:rsidRPr="00C701A7">
              <w:rPr>
                <w:rFonts w:cs="Arial"/>
                <w:b w:val="0"/>
                <w:szCs w:val="22"/>
              </w:rPr>
              <w:t xml:space="preserve">ental health, alcohol and other drugs that are offered at health facilities. It is important that these records are retained for a sufficient length of time for agency review and reference and to protect the individual rights and entitlements of patients who receive treatment and care at health facilities. It is recommended that these records are retained </w:t>
            </w:r>
            <w:r w:rsidR="002204F8">
              <w:rPr>
                <w:rFonts w:cs="Arial"/>
                <w:b w:val="0"/>
                <w:szCs w:val="22"/>
              </w:rPr>
              <w:t xml:space="preserve">permanently to </w:t>
            </w:r>
            <w:r>
              <w:rPr>
                <w:rFonts w:cs="Arial"/>
                <w:b w:val="0"/>
                <w:szCs w:val="22"/>
              </w:rPr>
              <w:t xml:space="preserve">ensure that </w:t>
            </w:r>
            <w:r>
              <w:rPr>
                <w:b w:val="0"/>
                <w:szCs w:val="22"/>
              </w:rPr>
              <w:t>these records are available for a sufficient length of time to provide evidence:</w:t>
            </w:r>
          </w:p>
          <w:p w14:paraId="35316FD4" w14:textId="77777777" w:rsidR="00247E64" w:rsidRPr="00C701A7" w:rsidRDefault="00247E64" w:rsidP="00247E64">
            <w:pPr>
              <w:pStyle w:val="Tablesub-heading"/>
              <w:widowControl w:val="0"/>
              <w:numPr>
                <w:ilvl w:val="0"/>
                <w:numId w:val="8"/>
              </w:numPr>
              <w:spacing w:before="60" w:after="60"/>
              <w:rPr>
                <w:b w:val="0"/>
                <w:szCs w:val="22"/>
              </w:rPr>
            </w:pPr>
            <w:r>
              <w:rPr>
                <w:b w:val="0"/>
                <w:szCs w:val="22"/>
              </w:rPr>
              <w:t xml:space="preserve">of assessments, evaluations and recommendations made by the </w:t>
            </w:r>
            <w:r w:rsidRPr="00C701A7">
              <w:rPr>
                <w:rFonts w:cs="Arial"/>
                <w:b w:val="0"/>
                <w:szCs w:val="22"/>
              </w:rPr>
              <w:t>Mental Health Alcohol and Other Drugs Quality Assurance Committee</w:t>
            </w:r>
            <w:r w:rsidRPr="00C701A7">
              <w:rPr>
                <w:b w:val="0"/>
                <w:szCs w:val="22"/>
              </w:rPr>
              <w:t xml:space="preserve"> </w:t>
            </w:r>
          </w:p>
          <w:p w14:paraId="449BDA8D"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for audit or review of services relating to </w:t>
            </w:r>
            <w:r w:rsidRPr="00C701A7">
              <w:rPr>
                <w:b w:val="0"/>
                <w:szCs w:val="22"/>
              </w:rPr>
              <w:t>m</w:t>
            </w:r>
            <w:r w:rsidRPr="00C701A7">
              <w:rPr>
                <w:rFonts w:cs="Arial"/>
                <w:b w:val="0"/>
                <w:szCs w:val="22"/>
              </w:rPr>
              <w:t>ental health, alcohol and other drugs</w:t>
            </w:r>
            <w:r>
              <w:rPr>
                <w:b w:val="0"/>
                <w:szCs w:val="22"/>
              </w:rPr>
              <w:t xml:space="preserve"> offered at health facilities that may occur if systemic issues are identified at a future date</w:t>
            </w:r>
          </w:p>
          <w:p w14:paraId="2A1C3874" w14:textId="77777777" w:rsidR="00247E64" w:rsidRPr="00C701A7" w:rsidRDefault="00247E64" w:rsidP="00247E64">
            <w:pPr>
              <w:pStyle w:val="Tablesub-heading"/>
              <w:widowControl w:val="0"/>
              <w:numPr>
                <w:ilvl w:val="0"/>
                <w:numId w:val="8"/>
              </w:numPr>
              <w:spacing w:before="60" w:after="60"/>
              <w:rPr>
                <w:b w:val="0"/>
                <w:szCs w:val="22"/>
              </w:rPr>
            </w:pPr>
            <w:r>
              <w:rPr>
                <w:b w:val="0"/>
                <w:szCs w:val="22"/>
              </w:rPr>
              <w:t xml:space="preserve">for future legal proceedings, including claims or appeals, that may request access to records of assessments, evaluations and recommendations made by the </w:t>
            </w:r>
            <w:r w:rsidRPr="00C701A7">
              <w:rPr>
                <w:rFonts w:cs="Arial"/>
                <w:b w:val="0"/>
                <w:szCs w:val="22"/>
              </w:rPr>
              <w:t>Mental Health Alcohol and Other Drugs Quality Assurance Committee</w:t>
            </w:r>
            <w:r w:rsidRPr="00C701A7">
              <w:rPr>
                <w:b w:val="0"/>
                <w:szCs w:val="22"/>
              </w:rPr>
              <w:t xml:space="preserve"> </w:t>
            </w:r>
          </w:p>
          <w:p w14:paraId="17AE7CD4"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protecting the individual rights and entitlements of patients who access services relating to </w:t>
            </w:r>
            <w:r w:rsidRPr="00C701A7">
              <w:rPr>
                <w:b w:val="0"/>
                <w:szCs w:val="22"/>
              </w:rPr>
              <w:t>m</w:t>
            </w:r>
            <w:r w:rsidRPr="00C701A7">
              <w:rPr>
                <w:rFonts w:cs="Arial"/>
                <w:b w:val="0"/>
                <w:szCs w:val="22"/>
              </w:rPr>
              <w:t xml:space="preserve">ental </w:t>
            </w:r>
            <w:r w:rsidRPr="00C701A7">
              <w:rPr>
                <w:rFonts w:cs="Arial"/>
                <w:b w:val="0"/>
                <w:szCs w:val="22"/>
              </w:rPr>
              <w:lastRenderedPageBreak/>
              <w:t>health, alcohol and other drugs</w:t>
            </w:r>
            <w:r>
              <w:rPr>
                <w:b w:val="0"/>
                <w:szCs w:val="22"/>
              </w:rPr>
              <w:t xml:space="preserve"> offered at health facilities. </w:t>
            </w:r>
          </w:p>
          <w:p w14:paraId="1BF79DD2" w14:textId="77777777" w:rsidR="00247E64" w:rsidRDefault="00247E64" w:rsidP="00247E64">
            <w:pPr>
              <w:pStyle w:val="Heading2"/>
            </w:pPr>
            <w:r w:rsidRPr="00634D63">
              <w:t>Applicable legislation/standards:</w:t>
            </w:r>
          </w:p>
          <w:p w14:paraId="056E3BBD" w14:textId="77777777" w:rsidR="00247E64" w:rsidRDefault="00247E64" w:rsidP="00247E64">
            <w:pPr>
              <w:widowControl w:val="0"/>
            </w:pPr>
            <w:r>
              <w:t>See the list of applicable legislation and standards for public records created, kept and managed by the Health Sector located at the beginning of this appraisal log.</w:t>
            </w:r>
          </w:p>
          <w:p w14:paraId="70F668D8" w14:textId="77777777" w:rsidR="002204F8" w:rsidRDefault="002204F8" w:rsidP="002204F8">
            <w:pPr>
              <w:pStyle w:val="Heading2"/>
            </w:pPr>
            <w:r>
              <w:t xml:space="preserve">QSA permanent appraisal characteristics: </w:t>
            </w:r>
          </w:p>
          <w:p w14:paraId="38212699" w14:textId="77777777" w:rsidR="002204F8" w:rsidRDefault="002204F8" w:rsidP="002204F8">
            <w:pPr>
              <w:pStyle w:val="Tablesub-heading"/>
              <w:widowControl w:val="0"/>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6AD2866F" w14:textId="77777777" w:rsidR="002204F8" w:rsidRDefault="002204F8" w:rsidP="002204F8">
            <w:pPr>
              <w:pStyle w:val="Tablesub-heading"/>
              <w:widowControl w:val="0"/>
              <w:numPr>
                <w:ilvl w:val="0"/>
                <w:numId w:val="8"/>
              </w:numPr>
              <w:spacing w:before="60" w:after="60"/>
              <w:rPr>
                <w:b w:val="0"/>
                <w:szCs w:val="22"/>
              </w:rPr>
            </w:pPr>
            <w:r>
              <w:rPr>
                <w:b w:val="0"/>
                <w:szCs w:val="22"/>
              </w:rPr>
              <w:t>3 – enduring rights &amp; entitlements</w:t>
            </w:r>
          </w:p>
          <w:p w14:paraId="297C3BC6" w14:textId="77777777" w:rsidR="002204F8" w:rsidRPr="002204F8" w:rsidRDefault="002204F8" w:rsidP="00247E64">
            <w:pPr>
              <w:pStyle w:val="Tablesub-heading"/>
              <w:widowControl w:val="0"/>
              <w:numPr>
                <w:ilvl w:val="0"/>
                <w:numId w:val="8"/>
              </w:numPr>
              <w:spacing w:before="60" w:after="60"/>
              <w:rPr>
                <w:b w:val="0"/>
                <w:szCs w:val="22"/>
              </w:rPr>
            </w:pPr>
            <w:r>
              <w:rPr>
                <w:b w:val="0"/>
                <w:szCs w:val="22"/>
              </w:rPr>
              <w:t>4 – significant impact on individuals.</w:t>
            </w:r>
          </w:p>
          <w:p w14:paraId="1E0DE0B1" w14:textId="77777777" w:rsidR="00247E64" w:rsidRDefault="00247E64" w:rsidP="00247E64">
            <w:pPr>
              <w:pStyle w:val="Heading2"/>
            </w:pPr>
            <w:r>
              <w:t xml:space="preserve">Comparisons with other schedules: </w:t>
            </w:r>
          </w:p>
          <w:p w14:paraId="15719DE7" w14:textId="77777777" w:rsidR="00247E64" w:rsidRPr="00166DFC" w:rsidRDefault="00247E64" w:rsidP="00247E64">
            <w:pPr>
              <w:widowControl w:val="0"/>
              <w:rPr>
                <w:lang w:eastAsia="en-AU"/>
              </w:rPr>
            </w:pPr>
            <w:r w:rsidRPr="00166DFC">
              <w:rPr>
                <w:rFonts w:cs="Arial"/>
                <w:lang w:eastAsia="en-AU"/>
              </w:rPr>
              <w:t xml:space="preserve">This class was compared with </w:t>
            </w:r>
            <w:r w:rsidRPr="00166DFC">
              <w:rPr>
                <w:rFonts w:cs="Arial"/>
              </w:rPr>
              <w:t xml:space="preserve">classes covering </w:t>
            </w:r>
            <w:r w:rsidRPr="00166DFC">
              <w:rPr>
                <w:rFonts w:cs="Arial"/>
                <w:lang w:eastAsia="en-AU"/>
              </w:rPr>
              <w:t xml:space="preserve">similar </w:t>
            </w:r>
            <w:r w:rsidRPr="00166DFC">
              <w:rPr>
                <w:rFonts w:cs="Arial"/>
              </w:rPr>
              <w:t xml:space="preserve">records </w:t>
            </w:r>
            <w:r w:rsidRPr="00166DFC">
              <w:rPr>
                <w:rFonts w:cs="Arial"/>
                <w:lang w:eastAsia="en-AU"/>
              </w:rPr>
              <w:t xml:space="preserve">in </w:t>
            </w:r>
            <w:r w:rsidRPr="00166DFC">
              <w:rPr>
                <w:rStyle w:val="writtenby"/>
                <w:rFonts w:cs="Arial"/>
              </w:rPr>
              <w:t>the PROS 09/09 Mental Health, Alcohol and Drugs Services Functions RDA for Victoria.</w:t>
            </w:r>
          </w:p>
          <w:p w14:paraId="42C351DA" w14:textId="77777777" w:rsidR="00247E64" w:rsidRPr="00642733" w:rsidRDefault="00247E64" w:rsidP="00247E64">
            <w:pPr>
              <w:pStyle w:val="Heading2"/>
            </w:pPr>
            <w:r w:rsidRPr="00634D63">
              <w:t>Other comments/factors for consideration:</w:t>
            </w:r>
          </w:p>
          <w:p w14:paraId="5A27F51B" w14:textId="77777777" w:rsidR="00247E64" w:rsidRPr="00C10271" w:rsidRDefault="00247E64" w:rsidP="00247E64">
            <w:pPr>
              <w:pStyle w:val="Tablesub-heading"/>
              <w:widowControl w:val="0"/>
              <w:spacing w:before="60" w:after="60"/>
              <w:rPr>
                <w:b w:val="0"/>
                <w:bCs/>
              </w:rPr>
            </w:pPr>
            <w:r>
              <w:rPr>
                <w:b w:val="0"/>
                <w:szCs w:val="22"/>
              </w:rPr>
              <w:t>Australia is a signatory to the Mental Health Action Plan 2013 – 2020 of the World Health Organisation.</w:t>
            </w:r>
          </w:p>
        </w:tc>
      </w:tr>
    </w:tbl>
    <w:p w14:paraId="6C432E3D" w14:textId="77777777" w:rsidR="00247E64" w:rsidRDefault="00247E64" w:rsidP="00247E64">
      <w:pPr>
        <w:widowControl w:val="0"/>
      </w:pPr>
      <w: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247E64" w:rsidRPr="004A453A" w14:paraId="478977CD" w14:textId="77777777" w:rsidTr="00247E64">
        <w:tc>
          <w:tcPr>
            <w:tcW w:w="1077" w:type="pct"/>
            <w:shd w:val="clear" w:color="auto" w:fill="E0E0E0"/>
          </w:tcPr>
          <w:p w14:paraId="6851CE99" w14:textId="77777777" w:rsidR="00247E64" w:rsidRPr="004A453A" w:rsidRDefault="00247E64" w:rsidP="00247E64">
            <w:pPr>
              <w:widowControl w:val="0"/>
              <w:jc w:val="center"/>
              <w:rPr>
                <w:b/>
                <w:lang w:eastAsia="en-AU"/>
              </w:rPr>
            </w:pPr>
            <w:r>
              <w:lastRenderedPageBreak/>
              <w:br w:type="page"/>
            </w:r>
            <w:r w:rsidRPr="004A453A">
              <w:rPr>
                <w:b/>
                <w:lang w:eastAsia="en-AU"/>
              </w:rPr>
              <w:t>Title</w:t>
            </w:r>
          </w:p>
        </w:tc>
        <w:tc>
          <w:tcPr>
            <w:tcW w:w="3923" w:type="pct"/>
            <w:shd w:val="clear" w:color="auto" w:fill="E0E0E0"/>
          </w:tcPr>
          <w:p w14:paraId="256FA7EA" w14:textId="77777777" w:rsidR="00247E64" w:rsidRPr="004A453A" w:rsidRDefault="00247E64" w:rsidP="00247E64">
            <w:pPr>
              <w:widowControl w:val="0"/>
              <w:jc w:val="center"/>
              <w:rPr>
                <w:b/>
                <w:lang w:eastAsia="en-AU"/>
              </w:rPr>
            </w:pPr>
            <w:r w:rsidRPr="004A453A">
              <w:rPr>
                <w:b/>
                <w:lang w:eastAsia="en-AU"/>
              </w:rPr>
              <w:t>Scope Note</w:t>
            </w:r>
          </w:p>
        </w:tc>
      </w:tr>
      <w:tr w:rsidR="00247E64" w:rsidRPr="004A453A" w14:paraId="64465C8D" w14:textId="77777777" w:rsidTr="00247E64">
        <w:tc>
          <w:tcPr>
            <w:tcW w:w="1077" w:type="pct"/>
          </w:tcPr>
          <w:p w14:paraId="7FC5CB5C" w14:textId="77777777" w:rsidR="00247E64" w:rsidRPr="00634D63" w:rsidRDefault="00247E64" w:rsidP="00247E64">
            <w:pPr>
              <w:pStyle w:val="Heading1"/>
              <w:widowControl w:val="0"/>
            </w:pPr>
            <w:r>
              <w:t>pATIENT AND cLIENT SERVICES</w:t>
            </w:r>
          </w:p>
        </w:tc>
        <w:tc>
          <w:tcPr>
            <w:tcW w:w="3923" w:type="pct"/>
          </w:tcPr>
          <w:p w14:paraId="62178B18" w14:textId="77777777" w:rsidR="00247E64" w:rsidRDefault="00247E64" w:rsidP="00735E5D">
            <w:pPr>
              <w:pStyle w:val="ScopeNote0"/>
              <w:widowControl w:val="0"/>
              <w:spacing w:before="120" w:after="120" w:line="240" w:lineRule="auto"/>
              <w:rPr>
                <w:iCs/>
              </w:rPr>
            </w:pPr>
            <w:r w:rsidRPr="00D26A52">
              <w:rPr>
                <w:iCs/>
              </w:rPr>
              <w:t>Th</w:t>
            </w:r>
            <w:r>
              <w:rPr>
                <w:iCs/>
              </w:rPr>
              <w:t>is</w:t>
            </w:r>
            <w:r w:rsidRPr="00D26A52">
              <w:rPr>
                <w:iCs/>
              </w:rPr>
              <w:t xml:space="preserve"> function </w:t>
            </w:r>
            <w:r>
              <w:rPr>
                <w:iCs/>
              </w:rPr>
              <w:t xml:space="preserve">covers </w:t>
            </w:r>
            <w:r w:rsidRPr="00D26A52">
              <w:rPr>
                <w:iCs/>
              </w:rPr>
              <w:t xml:space="preserve">the services that patients receive while in the care of a </w:t>
            </w:r>
            <w:r>
              <w:rPr>
                <w:iCs/>
              </w:rPr>
              <w:t>h</w:t>
            </w:r>
            <w:r w:rsidRPr="00D26A52">
              <w:rPr>
                <w:iCs/>
              </w:rPr>
              <w:t xml:space="preserve">ealth </w:t>
            </w:r>
            <w:r>
              <w:rPr>
                <w:iCs/>
              </w:rPr>
              <w:t>f</w:t>
            </w:r>
            <w:r w:rsidRPr="00D26A52">
              <w:rPr>
                <w:iCs/>
              </w:rPr>
              <w:t>acility.</w:t>
            </w:r>
          </w:p>
          <w:p w14:paraId="3C400F88" w14:textId="77777777" w:rsidR="00247E64" w:rsidRDefault="00247E64" w:rsidP="00735E5D">
            <w:pPr>
              <w:pStyle w:val="ScopeNote0"/>
              <w:widowControl w:val="0"/>
              <w:spacing w:before="120" w:after="120" w:line="240" w:lineRule="auto"/>
              <w:rPr>
                <w:iCs/>
              </w:rPr>
            </w:pPr>
            <w:r>
              <w:rPr>
                <w:iCs/>
              </w:rPr>
              <w:t>Health facilities include, but are not limited to:</w:t>
            </w:r>
          </w:p>
          <w:p w14:paraId="00A098E5" w14:textId="77777777" w:rsidR="00247E64" w:rsidRPr="00D64BDC" w:rsidRDefault="00247E64" w:rsidP="00735E5D">
            <w:pPr>
              <w:widowControl w:val="0"/>
              <w:numPr>
                <w:ilvl w:val="0"/>
                <w:numId w:val="18"/>
              </w:numPr>
              <w:spacing w:before="120" w:after="120" w:line="240" w:lineRule="auto"/>
              <w:rPr>
                <w:rStyle w:val="Emphasis"/>
                <w:rFonts w:cs="Arial"/>
                <w:szCs w:val="22"/>
              </w:rPr>
            </w:pPr>
            <w:r w:rsidRPr="00D64BDC">
              <w:rPr>
                <w:rStyle w:val="Emphasis"/>
                <w:rFonts w:cs="Arial"/>
                <w:szCs w:val="22"/>
              </w:rPr>
              <w:t>hospitals</w:t>
            </w:r>
            <w:r>
              <w:rPr>
                <w:rStyle w:val="Emphasis"/>
                <w:rFonts w:cs="Arial"/>
                <w:szCs w:val="22"/>
              </w:rPr>
              <w:t xml:space="preserve"> and </w:t>
            </w:r>
            <w:r w:rsidRPr="00D64BDC">
              <w:rPr>
                <w:rStyle w:val="Emphasis"/>
                <w:rFonts w:cs="Arial"/>
                <w:szCs w:val="22"/>
              </w:rPr>
              <w:t>medical suites</w:t>
            </w:r>
          </w:p>
          <w:p w14:paraId="2C163D6B" w14:textId="77777777" w:rsidR="00247E64" w:rsidRDefault="00247E64" w:rsidP="00735E5D">
            <w:pPr>
              <w:widowControl w:val="0"/>
              <w:numPr>
                <w:ilvl w:val="0"/>
                <w:numId w:val="18"/>
              </w:numPr>
              <w:spacing w:before="120" w:after="120" w:line="240" w:lineRule="auto"/>
              <w:rPr>
                <w:rStyle w:val="Emphasis"/>
                <w:rFonts w:cs="Arial"/>
                <w:szCs w:val="22"/>
              </w:rPr>
            </w:pPr>
            <w:r w:rsidRPr="00D64BDC">
              <w:rPr>
                <w:rStyle w:val="Emphasis"/>
                <w:rFonts w:cs="Arial"/>
                <w:szCs w:val="22"/>
              </w:rPr>
              <w:t>aged care facilities, including nursing homes</w:t>
            </w:r>
          </w:p>
          <w:p w14:paraId="6C3EFC80" w14:textId="77777777" w:rsidR="00247E64" w:rsidRDefault="00247E64" w:rsidP="00735E5D">
            <w:pPr>
              <w:widowControl w:val="0"/>
              <w:numPr>
                <w:ilvl w:val="0"/>
                <w:numId w:val="18"/>
              </w:numPr>
              <w:spacing w:before="120" w:after="120" w:line="240" w:lineRule="auto"/>
              <w:rPr>
                <w:rStyle w:val="Emphasis"/>
                <w:rFonts w:cs="Arial"/>
                <w:szCs w:val="22"/>
              </w:rPr>
            </w:pPr>
            <w:r>
              <w:rPr>
                <w:rStyle w:val="Emphasis"/>
                <w:rFonts w:cs="Arial"/>
                <w:szCs w:val="22"/>
              </w:rPr>
              <w:t>mental health facilities</w:t>
            </w:r>
          </w:p>
          <w:p w14:paraId="47699C8B" w14:textId="77777777" w:rsidR="00247E64" w:rsidRDefault="00247E64" w:rsidP="00735E5D">
            <w:pPr>
              <w:widowControl w:val="0"/>
              <w:numPr>
                <w:ilvl w:val="0"/>
                <w:numId w:val="18"/>
              </w:numPr>
              <w:spacing w:before="120" w:after="120" w:line="240" w:lineRule="auto"/>
              <w:rPr>
                <w:rStyle w:val="Emphasis"/>
                <w:rFonts w:cs="Arial"/>
                <w:szCs w:val="22"/>
              </w:rPr>
            </w:pPr>
            <w:r>
              <w:rPr>
                <w:rStyle w:val="Emphasis"/>
                <w:rFonts w:cs="Arial"/>
                <w:szCs w:val="22"/>
              </w:rPr>
              <w:t>any other health facility which offers patient services.</w:t>
            </w:r>
          </w:p>
          <w:p w14:paraId="39A7613B" w14:textId="77777777" w:rsidR="00247E64" w:rsidRPr="00D64BDC" w:rsidRDefault="00247E64" w:rsidP="00735E5D">
            <w:pPr>
              <w:widowControl w:val="0"/>
              <w:spacing w:before="120" w:after="120" w:line="240" w:lineRule="auto"/>
              <w:rPr>
                <w:rStyle w:val="Emphasis"/>
                <w:rFonts w:cs="Arial"/>
                <w:szCs w:val="22"/>
              </w:rPr>
            </w:pPr>
            <w:r>
              <w:rPr>
                <w:rStyle w:val="Emphasis"/>
                <w:rFonts w:cs="Arial"/>
                <w:szCs w:val="22"/>
              </w:rPr>
              <w:t>Patient services offered by health facilities include, but are not limited to:</w:t>
            </w:r>
          </w:p>
          <w:p w14:paraId="6549DB04" w14:textId="77777777" w:rsidR="00247E64" w:rsidRDefault="00247E64" w:rsidP="00735E5D">
            <w:pPr>
              <w:pStyle w:val="ScopeNote0"/>
              <w:widowControl w:val="0"/>
              <w:numPr>
                <w:ilvl w:val="0"/>
                <w:numId w:val="18"/>
              </w:numPr>
              <w:spacing w:before="120" w:after="120" w:line="240" w:lineRule="auto"/>
              <w:rPr>
                <w:iCs/>
              </w:rPr>
            </w:pPr>
            <w:r>
              <w:rPr>
                <w:iCs/>
              </w:rPr>
              <w:t>patient food services and patient transportation</w:t>
            </w:r>
          </w:p>
          <w:p w14:paraId="5D640656" w14:textId="77777777" w:rsidR="00247E64" w:rsidRDefault="00247E64" w:rsidP="00735E5D">
            <w:pPr>
              <w:pStyle w:val="ScopeNote0"/>
              <w:widowControl w:val="0"/>
              <w:numPr>
                <w:ilvl w:val="0"/>
                <w:numId w:val="18"/>
              </w:numPr>
              <w:spacing w:before="120" w:after="120" w:line="240" w:lineRule="auto"/>
              <w:rPr>
                <w:iCs/>
              </w:rPr>
            </w:pPr>
            <w:r>
              <w:rPr>
                <w:iCs/>
              </w:rPr>
              <w:t>specialised cleaning of health facilities and medical equipment</w:t>
            </w:r>
          </w:p>
          <w:p w14:paraId="615401EF" w14:textId="77777777" w:rsidR="00247E64" w:rsidRDefault="00247E64" w:rsidP="00735E5D">
            <w:pPr>
              <w:pStyle w:val="ScopeNote0"/>
              <w:widowControl w:val="0"/>
              <w:numPr>
                <w:ilvl w:val="0"/>
                <w:numId w:val="18"/>
              </w:numPr>
              <w:spacing w:before="120" w:after="120" w:line="240" w:lineRule="auto"/>
              <w:rPr>
                <w:iCs/>
              </w:rPr>
            </w:pPr>
            <w:r>
              <w:rPr>
                <w:iCs/>
              </w:rPr>
              <w:t>public health notifications</w:t>
            </w:r>
          </w:p>
          <w:p w14:paraId="6EDB0EDB" w14:textId="77777777" w:rsidR="00247E64" w:rsidRPr="00D26A52" w:rsidRDefault="00247E64" w:rsidP="00735E5D">
            <w:pPr>
              <w:pStyle w:val="ScopeNote0"/>
              <w:widowControl w:val="0"/>
              <w:numPr>
                <w:ilvl w:val="0"/>
                <w:numId w:val="18"/>
              </w:numPr>
              <w:spacing w:before="120" w:after="120" w:line="240" w:lineRule="auto"/>
              <w:rPr>
                <w:iCs/>
              </w:rPr>
            </w:pPr>
            <w:r>
              <w:rPr>
                <w:iCs/>
              </w:rPr>
              <w:t>health programs, including public health programs.</w:t>
            </w:r>
            <w:r w:rsidRPr="00D26A52">
              <w:rPr>
                <w:iCs/>
              </w:rPr>
              <w:t xml:space="preserve">  </w:t>
            </w:r>
          </w:p>
          <w:p w14:paraId="64D5CA03" w14:textId="77777777" w:rsidR="00247E64" w:rsidRDefault="00247E64" w:rsidP="00735E5D">
            <w:pPr>
              <w:pStyle w:val="ScopeNote0"/>
              <w:widowControl w:val="0"/>
              <w:spacing w:before="120" w:after="120" w:line="240" w:lineRule="auto"/>
              <w:contextualSpacing/>
              <w:rPr>
                <w:iCs/>
              </w:rPr>
            </w:pPr>
          </w:p>
          <w:p w14:paraId="78B3C900" w14:textId="77777777" w:rsidR="007B1D03" w:rsidRDefault="007B1D03" w:rsidP="00735E5D">
            <w:pPr>
              <w:pStyle w:val="ScopeNote0"/>
              <w:spacing w:before="120" w:after="120" w:line="240" w:lineRule="auto"/>
              <w:contextualSpacing/>
              <w:rPr>
                <w:iCs/>
              </w:rPr>
            </w:pPr>
            <w:r w:rsidRPr="002F2B68">
              <w:rPr>
                <w:iCs/>
              </w:rPr>
              <w:t xml:space="preserve">See the Health Sector (clinical records) retention and disposal schedule for </w:t>
            </w:r>
            <w:r w:rsidRPr="0070087D">
              <w:rPr>
                <w:iCs/>
              </w:rPr>
              <w:t>clinical records displaying evidence of clinical care and health status</w:t>
            </w:r>
            <w:r>
              <w:rPr>
                <w:iCs/>
              </w:rPr>
              <w:t>.</w:t>
            </w:r>
          </w:p>
          <w:p w14:paraId="24330521" w14:textId="77777777" w:rsidR="007B1D03" w:rsidRDefault="007B1D03" w:rsidP="00391F38">
            <w:pPr>
              <w:pStyle w:val="ScopeNote0"/>
              <w:spacing w:before="120" w:after="120" w:line="240" w:lineRule="auto"/>
              <w:contextualSpacing/>
              <w:rPr>
                <w:iCs/>
              </w:rPr>
            </w:pPr>
          </w:p>
          <w:p w14:paraId="54588DD7" w14:textId="4E2E78E5" w:rsidR="00247E64" w:rsidRPr="00EC6D8C" w:rsidRDefault="009E2346" w:rsidP="00B522DF">
            <w:pPr>
              <w:pStyle w:val="ScopeNote0"/>
              <w:spacing w:before="120" w:after="120"/>
              <w:contextualSpacing/>
              <w:rPr>
                <w:i w:val="0"/>
              </w:rPr>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7A597931"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5A9D61FA" w14:textId="77777777" w:rsidTr="00247E64">
        <w:tc>
          <w:tcPr>
            <w:tcW w:w="5000" w:type="pct"/>
            <w:shd w:val="clear" w:color="auto" w:fill="E0E0E0"/>
          </w:tcPr>
          <w:p w14:paraId="558B4330" w14:textId="77777777" w:rsidR="00247E64" w:rsidRPr="00C5786B" w:rsidRDefault="00247E64" w:rsidP="00247E64">
            <w:pPr>
              <w:pStyle w:val="Tablesub-heading"/>
              <w:widowControl w:val="0"/>
              <w:spacing w:before="60" w:after="60"/>
              <w:rPr>
                <w:bCs/>
              </w:rPr>
            </w:pPr>
            <w:r w:rsidRPr="005953E3">
              <w:rPr>
                <w:bCs/>
              </w:rPr>
              <w:t>Activity</w:t>
            </w:r>
          </w:p>
        </w:tc>
      </w:tr>
      <w:tr w:rsidR="00247E64" w:rsidRPr="004A453A" w14:paraId="182CE3E3" w14:textId="77777777" w:rsidTr="00247E64">
        <w:tc>
          <w:tcPr>
            <w:tcW w:w="5000" w:type="pct"/>
          </w:tcPr>
          <w:p w14:paraId="62C48FFB" w14:textId="77777777" w:rsidR="00247E64" w:rsidRPr="001A1CB4" w:rsidRDefault="00247E64" w:rsidP="00247E64">
            <w:pPr>
              <w:pStyle w:val="Heading2"/>
              <w:rPr>
                <w:caps/>
              </w:rPr>
            </w:pPr>
            <w:bookmarkStart w:id="23" w:name="_Toc23143721"/>
            <w:bookmarkStart w:id="24" w:name="_Toc45270273"/>
            <w:r w:rsidRPr="001A1CB4">
              <w:rPr>
                <w:caps/>
              </w:rPr>
              <w:t>Cleaning &amp; Hygiene Services</w:t>
            </w:r>
            <w:bookmarkEnd w:id="23"/>
            <w:bookmarkEnd w:id="24"/>
          </w:p>
          <w:p w14:paraId="29D47A0F" w14:textId="77777777" w:rsidR="00247E64" w:rsidRDefault="00247E64" w:rsidP="00247E64">
            <w:pPr>
              <w:widowControl w:val="0"/>
              <w:rPr>
                <w:iCs/>
              </w:rPr>
            </w:pPr>
            <w:r w:rsidRPr="00D26A52">
              <w:rPr>
                <w:i/>
                <w:iCs/>
              </w:rPr>
              <w:t>The activity of cleaning and</w:t>
            </w:r>
            <w:r>
              <w:rPr>
                <w:i/>
                <w:iCs/>
              </w:rPr>
              <w:t xml:space="preserve"> undertaking specialised h</w:t>
            </w:r>
            <w:r w:rsidRPr="00D26A52">
              <w:rPr>
                <w:i/>
                <w:iCs/>
              </w:rPr>
              <w:t xml:space="preserve">ygiene </w:t>
            </w:r>
            <w:r>
              <w:rPr>
                <w:i/>
                <w:iCs/>
              </w:rPr>
              <w:t>s</w:t>
            </w:r>
            <w:r w:rsidRPr="00D26A52">
              <w:rPr>
                <w:i/>
                <w:iCs/>
              </w:rPr>
              <w:t>ervices</w:t>
            </w:r>
            <w:r>
              <w:rPr>
                <w:i/>
                <w:iCs/>
              </w:rPr>
              <w:t xml:space="preserve"> at health facilities that provide patient services.</w:t>
            </w:r>
          </w:p>
          <w:p w14:paraId="575B5E2D" w14:textId="77777777" w:rsidR="00247E64" w:rsidRDefault="00247E64" w:rsidP="00247E64">
            <w:pPr>
              <w:pStyle w:val="ScopeNote0"/>
              <w:widowControl w:val="0"/>
              <w:rPr>
                <w:iCs/>
              </w:rPr>
            </w:pPr>
            <w:r>
              <w:rPr>
                <w:iCs/>
              </w:rPr>
              <w:t>Health facilities include, but are not limited to:</w:t>
            </w:r>
          </w:p>
          <w:p w14:paraId="6738BE2F" w14:textId="77777777" w:rsidR="00247E64" w:rsidRPr="00D64BDC" w:rsidRDefault="00247E64" w:rsidP="000212EA">
            <w:pPr>
              <w:widowControl w:val="0"/>
              <w:numPr>
                <w:ilvl w:val="0"/>
                <w:numId w:val="18"/>
              </w:numPr>
              <w:rPr>
                <w:rStyle w:val="Emphasis"/>
                <w:rFonts w:cs="Arial"/>
                <w:szCs w:val="22"/>
              </w:rPr>
            </w:pPr>
            <w:r w:rsidRPr="00D64BDC">
              <w:rPr>
                <w:rStyle w:val="Emphasis"/>
                <w:rFonts w:cs="Arial"/>
                <w:szCs w:val="22"/>
              </w:rPr>
              <w:t>hospitals</w:t>
            </w:r>
            <w:r>
              <w:rPr>
                <w:rStyle w:val="Emphasis"/>
                <w:rFonts w:cs="Arial"/>
                <w:szCs w:val="22"/>
              </w:rPr>
              <w:t xml:space="preserve"> and </w:t>
            </w:r>
            <w:r w:rsidRPr="00D64BDC">
              <w:rPr>
                <w:rStyle w:val="Emphasis"/>
                <w:rFonts w:cs="Arial"/>
                <w:szCs w:val="22"/>
              </w:rPr>
              <w:t>medical suites</w:t>
            </w:r>
          </w:p>
          <w:p w14:paraId="06E5091D" w14:textId="77777777" w:rsidR="00247E64" w:rsidRDefault="00247E64" w:rsidP="000212EA">
            <w:pPr>
              <w:widowControl w:val="0"/>
              <w:numPr>
                <w:ilvl w:val="0"/>
                <w:numId w:val="18"/>
              </w:numPr>
              <w:rPr>
                <w:rStyle w:val="Emphasis"/>
                <w:rFonts w:cs="Arial"/>
                <w:szCs w:val="22"/>
              </w:rPr>
            </w:pPr>
            <w:r w:rsidRPr="00D64BDC">
              <w:rPr>
                <w:rStyle w:val="Emphasis"/>
                <w:rFonts w:cs="Arial"/>
                <w:szCs w:val="22"/>
              </w:rPr>
              <w:t>aged care facilities, including nursing homes</w:t>
            </w:r>
          </w:p>
          <w:p w14:paraId="1B9B5090" w14:textId="77777777" w:rsidR="00247E64" w:rsidRDefault="00247E64" w:rsidP="000212EA">
            <w:pPr>
              <w:widowControl w:val="0"/>
              <w:numPr>
                <w:ilvl w:val="0"/>
                <w:numId w:val="18"/>
              </w:numPr>
              <w:rPr>
                <w:rStyle w:val="Emphasis"/>
                <w:rFonts w:cs="Arial"/>
                <w:szCs w:val="22"/>
              </w:rPr>
            </w:pPr>
            <w:r>
              <w:rPr>
                <w:rStyle w:val="Emphasis"/>
                <w:rFonts w:cs="Arial"/>
                <w:szCs w:val="22"/>
              </w:rPr>
              <w:lastRenderedPageBreak/>
              <w:t>mental health facilities</w:t>
            </w:r>
          </w:p>
          <w:p w14:paraId="306E728A" w14:textId="77777777" w:rsidR="00247E64" w:rsidRPr="00EC27B5" w:rsidRDefault="00247E64" w:rsidP="000212EA">
            <w:pPr>
              <w:widowControl w:val="0"/>
              <w:numPr>
                <w:ilvl w:val="0"/>
                <w:numId w:val="18"/>
              </w:numPr>
              <w:rPr>
                <w:rFonts w:cs="Arial"/>
                <w:i/>
                <w:iCs/>
                <w:szCs w:val="22"/>
              </w:rPr>
            </w:pPr>
            <w:r>
              <w:rPr>
                <w:rStyle w:val="Emphasis"/>
                <w:rFonts w:cs="Arial"/>
                <w:szCs w:val="22"/>
              </w:rPr>
              <w:t>any other health facility which offers patient services.</w:t>
            </w:r>
          </w:p>
        </w:tc>
      </w:tr>
    </w:tbl>
    <w:p w14:paraId="0D2F4772"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27E2E09D" w14:textId="77777777" w:rsidTr="00247E64">
        <w:trPr>
          <w:tblHeader/>
        </w:trPr>
        <w:tc>
          <w:tcPr>
            <w:tcW w:w="1346" w:type="pct"/>
            <w:shd w:val="clear" w:color="auto" w:fill="C0C0C0"/>
          </w:tcPr>
          <w:p w14:paraId="69D49AEE" w14:textId="77777777" w:rsidR="00247E64" w:rsidRDefault="00247E64" w:rsidP="00247E64">
            <w:pPr>
              <w:pStyle w:val="Heading2"/>
            </w:pPr>
            <w:r>
              <w:t>Disposal Authorisation</w:t>
            </w:r>
          </w:p>
        </w:tc>
        <w:tc>
          <w:tcPr>
            <w:tcW w:w="3654" w:type="pct"/>
            <w:shd w:val="clear" w:color="auto" w:fill="C0C0C0"/>
          </w:tcPr>
          <w:p w14:paraId="1C489759" w14:textId="77777777" w:rsidR="00247E64" w:rsidRPr="00634D63" w:rsidRDefault="00247E64" w:rsidP="00247E64">
            <w:pPr>
              <w:pStyle w:val="Tablesub-heading"/>
              <w:widowControl w:val="0"/>
              <w:spacing w:before="60" w:after="60"/>
              <w:jc w:val="center"/>
            </w:pPr>
            <w:r>
              <w:t>Justifying the retention period</w:t>
            </w:r>
          </w:p>
        </w:tc>
      </w:tr>
      <w:tr w:rsidR="00247E64" w:rsidRPr="004A453A" w14:paraId="3E36245C" w14:textId="77777777" w:rsidTr="00247E64">
        <w:tc>
          <w:tcPr>
            <w:tcW w:w="1346" w:type="pct"/>
          </w:tcPr>
          <w:p w14:paraId="45CFB21D" w14:textId="77777777" w:rsidR="00247E64" w:rsidRDefault="00247E64" w:rsidP="00247E64">
            <w:pPr>
              <w:pStyle w:val="Heading2"/>
            </w:pPr>
            <w:r>
              <w:t>Disposal authorisation number:</w:t>
            </w:r>
          </w:p>
          <w:p w14:paraId="4BF0DC86" w14:textId="5E432992" w:rsidR="00247E64" w:rsidRDefault="00C53257" w:rsidP="00247E64">
            <w:pPr>
              <w:widowControl w:val="0"/>
              <w:rPr>
                <w:bCs/>
                <w:szCs w:val="22"/>
              </w:rPr>
            </w:pPr>
            <w:r>
              <w:rPr>
                <w:bCs/>
                <w:szCs w:val="22"/>
              </w:rPr>
              <w:t>2596</w:t>
            </w:r>
          </w:p>
          <w:p w14:paraId="7248E049" w14:textId="77777777" w:rsidR="00247E64" w:rsidRPr="001A1CB4" w:rsidRDefault="00247E64" w:rsidP="00247E64">
            <w:pPr>
              <w:pStyle w:val="Heading3"/>
              <w:rPr>
                <w:rFonts w:ascii="Arial" w:hAnsi="Arial" w:cs="Arial"/>
              </w:rPr>
            </w:pPr>
            <w:r w:rsidRPr="001A1CB4">
              <w:rPr>
                <w:rFonts w:ascii="Arial" w:hAnsi="Arial" w:cs="Arial"/>
              </w:rPr>
              <w:t>Specialised cleaning for health facilities and medical equipment –</w:t>
            </w:r>
            <w:r w:rsidR="001A1CB4">
              <w:rPr>
                <w:rFonts w:ascii="Arial" w:hAnsi="Arial" w:cs="Arial"/>
              </w:rPr>
              <w:t xml:space="preserve"> high risk</w:t>
            </w:r>
            <w:r w:rsidRPr="001A1CB4">
              <w:rPr>
                <w:rFonts w:ascii="Arial" w:hAnsi="Arial" w:cs="Arial"/>
              </w:rPr>
              <w:t xml:space="preserve"> </w:t>
            </w:r>
          </w:p>
          <w:p w14:paraId="70D14807" w14:textId="77777777" w:rsidR="00247E64" w:rsidRPr="003138AE" w:rsidRDefault="00247E64" w:rsidP="00247E64">
            <w:pPr>
              <w:widowControl w:val="0"/>
              <w:rPr>
                <w:rFonts w:cs="Arial"/>
                <w:szCs w:val="22"/>
              </w:rPr>
            </w:pPr>
            <w:r w:rsidRPr="003138AE">
              <w:rPr>
                <w:rFonts w:cs="Arial"/>
                <w:szCs w:val="22"/>
              </w:rPr>
              <w:t>Records relating to the specialised cleaning of health facilities and medical equipment for the purposes of decontamination and infection control.</w:t>
            </w:r>
          </w:p>
          <w:p w14:paraId="27C529F5" w14:textId="77777777" w:rsidR="00247E64" w:rsidRPr="003138AE" w:rsidRDefault="00247E64" w:rsidP="00247E64">
            <w:pPr>
              <w:widowControl w:val="0"/>
              <w:rPr>
                <w:rFonts w:cs="Arial"/>
                <w:szCs w:val="22"/>
              </w:rPr>
            </w:pPr>
            <w:r w:rsidRPr="003138AE">
              <w:rPr>
                <w:rFonts w:cs="Arial"/>
                <w:szCs w:val="22"/>
              </w:rPr>
              <w:t>Includes specialised cleaning and decontamination of medical equipment, examination rooms and operation rooms/theatres in a health facility which is undertaken due to exposure to a highly infectious disease or other hazardous substance.</w:t>
            </w:r>
          </w:p>
          <w:p w14:paraId="51E767C1" w14:textId="77777777" w:rsidR="00247E64" w:rsidRPr="003138AE" w:rsidRDefault="00247E64" w:rsidP="00247E64">
            <w:pPr>
              <w:widowControl w:val="0"/>
              <w:rPr>
                <w:rFonts w:cs="Arial"/>
                <w:szCs w:val="22"/>
              </w:rPr>
            </w:pPr>
            <w:r w:rsidRPr="003138AE">
              <w:rPr>
                <w:rFonts w:cs="Arial"/>
                <w:szCs w:val="22"/>
              </w:rPr>
              <w:t>Medical equipment that requires specialised cleaning includes, but is not limited to:</w:t>
            </w:r>
          </w:p>
          <w:p w14:paraId="35844974" w14:textId="77777777" w:rsidR="00247E64" w:rsidRPr="003138AE" w:rsidRDefault="00247E64" w:rsidP="000212EA">
            <w:pPr>
              <w:pStyle w:val="ListParagraph"/>
              <w:widowControl w:val="0"/>
              <w:numPr>
                <w:ilvl w:val="0"/>
                <w:numId w:val="18"/>
              </w:numPr>
              <w:spacing w:before="60"/>
              <w:contextualSpacing/>
            </w:pPr>
            <w:r w:rsidRPr="003138AE">
              <w:t>medical equipment that comes into contact with mucus membranes</w:t>
            </w:r>
          </w:p>
          <w:p w14:paraId="2F02C806" w14:textId="77777777" w:rsidR="00247E64" w:rsidRPr="003138AE" w:rsidRDefault="00247E64" w:rsidP="000212EA">
            <w:pPr>
              <w:pStyle w:val="ListParagraph"/>
              <w:widowControl w:val="0"/>
              <w:numPr>
                <w:ilvl w:val="0"/>
                <w:numId w:val="18"/>
              </w:numPr>
              <w:spacing w:before="60"/>
              <w:contextualSpacing/>
            </w:pPr>
            <w:r w:rsidRPr="003138AE">
              <w:t>medical equipment that comes into contact with bodily tissue due to surgical entry</w:t>
            </w:r>
          </w:p>
          <w:p w14:paraId="18C062B4" w14:textId="77777777" w:rsidR="00247E64" w:rsidRPr="003138AE" w:rsidRDefault="00247E64" w:rsidP="000212EA">
            <w:pPr>
              <w:pStyle w:val="ListParagraph"/>
              <w:widowControl w:val="0"/>
              <w:numPr>
                <w:ilvl w:val="0"/>
                <w:numId w:val="18"/>
              </w:numPr>
              <w:spacing w:before="60"/>
              <w:contextualSpacing/>
            </w:pPr>
            <w:r w:rsidRPr="003138AE">
              <w:t xml:space="preserve">other medical equipment used for invasive examinations or </w:t>
            </w:r>
            <w:r w:rsidRPr="003138AE">
              <w:lastRenderedPageBreak/>
              <w:t>procedures.</w:t>
            </w:r>
          </w:p>
          <w:p w14:paraId="279742AC" w14:textId="77777777" w:rsidR="00247E64" w:rsidRDefault="00247E64" w:rsidP="00BF3FE0">
            <w:pPr>
              <w:pStyle w:val="Heading2"/>
            </w:pPr>
            <w:r w:rsidRPr="00634D63">
              <w:t>Disposal action</w:t>
            </w:r>
            <w:r>
              <w:t>:</w:t>
            </w:r>
            <w:r w:rsidRPr="00634D63">
              <w:t xml:space="preserve"> </w:t>
            </w:r>
          </w:p>
          <w:p w14:paraId="70E58B8F" w14:textId="77777777" w:rsidR="00247E64" w:rsidRPr="00FE1AC7" w:rsidRDefault="00247E64" w:rsidP="00247E64">
            <w:pPr>
              <w:widowControl w:val="0"/>
              <w:rPr>
                <w:lang w:eastAsia="en-AU"/>
              </w:rPr>
            </w:pPr>
            <w:r w:rsidRPr="00BD1AB4">
              <w:t>10</w:t>
            </w:r>
            <w:r>
              <w:t>0</w:t>
            </w:r>
            <w:r w:rsidRPr="00BD1AB4">
              <w:t xml:space="preserve"> years after business action completed.</w:t>
            </w:r>
          </w:p>
          <w:p w14:paraId="3127ED4D" w14:textId="77777777" w:rsidR="00247E64" w:rsidRDefault="00247E64" w:rsidP="00247E64">
            <w:pPr>
              <w:pStyle w:val="Tablesub-heading"/>
              <w:widowControl w:val="0"/>
              <w:spacing w:before="60" w:after="60"/>
            </w:pPr>
            <w:r>
              <w:t>Date authorised:</w:t>
            </w:r>
          </w:p>
          <w:p w14:paraId="77EC3F25" w14:textId="5B17BF5D" w:rsidR="00247E64" w:rsidRDefault="00A7485A" w:rsidP="00AA1E84">
            <w:pPr>
              <w:pStyle w:val="Tablesub-heading"/>
              <w:widowControl w:val="0"/>
              <w:spacing w:before="60" w:after="60"/>
            </w:pPr>
            <w:r>
              <w:rPr>
                <w:b w:val="0"/>
              </w:rPr>
              <w:t>4 November 2020</w:t>
            </w:r>
          </w:p>
        </w:tc>
        <w:tc>
          <w:tcPr>
            <w:tcW w:w="3654" w:type="pct"/>
          </w:tcPr>
          <w:p w14:paraId="3D3F5FA9" w14:textId="77777777" w:rsidR="00247E64" w:rsidRDefault="00247E64" w:rsidP="00247E64">
            <w:pPr>
              <w:pStyle w:val="Tablesub-heading"/>
              <w:widowControl w:val="0"/>
              <w:spacing w:before="60" w:after="60"/>
            </w:pPr>
            <w:r w:rsidRPr="00225CEB">
              <w:lastRenderedPageBreak/>
              <w:t>Why are these records created:</w:t>
            </w:r>
          </w:p>
          <w:p w14:paraId="43459B8E" w14:textId="77777777" w:rsidR="00247E64" w:rsidRPr="00C85105"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423945">
              <w:rPr>
                <w:b w:val="0"/>
                <w:bCs/>
              </w:rPr>
              <w:t>for the Health Sector (corporate records) retention and disposal schedule.</w:t>
            </w:r>
          </w:p>
          <w:p w14:paraId="606D6329" w14:textId="77777777" w:rsidR="00247E64" w:rsidRPr="004A453A" w:rsidRDefault="00247E64" w:rsidP="00247E64">
            <w:pPr>
              <w:pStyle w:val="Tablesub-heading"/>
              <w:widowControl w:val="0"/>
              <w:spacing w:before="60" w:after="60"/>
              <w:rPr>
                <w:b w:val="0"/>
                <w:szCs w:val="22"/>
              </w:rPr>
            </w:pPr>
            <w:r>
              <w:rPr>
                <w:b w:val="0"/>
                <w:szCs w:val="22"/>
              </w:rPr>
              <w:t>To ensure that diseases are not spread from patient to patient or patient to staff, it is essential that specific cleaning processes and protocols are undertaken. To ensure that cleaning is completed thoroughly, different equipment requires different sterilisation. In order to be able to track and audit cleaning processes, it is essential that these records are created and kept.</w:t>
            </w:r>
          </w:p>
          <w:p w14:paraId="5F820E29" w14:textId="77777777" w:rsidR="00247E64" w:rsidRDefault="00247E64" w:rsidP="00247E64">
            <w:pPr>
              <w:pStyle w:val="Heading2"/>
            </w:pPr>
            <w:r w:rsidRPr="00225CEB">
              <w:t>Why the records are retained for this retention period:</w:t>
            </w:r>
          </w:p>
          <w:p w14:paraId="1B6614D0" w14:textId="77777777" w:rsidR="00247E64" w:rsidRPr="00A97C17" w:rsidRDefault="00247E64" w:rsidP="00247E64">
            <w:pPr>
              <w:pStyle w:val="Tablesub-heading"/>
              <w:widowControl w:val="0"/>
              <w:spacing w:before="60" w:after="60"/>
              <w:rPr>
                <w:b w:val="0"/>
                <w:szCs w:val="22"/>
              </w:rPr>
            </w:pPr>
            <w:r w:rsidRPr="00A97C17">
              <w:rPr>
                <w:b w:val="0"/>
                <w:szCs w:val="22"/>
              </w:rPr>
              <w:t>A common issue that can occur relating to the use of significant medical treatment for patient treatment and care is hospital-acquired infections. In 2004, Nicholas Grave</w:t>
            </w:r>
            <w:r>
              <w:rPr>
                <w:b w:val="0"/>
                <w:szCs w:val="22"/>
              </w:rPr>
              <w:t>s</w:t>
            </w:r>
            <w:r w:rsidRPr="00A97C17">
              <w:rPr>
                <w:b w:val="0"/>
                <w:szCs w:val="22"/>
              </w:rPr>
              <w:t xml:space="preserve"> wrote</w:t>
            </w:r>
            <w:r>
              <w:rPr>
                <w:b w:val="0"/>
                <w:szCs w:val="22"/>
              </w:rPr>
              <w:t xml:space="preserve"> that </w:t>
            </w:r>
            <w:r w:rsidRPr="00A97C17">
              <w:rPr>
                <w:b w:val="0"/>
                <w:szCs w:val="22"/>
              </w:rPr>
              <w:t>“</w:t>
            </w:r>
            <w:r>
              <w:rPr>
                <w:b w:val="0"/>
                <w:szCs w:val="22"/>
              </w:rPr>
              <w:t>a</w:t>
            </w:r>
            <w:r w:rsidRPr="00A97C17">
              <w:rPr>
                <w:b w:val="0"/>
                <w:szCs w:val="22"/>
              </w:rPr>
              <w:t>pproximately 1 in 10 hospitali</w:t>
            </w:r>
            <w:r>
              <w:rPr>
                <w:b w:val="0"/>
                <w:szCs w:val="22"/>
              </w:rPr>
              <w:t>s</w:t>
            </w:r>
            <w:r w:rsidRPr="00A97C17">
              <w:rPr>
                <w:b w:val="0"/>
                <w:szCs w:val="22"/>
              </w:rPr>
              <w:t>ed patients will acquire an infection after admission”.</w:t>
            </w:r>
            <w:r>
              <w:rPr>
                <w:b w:val="0"/>
                <w:szCs w:val="22"/>
              </w:rPr>
              <w:t xml:space="preserve"> Additionally, Denis W Spelman states that </w:t>
            </w:r>
            <w:r w:rsidRPr="00A97C17">
              <w:rPr>
                <w:b w:val="0"/>
                <w:szCs w:val="22"/>
              </w:rPr>
              <w:t>“most surgical wound infections result from contamination of the surgical wound with the patient's own flora or that of operating-room personnel or environment at the time of the surgery”.</w:t>
            </w:r>
          </w:p>
          <w:p w14:paraId="363921D7" w14:textId="77777777" w:rsidR="00247E64" w:rsidRDefault="00247E64" w:rsidP="00247E64">
            <w:pPr>
              <w:pStyle w:val="Tablesub-heading"/>
              <w:widowControl w:val="0"/>
              <w:spacing w:before="60" w:after="60"/>
              <w:rPr>
                <w:b w:val="0"/>
                <w:szCs w:val="22"/>
              </w:rPr>
            </w:pPr>
            <w:r>
              <w:rPr>
                <w:b w:val="0"/>
                <w:szCs w:val="22"/>
              </w:rPr>
              <w:t>Inadequate disinfection of significant medical equipment can allow for the easier spread of infections. These infections could include, but are not limited to:</w:t>
            </w:r>
          </w:p>
          <w:p w14:paraId="48D40A60" w14:textId="77777777" w:rsidR="00247E64" w:rsidRDefault="00247E64" w:rsidP="000212EA">
            <w:pPr>
              <w:pStyle w:val="Tablesub-heading"/>
              <w:widowControl w:val="0"/>
              <w:numPr>
                <w:ilvl w:val="0"/>
                <w:numId w:val="18"/>
              </w:numPr>
              <w:spacing w:before="60" w:after="60"/>
              <w:rPr>
                <w:b w:val="0"/>
                <w:szCs w:val="22"/>
              </w:rPr>
            </w:pPr>
            <w:r w:rsidRPr="001D0EAF">
              <w:rPr>
                <w:b w:val="0"/>
                <w:szCs w:val="22"/>
              </w:rPr>
              <w:t>Hepatitis C</w:t>
            </w:r>
          </w:p>
          <w:p w14:paraId="099ED37A" w14:textId="77777777" w:rsidR="00247E64" w:rsidRDefault="00247E64" w:rsidP="000212EA">
            <w:pPr>
              <w:pStyle w:val="Tablesub-heading"/>
              <w:widowControl w:val="0"/>
              <w:numPr>
                <w:ilvl w:val="0"/>
                <w:numId w:val="18"/>
              </w:numPr>
              <w:spacing w:before="60" w:after="60"/>
              <w:rPr>
                <w:b w:val="0"/>
                <w:szCs w:val="22"/>
              </w:rPr>
            </w:pPr>
            <w:r w:rsidRPr="001D0EAF">
              <w:rPr>
                <w:b w:val="0"/>
                <w:szCs w:val="22"/>
              </w:rPr>
              <w:t>Mycobacterium tuberculosis </w:t>
            </w:r>
          </w:p>
          <w:p w14:paraId="2D23B78D" w14:textId="77777777" w:rsidR="00247E64" w:rsidRDefault="00247E64" w:rsidP="000212EA">
            <w:pPr>
              <w:pStyle w:val="Tablesub-heading"/>
              <w:widowControl w:val="0"/>
              <w:numPr>
                <w:ilvl w:val="0"/>
                <w:numId w:val="18"/>
              </w:numPr>
              <w:spacing w:before="60" w:after="60"/>
              <w:rPr>
                <w:b w:val="0"/>
                <w:szCs w:val="22"/>
              </w:rPr>
            </w:pPr>
            <w:r w:rsidRPr="001D0EAF">
              <w:rPr>
                <w:b w:val="0"/>
                <w:szCs w:val="22"/>
              </w:rPr>
              <w:t>other mycobacteria</w:t>
            </w:r>
            <w:r>
              <w:rPr>
                <w:b w:val="0"/>
                <w:szCs w:val="22"/>
              </w:rPr>
              <w:t xml:space="preserve">.  </w:t>
            </w:r>
          </w:p>
          <w:p w14:paraId="4E4579F5" w14:textId="77777777" w:rsidR="00247E64" w:rsidRDefault="00247E64" w:rsidP="00247E64">
            <w:pPr>
              <w:pStyle w:val="Tablesub-heading"/>
              <w:widowControl w:val="0"/>
              <w:spacing w:before="60" w:after="60"/>
              <w:rPr>
                <w:b w:val="0"/>
                <w:szCs w:val="22"/>
              </w:rPr>
            </w:pPr>
            <w:r>
              <w:rPr>
                <w:b w:val="0"/>
                <w:szCs w:val="22"/>
              </w:rPr>
              <w:t>If a more serious infection is acquired, inadequate disinfection of significant medical equipment can also result in the death of the patient.</w:t>
            </w:r>
          </w:p>
          <w:p w14:paraId="5A648EC2" w14:textId="77777777" w:rsidR="00247E64" w:rsidRDefault="00247E64" w:rsidP="00247E64">
            <w:pPr>
              <w:pStyle w:val="Tablesub-heading"/>
              <w:widowControl w:val="0"/>
              <w:spacing w:before="60" w:after="60"/>
              <w:rPr>
                <w:b w:val="0"/>
                <w:szCs w:val="22"/>
              </w:rPr>
            </w:pPr>
            <w:r>
              <w:rPr>
                <w:b w:val="0"/>
                <w:szCs w:val="22"/>
              </w:rPr>
              <w:t xml:space="preserve">While most infections will present symptoms within 5 years of the time of infection, there are other infections that have a longer latency period before symptoms are present. Retaining specialised cleaning records for a sufficient length of time will ensure that there is evidence of the specialised cleaning undertaken for the purposes of decontamination and infection control. </w:t>
            </w:r>
          </w:p>
          <w:p w14:paraId="5EC591C0" w14:textId="77777777" w:rsidR="00247E64" w:rsidRPr="00027C15" w:rsidRDefault="00247E64" w:rsidP="00247E64">
            <w:pPr>
              <w:pStyle w:val="Tablesub-heading"/>
              <w:widowControl w:val="0"/>
              <w:spacing w:before="60" w:after="60"/>
              <w:rPr>
                <w:b w:val="0"/>
                <w:szCs w:val="22"/>
              </w:rPr>
            </w:pPr>
            <w:r>
              <w:rPr>
                <w:b w:val="0"/>
                <w:szCs w:val="22"/>
              </w:rPr>
              <w:t>It is recommended that these records are retained for a minimum of 100 years after business action completed to ensure that records are available for a sufficient period of time for:</w:t>
            </w:r>
          </w:p>
          <w:p w14:paraId="5C755475" w14:textId="77777777" w:rsidR="00247E64" w:rsidRDefault="00247E64" w:rsidP="00247E64">
            <w:pPr>
              <w:pStyle w:val="Tablesub-heading"/>
              <w:widowControl w:val="0"/>
              <w:numPr>
                <w:ilvl w:val="0"/>
                <w:numId w:val="8"/>
              </w:numPr>
              <w:spacing w:before="60" w:after="60"/>
              <w:rPr>
                <w:rFonts w:cs="Arial"/>
                <w:b w:val="0"/>
                <w:bCs/>
                <w:szCs w:val="22"/>
              </w:rPr>
            </w:pPr>
            <w:r>
              <w:rPr>
                <w:rFonts w:cs="Arial"/>
                <w:b w:val="0"/>
                <w:bCs/>
                <w:szCs w:val="22"/>
              </w:rPr>
              <w:t>agency reference and review</w:t>
            </w:r>
          </w:p>
          <w:p w14:paraId="1C35E0F3" w14:textId="77777777" w:rsidR="00247E64" w:rsidRPr="00A96CD4" w:rsidRDefault="00247E64" w:rsidP="00247E64">
            <w:pPr>
              <w:pStyle w:val="Tablesub-heading"/>
              <w:widowControl w:val="0"/>
              <w:numPr>
                <w:ilvl w:val="0"/>
                <w:numId w:val="8"/>
              </w:numPr>
              <w:spacing w:before="60" w:after="60"/>
              <w:rPr>
                <w:rFonts w:cs="Arial"/>
                <w:b w:val="0"/>
                <w:bCs/>
                <w:szCs w:val="22"/>
              </w:rPr>
            </w:pPr>
            <w:r>
              <w:rPr>
                <w:rFonts w:cs="Arial"/>
                <w:b w:val="0"/>
                <w:bCs/>
                <w:szCs w:val="22"/>
              </w:rPr>
              <w:lastRenderedPageBreak/>
              <w:t xml:space="preserve">formal </w:t>
            </w:r>
            <w:r w:rsidRPr="00A96CD4">
              <w:rPr>
                <w:rFonts w:cs="Arial"/>
                <w:b w:val="0"/>
                <w:bCs/>
                <w:szCs w:val="22"/>
              </w:rPr>
              <w:t xml:space="preserve">audit or review </w:t>
            </w:r>
            <w:r>
              <w:rPr>
                <w:rFonts w:cs="Arial"/>
                <w:b w:val="0"/>
                <w:bCs/>
                <w:szCs w:val="22"/>
              </w:rPr>
              <w:t xml:space="preserve">of specialised cleaning processes and protocols undertaken at a health facility </w:t>
            </w:r>
            <w:r w:rsidRPr="00A96CD4">
              <w:rPr>
                <w:rFonts w:cs="Arial"/>
                <w:b w:val="0"/>
                <w:bCs/>
                <w:szCs w:val="22"/>
              </w:rPr>
              <w:t xml:space="preserve">  </w:t>
            </w:r>
          </w:p>
          <w:p w14:paraId="5A0398F3"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future legal proceedings, including claims or appeals, that may request access to records relating to</w:t>
            </w:r>
            <w:r>
              <w:rPr>
                <w:rFonts w:cs="Arial"/>
                <w:b w:val="0"/>
                <w:bCs/>
                <w:szCs w:val="22"/>
              </w:rPr>
              <w:t xml:space="preserve"> the specialised cleaning of significant medical equipment and/or specialised cleaning of a health facility</w:t>
            </w:r>
            <w:r w:rsidRPr="00A96CD4">
              <w:rPr>
                <w:rFonts w:cs="Arial"/>
                <w:b w:val="0"/>
                <w:bCs/>
                <w:szCs w:val="22"/>
              </w:rPr>
              <w:t xml:space="preserve"> </w:t>
            </w:r>
          </w:p>
          <w:p w14:paraId="570F97D7"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protecting the individual rights and entitlements of patients.</w:t>
            </w:r>
          </w:p>
          <w:p w14:paraId="0C40ECB9" w14:textId="77777777" w:rsidR="00247E64" w:rsidRDefault="00247E64" w:rsidP="00247E64">
            <w:pPr>
              <w:pStyle w:val="Heading2"/>
            </w:pPr>
            <w:r w:rsidRPr="00225CEB">
              <w:t>Applicable legislation/standards:</w:t>
            </w:r>
          </w:p>
          <w:p w14:paraId="31C631FA"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B780336" w14:textId="77777777" w:rsidR="00247E64" w:rsidRDefault="00247E64" w:rsidP="00247E64">
            <w:pPr>
              <w:pStyle w:val="Heading2"/>
            </w:pPr>
            <w:r>
              <w:t xml:space="preserve">Comparisons with other schedules: </w:t>
            </w:r>
          </w:p>
          <w:p w14:paraId="661FFBB7" w14:textId="77777777" w:rsidR="00247E64" w:rsidRDefault="00247E64" w:rsidP="00247E64">
            <w:pPr>
              <w:pStyle w:val="xxmsonormal"/>
              <w:widowControl w:val="0"/>
              <w:spacing w:before="60" w:beforeAutospacing="0" w:after="60" w:afterAutospacing="0"/>
              <w:rPr>
                <w:rStyle w:val="writtenby"/>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Style w:val="writtenby"/>
                <w:rFonts w:ascii="Arial" w:hAnsi="Arial" w:cs="Arial"/>
                <w:sz w:val="22"/>
                <w:szCs w:val="22"/>
              </w:rPr>
              <w:t>PROS 17/04 Hospital Administrative Functions RDA for Victoria.</w:t>
            </w:r>
          </w:p>
          <w:p w14:paraId="74089829" w14:textId="77777777" w:rsidR="00247E64" w:rsidRDefault="00247E64" w:rsidP="00247E64">
            <w:pPr>
              <w:pStyle w:val="Heading2"/>
            </w:pPr>
            <w:r w:rsidRPr="00F40DD3">
              <w:t>Other comments/factors for consideration:</w:t>
            </w:r>
          </w:p>
          <w:p w14:paraId="08C24054" w14:textId="77777777" w:rsidR="00247E64" w:rsidRPr="00575F78" w:rsidRDefault="00247E64" w:rsidP="00247E64">
            <w:pPr>
              <w:pStyle w:val="Heading1"/>
              <w:widowControl w:val="0"/>
              <w:rPr>
                <w:rFonts w:ascii="Arial" w:hAnsi="Arial" w:cs="Arial"/>
                <w:b w:val="0"/>
                <w:caps w:val="0"/>
                <w:szCs w:val="22"/>
              </w:rPr>
            </w:pPr>
            <w:r w:rsidRPr="00575F78">
              <w:rPr>
                <w:rFonts w:ascii="Arial" w:hAnsi="Arial" w:cs="Arial"/>
                <w:b w:val="0"/>
                <w:caps w:val="0"/>
                <w:szCs w:val="22"/>
              </w:rPr>
              <w:t xml:space="preserve">Graves, Nicholas. Economics and preventing hospital-acquired infection. </w:t>
            </w:r>
            <w:r w:rsidRPr="00575F78">
              <w:rPr>
                <w:rFonts w:ascii="Arial" w:hAnsi="Arial" w:cs="Arial"/>
                <w:b w:val="0"/>
                <w:i/>
                <w:iCs/>
                <w:caps w:val="0"/>
                <w:szCs w:val="22"/>
              </w:rPr>
              <w:t>Emerging Infectious Diseases</w:t>
            </w:r>
            <w:r w:rsidRPr="00575F78">
              <w:rPr>
                <w:rFonts w:ascii="Arial" w:hAnsi="Arial" w:cs="Arial"/>
                <w:b w:val="0"/>
                <w:caps w:val="0"/>
                <w:szCs w:val="22"/>
              </w:rPr>
              <w:t>. Volume 10, Issue 4. April 2004</w:t>
            </w:r>
          </w:p>
          <w:p w14:paraId="1F2A8B7E" w14:textId="77777777" w:rsidR="00247E64" w:rsidRPr="00A97C17" w:rsidRDefault="00247E64" w:rsidP="00247E64">
            <w:pPr>
              <w:pStyle w:val="xxmsonormal"/>
              <w:widowControl w:val="0"/>
              <w:spacing w:before="60" w:beforeAutospacing="0" w:after="60" w:afterAutospacing="0"/>
              <w:rPr>
                <w:rFonts w:ascii="Arial" w:hAnsi="Arial" w:cs="Arial"/>
                <w:bCs/>
                <w:sz w:val="22"/>
                <w:szCs w:val="22"/>
              </w:rPr>
            </w:pPr>
            <w:r w:rsidRPr="00575F78">
              <w:rPr>
                <w:rFonts w:ascii="Arial" w:hAnsi="Arial" w:cs="Arial"/>
                <w:bCs/>
                <w:sz w:val="22"/>
                <w:szCs w:val="22"/>
              </w:rPr>
              <w:t xml:space="preserve">Spelman, Denis W. Hospital-acquired infections. </w:t>
            </w:r>
            <w:r w:rsidRPr="00575F78">
              <w:rPr>
                <w:rFonts w:ascii="Arial" w:hAnsi="Arial" w:cs="Arial"/>
                <w:bCs/>
                <w:i/>
                <w:iCs/>
                <w:sz w:val="22"/>
                <w:szCs w:val="22"/>
              </w:rPr>
              <w:t xml:space="preserve">MJA Practice Essentials: Infectious Diseases. </w:t>
            </w:r>
            <w:r w:rsidRPr="00575F78">
              <w:rPr>
                <w:rFonts w:ascii="Arial" w:hAnsi="Arial" w:cs="Arial"/>
                <w:bCs/>
                <w:sz w:val="22"/>
                <w:szCs w:val="22"/>
              </w:rPr>
              <w:t>Volume 176, Issue 6. March 2002.</w:t>
            </w:r>
          </w:p>
        </w:tc>
      </w:tr>
      <w:tr w:rsidR="00247E64" w:rsidRPr="004A453A" w14:paraId="4ACB2817" w14:textId="77777777" w:rsidTr="00247E64">
        <w:tc>
          <w:tcPr>
            <w:tcW w:w="1346" w:type="pct"/>
          </w:tcPr>
          <w:p w14:paraId="3E1DB11E" w14:textId="77777777" w:rsidR="00247E64" w:rsidRDefault="00247E64" w:rsidP="00247E64">
            <w:pPr>
              <w:pStyle w:val="Heading2"/>
            </w:pPr>
            <w:r>
              <w:lastRenderedPageBreak/>
              <w:t>Disposal authorisation number:</w:t>
            </w:r>
          </w:p>
          <w:p w14:paraId="1420A19F" w14:textId="519EB23C" w:rsidR="00247E64" w:rsidRDefault="00C53257" w:rsidP="00247E64">
            <w:pPr>
              <w:widowControl w:val="0"/>
              <w:rPr>
                <w:bCs/>
                <w:szCs w:val="22"/>
              </w:rPr>
            </w:pPr>
            <w:r>
              <w:rPr>
                <w:bCs/>
                <w:szCs w:val="22"/>
              </w:rPr>
              <w:t>2597</w:t>
            </w:r>
          </w:p>
          <w:p w14:paraId="42E4FC72" w14:textId="77777777" w:rsidR="00247E64" w:rsidRPr="001A1CB4" w:rsidRDefault="00247E64" w:rsidP="00247E64">
            <w:pPr>
              <w:pStyle w:val="Heading3"/>
              <w:rPr>
                <w:rFonts w:ascii="Arial" w:hAnsi="Arial" w:cs="Arial"/>
                <w:szCs w:val="22"/>
              </w:rPr>
            </w:pPr>
            <w:r w:rsidRPr="001A1CB4">
              <w:rPr>
                <w:rFonts w:ascii="Arial" w:hAnsi="Arial" w:cs="Arial"/>
                <w:szCs w:val="22"/>
              </w:rPr>
              <w:t>Specialised cleaning for health facilities and medical equipment –</w:t>
            </w:r>
            <w:r w:rsidR="001A1CB4">
              <w:rPr>
                <w:rFonts w:ascii="Arial" w:hAnsi="Arial" w:cs="Arial"/>
                <w:szCs w:val="22"/>
              </w:rPr>
              <w:t xml:space="preserve"> low risk</w:t>
            </w:r>
            <w:r w:rsidRPr="001A1CB4">
              <w:rPr>
                <w:rFonts w:ascii="Arial" w:hAnsi="Arial" w:cs="Arial"/>
                <w:szCs w:val="22"/>
              </w:rPr>
              <w:t xml:space="preserve"> </w:t>
            </w:r>
          </w:p>
          <w:p w14:paraId="65B57748" w14:textId="50288CBA" w:rsidR="00247E64" w:rsidRPr="00FB6C16" w:rsidRDefault="00247E64" w:rsidP="00247E64">
            <w:pPr>
              <w:widowControl w:val="0"/>
              <w:rPr>
                <w:rFonts w:cs="Arial"/>
                <w:szCs w:val="22"/>
              </w:rPr>
            </w:pPr>
            <w:r w:rsidRPr="00FB6C16">
              <w:rPr>
                <w:rFonts w:cs="Arial"/>
                <w:szCs w:val="22"/>
              </w:rPr>
              <w:t xml:space="preserve">Records relating to the specialised cleaning of health facilities and medical equipment for the purposes of decontamination and infection control that are not covered by disposal authorisation </w:t>
            </w:r>
            <w:r w:rsidR="00F864BD">
              <w:rPr>
                <w:rFonts w:cs="Arial"/>
                <w:szCs w:val="22"/>
              </w:rPr>
              <w:t>2596</w:t>
            </w:r>
            <w:r w:rsidRPr="00FB6C16">
              <w:rPr>
                <w:rFonts w:cs="Arial"/>
                <w:szCs w:val="22"/>
              </w:rPr>
              <w:t>.</w:t>
            </w:r>
          </w:p>
          <w:p w14:paraId="7DADE523" w14:textId="70AB12C6" w:rsidR="00247E64" w:rsidRPr="00FB6C16" w:rsidRDefault="00247E64" w:rsidP="00247E64">
            <w:pPr>
              <w:widowControl w:val="0"/>
              <w:rPr>
                <w:rFonts w:cs="Arial"/>
                <w:szCs w:val="22"/>
              </w:rPr>
            </w:pPr>
            <w:r w:rsidRPr="00FB6C16">
              <w:rPr>
                <w:rFonts w:cs="Arial"/>
                <w:szCs w:val="22"/>
              </w:rPr>
              <w:t>Includes</w:t>
            </w:r>
            <w:r w:rsidR="00137184">
              <w:rPr>
                <w:rFonts w:cs="Arial"/>
                <w:szCs w:val="22"/>
              </w:rPr>
              <w:t xml:space="preserve">, but is not limited to, records </w:t>
            </w:r>
            <w:r w:rsidR="00137184">
              <w:rPr>
                <w:rFonts w:cs="Arial"/>
                <w:szCs w:val="22"/>
              </w:rPr>
              <w:lastRenderedPageBreak/>
              <w:t>relating to</w:t>
            </w:r>
            <w:r w:rsidRPr="00FB6C16">
              <w:rPr>
                <w:rFonts w:cs="Arial"/>
                <w:szCs w:val="22"/>
              </w:rPr>
              <w:t>:</w:t>
            </w:r>
          </w:p>
          <w:p w14:paraId="133C63B5" w14:textId="77777777" w:rsidR="00247E64" w:rsidRPr="00FB6C16" w:rsidRDefault="00247E64" w:rsidP="000212EA">
            <w:pPr>
              <w:pStyle w:val="ListParagraph"/>
              <w:widowControl w:val="0"/>
              <w:numPr>
                <w:ilvl w:val="0"/>
                <w:numId w:val="19"/>
              </w:numPr>
              <w:spacing w:before="60"/>
              <w:contextualSpacing/>
            </w:pPr>
            <w:r w:rsidRPr="00FB6C16">
              <w:t xml:space="preserve">the planning, management, operation and review of sanitation processes in a health facility </w:t>
            </w:r>
          </w:p>
          <w:p w14:paraId="0EC9D120" w14:textId="77777777" w:rsidR="00247E64" w:rsidRPr="00FB6C16" w:rsidRDefault="00247E64" w:rsidP="000212EA">
            <w:pPr>
              <w:pStyle w:val="ListParagraph"/>
              <w:widowControl w:val="0"/>
              <w:numPr>
                <w:ilvl w:val="0"/>
                <w:numId w:val="19"/>
              </w:numPr>
              <w:spacing w:before="60"/>
              <w:contextualSpacing/>
            </w:pPr>
            <w:r w:rsidRPr="00FB6C16">
              <w:t>specialised cleaning and decontamination of medical equipment, examination rooms and operation rooms/theatres in a health facility which is undertaken due to exposure to an infectious disease</w:t>
            </w:r>
          </w:p>
          <w:p w14:paraId="6F687F34" w14:textId="77777777" w:rsidR="00247E64" w:rsidRPr="00FB6C16" w:rsidRDefault="00247E64" w:rsidP="000212EA">
            <w:pPr>
              <w:pStyle w:val="ListParagraph"/>
              <w:widowControl w:val="0"/>
              <w:numPr>
                <w:ilvl w:val="0"/>
                <w:numId w:val="19"/>
              </w:numPr>
              <w:spacing w:before="60"/>
              <w:contextualSpacing/>
            </w:pPr>
            <w:r w:rsidRPr="00FB6C16">
              <w:t>the cleaning and sanitation of patient laundry in a health facility.</w:t>
            </w:r>
          </w:p>
          <w:p w14:paraId="16E4F224" w14:textId="77777777" w:rsidR="00247E64" w:rsidRPr="00FB6C16" w:rsidRDefault="00247E64" w:rsidP="00247E64">
            <w:pPr>
              <w:widowControl w:val="0"/>
              <w:rPr>
                <w:rFonts w:cs="Arial"/>
                <w:szCs w:val="22"/>
              </w:rPr>
            </w:pPr>
            <w:r w:rsidRPr="00FB6C16">
              <w:rPr>
                <w:rFonts w:cs="Arial"/>
                <w:szCs w:val="22"/>
              </w:rPr>
              <w:t>Medical equipment that requires specialised cleaning includes, but is not limited to:</w:t>
            </w:r>
          </w:p>
          <w:p w14:paraId="682A197B" w14:textId="77777777" w:rsidR="00247E64" w:rsidRPr="00FB6C16" w:rsidRDefault="00247E64" w:rsidP="000212EA">
            <w:pPr>
              <w:pStyle w:val="ListParagraph"/>
              <w:widowControl w:val="0"/>
              <w:numPr>
                <w:ilvl w:val="0"/>
                <w:numId w:val="18"/>
              </w:numPr>
              <w:spacing w:before="60"/>
              <w:contextualSpacing/>
            </w:pPr>
            <w:r w:rsidRPr="00FB6C16">
              <w:t>medical equipment that comes into contact with skin, including injection through intact skin</w:t>
            </w:r>
          </w:p>
          <w:p w14:paraId="32206BAF" w14:textId="77777777" w:rsidR="00247E64" w:rsidRPr="00FB6C16" w:rsidRDefault="00247E64" w:rsidP="000212EA">
            <w:pPr>
              <w:pStyle w:val="ListParagraph"/>
              <w:widowControl w:val="0"/>
              <w:numPr>
                <w:ilvl w:val="0"/>
                <w:numId w:val="18"/>
              </w:numPr>
              <w:spacing w:before="60"/>
              <w:contextualSpacing/>
            </w:pPr>
            <w:r w:rsidRPr="00FB6C16">
              <w:t>medical equipment used for non-invasive examinations or procedures</w:t>
            </w:r>
          </w:p>
          <w:p w14:paraId="20CFF6E9" w14:textId="21B1751C" w:rsidR="00247E64" w:rsidRPr="00FB6C16" w:rsidRDefault="00247E64" w:rsidP="000212EA">
            <w:pPr>
              <w:pStyle w:val="ListParagraph"/>
              <w:widowControl w:val="0"/>
              <w:numPr>
                <w:ilvl w:val="0"/>
                <w:numId w:val="18"/>
              </w:numPr>
              <w:spacing w:before="60"/>
              <w:contextualSpacing/>
            </w:pPr>
            <w:r w:rsidRPr="00FB6C16">
              <w:t>medical equipment that is cleaned using autoclave sterilisation</w:t>
            </w:r>
            <w:r w:rsidR="00116BD1">
              <w:t xml:space="preserve"> including, but not limited to, pathology equipment</w:t>
            </w:r>
          </w:p>
          <w:p w14:paraId="6540166B" w14:textId="77777777" w:rsidR="00247E64" w:rsidRPr="00FB6C16" w:rsidRDefault="00247E64" w:rsidP="000212EA">
            <w:pPr>
              <w:pStyle w:val="ListParagraph"/>
              <w:widowControl w:val="0"/>
              <w:numPr>
                <w:ilvl w:val="0"/>
                <w:numId w:val="18"/>
              </w:numPr>
              <w:spacing w:before="60"/>
              <w:contextualSpacing/>
            </w:pPr>
            <w:r w:rsidRPr="00FB6C16">
              <w:t>medical equipment used for extra-oral dental examination.</w:t>
            </w:r>
          </w:p>
          <w:p w14:paraId="66A8F58A" w14:textId="77777777" w:rsidR="00247E64" w:rsidRDefault="00247E64" w:rsidP="00BF3FE0">
            <w:pPr>
              <w:pStyle w:val="Heading2"/>
            </w:pPr>
            <w:r w:rsidRPr="00634D63">
              <w:t xml:space="preserve">Disposal </w:t>
            </w:r>
            <w:r w:rsidRPr="00BF3FE0">
              <w:t>action</w:t>
            </w:r>
            <w:r>
              <w:t>:</w:t>
            </w:r>
            <w:r w:rsidRPr="00634D63">
              <w:t xml:space="preserve"> </w:t>
            </w:r>
          </w:p>
          <w:p w14:paraId="7AE093D5" w14:textId="77777777" w:rsidR="00247E64" w:rsidRPr="00E22484" w:rsidRDefault="00247E64" w:rsidP="00BF3FE0">
            <w:r w:rsidRPr="00E22484">
              <w:lastRenderedPageBreak/>
              <w:t>25 years after business action completed.</w:t>
            </w:r>
          </w:p>
          <w:p w14:paraId="14945761" w14:textId="77777777" w:rsidR="00247E64" w:rsidRDefault="00247E64" w:rsidP="00BF3FE0">
            <w:pPr>
              <w:pStyle w:val="Heading2"/>
            </w:pPr>
            <w:r>
              <w:t>Date authorised:</w:t>
            </w:r>
          </w:p>
          <w:p w14:paraId="19E8E79A" w14:textId="7FCA8059" w:rsidR="00247E64" w:rsidRDefault="00A7485A" w:rsidP="00BF3FE0">
            <w:pPr>
              <w:pStyle w:val="Tablesub-heading"/>
              <w:widowControl w:val="0"/>
              <w:spacing w:before="60" w:after="60"/>
            </w:pPr>
            <w:r>
              <w:rPr>
                <w:b w:val="0"/>
              </w:rPr>
              <w:t>4 November 2020</w:t>
            </w:r>
          </w:p>
        </w:tc>
        <w:tc>
          <w:tcPr>
            <w:tcW w:w="3654" w:type="pct"/>
          </w:tcPr>
          <w:p w14:paraId="1709BDBD" w14:textId="77777777" w:rsidR="00247E64" w:rsidRDefault="00247E64" w:rsidP="00247E64">
            <w:pPr>
              <w:pStyle w:val="Tablesub-heading"/>
              <w:widowControl w:val="0"/>
              <w:spacing w:before="60" w:after="60"/>
            </w:pPr>
            <w:bookmarkStart w:id="25" w:name="_Hlk40180610"/>
            <w:r w:rsidRPr="00634D63">
              <w:lastRenderedPageBreak/>
              <w:t>Why are these records created:</w:t>
            </w:r>
          </w:p>
          <w:p w14:paraId="6BC0B760" w14:textId="77777777" w:rsidR="00247E64" w:rsidRPr="00423945"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423945">
              <w:rPr>
                <w:b w:val="0"/>
                <w:bCs/>
              </w:rPr>
              <w:t>for the Health Sector (corporate records) retention and disposal schedule.</w:t>
            </w:r>
          </w:p>
          <w:p w14:paraId="5B47D529" w14:textId="77777777" w:rsidR="00247E64" w:rsidRPr="004A453A" w:rsidRDefault="00247E64" w:rsidP="00247E64">
            <w:pPr>
              <w:pStyle w:val="Tablesub-heading"/>
              <w:widowControl w:val="0"/>
              <w:spacing w:before="60" w:after="60"/>
              <w:rPr>
                <w:b w:val="0"/>
                <w:szCs w:val="22"/>
              </w:rPr>
            </w:pPr>
            <w:r>
              <w:rPr>
                <w:b w:val="0"/>
                <w:szCs w:val="22"/>
              </w:rPr>
              <w:t>To ensure that diseases are not spread from patient to patient or patient to staff, it is essential that specific cleaning processes and protocols are undertaken. To ensure that cleaning is completed thoroughly, different equipment requires different sterilisation. In order to be able to track and audit cleaning processes, it is essential that these records are created and kept.</w:t>
            </w:r>
          </w:p>
          <w:p w14:paraId="6DC96653" w14:textId="77777777" w:rsidR="00247E64" w:rsidRDefault="00247E64" w:rsidP="00247E64">
            <w:pPr>
              <w:pStyle w:val="Heading2"/>
            </w:pPr>
            <w:r w:rsidRPr="00F12B1F">
              <w:t>Why the records are retained for this retention period:</w:t>
            </w:r>
          </w:p>
          <w:p w14:paraId="62677596" w14:textId="77777777" w:rsidR="00247E64" w:rsidRDefault="00247E64" w:rsidP="00247E64">
            <w:pPr>
              <w:pStyle w:val="Tablesub-heading"/>
              <w:widowControl w:val="0"/>
              <w:spacing w:before="60" w:after="60"/>
              <w:rPr>
                <w:b w:val="0"/>
                <w:szCs w:val="22"/>
              </w:rPr>
            </w:pPr>
            <w:r>
              <w:rPr>
                <w:b w:val="0"/>
                <w:szCs w:val="22"/>
              </w:rPr>
              <w:t xml:space="preserve">The medical equipment covered by this class is not used for invasive medical procedures. These medical procedures consist of skin contact and do not have any mucous- or blood-related contact. Although there is still the possibility that a hospital-acquired infection can be passed skin to skin, there is a lesser risk than mucous- or blood-related contact. Specialised cleaning of medical equipment, specialised cleaning of the health facility and protocols for infection control are still essential as some infections can live on surfaces for </w:t>
            </w:r>
            <w:r>
              <w:rPr>
                <w:b w:val="0"/>
                <w:szCs w:val="22"/>
              </w:rPr>
              <w:lastRenderedPageBreak/>
              <w:t xml:space="preserve">up to 6 hours after the initial contact. </w:t>
            </w:r>
          </w:p>
          <w:p w14:paraId="3616EA03" w14:textId="77777777" w:rsidR="00247E64" w:rsidRDefault="00247E64" w:rsidP="00247E64">
            <w:pPr>
              <w:pStyle w:val="Tablesub-heading"/>
              <w:widowControl w:val="0"/>
              <w:spacing w:before="60" w:after="60"/>
              <w:rPr>
                <w:b w:val="0"/>
                <w:szCs w:val="22"/>
              </w:rPr>
            </w:pPr>
            <w:r>
              <w:rPr>
                <w:b w:val="0"/>
                <w:szCs w:val="22"/>
              </w:rPr>
              <w:t>Inadequate disinfection of medical equipment and health facilities can allow for the easier spread of infections. These infections could include, but are not limited to:</w:t>
            </w:r>
          </w:p>
          <w:p w14:paraId="281C4BDC" w14:textId="77777777" w:rsidR="00247E64" w:rsidRPr="00A42594" w:rsidRDefault="00247E64" w:rsidP="000212EA">
            <w:pPr>
              <w:pStyle w:val="Tablesub-heading"/>
              <w:widowControl w:val="0"/>
              <w:numPr>
                <w:ilvl w:val="0"/>
                <w:numId w:val="18"/>
              </w:numPr>
              <w:spacing w:before="60" w:after="60"/>
              <w:rPr>
                <w:b w:val="0"/>
                <w:szCs w:val="22"/>
              </w:rPr>
            </w:pPr>
            <w:r w:rsidRPr="004B4B16">
              <w:rPr>
                <w:b w:val="0"/>
              </w:rPr>
              <w:t>Methicillin-resistant Staphylococcus aureus</w:t>
            </w:r>
            <w:r>
              <w:rPr>
                <w:b w:val="0"/>
              </w:rPr>
              <w:t xml:space="preserve"> </w:t>
            </w:r>
          </w:p>
          <w:p w14:paraId="6096F76F" w14:textId="77777777" w:rsidR="00247E64" w:rsidRPr="00A42594" w:rsidRDefault="00247E64" w:rsidP="000212EA">
            <w:pPr>
              <w:pStyle w:val="Tablesub-heading"/>
              <w:widowControl w:val="0"/>
              <w:numPr>
                <w:ilvl w:val="0"/>
                <w:numId w:val="18"/>
              </w:numPr>
              <w:spacing w:before="60" w:after="60"/>
              <w:rPr>
                <w:b w:val="0"/>
                <w:szCs w:val="22"/>
              </w:rPr>
            </w:pPr>
            <w:r w:rsidRPr="004B4B16">
              <w:rPr>
                <w:b w:val="0"/>
              </w:rPr>
              <w:t>Vancomycin-resistant enterococci</w:t>
            </w:r>
            <w:r>
              <w:rPr>
                <w:b w:val="0"/>
              </w:rPr>
              <w:t xml:space="preserve"> </w:t>
            </w:r>
          </w:p>
          <w:p w14:paraId="1A9F463A" w14:textId="77777777" w:rsidR="00247E64" w:rsidRDefault="00247E64" w:rsidP="000212EA">
            <w:pPr>
              <w:pStyle w:val="Tablesub-heading"/>
              <w:widowControl w:val="0"/>
              <w:numPr>
                <w:ilvl w:val="0"/>
                <w:numId w:val="18"/>
              </w:numPr>
              <w:spacing w:before="60" w:after="60"/>
              <w:rPr>
                <w:b w:val="0"/>
                <w:szCs w:val="22"/>
              </w:rPr>
            </w:pPr>
            <w:r w:rsidRPr="004B4B16">
              <w:rPr>
                <w:b w:val="0"/>
              </w:rPr>
              <w:t>Influenza</w:t>
            </w:r>
            <w:r w:rsidRPr="001D0EAF">
              <w:rPr>
                <w:b w:val="0"/>
                <w:szCs w:val="22"/>
              </w:rPr>
              <w:t xml:space="preserve"> </w:t>
            </w:r>
          </w:p>
          <w:p w14:paraId="6B55DDEF" w14:textId="77777777" w:rsidR="00247E64" w:rsidRDefault="00247E64" w:rsidP="000212EA">
            <w:pPr>
              <w:pStyle w:val="Tablesub-heading"/>
              <w:widowControl w:val="0"/>
              <w:numPr>
                <w:ilvl w:val="0"/>
                <w:numId w:val="18"/>
              </w:numPr>
              <w:spacing w:before="60" w:after="60"/>
              <w:rPr>
                <w:b w:val="0"/>
                <w:szCs w:val="22"/>
              </w:rPr>
            </w:pPr>
            <w:r>
              <w:rPr>
                <w:b w:val="0"/>
                <w:szCs w:val="22"/>
              </w:rPr>
              <w:t>Varicella</w:t>
            </w:r>
          </w:p>
          <w:p w14:paraId="583002DF" w14:textId="77777777" w:rsidR="00247E64" w:rsidRPr="002953C8" w:rsidRDefault="00247E64" w:rsidP="000212EA">
            <w:pPr>
              <w:pStyle w:val="Tablesub-heading"/>
              <w:widowControl w:val="0"/>
              <w:numPr>
                <w:ilvl w:val="0"/>
                <w:numId w:val="18"/>
              </w:numPr>
              <w:spacing w:before="60" w:after="60"/>
              <w:rPr>
                <w:b w:val="0"/>
                <w:szCs w:val="22"/>
              </w:rPr>
            </w:pPr>
            <w:r w:rsidRPr="004B4B16">
              <w:rPr>
                <w:b w:val="0"/>
              </w:rPr>
              <w:t xml:space="preserve">M. </w:t>
            </w:r>
            <w:r>
              <w:rPr>
                <w:b w:val="0"/>
              </w:rPr>
              <w:t>tuberculosis</w:t>
            </w:r>
          </w:p>
          <w:p w14:paraId="44EB1854" w14:textId="77777777" w:rsidR="00247E64" w:rsidRPr="00E70FA2" w:rsidRDefault="00247E64" w:rsidP="000212EA">
            <w:pPr>
              <w:pStyle w:val="Tablesub-heading"/>
              <w:widowControl w:val="0"/>
              <w:numPr>
                <w:ilvl w:val="0"/>
                <w:numId w:val="18"/>
              </w:numPr>
              <w:spacing w:before="60" w:after="60"/>
              <w:rPr>
                <w:b w:val="0"/>
                <w:szCs w:val="22"/>
              </w:rPr>
            </w:pPr>
            <w:r>
              <w:rPr>
                <w:b w:val="0"/>
              </w:rPr>
              <w:t>E. coli</w:t>
            </w:r>
          </w:p>
          <w:p w14:paraId="0A1116E6" w14:textId="77777777" w:rsidR="00247E64" w:rsidRPr="00A42594" w:rsidRDefault="00247E64" w:rsidP="000212EA">
            <w:pPr>
              <w:pStyle w:val="Tablesub-heading"/>
              <w:widowControl w:val="0"/>
              <w:numPr>
                <w:ilvl w:val="0"/>
                <w:numId w:val="18"/>
              </w:numPr>
              <w:spacing w:before="60" w:after="60"/>
              <w:rPr>
                <w:b w:val="0"/>
                <w:szCs w:val="22"/>
              </w:rPr>
            </w:pPr>
            <w:r>
              <w:rPr>
                <w:b w:val="0"/>
              </w:rPr>
              <w:t>other viruses and bacterial infections</w:t>
            </w:r>
            <w:r w:rsidRPr="00A42594">
              <w:rPr>
                <w:b w:val="0"/>
                <w:szCs w:val="22"/>
              </w:rPr>
              <w:t xml:space="preserve">.  </w:t>
            </w:r>
          </w:p>
          <w:p w14:paraId="4CA83ADD" w14:textId="77777777" w:rsidR="00247E64" w:rsidRPr="00027C15" w:rsidRDefault="00247E64" w:rsidP="00247E64">
            <w:pPr>
              <w:pStyle w:val="Tablesub-heading"/>
              <w:widowControl w:val="0"/>
              <w:spacing w:before="60" w:after="60"/>
              <w:rPr>
                <w:b w:val="0"/>
                <w:szCs w:val="22"/>
              </w:rPr>
            </w:pPr>
            <w:r>
              <w:rPr>
                <w:b w:val="0"/>
                <w:szCs w:val="22"/>
              </w:rPr>
              <w:t>It is recommended that these records are retained for a minimum of 25 years after business action completed to ensure that records are available for a sufficient period of time for:</w:t>
            </w:r>
          </w:p>
          <w:p w14:paraId="6CE70ACC" w14:textId="77777777" w:rsidR="00247E64" w:rsidRDefault="00247E64" w:rsidP="00247E64">
            <w:pPr>
              <w:pStyle w:val="Tablesub-heading"/>
              <w:widowControl w:val="0"/>
              <w:numPr>
                <w:ilvl w:val="0"/>
                <w:numId w:val="8"/>
              </w:numPr>
              <w:spacing w:before="60" w:after="60"/>
              <w:rPr>
                <w:rFonts w:cs="Arial"/>
                <w:b w:val="0"/>
                <w:bCs/>
                <w:szCs w:val="22"/>
              </w:rPr>
            </w:pPr>
            <w:r>
              <w:rPr>
                <w:rFonts w:cs="Arial"/>
                <w:b w:val="0"/>
                <w:bCs/>
                <w:szCs w:val="22"/>
              </w:rPr>
              <w:t>agency reference and review</w:t>
            </w:r>
          </w:p>
          <w:p w14:paraId="76961E21" w14:textId="77777777" w:rsidR="00247E64" w:rsidRPr="00A96CD4" w:rsidRDefault="00247E64" w:rsidP="00247E64">
            <w:pPr>
              <w:pStyle w:val="Tablesub-heading"/>
              <w:widowControl w:val="0"/>
              <w:numPr>
                <w:ilvl w:val="0"/>
                <w:numId w:val="8"/>
              </w:numPr>
              <w:spacing w:before="60" w:after="60"/>
              <w:rPr>
                <w:rFonts w:cs="Arial"/>
                <w:b w:val="0"/>
                <w:bCs/>
                <w:szCs w:val="22"/>
              </w:rPr>
            </w:pPr>
            <w:r>
              <w:rPr>
                <w:rFonts w:cs="Arial"/>
                <w:b w:val="0"/>
                <w:bCs/>
                <w:szCs w:val="22"/>
              </w:rPr>
              <w:t xml:space="preserve">formal </w:t>
            </w:r>
            <w:r w:rsidRPr="00A96CD4">
              <w:rPr>
                <w:rFonts w:cs="Arial"/>
                <w:b w:val="0"/>
                <w:bCs/>
                <w:szCs w:val="22"/>
              </w:rPr>
              <w:t xml:space="preserve">audit or review </w:t>
            </w:r>
            <w:r>
              <w:rPr>
                <w:rFonts w:cs="Arial"/>
                <w:b w:val="0"/>
                <w:bCs/>
                <w:szCs w:val="22"/>
              </w:rPr>
              <w:t xml:space="preserve">of specialised cleaning processes and protocols undertaken at a health facility </w:t>
            </w:r>
            <w:r w:rsidRPr="00A96CD4">
              <w:rPr>
                <w:rFonts w:cs="Arial"/>
                <w:b w:val="0"/>
                <w:bCs/>
                <w:szCs w:val="22"/>
              </w:rPr>
              <w:t xml:space="preserve">  </w:t>
            </w:r>
          </w:p>
          <w:p w14:paraId="780ED916"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future legal proceedings, including claims or appeals, that may request access to records relating to</w:t>
            </w:r>
            <w:r>
              <w:rPr>
                <w:rFonts w:cs="Arial"/>
                <w:b w:val="0"/>
                <w:bCs/>
                <w:szCs w:val="22"/>
              </w:rPr>
              <w:t xml:space="preserve"> the specialised cleaning of medical equipment and/or specialised cleaning of a health facility</w:t>
            </w:r>
            <w:r w:rsidRPr="00A96CD4">
              <w:rPr>
                <w:rFonts w:cs="Arial"/>
                <w:b w:val="0"/>
                <w:bCs/>
                <w:szCs w:val="22"/>
              </w:rPr>
              <w:t xml:space="preserve"> </w:t>
            </w:r>
          </w:p>
          <w:p w14:paraId="6CAB1FFE"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protecting the individual rights and entitlements of patients.</w:t>
            </w:r>
          </w:p>
          <w:p w14:paraId="7BF74EFA" w14:textId="77777777" w:rsidR="00247E64" w:rsidRDefault="00247E64" w:rsidP="00247E64">
            <w:pPr>
              <w:pStyle w:val="Heading2"/>
            </w:pPr>
            <w:r w:rsidRPr="00634D63">
              <w:t>Applicable legislation/standards:</w:t>
            </w:r>
          </w:p>
          <w:p w14:paraId="599DC8D3"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bookmarkEnd w:id="25"/>
          <w:p w14:paraId="152E382C" w14:textId="77777777" w:rsidR="00247E64" w:rsidRDefault="00247E64" w:rsidP="00247E64">
            <w:pPr>
              <w:pStyle w:val="Heading2"/>
            </w:pPr>
            <w:r>
              <w:t xml:space="preserve">Comparisons with other schedules: </w:t>
            </w:r>
          </w:p>
          <w:p w14:paraId="292DAA94" w14:textId="77777777" w:rsidR="00247E64" w:rsidRDefault="00247E64" w:rsidP="00247E64">
            <w:pPr>
              <w:widowControl w:val="0"/>
              <w:rPr>
                <w:rStyle w:val="writtenby"/>
                <w:rFonts w:cs="Arial"/>
                <w:szCs w:val="22"/>
              </w:rPr>
            </w:pPr>
            <w:r w:rsidRPr="00FF640B">
              <w:rPr>
                <w:rFonts w:cs="Arial"/>
                <w:szCs w:val="22"/>
                <w:lang w:eastAsia="en-AU"/>
              </w:rPr>
              <w:t xml:space="preserve">This class was compared with </w:t>
            </w:r>
            <w:r w:rsidRPr="00FF640B">
              <w:rPr>
                <w:rFonts w:cs="Arial"/>
                <w:szCs w:val="22"/>
              </w:rPr>
              <w:t xml:space="preserve">classes covering </w:t>
            </w:r>
            <w:r w:rsidRPr="00FF640B">
              <w:rPr>
                <w:rFonts w:cs="Arial"/>
                <w:szCs w:val="22"/>
                <w:lang w:eastAsia="en-AU"/>
              </w:rPr>
              <w:t xml:space="preserve">similar </w:t>
            </w:r>
            <w:r w:rsidRPr="00FF640B">
              <w:rPr>
                <w:rFonts w:cs="Arial"/>
                <w:szCs w:val="22"/>
              </w:rPr>
              <w:t xml:space="preserve">records </w:t>
            </w:r>
            <w:r w:rsidRPr="00FF640B">
              <w:rPr>
                <w:rFonts w:cs="Arial"/>
                <w:szCs w:val="22"/>
                <w:lang w:eastAsia="en-AU"/>
              </w:rPr>
              <w:t>in the</w:t>
            </w:r>
            <w:r>
              <w:rPr>
                <w:rFonts w:cs="Arial"/>
                <w:szCs w:val="22"/>
              </w:rPr>
              <w:t xml:space="preserve"> </w:t>
            </w:r>
            <w:r w:rsidRPr="00FF640B">
              <w:rPr>
                <w:rStyle w:val="writtenby"/>
                <w:rFonts w:cs="Arial"/>
                <w:szCs w:val="22"/>
              </w:rPr>
              <w:t>PROS 17/04 Hospital Administrative Functions RDA for Victoria.</w:t>
            </w:r>
          </w:p>
          <w:p w14:paraId="57F5CB40" w14:textId="77777777" w:rsidR="00247E64" w:rsidRDefault="00247E64" w:rsidP="00247E64">
            <w:pPr>
              <w:pStyle w:val="Heading2"/>
            </w:pPr>
            <w:r w:rsidRPr="00575F78">
              <w:t>Other comments/factors for consideration:</w:t>
            </w:r>
          </w:p>
          <w:p w14:paraId="0B834E24" w14:textId="77777777" w:rsidR="00247E64" w:rsidRPr="00575F78" w:rsidRDefault="00247E64" w:rsidP="00247E64">
            <w:pPr>
              <w:pStyle w:val="Heading1"/>
              <w:widowControl w:val="0"/>
              <w:rPr>
                <w:rFonts w:ascii="Arial" w:hAnsi="Arial" w:cs="Arial"/>
                <w:b w:val="0"/>
                <w:caps w:val="0"/>
                <w:szCs w:val="22"/>
              </w:rPr>
            </w:pPr>
            <w:r w:rsidRPr="00575F78">
              <w:rPr>
                <w:rFonts w:ascii="Arial" w:hAnsi="Arial" w:cs="Arial"/>
                <w:b w:val="0"/>
                <w:caps w:val="0"/>
                <w:szCs w:val="22"/>
              </w:rPr>
              <w:t xml:space="preserve">Graves, Nicholas. Economics and preventing hospital-acquired infection. </w:t>
            </w:r>
            <w:r w:rsidRPr="00575F78">
              <w:rPr>
                <w:rFonts w:ascii="Arial" w:hAnsi="Arial" w:cs="Arial"/>
                <w:b w:val="0"/>
                <w:i/>
                <w:iCs/>
                <w:caps w:val="0"/>
                <w:szCs w:val="22"/>
              </w:rPr>
              <w:t>Emerging Infectious Diseases</w:t>
            </w:r>
            <w:r w:rsidRPr="00575F78">
              <w:rPr>
                <w:rFonts w:ascii="Arial" w:hAnsi="Arial" w:cs="Arial"/>
                <w:b w:val="0"/>
                <w:caps w:val="0"/>
                <w:szCs w:val="22"/>
              </w:rPr>
              <w:t>. Volume 10, Issue 4. April 2004</w:t>
            </w:r>
          </w:p>
          <w:p w14:paraId="4759602B" w14:textId="77777777" w:rsidR="00247E64" w:rsidRPr="00BE11BD" w:rsidRDefault="00247E64" w:rsidP="00247E64">
            <w:pPr>
              <w:widowControl w:val="0"/>
              <w:rPr>
                <w:lang w:eastAsia="en-AU"/>
              </w:rPr>
            </w:pPr>
            <w:r w:rsidRPr="00575F78">
              <w:rPr>
                <w:rFonts w:cs="Arial"/>
                <w:bCs/>
                <w:szCs w:val="22"/>
              </w:rPr>
              <w:t xml:space="preserve">Spelman, Denis W. Hospital-acquired infections. </w:t>
            </w:r>
            <w:r w:rsidRPr="00575F78">
              <w:rPr>
                <w:rFonts w:cs="Arial"/>
                <w:bCs/>
                <w:i/>
                <w:iCs/>
                <w:szCs w:val="22"/>
              </w:rPr>
              <w:t xml:space="preserve">MJA Practice Essentials: Infectious Diseases. </w:t>
            </w:r>
            <w:r w:rsidRPr="00575F78">
              <w:rPr>
                <w:rFonts w:cs="Arial"/>
                <w:bCs/>
                <w:szCs w:val="22"/>
              </w:rPr>
              <w:t xml:space="preserve">Volume 176, </w:t>
            </w:r>
            <w:r w:rsidRPr="00575F78">
              <w:rPr>
                <w:rFonts w:cs="Arial"/>
                <w:bCs/>
                <w:szCs w:val="22"/>
              </w:rPr>
              <w:lastRenderedPageBreak/>
              <w:t>Issue 6. March 2002.</w:t>
            </w:r>
          </w:p>
        </w:tc>
      </w:tr>
      <w:tr w:rsidR="00247E64" w:rsidRPr="004A453A" w14:paraId="7F51CA4A" w14:textId="77777777" w:rsidTr="00247E64">
        <w:tc>
          <w:tcPr>
            <w:tcW w:w="1346" w:type="pct"/>
          </w:tcPr>
          <w:p w14:paraId="6ECDC55B" w14:textId="77777777" w:rsidR="00247E64" w:rsidRDefault="00247E64" w:rsidP="00247E64">
            <w:pPr>
              <w:pStyle w:val="Heading2"/>
            </w:pPr>
            <w:r>
              <w:lastRenderedPageBreak/>
              <w:t>Disposal authorisation number:</w:t>
            </w:r>
          </w:p>
          <w:p w14:paraId="67192D71" w14:textId="3EAB88BF" w:rsidR="00247E64" w:rsidRDefault="00C53257" w:rsidP="00247E64">
            <w:pPr>
              <w:widowControl w:val="0"/>
              <w:rPr>
                <w:bCs/>
                <w:szCs w:val="22"/>
              </w:rPr>
            </w:pPr>
            <w:r>
              <w:rPr>
                <w:bCs/>
                <w:szCs w:val="22"/>
              </w:rPr>
              <w:t>2598</w:t>
            </w:r>
          </w:p>
          <w:p w14:paraId="4BF12BC8" w14:textId="77777777" w:rsidR="00247E64" w:rsidRPr="004101F6" w:rsidRDefault="00247E64" w:rsidP="00247E64">
            <w:pPr>
              <w:pStyle w:val="Heading3"/>
              <w:rPr>
                <w:rFonts w:ascii="Arial" w:hAnsi="Arial" w:cs="Arial"/>
              </w:rPr>
            </w:pPr>
            <w:bookmarkStart w:id="26" w:name="_Toc23143782"/>
            <w:r w:rsidRPr="004101F6">
              <w:rPr>
                <w:rFonts w:ascii="Arial" w:hAnsi="Arial" w:cs="Arial"/>
              </w:rPr>
              <w:t>Health facility audits</w:t>
            </w:r>
          </w:p>
          <w:p w14:paraId="7E29686D" w14:textId="77777777" w:rsidR="00247E64" w:rsidRPr="00C22FD4" w:rsidRDefault="00247E64" w:rsidP="00247E64">
            <w:pPr>
              <w:widowControl w:val="0"/>
              <w:rPr>
                <w:szCs w:val="22"/>
              </w:rPr>
            </w:pPr>
            <w:r w:rsidRPr="00705C88">
              <w:rPr>
                <w:szCs w:val="22"/>
              </w:rPr>
              <w:t>Records relating to</w:t>
            </w:r>
            <w:r>
              <w:rPr>
                <w:szCs w:val="22"/>
              </w:rPr>
              <w:t xml:space="preserve"> </w:t>
            </w:r>
            <w:r w:rsidRPr="00705C88">
              <w:rPr>
                <w:szCs w:val="22"/>
              </w:rPr>
              <w:t xml:space="preserve">audits undertaken </w:t>
            </w:r>
            <w:r>
              <w:rPr>
                <w:szCs w:val="22"/>
              </w:rPr>
              <w:t>to assess any services or processes at a health facility that may impact on patient treatment or patient care at the facility.</w:t>
            </w:r>
            <w:bookmarkEnd w:id="26"/>
          </w:p>
          <w:p w14:paraId="15981676" w14:textId="77777777" w:rsidR="00247E64" w:rsidRDefault="00247E64" w:rsidP="00247E64">
            <w:pPr>
              <w:pStyle w:val="Heading2"/>
            </w:pPr>
            <w:r w:rsidRPr="00634D63">
              <w:t>Disposal action</w:t>
            </w:r>
            <w:r>
              <w:t>:</w:t>
            </w:r>
            <w:r w:rsidRPr="00634D63">
              <w:t xml:space="preserve"> </w:t>
            </w:r>
          </w:p>
          <w:p w14:paraId="06A25FE6" w14:textId="77777777" w:rsidR="00247E64" w:rsidRPr="00E22484" w:rsidRDefault="00247E64" w:rsidP="00BF3FE0">
            <w:r w:rsidRPr="00E22484">
              <w:t>25 years after business action completed.</w:t>
            </w:r>
          </w:p>
          <w:p w14:paraId="1E45A26B" w14:textId="77777777" w:rsidR="00247E64" w:rsidRDefault="00247E64" w:rsidP="00247E64">
            <w:pPr>
              <w:pStyle w:val="Tablesub-heading"/>
              <w:widowControl w:val="0"/>
              <w:spacing w:before="60" w:after="60"/>
            </w:pPr>
            <w:r>
              <w:t>Date authorised:</w:t>
            </w:r>
          </w:p>
          <w:p w14:paraId="7074AE9F" w14:textId="343FA8B8" w:rsidR="00247E64" w:rsidRDefault="00A7485A" w:rsidP="00BF3FE0">
            <w:pPr>
              <w:pStyle w:val="Tablesub-heading"/>
              <w:widowControl w:val="0"/>
              <w:spacing w:before="60" w:after="60"/>
            </w:pPr>
            <w:r>
              <w:rPr>
                <w:b w:val="0"/>
              </w:rPr>
              <w:t>4 November 2020</w:t>
            </w:r>
          </w:p>
        </w:tc>
        <w:tc>
          <w:tcPr>
            <w:tcW w:w="3654" w:type="pct"/>
          </w:tcPr>
          <w:p w14:paraId="475BFC1A" w14:textId="77777777" w:rsidR="00247E64" w:rsidRDefault="00247E64" w:rsidP="00247E64">
            <w:pPr>
              <w:pStyle w:val="Tablesub-heading"/>
              <w:widowControl w:val="0"/>
              <w:spacing w:before="60" w:after="60"/>
            </w:pPr>
            <w:r w:rsidRPr="00634D63">
              <w:t>Why are these records created:</w:t>
            </w:r>
          </w:p>
          <w:p w14:paraId="2EE3527B" w14:textId="77777777" w:rsidR="00247E64" w:rsidRPr="00B230D4"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423945">
              <w:rPr>
                <w:b w:val="0"/>
                <w:bCs/>
              </w:rPr>
              <w:t>for the Health Sector (corporate records) retention and disposal schedule.</w:t>
            </w:r>
          </w:p>
          <w:p w14:paraId="61DFF4C6" w14:textId="77777777" w:rsidR="00247E64" w:rsidRPr="008A6EEB" w:rsidRDefault="00247E64" w:rsidP="00247E64">
            <w:pPr>
              <w:widowControl w:val="0"/>
              <w:rPr>
                <w:bCs/>
                <w:szCs w:val="22"/>
              </w:rPr>
            </w:pPr>
            <w:r w:rsidRPr="008A6EEB">
              <w:rPr>
                <w:bCs/>
                <w:szCs w:val="22"/>
              </w:rPr>
              <w:t>This class covers records relating to audits undertaken to assess any services or processes at a health facility that may impact on patient treatment or patient care at the facility.</w:t>
            </w:r>
          </w:p>
          <w:p w14:paraId="67BE43B1" w14:textId="77777777" w:rsidR="00247E64" w:rsidRDefault="00247E64" w:rsidP="00247E64">
            <w:pPr>
              <w:pStyle w:val="Heading2"/>
            </w:pPr>
            <w:r w:rsidRPr="00F12B1F">
              <w:t>Why the records are retained for this retention period:</w:t>
            </w:r>
          </w:p>
          <w:p w14:paraId="0937CF7F" w14:textId="77777777" w:rsidR="00247E64" w:rsidRDefault="00247E64" w:rsidP="00247E64">
            <w:pPr>
              <w:pStyle w:val="Tablesub-heading"/>
              <w:widowControl w:val="0"/>
              <w:spacing w:before="60" w:after="60"/>
              <w:rPr>
                <w:b w:val="0"/>
                <w:szCs w:val="22"/>
              </w:rPr>
            </w:pPr>
            <w:r>
              <w:rPr>
                <w:b w:val="0"/>
                <w:szCs w:val="22"/>
              </w:rPr>
              <w:t>Throughout government, it is a requirement to be subject to regular auditing. This is necessary to ensure:</w:t>
            </w:r>
          </w:p>
          <w:p w14:paraId="3D1FE7B8" w14:textId="77777777" w:rsidR="00247E64" w:rsidRDefault="00247E64" w:rsidP="00247E64">
            <w:pPr>
              <w:pStyle w:val="Tablesub-heading"/>
              <w:widowControl w:val="0"/>
              <w:numPr>
                <w:ilvl w:val="0"/>
                <w:numId w:val="8"/>
              </w:numPr>
              <w:spacing w:before="60" w:after="60"/>
              <w:rPr>
                <w:b w:val="0"/>
                <w:szCs w:val="22"/>
              </w:rPr>
            </w:pPr>
            <w:r>
              <w:rPr>
                <w:b w:val="0"/>
                <w:szCs w:val="22"/>
              </w:rPr>
              <w:t>the transparency of actions and decisions of the agency</w:t>
            </w:r>
          </w:p>
          <w:p w14:paraId="0C095A9C"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the maintenance of public trust </w:t>
            </w:r>
          </w:p>
          <w:p w14:paraId="5DE5C133"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the efficient and effective operation of the agency </w:t>
            </w:r>
          </w:p>
          <w:p w14:paraId="5231BA03"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adherence by the agency to regulatory and legislative requirements.   </w:t>
            </w:r>
          </w:p>
          <w:p w14:paraId="58B9E1ED" w14:textId="77777777" w:rsidR="00247E64" w:rsidRPr="00027C15" w:rsidRDefault="00247E64" w:rsidP="00247E64">
            <w:pPr>
              <w:pStyle w:val="Tablesub-heading"/>
              <w:widowControl w:val="0"/>
              <w:spacing w:before="60" w:after="60"/>
              <w:rPr>
                <w:b w:val="0"/>
                <w:szCs w:val="22"/>
              </w:rPr>
            </w:pPr>
            <w:r>
              <w:rPr>
                <w:b w:val="0"/>
                <w:szCs w:val="22"/>
              </w:rPr>
              <w:t>When undertaking an audit of a health facility, certain factors need to be considered and any non-compliance issues remedied. A health facility audit is important as it has potential impact relevant to public and environmental health. Recommendations and findings of a health facility audit may be far-reaching and take time to implement. For this reason, it is recommended that the minimum retention period for health facility audit records is 25 years after business action completed. This minimum retention period will ensure that records are available for a sufficient period of time for:</w:t>
            </w:r>
          </w:p>
          <w:p w14:paraId="6E1D1CF5" w14:textId="77777777" w:rsidR="00247E64" w:rsidRDefault="00247E64" w:rsidP="00247E64">
            <w:pPr>
              <w:pStyle w:val="Tablesub-heading"/>
              <w:widowControl w:val="0"/>
              <w:numPr>
                <w:ilvl w:val="0"/>
                <w:numId w:val="8"/>
              </w:numPr>
              <w:spacing w:before="60" w:after="60"/>
              <w:rPr>
                <w:rFonts w:cs="Arial"/>
                <w:b w:val="0"/>
                <w:bCs/>
                <w:szCs w:val="22"/>
              </w:rPr>
            </w:pPr>
            <w:r>
              <w:rPr>
                <w:rFonts w:cs="Arial"/>
                <w:b w:val="0"/>
                <w:bCs/>
                <w:szCs w:val="22"/>
              </w:rPr>
              <w:t>agency reference and review</w:t>
            </w:r>
          </w:p>
          <w:p w14:paraId="6DECD75D"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 xml:space="preserve">future legal proceedings, including claims or appeals, that may request access to records </w:t>
            </w:r>
            <w:r>
              <w:rPr>
                <w:rFonts w:cs="Arial"/>
                <w:b w:val="0"/>
                <w:bCs/>
                <w:szCs w:val="22"/>
              </w:rPr>
              <w:t xml:space="preserve">of health facility audits </w:t>
            </w:r>
            <w:r w:rsidRPr="00A96CD4">
              <w:rPr>
                <w:rFonts w:cs="Arial"/>
                <w:b w:val="0"/>
                <w:bCs/>
                <w:szCs w:val="22"/>
              </w:rPr>
              <w:t xml:space="preserve"> </w:t>
            </w:r>
          </w:p>
          <w:p w14:paraId="320F0E6F"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 xml:space="preserve">protecting the individual rights and entitlements of </w:t>
            </w:r>
            <w:r>
              <w:rPr>
                <w:rFonts w:cs="Arial"/>
                <w:b w:val="0"/>
                <w:bCs/>
                <w:szCs w:val="22"/>
              </w:rPr>
              <w:t xml:space="preserve">staff, </w:t>
            </w:r>
            <w:r w:rsidRPr="00A96CD4">
              <w:rPr>
                <w:rFonts w:cs="Arial"/>
                <w:b w:val="0"/>
                <w:bCs/>
                <w:szCs w:val="22"/>
              </w:rPr>
              <w:t>patients</w:t>
            </w:r>
            <w:r>
              <w:rPr>
                <w:rFonts w:cs="Arial"/>
                <w:b w:val="0"/>
                <w:bCs/>
                <w:szCs w:val="22"/>
              </w:rPr>
              <w:t xml:space="preserve"> and visitors to health facilities</w:t>
            </w:r>
            <w:r w:rsidRPr="00A96CD4">
              <w:rPr>
                <w:rFonts w:cs="Arial"/>
                <w:b w:val="0"/>
                <w:bCs/>
                <w:szCs w:val="22"/>
              </w:rPr>
              <w:t>.</w:t>
            </w:r>
          </w:p>
          <w:p w14:paraId="06A997B6" w14:textId="77777777" w:rsidR="00247E64" w:rsidRDefault="00247E64" w:rsidP="00247E64">
            <w:pPr>
              <w:pStyle w:val="Heading2"/>
            </w:pPr>
            <w:r w:rsidRPr="00634D63">
              <w:t>Applicable legislation/standards:</w:t>
            </w:r>
          </w:p>
          <w:p w14:paraId="332DDD5C"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0191EDC3" w14:textId="77777777" w:rsidR="00247E64" w:rsidRDefault="00247E64" w:rsidP="00247E64">
            <w:pPr>
              <w:pStyle w:val="Heading2"/>
            </w:pPr>
            <w:r>
              <w:lastRenderedPageBreak/>
              <w:t xml:space="preserve">Comparisons with other schedules: </w:t>
            </w:r>
          </w:p>
          <w:p w14:paraId="565B156D" w14:textId="77777777" w:rsidR="00247E64" w:rsidRPr="006D2B51" w:rsidRDefault="00247E64" w:rsidP="00247E64">
            <w:pPr>
              <w:widowControl w:val="0"/>
              <w:rPr>
                <w:lang w:eastAsia="en-AU"/>
              </w:rPr>
            </w:pPr>
            <w:r w:rsidRPr="00FF640B">
              <w:rPr>
                <w:rFonts w:cs="Arial"/>
                <w:szCs w:val="22"/>
                <w:lang w:eastAsia="en-AU"/>
              </w:rPr>
              <w:t xml:space="preserve">This class was compared with </w:t>
            </w:r>
            <w:r w:rsidRPr="00FF640B">
              <w:rPr>
                <w:rFonts w:cs="Arial"/>
                <w:szCs w:val="22"/>
              </w:rPr>
              <w:t xml:space="preserve">classes covering </w:t>
            </w:r>
            <w:r w:rsidRPr="00FF640B">
              <w:rPr>
                <w:rFonts w:cs="Arial"/>
                <w:szCs w:val="22"/>
                <w:lang w:eastAsia="en-AU"/>
              </w:rPr>
              <w:t xml:space="preserve">similar </w:t>
            </w:r>
            <w:r w:rsidRPr="00FF640B">
              <w:rPr>
                <w:rFonts w:cs="Arial"/>
                <w:szCs w:val="22"/>
              </w:rPr>
              <w:t xml:space="preserve">records </w:t>
            </w:r>
            <w:r w:rsidRPr="00FF640B">
              <w:rPr>
                <w:rFonts w:cs="Arial"/>
                <w:szCs w:val="22"/>
                <w:lang w:eastAsia="en-AU"/>
              </w:rPr>
              <w:t>in the</w:t>
            </w:r>
            <w:r>
              <w:rPr>
                <w:rFonts w:cs="Arial"/>
                <w:szCs w:val="22"/>
              </w:rPr>
              <w:t xml:space="preserve"> </w:t>
            </w:r>
            <w:r w:rsidRPr="00FF640B">
              <w:rPr>
                <w:rStyle w:val="writtenby"/>
                <w:rFonts w:cs="Arial"/>
                <w:szCs w:val="22"/>
              </w:rPr>
              <w:t>PROS 17/04 Hospital Administrative Functions RDA for Victoria.</w:t>
            </w:r>
          </w:p>
        </w:tc>
      </w:tr>
      <w:tr w:rsidR="00A8594A" w:rsidRPr="008B3249" w14:paraId="508DC86A" w14:textId="77777777" w:rsidTr="005B3976">
        <w:tc>
          <w:tcPr>
            <w:tcW w:w="1346" w:type="pct"/>
          </w:tcPr>
          <w:p w14:paraId="7FCA806D" w14:textId="77777777" w:rsidR="00A8594A" w:rsidRDefault="00A8594A" w:rsidP="005B3976">
            <w:pPr>
              <w:pStyle w:val="Heading2"/>
            </w:pPr>
            <w:r>
              <w:lastRenderedPageBreak/>
              <w:t>Disposal authorisation number:</w:t>
            </w:r>
          </w:p>
          <w:p w14:paraId="16ADC611" w14:textId="55A9E4AC" w:rsidR="00A8594A" w:rsidRDefault="00C53257" w:rsidP="005B3976">
            <w:pPr>
              <w:widowControl w:val="0"/>
              <w:rPr>
                <w:bCs/>
                <w:szCs w:val="22"/>
              </w:rPr>
            </w:pPr>
            <w:r>
              <w:rPr>
                <w:bCs/>
                <w:szCs w:val="22"/>
              </w:rPr>
              <w:t>2599</w:t>
            </w:r>
          </w:p>
          <w:p w14:paraId="23944661" w14:textId="77777777" w:rsidR="00A8594A" w:rsidRDefault="00A8594A" w:rsidP="005B3976">
            <w:pPr>
              <w:widowControl w:val="0"/>
              <w:rPr>
                <w:rFonts w:cs="Arial"/>
                <w:b/>
                <w:i/>
                <w:szCs w:val="22"/>
              </w:rPr>
            </w:pPr>
            <w:r w:rsidRPr="00F32CD6">
              <w:rPr>
                <w:rFonts w:cs="Arial"/>
                <w:b/>
                <w:i/>
                <w:szCs w:val="22"/>
              </w:rPr>
              <w:t>Disposal of medical waste</w:t>
            </w:r>
          </w:p>
          <w:p w14:paraId="0A5CC6AA" w14:textId="77777777" w:rsidR="00A8594A" w:rsidRPr="00F32CD6" w:rsidRDefault="00A8594A" w:rsidP="005B3976">
            <w:pPr>
              <w:widowControl w:val="0"/>
              <w:rPr>
                <w:rFonts w:cs="Arial"/>
                <w:szCs w:val="22"/>
              </w:rPr>
            </w:pPr>
            <w:r w:rsidRPr="00F32CD6">
              <w:rPr>
                <w:rFonts w:cs="Arial"/>
                <w:szCs w:val="22"/>
              </w:rPr>
              <w:t xml:space="preserve">Records relating to the management and removal of medical waste. </w:t>
            </w:r>
          </w:p>
          <w:p w14:paraId="243E2FEA" w14:textId="77777777" w:rsidR="00A8594A" w:rsidRPr="00F32CD6" w:rsidRDefault="00A8594A" w:rsidP="005B3976">
            <w:pPr>
              <w:widowControl w:val="0"/>
              <w:rPr>
                <w:rFonts w:cs="Arial"/>
                <w:szCs w:val="22"/>
              </w:rPr>
            </w:pPr>
            <w:r w:rsidRPr="00F32CD6">
              <w:rPr>
                <w:rFonts w:cs="Arial"/>
                <w:szCs w:val="22"/>
              </w:rPr>
              <w:t>Medical waste includes, but is not limited to:</w:t>
            </w:r>
          </w:p>
          <w:p w14:paraId="00C0FAC7" w14:textId="77777777" w:rsidR="00A8594A" w:rsidRPr="00F32CD6" w:rsidRDefault="00A8594A" w:rsidP="000212EA">
            <w:pPr>
              <w:widowControl w:val="0"/>
              <w:numPr>
                <w:ilvl w:val="0"/>
                <w:numId w:val="14"/>
              </w:numPr>
              <w:rPr>
                <w:rFonts w:cs="Arial"/>
                <w:szCs w:val="22"/>
              </w:rPr>
            </w:pPr>
            <w:r w:rsidRPr="00F32CD6">
              <w:rPr>
                <w:rFonts w:cs="Arial"/>
                <w:szCs w:val="22"/>
              </w:rPr>
              <w:t>discarded sharps</w:t>
            </w:r>
          </w:p>
          <w:p w14:paraId="066164CF" w14:textId="77777777" w:rsidR="00A8594A" w:rsidRPr="00F32CD6" w:rsidRDefault="00A8594A" w:rsidP="000212EA">
            <w:pPr>
              <w:widowControl w:val="0"/>
              <w:numPr>
                <w:ilvl w:val="0"/>
                <w:numId w:val="14"/>
              </w:numPr>
              <w:rPr>
                <w:rFonts w:cs="Arial"/>
                <w:szCs w:val="22"/>
              </w:rPr>
            </w:pPr>
            <w:r w:rsidRPr="00F32CD6">
              <w:rPr>
                <w:rFonts w:cs="Arial"/>
                <w:szCs w:val="22"/>
              </w:rPr>
              <w:t>human tissue waste</w:t>
            </w:r>
          </w:p>
          <w:p w14:paraId="61651BBC" w14:textId="77777777" w:rsidR="00A8594A" w:rsidRPr="00F32CD6" w:rsidRDefault="00A8594A" w:rsidP="000212EA">
            <w:pPr>
              <w:widowControl w:val="0"/>
              <w:numPr>
                <w:ilvl w:val="0"/>
                <w:numId w:val="14"/>
              </w:numPr>
              <w:rPr>
                <w:rFonts w:cs="Arial"/>
                <w:szCs w:val="22"/>
              </w:rPr>
            </w:pPr>
            <w:r w:rsidRPr="00F32CD6">
              <w:rPr>
                <w:rFonts w:cs="Arial"/>
                <w:szCs w:val="22"/>
              </w:rPr>
              <w:t>animal waste</w:t>
            </w:r>
          </w:p>
          <w:p w14:paraId="7EE5EC05" w14:textId="77777777" w:rsidR="00A8594A" w:rsidRPr="00F32CD6" w:rsidRDefault="00A8594A" w:rsidP="000212EA">
            <w:pPr>
              <w:widowControl w:val="0"/>
              <w:numPr>
                <w:ilvl w:val="0"/>
                <w:numId w:val="14"/>
              </w:numPr>
              <w:rPr>
                <w:rFonts w:cs="Arial"/>
                <w:szCs w:val="22"/>
              </w:rPr>
            </w:pPr>
            <w:r w:rsidRPr="00F32CD6">
              <w:rPr>
                <w:rFonts w:cs="Arial"/>
                <w:szCs w:val="22"/>
              </w:rPr>
              <w:t>laboratory waste.</w:t>
            </w:r>
          </w:p>
          <w:p w14:paraId="559C6BE8" w14:textId="77777777" w:rsidR="00A8594A" w:rsidRPr="00634D63" w:rsidRDefault="00A8594A" w:rsidP="005B3976">
            <w:pPr>
              <w:pStyle w:val="Heading2"/>
            </w:pPr>
            <w:r w:rsidRPr="00634D63">
              <w:t>Disposal action</w:t>
            </w:r>
            <w:r>
              <w:t>:</w:t>
            </w:r>
            <w:r w:rsidRPr="00634D63">
              <w:t xml:space="preserve"> </w:t>
            </w:r>
          </w:p>
          <w:p w14:paraId="6CE4994A" w14:textId="77777777" w:rsidR="00A8594A" w:rsidRDefault="00A8594A" w:rsidP="005B3976">
            <w:pPr>
              <w:widowControl w:val="0"/>
            </w:pPr>
            <w:r w:rsidRPr="00F32CD6">
              <w:rPr>
                <w:szCs w:val="22"/>
              </w:rPr>
              <w:t>15 years after business action completed.</w:t>
            </w:r>
          </w:p>
          <w:p w14:paraId="18D9AF4F" w14:textId="77777777" w:rsidR="00A8594A" w:rsidRDefault="00A8594A" w:rsidP="005B3976">
            <w:pPr>
              <w:pStyle w:val="Tablesub-heading"/>
              <w:widowControl w:val="0"/>
              <w:spacing w:before="60" w:after="60"/>
            </w:pPr>
            <w:r>
              <w:t>Date authorised:</w:t>
            </w:r>
          </w:p>
          <w:p w14:paraId="72273440" w14:textId="55DE4F60" w:rsidR="00A8594A" w:rsidRDefault="00A7485A" w:rsidP="005B3976">
            <w:pPr>
              <w:pStyle w:val="Tablesub-heading"/>
              <w:widowControl w:val="0"/>
              <w:spacing w:before="60" w:after="60"/>
            </w:pPr>
            <w:r>
              <w:rPr>
                <w:b w:val="0"/>
              </w:rPr>
              <w:t>4 November 2020</w:t>
            </w:r>
          </w:p>
        </w:tc>
        <w:tc>
          <w:tcPr>
            <w:tcW w:w="3654" w:type="pct"/>
          </w:tcPr>
          <w:p w14:paraId="650C712F" w14:textId="77777777" w:rsidR="00A8594A" w:rsidRDefault="00A8594A" w:rsidP="005B3976">
            <w:pPr>
              <w:pStyle w:val="Tablesub-heading"/>
              <w:widowControl w:val="0"/>
              <w:spacing w:before="60" w:after="60"/>
              <w:rPr>
                <w:b w:val="0"/>
                <w:szCs w:val="22"/>
              </w:rPr>
            </w:pPr>
            <w:r w:rsidRPr="00634D63">
              <w:t>Why are these records created:</w:t>
            </w:r>
            <w:r>
              <w:rPr>
                <w:b w:val="0"/>
                <w:szCs w:val="22"/>
              </w:rPr>
              <w:t xml:space="preserve"> </w:t>
            </w:r>
          </w:p>
          <w:p w14:paraId="295F14AF" w14:textId="77777777" w:rsidR="00A8594A" w:rsidRPr="001C4B59" w:rsidRDefault="00A8594A" w:rsidP="005B3976">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3FA933AC" w14:textId="77777777" w:rsidR="00A8594A" w:rsidRDefault="00A8594A" w:rsidP="005B3976">
            <w:pPr>
              <w:pStyle w:val="Tablesub-heading"/>
              <w:widowControl w:val="0"/>
              <w:spacing w:before="60" w:after="60"/>
              <w:rPr>
                <w:b w:val="0"/>
                <w:szCs w:val="22"/>
              </w:rPr>
            </w:pPr>
            <w:r>
              <w:rPr>
                <w:b w:val="0"/>
                <w:szCs w:val="22"/>
              </w:rPr>
              <w:t xml:space="preserve">These records are created to document and monitor the management and disposal of medical waste from a health facility. </w:t>
            </w:r>
          </w:p>
          <w:p w14:paraId="59302CDE" w14:textId="77777777" w:rsidR="00A8594A" w:rsidRDefault="00A8594A" w:rsidP="005B3976">
            <w:pPr>
              <w:pStyle w:val="Heading2"/>
            </w:pPr>
            <w:r w:rsidRPr="00634D63">
              <w:t>Why the records are retained for this retention period:</w:t>
            </w:r>
          </w:p>
          <w:p w14:paraId="28362341" w14:textId="77777777" w:rsidR="00A8594A" w:rsidRDefault="00A8594A" w:rsidP="005B3976">
            <w:pPr>
              <w:pStyle w:val="Tablesub-heading"/>
              <w:widowControl w:val="0"/>
              <w:spacing w:before="60" w:after="60"/>
              <w:rPr>
                <w:b w:val="0"/>
                <w:szCs w:val="22"/>
              </w:rPr>
            </w:pPr>
            <w:r>
              <w:rPr>
                <w:b w:val="0"/>
                <w:szCs w:val="22"/>
              </w:rPr>
              <w:t xml:space="preserve">Clinical waste is defined in the </w:t>
            </w:r>
            <w:r w:rsidRPr="00E61A3B">
              <w:rPr>
                <w:b w:val="0"/>
                <w:bCs/>
              </w:rPr>
              <w:t>Environmental Protection Regulation 2019</w:t>
            </w:r>
            <w:r>
              <w:t xml:space="preserve"> </w:t>
            </w:r>
            <w:r>
              <w:rPr>
                <w:b w:val="0"/>
                <w:szCs w:val="22"/>
              </w:rPr>
              <w:t xml:space="preserve">as: </w:t>
            </w:r>
          </w:p>
          <w:p w14:paraId="3FF34FF4" w14:textId="77777777" w:rsidR="00A8594A" w:rsidRPr="008641D7" w:rsidRDefault="00A8594A" w:rsidP="005B3976">
            <w:pPr>
              <w:pStyle w:val="Tablesub-heading"/>
              <w:widowControl w:val="0"/>
              <w:spacing w:before="60" w:after="60"/>
              <w:ind w:left="851" w:right="851"/>
              <w:rPr>
                <w:b w:val="0"/>
                <w:szCs w:val="22"/>
              </w:rPr>
            </w:pPr>
            <w:r>
              <w:rPr>
                <w:b w:val="0"/>
                <w:szCs w:val="22"/>
              </w:rPr>
              <w:t>“</w:t>
            </w:r>
            <w:r w:rsidRPr="008641D7">
              <w:rPr>
                <w:b w:val="0"/>
                <w:szCs w:val="22"/>
              </w:rPr>
              <w:t>Clinical waste means waste that has the potential to cause disease, including, for example, the following—</w:t>
            </w:r>
          </w:p>
          <w:p w14:paraId="744F0739" w14:textId="77777777" w:rsidR="00A8594A" w:rsidRPr="008641D7" w:rsidRDefault="00A8594A" w:rsidP="005B3976">
            <w:pPr>
              <w:pStyle w:val="Tablesub-heading"/>
              <w:widowControl w:val="0"/>
              <w:spacing w:before="60" w:after="60"/>
              <w:ind w:left="851" w:right="851"/>
              <w:rPr>
                <w:b w:val="0"/>
                <w:szCs w:val="22"/>
              </w:rPr>
            </w:pPr>
            <w:r w:rsidRPr="008641D7">
              <w:rPr>
                <w:b w:val="0"/>
                <w:szCs w:val="22"/>
              </w:rPr>
              <w:t>(a) animal waste</w:t>
            </w:r>
          </w:p>
          <w:p w14:paraId="16D50FC5" w14:textId="77777777" w:rsidR="00A8594A" w:rsidRPr="008641D7" w:rsidRDefault="00A8594A" w:rsidP="005B3976">
            <w:pPr>
              <w:pStyle w:val="Tablesub-heading"/>
              <w:widowControl w:val="0"/>
              <w:spacing w:before="60" w:after="60"/>
              <w:ind w:left="851" w:right="851"/>
              <w:rPr>
                <w:b w:val="0"/>
                <w:szCs w:val="22"/>
              </w:rPr>
            </w:pPr>
            <w:r w:rsidRPr="008641D7">
              <w:rPr>
                <w:b w:val="0"/>
                <w:szCs w:val="22"/>
              </w:rPr>
              <w:t>(b) discarded sharps</w:t>
            </w:r>
          </w:p>
          <w:p w14:paraId="06CAA800" w14:textId="77777777" w:rsidR="00A8594A" w:rsidRPr="008641D7" w:rsidRDefault="00A8594A" w:rsidP="005B3976">
            <w:pPr>
              <w:pStyle w:val="Tablesub-heading"/>
              <w:widowControl w:val="0"/>
              <w:spacing w:before="60" w:after="60"/>
              <w:ind w:left="851" w:right="851"/>
              <w:rPr>
                <w:b w:val="0"/>
                <w:szCs w:val="22"/>
              </w:rPr>
            </w:pPr>
            <w:r w:rsidRPr="008641D7">
              <w:rPr>
                <w:b w:val="0"/>
                <w:szCs w:val="22"/>
              </w:rPr>
              <w:t>(c) human tissue waste</w:t>
            </w:r>
          </w:p>
          <w:p w14:paraId="279BBAA7" w14:textId="77777777" w:rsidR="00A8594A" w:rsidRDefault="00A8594A" w:rsidP="005B3976">
            <w:pPr>
              <w:pStyle w:val="Tablesub-heading"/>
              <w:widowControl w:val="0"/>
              <w:spacing w:before="60" w:after="60"/>
              <w:ind w:left="851" w:right="851"/>
              <w:rPr>
                <w:b w:val="0"/>
                <w:szCs w:val="22"/>
              </w:rPr>
            </w:pPr>
            <w:r w:rsidRPr="008641D7">
              <w:rPr>
                <w:b w:val="0"/>
                <w:szCs w:val="22"/>
              </w:rPr>
              <w:t>(d) laboratory waste.</w:t>
            </w:r>
            <w:r>
              <w:rPr>
                <w:b w:val="0"/>
                <w:szCs w:val="22"/>
              </w:rPr>
              <w:t>”</w:t>
            </w:r>
          </w:p>
          <w:p w14:paraId="1C546A6B" w14:textId="77777777" w:rsidR="00A8594A" w:rsidRDefault="00A8594A" w:rsidP="005B3976">
            <w:pPr>
              <w:pStyle w:val="Tablesub-heading"/>
              <w:widowControl w:val="0"/>
              <w:spacing w:before="60" w:after="60"/>
              <w:rPr>
                <w:b w:val="0"/>
                <w:szCs w:val="22"/>
              </w:rPr>
            </w:pPr>
            <w:r>
              <w:rPr>
                <w:b w:val="0"/>
                <w:szCs w:val="22"/>
              </w:rPr>
              <w:t xml:space="preserve">Clinical waste falls under category 1 of the </w:t>
            </w:r>
            <w:r w:rsidRPr="00B062EB">
              <w:rPr>
                <w:b w:val="0"/>
                <w:szCs w:val="22"/>
              </w:rPr>
              <w:t>Environmental Protection Regulation 2</w:t>
            </w:r>
            <w:r>
              <w:rPr>
                <w:b w:val="0"/>
                <w:szCs w:val="22"/>
              </w:rPr>
              <w:t>019</w:t>
            </w:r>
            <w:r w:rsidRPr="00B062EB">
              <w:rPr>
                <w:b w:val="0"/>
                <w:szCs w:val="22"/>
              </w:rPr>
              <w:t>.</w:t>
            </w:r>
          </w:p>
          <w:p w14:paraId="6D8344DD" w14:textId="77777777" w:rsidR="00A8594A" w:rsidRDefault="00A8594A" w:rsidP="005B3976">
            <w:pPr>
              <w:widowControl w:val="0"/>
              <w:rPr>
                <w:bCs/>
                <w:szCs w:val="22"/>
              </w:rPr>
            </w:pPr>
            <w:r>
              <w:rPr>
                <w:lang w:eastAsia="en-AU"/>
              </w:rPr>
              <w:t xml:space="preserve">Under the </w:t>
            </w:r>
            <w:r w:rsidRPr="00E567DB">
              <w:rPr>
                <w:bCs/>
                <w:szCs w:val="22"/>
              </w:rPr>
              <w:t>Environmental Protection Regulation 2019</w:t>
            </w:r>
            <w:r>
              <w:rPr>
                <w:bCs/>
                <w:szCs w:val="22"/>
              </w:rPr>
              <w:t>, records relating to the management of clinical waste must be kept for a minimum of 5 years. Retaining records relating to the disposal of medical waste for a minimum of 15 years ensures that the Health Sector are exceeding legislative and regulatory requirements for these records and that there is transparency surrounding the management and disposal of medical waste by health facilities which is expected by the community.</w:t>
            </w:r>
          </w:p>
          <w:p w14:paraId="5FF5C2C0" w14:textId="77777777" w:rsidR="00A8594A" w:rsidRDefault="00A8594A" w:rsidP="005B3976">
            <w:pPr>
              <w:pStyle w:val="Tablesub-heading"/>
              <w:widowControl w:val="0"/>
              <w:spacing w:before="60" w:after="60"/>
              <w:rPr>
                <w:b w:val="0"/>
                <w:szCs w:val="22"/>
              </w:rPr>
            </w:pPr>
            <w:r>
              <w:rPr>
                <w:b w:val="0"/>
                <w:szCs w:val="22"/>
              </w:rPr>
              <w:t>This minimum retention period ensures that records relating to the management and disposal of medical waste are available for a sufficient length of time for:</w:t>
            </w:r>
          </w:p>
          <w:p w14:paraId="723D3250" w14:textId="77777777" w:rsidR="00A8594A" w:rsidRDefault="00A8594A" w:rsidP="005B3976">
            <w:pPr>
              <w:pStyle w:val="Tablesub-heading"/>
              <w:widowControl w:val="0"/>
              <w:numPr>
                <w:ilvl w:val="0"/>
                <w:numId w:val="8"/>
              </w:numPr>
              <w:spacing w:before="60" w:after="60"/>
              <w:rPr>
                <w:b w:val="0"/>
                <w:szCs w:val="22"/>
              </w:rPr>
            </w:pPr>
            <w:r>
              <w:rPr>
                <w:b w:val="0"/>
                <w:szCs w:val="22"/>
              </w:rPr>
              <w:t>audit or review of the management and disposal of medical waste by Queensland Health or by other agencies</w:t>
            </w:r>
          </w:p>
          <w:p w14:paraId="30C01CDA" w14:textId="77777777" w:rsidR="00A8594A" w:rsidRDefault="00A8594A" w:rsidP="005B3976">
            <w:pPr>
              <w:pStyle w:val="Tablesub-heading"/>
              <w:widowControl w:val="0"/>
              <w:numPr>
                <w:ilvl w:val="0"/>
                <w:numId w:val="8"/>
              </w:numPr>
              <w:spacing w:before="60" w:after="60"/>
              <w:rPr>
                <w:b w:val="0"/>
                <w:szCs w:val="22"/>
              </w:rPr>
            </w:pPr>
            <w:r>
              <w:rPr>
                <w:b w:val="0"/>
                <w:szCs w:val="22"/>
              </w:rPr>
              <w:t>compliance with standards, guidelines and legislation which govern the management and disposal of medical waste</w:t>
            </w:r>
          </w:p>
          <w:p w14:paraId="551F9F5A" w14:textId="77777777" w:rsidR="00A8594A" w:rsidRPr="007A612D" w:rsidRDefault="00A8594A" w:rsidP="005B3976">
            <w:pPr>
              <w:pStyle w:val="Tablesub-heading"/>
              <w:widowControl w:val="0"/>
              <w:numPr>
                <w:ilvl w:val="0"/>
                <w:numId w:val="8"/>
              </w:numPr>
              <w:spacing w:before="60" w:after="60"/>
              <w:rPr>
                <w:b w:val="0"/>
                <w:bCs/>
                <w:szCs w:val="22"/>
              </w:rPr>
            </w:pPr>
            <w:r w:rsidRPr="007A612D">
              <w:rPr>
                <w:b w:val="0"/>
                <w:bCs/>
                <w:szCs w:val="22"/>
              </w:rPr>
              <w:t>future legal proceedings, including claims or appeals, that may request access to records about the management and disposal of medical waste.</w:t>
            </w:r>
          </w:p>
          <w:p w14:paraId="39311677" w14:textId="77777777" w:rsidR="00A8594A" w:rsidRDefault="00A8594A" w:rsidP="005B3976">
            <w:pPr>
              <w:pStyle w:val="Heading2"/>
            </w:pPr>
            <w:r w:rsidRPr="00634D63">
              <w:lastRenderedPageBreak/>
              <w:t>Applicable legislation/standards:</w:t>
            </w:r>
          </w:p>
          <w:p w14:paraId="2B3793BF" w14:textId="77777777" w:rsidR="00A8594A" w:rsidRPr="007315EC" w:rsidRDefault="00A8594A" w:rsidP="005B3976">
            <w:pPr>
              <w:widowControl w:val="0"/>
              <w:rPr>
                <w:b/>
                <w:i/>
                <w:iCs/>
              </w:rPr>
            </w:pPr>
            <w:r>
              <w:t>See the list of applicable legislation and standards for public records created, kept and managed by the Health Sector located at the beginning of this appraisal log.</w:t>
            </w:r>
          </w:p>
          <w:p w14:paraId="0E2BC8ED" w14:textId="77777777" w:rsidR="00A8594A" w:rsidRDefault="00A8594A" w:rsidP="005B3976">
            <w:pPr>
              <w:pStyle w:val="Heading2"/>
            </w:pPr>
            <w:r>
              <w:t xml:space="preserve">Comparisons with other schedules: </w:t>
            </w:r>
          </w:p>
          <w:p w14:paraId="40C7EAF6" w14:textId="77777777" w:rsidR="00A8594A" w:rsidRPr="008B3249" w:rsidRDefault="00A8594A" w:rsidP="005B3976">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 xml:space="preserve">Health Services, Public: Administrative </w:t>
            </w:r>
            <w:r>
              <w:rPr>
                <w:rFonts w:ascii="Arial" w:hAnsi="Arial" w:cs="Arial"/>
                <w:sz w:val="22"/>
                <w:szCs w:val="22"/>
              </w:rPr>
              <w:t>r</w:t>
            </w:r>
            <w:r w:rsidRPr="00FF640B">
              <w:rPr>
                <w:rFonts w:ascii="Arial" w:hAnsi="Arial" w:cs="Arial"/>
                <w:sz w:val="22"/>
                <w:szCs w:val="22"/>
              </w:rPr>
              <w:t xml:space="preserve">ecords (GDA21) for New South Wales and the </w:t>
            </w:r>
            <w:r w:rsidRPr="00FF640B">
              <w:rPr>
                <w:rStyle w:val="writtenby"/>
                <w:rFonts w:ascii="Arial" w:hAnsi="Arial" w:cs="Arial"/>
                <w:sz w:val="22"/>
                <w:szCs w:val="22"/>
              </w:rPr>
              <w:t>PROS 17/04 Hospital Administrative Functions RDA for Victoria.</w:t>
            </w:r>
          </w:p>
        </w:tc>
      </w:tr>
    </w:tbl>
    <w:p w14:paraId="6A4E7DAC" w14:textId="1958DE24" w:rsidR="00AA1E84" w:rsidRDefault="00AA1E84" w:rsidP="00247E64">
      <w:pPr>
        <w:widowControl w:val="0"/>
      </w:pPr>
    </w:p>
    <w:p w14:paraId="014EB890" w14:textId="77777777" w:rsidR="00AA1E84" w:rsidRDefault="00AA1E84">
      <w:pPr>
        <w:spacing w:before="0" w:after="0" w:line="240" w:lineRule="auto"/>
      </w:pPr>
      <w:r>
        <w:br w:type="page"/>
      </w:r>
    </w:p>
    <w:p w14:paraId="650203CE"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61D5DACC" w14:textId="77777777" w:rsidTr="00247E64">
        <w:tc>
          <w:tcPr>
            <w:tcW w:w="5000" w:type="pct"/>
            <w:shd w:val="clear" w:color="auto" w:fill="E0E0E0"/>
          </w:tcPr>
          <w:p w14:paraId="6038104A" w14:textId="77777777" w:rsidR="00247E64" w:rsidRPr="00634D63" w:rsidRDefault="00247E64" w:rsidP="00247E64">
            <w:pPr>
              <w:pStyle w:val="Tablesub-heading"/>
              <w:widowControl w:val="0"/>
              <w:spacing w:before="60" w:after="60"/>
            </w:pPr>
            <w:r w:rsidRPr="00374EE9">
              <w:rPr>
                <w:bCs/>
              </w:rPr>
              <w:t>Activity</w:t>
            </w:r>
          </w:p>
        </w:tc>
      </w:tr>
      <w:tr w:rsidR="00247E64" w:rsidRPr="004A453A" w14:paraId="3E228DC7" w14:textId="77777777" w:rsidTr="00247E64">
        <w:tc>
          <w:tcPr>
            <w:tcW w:w="5000" w:type="pct"/>
          </w:tcPr>
          <w:p w14:paraId="64379DDF" w14:textId="77777777" w:rsidR="00247E64" w:rsidRPr="004101F6" w:rsidRDefault="00247E64" w:rsidP="00247E64">
            <w:pPr>
              <w:pStyle w:val="Heading2"/>
              <w:rPr>
                <w:caps/>
              </w:rPr>
            </w:pPr>
            <w:bookmarkStart w:id="27" w:name="_Toc45270274"/>
            <w:r w:rsidRPr="004101F6">
              <w:rPr>
                <w:caps/>
              </w:rPr>
              <w:t>Community Health</w:t>
            </w:r>
            <w:bookmarkEnd w:id="27"/>
            <w:r w:rsidRPr="004101F6">
              <w:rPr>
                <w:caps/>
              </w:rPr>
              <w:t xml:space="preserve"> </w:t>
            </w:r>
          </w:p>
          <w:p w14:paraId="44B06514" w14:textId="77777777" w:rsidR="00247E64" w:rsidRPr="00705C88" w:rsidRDefault="00247E64" w:rsidP="00247E64">
            <w:pPr>
              <w:widowControl w:val="0"/>
              <w:rPr>
                <w:szCs w:val="22"/>
              </w:rPr>
            </w:pPr>
            <w:r w:rsidRPr="00D26A52">
              <w:rPr>
                <w:i/>
                <w:iCs/>
              </w:rPr>
              <w:t xml:space="preserve">The activity of </w:t>
            </w:r>
            <w:r>
              <w:rPr>
                <w:i/>
                <w:iCs/>
              </w:rPr>
              <w:t>providing community health services and programs to assist and support the needs of patients at a health facility. Includes the provision of community health services to assist and support the wider community.</w:t>
            </w:r>
          </w:p>
        </w:tc>
      </w:tr>
    </w:tbl>
    <w:p w14:paraId="4EA5D925"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5DC124D2" w14:textId="77777777" w:rsidTr="00247E64">
        <w:trPr>
          <w:tblHeader/>
        </w:trPr>
        <w:tc>
          <w:tcPr>
            <w:tcW w:w="1346" w:type="pct"/>
            <w:shd w:val="clear" w:color="auto" w:fill="C0C0C0"/>
          </w:tcPr>
          <w:p w14:paraId="4B882FB7" w14:textId="77777777" w:rsidR="00247E64" w:rsidRDefault="00247E64" w:rsidP="00247E64">
            <w:pPr>
              <w:pStyle w:val="Heading2"/>
            </w:pPr>
            <w:r>
              <w:t>Disposal Authorisation</w:t>
            </w:r>
          </w:p>
        </w:tc>
        <w:tc>
          <w:tcPr>
            <w:tcW w:w="3654" w:type="pct"/>
            <w:shd w:val="clear" w:color="auto" w:fill="C0C0C0"/>
          </w:tcPr>
          <w:p w14:paraId="429B6010" w14:textId="77777777" w:rsidR="00247E64" w:rsidRPr="00634D63" w:rsidRDefault="00247E64" w:rsidP="00247E64">
            <w:pPr>
              <w:pStyle w:val="Tablesub-heading"/>
              <w:widowControl w:val="0"/>
              <w:spacing w:before="60" w:after="60"/>
              <w:jc w:val="center"/>
            </w:pPr>
            <w:r>
              <w:t>Justifying the retention period</w:t>
            </w:r>
          </w:p>
        </w:tc>
      </w:tr>
      <w:tr w:rsidR="00247E64" w:rsidRPr="004A453A" w14:paraId="5FC92846" w14:textId="77777777" w:rsidTr="00247E64">
        <w:tc>
          <w:tcPr>
            <w:tcW w:w="1346" w:type="pct"/>
          </w:tcPr>
          <w:p w14:paraId="55AE726A" w14:textId="77777777" w:rsidR="00247E64" w:rsidRDefault="00247E64" w:rsidP="00247E64">
            <w:pPr>
              <w:pStyle w:val="Heading2"/>
            </w:pPr>
            <w:r>
              <w:t>Disposal authorisation number:</w:t>
            </w:r>
          </w:p>
          <w:p w14:paraId="20683C74" w14:textId="71B679CA" w:rsidR="00247E64" w:rsidRDefault="00C53257" w:rsidP="00247E64">
            <w:pPr>
              <w:widowControl w:val="0"/>
              <w:rPr>
                <w:bCs/>
                <w:szCs w:val="22"/>
              </w:rPr>
            </w:pPr>
            <w:r>
              <w:rPr>
                <w:bCs/>
                <w:szCs w:val="22"/>
              </w:rPr>
              <w:t>2600</w:t>
            </w:r>
          </w:p>
          <w:p w14:paraId="59E3EFDA" w14:textId="77777777" w:rsidR="00247E64" w:rsidRDefault="00247E64" w:rsidP="00247E64">
            <w:pPr>
              <w:pStyle w:val="Heading3"/>
              <w:rPr>
                <w:rFonts w:ascii="Arial" w:hAnsi="Arial" w:cs="Arial"/>
              </w:rPr>
            </w:pPr>
            <w:r w:rsidRPr="0030497B">
              <w:rPr>
                <w:rFonts w:ascii="Arial" w:hAnsi="Arial" w:cs="Arial"/>
              </w:rPr>
              <w:t>Call contact centres</w:t>
            </w:r>
            <w:r w:rsidRPr="004101F6">
              <w:rPr>
                <w:rFonts w:ascii="Arial" w:hAnsi="Arial" w:cs="Arial"/>
              </w:rPr>
              <w:t xml:space="preserve"> </w:t>
            </w:r>
          </w:p>
          <w:p w14:paraId="18756380" w14:textId="77777777" w:rsidR="0030497B" w:rsidRPr="00994A42" w:rsidRDefault="0030497B" w:rsidP="0030497B">
            <w:pPr>
              <w:rPr>
                <w:rFonts w:cs="Arial"/>
                <w:szCs w:val="22"/>
              </w:rPr>
            </w:pPr>
            <w:r w:rsidRPr="00E72050">
              <w:rPr>
                <w:rFonts w:cs="Arial"/>
                <w:szCs w:val="22"/>
              </w:rPr>
              <w:t xml:space="preserve">Records relating to advice and support provided through a </w:t>
            </w:r>
            <w:r w:rsidRPr="00994A42">
              <w:rPr>
                <w:rFonts w:cs="Arial"/>
                <w:szCs w:val="22"/>
              </w:rPr>
              <w:t xml:space="preserve">call contact centre which provide acute medical advice, medical support, general advice and support or counselling services to individuals. </w:t>
            </w:r>
          </w:p>
          <w:p w14:paraId="6A76EF27" w14:textId="77777777" w:rsidR="0030497B" w:rsidRPr="00644E40" w:rsidRDefault="0030497B" w:rsidP="0030497B">
            <w:pPr>
              <w:rPr>
                <w:rFonts w:cs="Arial"/>
                <w:szCs w:val="22"/>
              </w:rPr>
            </w:pPr>
            <w:r w:rsidRPr="00994A42">
              <w:rPr>
                <w:rFonts w:cs="Arial"/>
                <w:szCs w:val="22"/>
              </w:rPr>
              <w:t>Includes:</w:t>
            </w:r>
          </w:p>
          <w:p w14:paraId="6FC19A36" w14:textId="77777777" w:rsidR="0030497B" w:rsidRPr="003F0958" w:rsidRDefault="0030497B" w:rsidP="0030497B">
            <w:pPr>
              <w:pStyle w:val="ListParagraph"/>
              <w:numPr>
                <w:ilvl w:val="0"/>
                <w:numId w:val="24"/>
              </w:numPr>
              <w:spacing w:before="60" w:line="240" w:lineRule="auto"/>
            </w:pPr>
            <w:r w:rsidRPr="00090751">
              <w:t>calls to contact centres in any format and using any device</w:t>
            </w:r>
          </w:p>
          <w:p w14:paraId="7145EACC" w14:textId="77777777" w:rsidR="0030497B" w:rsidRPr="00CE4299" w:rsidRDefault="0030497B" w:rsidP="0030497B">
            <w:pPr>
              <w:pStyle w:val="ListParagraph"/>
              <w:numPr>
                <w:ilvl w:val="0"/>
                <w:numId w:val="24"/>
              </w:numPr>
              <w:spacing w:before="60" w:line="240" w:lineRule="auto"/>
            </w:pPr>
            <w:r w:rsidRPr="00CE4299">
              <w:t>voice- or video-recorded group conversations to contact centres</w:t>
            </w:r>
          </w:p>
          <w:p w14:paraId="224D8494" w14:textId="77777777" w:rsidR="0030497B" w:rsidRPr="00237E61" w:rsidRDefault="0030497B" w:rsidP="0030497B">
            <w:pPr>
              <w:pStyle w:val="ListParagraph"/>
              <w:numPr>
                <w:ilvl w:val="0"/>
                <w:numId w:val="24"/>
              </w:numPr>
              <w:spacing w:before="60" w:line="240" w:lineRule="auto"/>
            </w:pPr>
            <w:r w:rsidRPr="00CE4299">
              <w:t xml:space="preserve">voice- or video-recorded individual conversations to contact centres. </w:t>
            </w:r>
          </w:p>
          <w:p w14:paraId="12E3EDF9" w14:textId="77777777" w:rsidR="0030497B" w:rsidRPr="00237E61" w:rsidRDefault="0030497B" w:rsidP="0030497B">
            <w:pPr>
              <w:rPr>
                <w:rFonts w:cs="Arial"/>
                <w:szCs w:val="22"/>
              </w:rPr>
            </w:pPr>
            <w:r w:rsidRPr="00237E61">
              <w:rPr>
                <w:rFonts w:cs="Arial"/>
                <w:szCs w:val="22"/>
              </w:rPr>
              <w:t>Excludes:</w:t>
            </w:r>
          </w:p>
          <w:p w14:paraId="4D2D1284" w14:textId="77777777" w:rsidR="0030497B" w:rsidRPr="00644E40" w:rsidRDefault="0030497B" w:rsidP="0030497B">
            <w:pPr>
              <w:pStyle w:val="ListParagraph"/>
              <w:numPr>
                <w:ilvl w:val="0"/>
                <w:numId w:val="25"/>
              </w:numPr>
              <w:spacing w:before="60" w:line="240" w:lineRule="auto"/>
            </w:pPr>
            <w:r w:rsidRPr="00B44AE7">
              <w:t xml:space="preserve">calls to contact centres </w:t>
            </w:r>
            <w:r>
              <w:t xml:space="preserve">which record details of incidents, allegations, disclosures or </w:t>
            </w:r>
            <w:r>
              <w:lastRenderedPageBreak/>
              <w:t>investigations of abuse relating to</w:t>
            </w:r>
            <w:r w:rsidRPr="00644E40">
              <w:t xml:space="preserve"> vulnerable persons.</w:t>
            </w:r>
          </w:p>
          <w:p w14:paraId="552C4079" w14:textId="77777777" w:rsidR="0030497B" w:rsidRPr="003F0958" w:rsidRDefault="0030497B" w:rsidP="0030497B">
            <w:pPr>
              <w:rPr>
                <w:rFonts w:cs="Arial"/>
                <w:szCs w:val="22"/>
              </w:rPr>
            </w:pPr>
            <w:r w:rsidRPr="00090751">
              <w:rPr>
                <w:rFonts w:cs="Arial"/>
                <w:szCs w:val="22"/>
              </w:rPr>
              <w:t>Se</w:t>
            </w:r>
            <w:r w:rsidRPr="003F0958">
              <w:rPr>
                <w:rFonts w:cs="Arial"/>
                <w:szCs w:val="22"/>
              </w:rPr>
              <w:t>rvice delivery by health call contact centres includes, but is not limited to:</w:t>
            </w:r>
          </w:p>
          <w:p w14:paraId="1DB238BA" w14:textId="5543AD46" w:rsidR="0030497B" w:rsidRPr="00CE4299" w:rsidRDefault="0030497B" w:rsidP="0030497B">
            <w:pPr>
              <w:numPr>
                <w:ilvl w:val="0"/>
                <w:numId w:val="25"/>
              </w:numPr>
              <w:spacing w:line="240" w:lineRule="auto"/>
              <w:rPr>
                <w:rFonts w:cs="Arial"/>
                <w:szCs w:val="22"/>
              </w:rPr>
            </w:pPr>
            <w:r w:rsidRPr="00CE4299">
              <w:rPr>
                <w:rFonts w:cs="Arial"/>
                <w:szCs w:val="22"/>
              </w:rPr>
              <w:t>triage services</w:t>
            </w:r>
          </w:p>
          <w:p w14:paraId="5936F815" w14:textId="77777777" w:rsidR="0030497B" w:rsidRPr="00CE4299" w:rsidRDefault="0030497B" w:rsidP="0030497B">
            <w:pPr>
              <w:numPr>
                <w:ilvl w:val="0"/>
                <w:numId w:val="25"/>
              </w:numPr>
              <w:spacing w:line="240" w:lineRule="auto"/>
              <w:rPr>
                <w:rFonts w:cs="Arial"/>
                <w:szCs w:val="22"/>
              </w:rPr>
            </w:pPr>
            <w:r w:rsidRPr="00CE4299">
              <w:rPr>
                <w:rFonts w:cs="Arial"/>
                <w:szCs w:val="22"/>
              </w:rPr>
              <w:t>13Health</w:t>
            </w:r>
          </w:p>
          <w:p w14:paraId="2CD82688" w14:textId="77777777" w:rsidR="0030497B" w:rsidRPr="00237E61" w:rsidRDefault="0030497B" w:rsidP="0030497B">
            <w:pPr>
              <w:numPr>
                <w:ilvl w:val="0"/>
                <w:numId w:val="25"/>
              </w:numPr>
              <w:spacing w:line="240" w:lineRule="auto"/>
              <w:rPr>
                <w:rFonts w:cs="Arial"/>
                <w:szCs w:val="22"/>
              </w:rPr>
            </w:pPr>
            <w:r w:rsidRPr="00CE4299">
              <w:rPr>
                <w:rFonts w:cs="Arial"/>
                <w:szCs w:val="22"/>
              </w:rPr>
              <w:t>child health services</w:t>
            </w:r>
          </w:p>
          <w:p w14:paraId="7B4AEE45" w14:textId="77777777" w:rsidR="0030497B" w:rsidRPr="00B44AE7" w:rsidRDefault="0030497B" w:rsidP="0030497B">
            <w:pPr>
              <w:numPr>
                <w:ilvl w:val="0"/>
                <w:numId w:val="25"/>
              </w:numPr>
              <w:spacing w:line="240" w:lineRule="auto"/>
              <w:rPr>
                <w:rFonts w:cs="Arial"/>
                <w:szCs w:val="22"/>
              </w:rPr>
            </w:pPr>
            <w:r w:rsidRPr="00B44AE7">
              <w:rPr>
                <w:rFonts w:cs="Arial"/>
                <w:szCs w:val="22"/>
              </w:rPr>
              <w:t>chronic disease services</w:t>
            </w:r>
          </w:p>
          <w:p w14:paraId="04A3B61F" w14:textId="77777777" w:rsidR="0030497B" w:rsidRPr="00FA5EA8" w:rsidRDefault="0030497B" w:rsidP="0030497B">
            <w:pPr>
              <w:numPr>
                <w:ilvl w:val="0"/>
                <w:numId w:val="25"/>
              </w:numPr>
              <w:spacing w:line="240" w:lineRule="auto"/>
              <w:rPr>
                <w:rFonts w:cs="Arial"/>
                <w:szCs w:val="22"/>
              </w:rPr>
            </w:pPr>
            <w:r w:rsidRPr="00FA5EA8">
              <w:rPr>
                <w:rFonts w:cs="Arial"/>
                <w:szCs w:val="22"/>
              </w:rPr>
              <w:t>Quitline</w:t>
            </w:r>
          </w:p>
          <w:p w14:paraId="178E69DA" w14:textId="77777777" w:rsidR="0030497B" w:rsidRPr="0046447A" w:rsidRDefault="0030497B" w:rsidP="0030497B">
            <w:pPr>
              <w:numPr>
                <w:ilvl w:val="0"/>
                <w:numId w:val="25"/>
              </w:numPr>
              <w:spacing w:line="240" w:lineRule="auto"/>
              <w:rPr>
                <w:rFonts w:cs="Arial"/>
                <w:szCs w:val="22"/>
              </w:rPr>
            </w:pPr>
            <w:r w:rsidRPr="00B00905">
              <w:rPr>
                <w:rFonts w:cs="Arial"/>
                <w:szCs w:val="22"/>
              </w:rPr>
              <w:t>Way to Wellness</w:t>
            </w:r>
          </w:p>
          <w:p w14:paraId="4D7F9893" w14:textId="77777777" w:rsidR="0030497B" w:rsidRPr="0046447A" w:rsidRDefault="0030497B" w:rsidP="0030497B">
            <w:pPr>
              <w:numPr>
                <w:ilvl w:val="0"/>
                <w:numId w:val="25"/>
              </w:numPr>
              <w:spacing w:line="240" w:lineRule="auto"/>
              <w:rPr>
                <w:rFonts w:cs="Arial"/>
                <w:szCs w:val="22"/>
              </w:rPr>
            </w:pPr>
            <w:r w:rsidRPr="0046447A">
              <w:rPr>
                <w:rFonts w:cs="Arial"/>
                <w:szCs w:val="22"/>
              </w:rPr>
              <w:t xml:space="preserve">Rapid Response </w:t>
            </w:r>
          </w:p>
          <w:p w14:paraId="330D2B13" w14:textId="77777777" w:rsidR="0030497B" w:rsidRPr="0046447A" w:rsidRDefault="0030497B" w:rsidP="0030497B">
            <w:pPr>
              <w:numPr>
                <w:ilvl w:val="0"/>
                <w:numId w:val="25"/>
              </w:numPr>
              <w:spacing w:line="240" w:lineRule="auto"/>
              <w:rPr>
                <w:rFonts w:cs="Arial"/>
                <w:szCs w:val="22"/>
              </w:rPr>
            </w:pPr>
            <w:r w:rsidRPr="0046447A">
              <w:rPr>
                <w:rFonts w:cs="Arial"/>
                <w:szCs w:val="22"/>
              </w:rPr>
              <w:t>Medical Aids Subsidy Scheme (MASS).</w:t>
            </w:r>
          </w:p>
          <w:p w14:paraId="1B3A526B" w14:textId="77777777" w:rsidR="00247E64" w:rsidRPr="00634D63" w:rsidRDefault="00247E64" w:rsidP="00247E64">
            <w:pPr>
              <w:pStyle w:val="Heading2"/>
            </w:pPr>
            <w:r w:rsidRPr="00634D63">
              <w:t>Disposal action</w:t>
            </w:r>
            <w:r>
              <w:t>:</w:t>
            </w:r>
            <w:r w:rsidRPr="00634D63">
              <w:t xml:space="preserve"> </w:t>
            </w:r>
          </w:p>
          <w:p w14:paraId="27789688" w14:textId="77777777" w:rsidR="00247E64" w:rsidRDefault="00247E64" w:rsidP="00247E64">
            <w:pPr>
              <w:widowControl w:val="0"/>
              <w:rPr>
                <w:rFonts w:cs="Arial"/>
                <w:szCs w:val="22"/>
              </w:rPr>
            </w:pPr>
            <w:r>
              <w:rPr>
                <w:rFonts w:cs="Arial"/>
                <w:szCs w:val="22"/>
              </w:rPr>
              <w:t>10</w:t>
            </w:r>
            <w:r w:rsidRPr="00705C88">
              <w:rPr>
                <w:rFonts w:cs="Arial"/>
                <w:szCs w:val="22"/>
              </w:rPr>
              <w:t xml:space="preserve"> years after business action completed </w:t>
            </w:r>
          </w:p>
          <w:p w14:paraId="5833BA11" w14:textId="77777777" w:rsidR="00247E64" w:rsidRPr="00705C88" w:rsidRDefault="00247E64" w:rsidP="00247E64">
            <w:pPr>
              <w:widowControl w:val="0"/>
              <w:rPr>
                <w:rFonts w:cs="Arial"/>
                <w:szCs w:val="22"/>
              </w:rPr>
            </w:pPr>
            <w:r w:rsidRPr="00705C88">
              <w:rPr>
                <w:rFonts w:cs="Arial"/>
                <w:szCs w:val="22"/>
              </w:rPr>
              <w:t>OR</w:t>
            </w:r>
          </w:p>
          <w:p w14:paraId="53761623" w14:textId="77777777" w:rsidR="00247E64" w:rsidRDefault="00247E64" w:rsidP="00247E64">
            <w:pPr>
              <w:widowControl w:val="0"/>
            </w:pPr>
            <w:r w:rsidRPr="00705C88">
              <w:rPr>
                <w:rFonts w:cs="Arial"/>
                <w:szCs w:val="22"/>
              </w:rPr>
              <w:t xml:space="preserve">10 years after </w:t>
            </w:r>
            <w:r>
              <w:rPr>
                <w:rFonts w:cs="Arial"/>
                <w:szCs w:val="22"/>
              </w:rPr>
              <w:t xml:space="preserve">the </w:t>
            </w:r>
            <w:r w:rsidRPr="00705C88">
              <w:rPr>
                <w:rFonts w:cs="Arial"/>
                <w:szCs w:val="22"/>
              </w:rPr>
              <w:t>child turns 18</w:t>
            </w:r>
            <w:r>
              <w:rPr>
                <w:rFonts w:cs="Arial"/>
                <w:szCs w:val="22"/>
              </w:rPr>
              <w:t>, whichever is later.</w:t>
            </w:r>
          </w:p>
          <w:p w14:paraId="743C0F22" w14:textId="77777777" w:rsidR="00247E64" w:rsidRDefault="00247E64" w:rsidP="00247E64">
            <w:pPr>
              <w:pStyle w:val="Tablesub-heading"/>
              <w:widowControl w:val="0"/>
              <w:spacing w:before="60" w:after="60"/>
            </w:pPr>
            <w:r>
              <w:t>Date authorised:</w:t>
            </w:r>
          </w:p>
          <w:p w14:paraId="3F1D8410" w14:textId="7C60EAD0" w:rsidR="00247E64" w:rsidRDefault="00A7485A" w:rsidP="00247E64">
            <w:pPr>
              <w:pStyle w:val="Tablesub-heading"/>
              <w:widowControl w:val="0"/>
              <w:spacing w:before="60" w:after="60"/>
            </w:pPr>
            <w:r>
              <w:rPr>
                <w:b w:val="0"/>
              </w:rPr>
              <w:t>4 November 2020</w:t>
            </w:r>
          </w:p>
        </w:tc>
        <w:tc>
          <w:tcPr>
            <w:tcW w:w="3654" w:type="pct"/>
          </w:tcPr>
          <w:p w14:paraId="6A602543" w14:textId="77777777" w:rsidR="00247E64" w:rsidRDefault="00247E64" w:rsidP="00247E64">
            <w:pPr>
              <w:pStyle w:val="Tablesub-heading"/>
              <w:widowControl w:val="0"/>
              <w:spacing w:before="60" w:after="60"/>
            </w:pPr>
            <w:r w:rsidRPr="00EE781A">
              <w:lastRenderedPageBreak/>
              <w:t>Why are these records created:</w:t>
            </w:r>
          </w:p>
          <w:p w14:paraId="0582782D" w14:textId="77777777" w:rsidR="00247E64" w:rsidRDefault="00247E64" w:rsidP="00247E64">
            <w:pPr>
              <w:widowControl w:val="0"/>
            </w:pPr>
            <w:r>
              <w:t>This class covers r</w:t>
            </w:r>
            <w:r w:rsidRPr="00CC6AAA">
              <w:rPr>
                <w:rFonts w:cs="Arial"/>
                <w:szCs w:val="22"/>
              </w:rPr>
              <w:t xml:space="preserve">ecords relating to advice and support provided through a call contact centre which provide acute medical advice, medical support, general advice and support or counselling services to individuals. </w:t>
            </w:r>
          </w:p>
          <w:p w14:paraId="7948FAFC" w14:textId="77777777" w:rsidR="00247E64" w:rsidRDefault="00247E64" w:rsidP="00247E64">
            <w:pPr>
              <w:pStyle w:val="Heading2"/>
            </w:pPr>
            <w:r w:rsidRPr="00EE781A">
              <w:t>Why the records are retained for this retention period:</w:t>
            </w:r>
          </w:p>
          <w:p w14:paraId="7FD18EED" w14:textId="77777777" w:rsidR="00247E64" w:rsidRDefault="00247E64" w:rsidP="00247E64">
            <w:pPr>
              <w:widowControl w:val="0"/>
            </w:pPr>
            <w:r>
              <w:t>Health departments across Queensland offer telephone services to the public to be able to call in for general enquiries and in cases of emergency. These calls are recorded and are also often transcribed in part or in full. However, the recording is deemed to be the original record that must be retained for evidentiary purposes.</w:t>
            </w:r>
          </w:p>
          <w:p w14:paraId="25652431" w14:textId="77777777" w:rsidR="00247E64" w:rsidRPr="00ED6BD0" w:rsidRDefault="00247E64" w:rsidP="00247E64">
            <w:pPr>
              <w:widowControl w:val="0"/>
              <w:rPr>
                <w:rFonts w:cs="Arial"/>
                <w:szCs w:val="22"/>
              </w:rPr>
            </w:pPr>
            <w:r>
              <w:t xml:space="preserve">Many of the calls taken by these telephone services are for the provision of medical advice to patients over the phone. It is therefore essential that the records are retained for a sufficient length of time for potential clinical reference, as well as ensuring that records are available to meet any legal liability or civil liability requirements. For many of the calls taken by these telephone services, details such as date of birth of the patient are recorded to ensure that the medical advice provided is appropriate for the age of the patient. As such, the recommended minimum retention period for these records is </w:t>
            </w:r>
            <w:r>
              <w:rPr>
                <w:rFonts w:cs="Arial"/>
                <w:szCs w:val="22"/>
              </w:rPr>
              <w:t>10</w:t>
            </w:r>
            <w:r w:rsidRPr="00705C88">
              <w:rPr>
                <w:rFonts w:cs="Arial"/>
                <w:szCs w:val="22"/>
              </w:rPr>
              <w:t xml:space="preserve"> years after business action completed</w:t>
            </w:r>
            <w:r>
              <w:rPr>
                <w:rFonts w:cs="Arial"/>
                <w:szCs w:val="22"/>
              </w:rPr>
              <w:t xml:space="preserve"> </w:t>
            </w:r>
            <w:r w:rsidRPr="00705C88">
              <w:rPr>
                <w:rFonts w:cs="Arial"/>
                <w:szCs w:val="22"/>
              </w:rPr>
              <w:t>OR</w:t>
            </w:r>
            <w:r>
              <w:rPr>
                <w:rFonts w:cs="Arial"/>
                <w:szCs w:val="22"/>
              </w:rPr>
              <w:t xml:space="preserve"> </w:t>
            </w:r>
            <w:r w:rsidRPr="00705C88">
              <w:rPr>
                <w:rFonts w:cs="Arial"/>
                <w:szCs w:val="22"/>
              </w:rPr>
              <w:t xml:space="preserve">10 years after </w:t>
            </w:r>
            <w:r>
              <w:rPr>
                <w:rFonts w:cs="Arial"/>
                <w:szCs w:val="22"/>
              </w:rPr>
              <w:t xml:space="preserve">the </w:t>
            </w:r>
            <w:r w:rsidRPr="00705C88">
              <w:rPr>
                <w:rFonts w:cs="Arial"/>
                <w:szCs w:val="22"/>
              </w:rPr>
              <w:t>child turns 18</w:t>
            </w:r>
            <w:r>
              <w:rPr>
                <w:rFonts w:cs="Arial"/>
                <w:szCs w:val="22"/>
              </w:rPr>
              <w:t xml:space="preserve">, whichever is later. This minimum retention period is consistent with the minimum retention period for the clinical records of patients and will ensure that records are available for a sufficient length of time for: </w:t>
            </w:r>
          </w:p>
          <w:p w14:paraId="342A3CA6" w14:textId="77777777" w:rsidR="00247E64" w:rsidRDefault="00247E64" w:rsidP="00247E64">
            <w:pPr>
              <w:pStyle w:val="Tablesub-heading"/>
              <w:widowControl w:val="0"/>
              <w:numPr>
                <w:ilvl w:val="0"/>
                <w:numId w:val="8"/>
              </w:numPr>
              <w:spacing w:before="60" w:after="60"/>
              <w:rPr>
                <w:rFonts w:cs="Arial"/>
                <w:b w:val="0"/>
                <w:bCs/>
                <w:szCs w:val="22"/>
              </w:rPr>
            </w:pPr>
            <w:r>
              <w:rPr>
                <w:rFonts w:cs="Arial"/>
                <w:b w:val="0"/>
                <w:bCs/>
                <w:szCs w:val="22"/>
              </w:rPr>
              <w:t>agency reference and review, including identification of calls relating to vulnerable persons that should be managed under disposal authorisations relating to vulnerable persons</w:t>
            </w:r>
          </w:p>
          <w:p w14:paraId="536585C5" w14:textId="77777777" w:rsidR="00247E64" w:rsidRPr="00A96CD4" w:rsidRDefault="00247E64" w:rsidP="00247E64">
            <w:pPr>
              <w:pStyle w:val="Tablesub-heading"/>
              <w:widowControl w:val="0"/>
              <w:numPr>
                <w:ilvl w:val="0"/>
                <w:numId w:val="8"/>
              </w:numPr>
              <w:spacing w:before="60" w:after="60"/>
              <w:rPr>
                <w:rFonts w:cs="Arial"/>
                <w:b w:val="0"/>
                <w:bCs/>
                <w:szCs w:val="22"/>
              </w:rPr>
            </w:pPr>
            <w:r>
              <w:rPr>
                <w:rFonts w:cs="Arial"/>
                <w:b w:val="0"/>
                <w:bCs/>
                <w:szCs w:val="22"/>
              </w:rPr>
              <w:t xml:space="preserve">formal </w:t>
            </w:r>
            <w:r w:rsidRPr="00A96CD4">
              <w:rPr>
                <w:rFonts w:cs="Arial"/>
                <w:b w:val="0"/>
                <w:bCs/>
                <w:szCs w:val="22"/>
              </w:rPr>
              <w:t xml:space="preserve">audit or review </w:t>
            </w:r>
            <w:r>
              <w:rPr>
                <w:rFonts w:cs="Arial"/>
                <w:b w:val="0"/>
                <w:bCs/>
                <w:szCs w:val="22"/>
              </w:rPr>
              <w:t xml:space="preserve">of processes and protocols for the provision of call contact centre services </w:t>
            </w:r>
            <w:r w:rsidRPr="00A96CD4">
              <w:rPr>
                <w:rFonts w:cs="Arial"/>
                <w:b w:val="0"/>
                <w:bCs/>
                <w:szCs w:val="22"/>
              </w:rPr>
              <w:t xml:space="preserve">  </w:t>
            </w:r>
          </w:p>
          <w:p w14:paraId="78C9ABC2"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future legal proceedings, including claims or appeals, that may request access to records relating to</w:t>
            </w:r>
            <w:r>
              <w:rPr>
                <w:rFonts w:cs="Arial"/>
                <w:b w:val="0"/>
                <w:bCs/>
                <w:szCs w:val="22"/>
              </w:rPr>
              <w:t xml:space="preserve"> calls placed to call contact centres</w:t>
            </w:r>
            <w:r w:rsidRPr="00A96CD4">
              <w:rPr>
                <w:rFonts w:cs="Arial"/>
                <w:b w:val="0"/>
                <w:bCs/>
                <w:szCs w:val="22"/>
              </w:rPr>
              <w:t xml:space="preserve"> </w:t>
            </w:r>
          </w:p>
          <w:p w14:paraId="6BCF1F78"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protecting the individual rights and entitlements of patients.</w:t>
            </w:r>
          </w:p>
          <w:p w14:paraId="03F73150" w14:textId="77777777" w:rsidR="00247E64" w:rsidRDefault="00247E64" w:rsidP="00247E64">
            <w:pPr>
              <w:pStyle w:val="Heading2"/>
            </w:pPr>
            <w:r w:rsidRPr="00EE781A">
              <w:lastRenderedPageBreak/>
              <w:t>Applicable legislation/standards:</w:t>
            </w:r>
          </w:p>
          <w:p w14:paraId="3D2B8123"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905E299" w14:textId="77777777" w:rsidR="00247E64" w:rsidRDefault="00247E64" w:rsidP="00247E64">
            <w:pPr>
              <w:pStyle w:val="Heading2"/>
            </w:pPr>
            <w:r>
              <w:t xml:space="preserve">Comparisons with other schedules: </w:t>
            </w:r>
          </w:p>
          <w:p w14:paraId="01D2DAFB" w14:textId="77777777" w:rsidR="00247E64" w:rsidRPr="00DA016E" w:rsidRDefault="00247E64" w:rsidP="00247E64">
            <w:pPr>
              <w:widowControl w:val="0"/>
              <w:rPr>
                <w:lang w:eastAsia="en-AU"/>
              </w:rPr>
            </w:pPr>
            <w:r w:rsidRPr="00FF640B">
              <w:rPr>
                <w:rFonts w:cs="Arial"/>
                <w:szCs w:val="22"/>
                <w:lang w:eastAsia="en-AU"/>
              </w:rPr>
              <w:t xml:space="preserve">This class was compared with </w:t>
            </w:r>
            <w:r w:rsidRPr="00FF640B">
              <w:rPr>
                <w:rFonts w:cs="Arial"/>
                <w:szCs w:val="22"/>
              </w:rPr>
              <w:t xml:space="preserve">classes covering </w:t>
            </w:r>
            <w:r w:rsidRPr="00FF640B">
              <w:rPr>
                <w:rFonts w:cs="Arial"/>
                <w:szCs w:val="22"/>
                <w:lang w:eastAsia="en-AU"/>
              </w:rPr>
              <w:t xml:space="preserve">similar </w:t>
            </w:r>
            <w:r w:rsidRPr="00FF640B">
              <w:rPr>
                <w:rFonts w:cs="Arial"/>
                <w:szCs w:val="22"/>
              </w:rPr>
              <w:t xml:space="preserve">records </w:t>
            </w:r>
            <w:r w:rsidRPr="00FF640B">
              <w:rPr>
                <w:rFonts w:cs="Arial"/>
                <w:szCs w:val="22"/>
                <w:lang w:eastAsia="en-AU"/>
              </w:rPr>
              <w:t>in the</w:t>
            </w:r>
            <w:r>
              <w:rPr>
                <w:rFonts w:cs="Arial"/>
                <w:szCs w:val="22"/>
              </w:rPr>
              <w:t xml:space="preserve"> </w:t>
            </w:r>
            <w:r w:rsidRPr="00FF640B">
              <w:rPr>
                <w:rStyle w:val="writtenby"/>
                <w:rFonts w:cs="Arial"/>
                <w:szCs w:val="22"/>
              </w:rPr>
              <w:t>PROS 17/04 Hospital Administrative Functions RDA for Victoria.</w:t>
            </w:r>
          </w:p>
          <w:p w14:paraId="11278908" w14:textId="77777777" w:rsidR="00247E64" w:rsidRDefault="00247E64" w:rsidP="00247E64">
            <w:pPr>
              <w:pStyle w:val="Heading2"/>
            </w:pPr>
            <w:r w:rsidRPr="00634D63">
              <w:t>Previous schedule references:</w:t>
            </w:r>
          </w:p>
          <w:p w14:paraId="34C0B414" w14:textId="4E44DC05" w:rsidR="00247E64" w:rsidRPr="00127D89" w:rsidRDefault="00247E64" w:rsidP="00247E64">
            <w:pPr>
              <w:widowControl w:val="0"/>
              <w:rPr>
                <w:lang w:eastAsia="en-AU"/>
              </w:rPr>
            </w:pPr>
            <w:r>
              <w:rPr>
                <w:lang w:eastAsia="en-AU"/>
              </w:rPr>
              <w:t xml:space="preserve">QDAN 130 </w:t>
            </w:r>
            <w:r w:rsidR="0030497B">
              <w:rPr>
                <w:lang w:eastAsia="en-AU"/>
              </w:rPr>
              <w:t xml:space="preserve">v.1 </w:t>
            </w:r>
            <w:r>
              <w:rPr>
                <w:lang w:eastAsia="en-AU"/>
              </w:rPr>
              <w:t>Queensland Health (Poison Information Records) retention and disposal schedule: 1.0 Poison Information Call Records</w:t>
            </w:r>
            <w:r w:rsidR="00B56236">
              <w:rPr>
                <w:lang w:eastAsia="en-AU"/>
              </w:rPr>
              <w:t>.</w:t>
            </w:r>
          </w:p>
        </w:tc>
      </w:tr>
      <w:tr w:rsidR="00247E64" w:rsidRPr="004A453A" w14:paraId="680238CB" w14:textId="77777777" w:rsidTr="00247E64">
        <w:tc>
          <w:tcPr>
            <w:tcW w:w="1346" w:type="pct"/>
          </w:tcPr>
          <w:p w14:paraId="431AEA6F" w14:textId="77777777" w:rsidR="00247E64" w:rsidRDefault="00247E64" w:rsidP="00247E64">
            <w:pPr>
              <w:pStyle w:val="Heading2"/>
            </w:pPr>
            <w:r>
              <w:lastRenderedPageBreak/>
              <w:t>Disposal authorisation number:</w:t>
            </w:r>
          </w:p>
          <w:p w14:paraId="7AA07877" w14:textId="006B3C63" w:rsidR="00247E64" w:rsidRDefault="00C53257" w:rsidP="00247E64">
            <w:pPr>
              <w:widowControl w:val="0"/>
              <w:rPr>
                <w:bCs/>
                <w:szCs w:val="22"/>
              </w:rPr>
            </w:pPr>
            <w:r>
              <w:rPr>
                <w:bCs/>
                <w:szCs w:val="22"/>
              </w:rPr>
              <w:t>2601</w:t>
            </w:r>
          </w:p>
          <w:p w14:paraId="793A6CC1" w14:textId="77777777" w:rsidR="00247E64" w:rsidRPr="004101F6" w:rsidRDefault="00247E64" w:rsidP="00247E64">
            <w:pPr>
              <w:pStyle w:val="Heading3"/>
              <w:rPr>
                <w:rFonts w:ascii="Arial" w:hAnsi="Arial" w:cs="Arial"/>
              </w:rPr>
            </w:pPr>
            <w:bookmarkStart w:id="28" w:name="_Toc23143766"/>
            <w:r w:rsidRPr="004101F6">
              <w:rPr>
                <w:rFonts w:ascii="Arial" w:hAnsi="Arial" w:cs="Arial"/>
              </w:rPr>
              <w:t>Public health promotion programs</w:t>
            </w:r>
          </w:p>
          <w:p w14:paraId="516B2E4F" w14:textId="77777777" w:rsidR="00247E64" w:rsidRPr="00B16FAC" w:rsidRDefault="00247E64" w:rsidP="00247E64">
            <w:pPr>
              <w:widowControl w:val="0"/>
              <w:rPr>
                <w:rFonts w:cs="Arial"/>
                <w:szCs w:val="22"/>
              </w:rPr>
            </w:pPr>
            <w:r w:rsidRPr="00B16FAC">
              <w:rPr>
                <w:rFonts w:cs="Arial"/>
                <w:szCs w:val="22"/>
              </w:rPr>
              <w:t xml:space="preserve">Records relating to the planning, advertising and provision of </w:t>
            </w:r>
            <w:r>
              <w:rPr>
                <w:rFonts w:cs="Arial"/>
                <w:szCs w:val="22"/>
              </w:rPr>
              <w:t xml:space="preserve">public </w:t>
            </w:r>
            <w:r w:rsidRPr="00B16FAC">
              <w:rPr>
                <w:rFonts w:cs="Arial"/>
                <w:szCs w:val="22"/>
              </w:rPr>
              <w:t>health promotion programs.</w:t>
            </w:r>
          </w:p>
          <w:p w14:paraId="17DC72D4" w14:textId="77777777" w:rsidR="00247E64" w:rsidRDefault="00247E64" w:rsidP="00247E64">
            <w:pPr>
              <w:widowControl w:val="0"/>
              <w:rPr>
                <w:rFonts w:cs="Arial"/>
                <w:szCs w:val="22"/>
              </w:rPr>
            </w:pPr>
            <w:r w:rsidRPr="00B16FAC">
              <w:rPr>
                <w:rFonts w:cs="Arial"/>
                <w:szCs w:val="22"/>
              </w:rPr>
              <w:t>Includes</w:t>
            </w:r>
            <w:r>
              <w:rPr>
                <w:rFonts w:cs="Arial"/>
                <w:szCs w:val="22"/>
              </w:rPr>
              <w:t xml:space="preserve"> network events and public </w:t>
            </w:r>
            <w:r>
              <w:rPr>
                <w:rFonts w:cs="Arial"/>
                <w:szCs w:val="22"/>
              </w:rPr>
              <w:lastRenderedPageBreak/>
              <w:t>events for public health promotion programs.</w:t>
            </w:r>
          </w:p>
          <w:p w14:paraId="7F2DF897" w14:textId="77777777" w:rsidR="00247E64" w:rsidRPr="00B16FAC" w:rsidRDefault="00247E64" w:rsidP="00247E64">
            <w:pPr>
              <w:widowControl w:val="0"/>
              <w:rPr>
                <w:rFonts w:cs="Arial"/>
                <w:szCs w:val="22"/>
              </w:rPr>
            </w:pPr>
            <w:r>
              <w:rPr>
                <w:rFonts w:cs="Arial"/>
                <w:szCs w:val="22"/>
              </w:rPr>
              <w:t>Public health promotion programs include, but are not limited to, programs for:</w:t>
            </w:r>
          </w:p>
          <w:p w14:paraId="21A6C74C" w14:textId="77777777" w:rsidR="00247E64" w:rsidRPr="00B16FAC" w:rsidRDefault="00247E64" w:rsidP="002C3F7D">
            <w:pPr>
              <w:pStyle w:val="ListParagraph"/>
              <w:widowControl w:val="0"/>
              <w:numPr>
                <w:ilvl w:val="0"/>
                <w:numId w:val="23"/>
              </w:numPr>
              <w:spacing w:before="60"/>
              <w:contextualSpacing/>
            </w:pPr>
            <w:r w:rsidRPr="00B16FAC">
              <w:t>mental health</w:t>
            </w:r>
          </w:p>
          <w:p w14:paraId="16386DA0" w14:textId="77777777" w:rsidR="00247E64" w:rsidRPr="00B16FAC" w:rsidRDefault="00247E64" w:rsidP="002C3F7D">
            <w:pPr>
              <w:pStyle w:val="ListParagraph"/>
              <w:widowControl w:val="0"/>
              <w:numPr>
                <w:ilvl w:val="0"/>
                <w:numId w:val="23"/>
              </w:numPr>
              <w:spacing w:before="60"/>
              <w:contextualSpacing/>
            </w:pPr>
            <w:r w:rsidRPr="00B16FAC">
              <w:t>maternal and child health</w:t>
            </w:r>
          </w:p>
          <w:p w14:paraId="0DD263C0" w14:textId="77777777" w:rsidR="00247E64" w:rsidRDefault="00247E64" w:rsidP="002C3F7D">
            <w:pPr>
              <w:pStyle w:val="ListParagraph"/>
              <w:widowControl w:val="0"/>
              <w:numPr>
                <w:ilvl w:val="0"/>
                <w:numId w:val="23"/>
              </w:numPr>
              <w:spacing w:before="60"/>
              <w:contextualSpacing/>
            </w:pPr>
            <w:r w:rsidRPr="00B16FAC">
              <w:t>family violence counselling and support</w:t>
            </w:r>
          </w:p>
          <w:p w14:paraId="5B49814F" w14:textId="77777777" w:rsidR="00247E64" w:rsidRPr="00A14489" w:rsidRDefault="00247E64" w:rsidP="002C3F7D">
            <w:pPr>
              <w:pStyle w:val="ListParagraph"/>
              <w:widowControl w:val="0"/>
              <w:numPr>
                <w:ilvl w:val="0"/>
                <w:numId w:val="23"/>
              </w:numPr>
              <w:spacing w:before="60"/>
              <w:contextualSpacing/>
            </w:pPr>
            <w:r>
              <w:t>drug and alcohol counselling and support</w:t>
            </w:r>
            <w:r w:rsidRPr="00B16FAC">
              <w:t>.</w:t>
            </w:r>
            <w:bookmarkEnd w:id="28"/>
          </w:p>
          <w:p w14:paraId="2DF29542" w14:textId="77777777" w:rsidR="00247E64" w:rsidRPr="00634D63" w:rsidRDefault="00247E64" w:rsidP="00247E64">
            <w:pPr>
              <w:pStyle w:val="Heading2"/>
            </w:pPr>
            <w:r w:rsidRPr="00634D63">
              <w:t>Disposal action</w:t>
            </w:r>
            <w:r>
              <w:t>:</w:t>
            </w:r>
            <w:r w:rsidRPr="00634D63">
              <w:t xml:space="preserve"> </w:t>
            </w:r>
          </w:p>
          <w:p w14:paraId="4E54CB7C" w14:textId="77777777" w:rsidR="00247E64" w:rsidRDefault="00247E64" w:rsidP="00247E64">
            <w:pPr>
              <w:widowControl w:val="0"/>
            </w:pPr>
            <w:r>
              <w:t xml:space="preserve">10 </w:t>
            </w:r>
            <w:r w:rsidRPr="00B40343">
              <w:t>years after business action completed</w:t>
            </w:r>
            <w:r>
              <w:t>.</w:t>
            </w:r>
          </w:p>
          <w:p w14:paraId="260F2AF7" w14:textId="77777777" w:rsidR="00247E64" w:rsidRDefault="00247E64" w:rsidP="00247E64">
            <w:pPr>
              <w:pStyle w:val="Tablesub-heading"/>
              <w:widowControl w:val="0"/>
              <w:spacing w:before="60" w:after="60"/>
            </w:pPr>
            <w:r>
              <w:t>Date authorised:</w:t>
            </w:r>
          </w:p>
          <w:p w14:paraId="2EF0142F" w14:textId="51DC3C42" w:rsidR="00247E64" w:rsidRDefault="00A7485A" w:rsidP="00FE6CF3">
            <w:pPr>
              <w:pStyle w:val="Tablesub-heading"/>
              <w:widowControl w:val="0"/>
              <w:spacing w:before="60" w:after="60"/>
            </w:pPr>
            <w:r>
              <w:rPr>
                <w:b w:val="0"/>
              </w:rPr>
              <w:t>4 November 2020</w:t>
            </w:r>
          </w:p>
        </w:tc>
        <w:tc>
          <w:tcPr>
            <w:tcW w:w="3654" w:type="pct"/>
          </w:tcPr>
          <w:p w14:paraId="4B43095E" w14:textId="77777777" w:rsidR="00247E64" w:rsidRDefault="00247E64" w:rsidP="00247E64">
            <w:pPr>
              <w:pStyle w:val="Tablesub-heading"/>
              <w:widowControl w:val="0"/>
              <w:spacing w:before="60" w:after="60"/>
            </w:pPr>
            <w:r w:rsidRPr="00EE781A">
              <w:lastRenderedPageBreak/>
              <w:t>Why are these records created:</w:t>
            </w:r>
          </w:p>
          <w:p w14:paraId="65CB4120" w14:textId="77777777" w:rsidR="00247E64" w:rsidRPr="00423945" w:rsidRDefault="00247E64" w:rsidP="00247E64">
            <w:pPr>
              <w:pStyle w:val="Tablesub-heading"/>
              <w:widowControl w:val="0"/>
              <w:spacing w:before="60" w:after="60"/>
              <w:rPr>
                <w:b w:val="0"/>
                <w:bCs/>
              </w:rPr>
            </w:pPr>
            <w:r w:rsidRPr="00DD5DE0">
              <w:rPr>
                <w:b w:val="0"/>
                <w:bCs/>
              </w:rPr>
              <w:t>This is a new class</w:t>
            </w:r>
            <w:r>
              <w:rPr>
                <w:b w:val="0"/>
                <w:bCs/>
              </w:rPr>
              <w:t xml:space="preserve"> </w:t>
            </w:r>
            <w:r w:rsidRPr="00423945">
              <w:rPr>
                <w:b w:val="0"/>
                <w:bCs/>
              </w:rPr>
              <w:t>for the Health Sector (corporate records) retention and disposal schedule.</w:t>
            </w:r>
          </w:p>
          <w:p w14:paraId="418E4AA2" w14:textId="77777777" w:rsidR="00247E64" w:rsidRDefault="00247E64" w:rsidP="00247E64">
            <w:pPr>
              <w:pStyle w:val="Tablesub-heading"/>
              <w:widowControl w:val="0"/>
              <w:spacing w:before="60" w:after="60"/>
              <w:rPr>
                <w:b w:val="0"/>
                <w:szCs w:val="22"/>
              </w:rPr>
            </w:pPr>
            <w:r>
              <w:rPr>
                <w:b w:val="0"/>
                <w:szCs w:val="22"/>
              </w:rPr>
              <w:t>Health facilities and services across Queensland offer a range of health promotion programs for members of the public. These health promotion programs can include, but are not limited to:</w:t>
            </w:r>
          </w:p>
          <w:p w14:paraId="0AD1F2CF" w14:textId="77777777" w:rsidR="00247E64" w:rsidRDefault="00247E64" w:rsidP="002C3F7D">
            <w:pPr>
              <w:pStyle w:val="Tablesub-heading"/>
              <w:widowControl w:val="0"/>
              <w:numPr>
                <w:ilvl w:val="0"/>
                <w:numId w:val="23"/>
              </w:numPr>
              <w:spacing w:before="60" w:after="60"/>
              <w:rPr>
                <w:b w:val="0"/>
                <w:szCs w:val="22"/>
              </w:rPr>
            </w:pPr>
            <w:r>
              <w:rPr>
                <w:b w:val="0"/>
                <w:szCs w:val="22"/>
              </w:rPr>
              <w:t>mental health programs</w:t>
            </w:r>
          </w:p>
          <w:p w14:paraId="335CAD64" w14:textId="77777777" w:rsidR="00247E64" w:rsidRDefault="00247E64" w:rsidP="002C3F7D">
            <w:pPr>
              <w:pStyle w:val="Tablesub-heading"/>
              <w:widowControl w:val="0"/>
              <w:numPr>
                <w:ilvl w:val="0"/>
                <w:numId w:val="23"/>
              </w:numPr>
              <w:spacing w:before="60" w:after="60"/>
              <w:rPr>
                <w:b w:val="0"/>
                <w:szCs w:val="22"/>
              </w:rPr>
            </w:pPr>
            <w:r>
              <w:rPr>
                <w:b w:val="0"/>
                <w:szCs w:val="22"/>
              </w:rPr>
              <w:t>maternal and child health programs</w:t>
            </w:r>
          </w:p>
          <w:p w14:paraId="0574A608" w14:textId="77777777" w:rsidR="00247E64" w:rsidRDefault="00247E64" w:rsidP="002C3F7D">
            <w:pPr>
              <w:pStyle w:val="Tablesub-heading"/>
              <w:widowControl w:val="0"/>
              <w:numPr>
                <w:ilvl w:val="0"/>
                <w:numId w:val="23"/>
              </w:numPr>
              <w:spacing w:before="60" w:after="60"/>
              <w:rPr>
                <w:b w:val="0"/>
                <w:szCs w:val="22"/>
              </w:rPr>
            </w:pPr>
            <w:r>
              <w:rPr>
                <w:b w:val="0"/>
                <w:szCs w:val="22"/>
              </w:rPr>
              <w:t xml:space="preserve">needle syringe programs. </w:t>
            </w:r>
          </w:p>
          <w:p w14:paraId="67122612" w14:textId="77777777" w:rsidR="00247E64" w:rsidRDefault="00247E64" w:rsidP="00247E64">
            <w:pPr>
              <w:pStyle w:val="Tablesub-heading"/>
              <w:widowControl w:val="0"/>
              <w:spacing w:before="60" w:after="60"/>
              <w:rPr>
                <w:b w:val="0"/>
                <w:szCs w:val="22"/>
              </w:rPr>
            </w:pPr>
            <w:r>
              <w:rPr>
                <w:b w:val="0"/>
                <w:szCs w:val="22"/>
              </w:rPr>
              <w:lastRenderedPageBreak/>
              <w:t xml:space="preserve">Each health promotion program can offer a range of support mechanisms and benefits for the community. </w:t>
            </w:r>
          </w:p>
          <w:p w14:paraId="3E4B5DFA" w14:textId="77777777" w:rsidR="00247E64" w:rsidRPr="00024AF1" w:rsidRDefault="00247E64" w:rsidP="00247E64">
            <w:pPr>
              <w:widowControl w:val="0"/>
              <w:rPr>
                <w:bCs/>
                <w:szCs w:val="22"/>
              </w:rPr>
            </w:pPr>
            <w:r w:rsidRPr="00024AF1">
              <w:rPr>
                <w:bCs/>
                <w:szCs w:val="22"/>
              </w:rPr>
              <w:t>This class covers r</w:t>
            </w:r>
            <w:r w:rsidRPr="00024AF1">
              <w:rPr>
                <w:rFonts w:cs="Arial"/>
                <w:bCs/>
                <w:szCs w:val="22"/>
              </w:rPr>
              <w:t>ecords relating to the planning, advertising and provision of public health promotion programs.</w:t>
            </w:r>
            <w:r w:rsidRPr="00024AF1">
              <w:rPr>
                <w:bCs/>
                <w:szCs w:val="22"/>
              </w:rPr>
              <w:t xml:space="preserve"> </w:t>
            </w:r>
          </w:p>
          <w:p w14:paraId="6C6106B3" w14:textId="77777777" w:rsidR="00247E64" w:rsidRDefault="00247E64" w:rsidP="00247E64">
            <w:pPr>
              <w:pStyle w:val="Heading2"/>
            </w:pPr>
            <w:r w:rsidRPr="00EE781A">
              <w:t>Why the records are retained for this retention period:</w:t>
            </w:r>
          </w:p>
          <w:p w14:paraId="614AFAC9" w14:textId="77777777" w:rsidR="00247E64" w:rsidRDefault="00247E64" w:rsidP="00247E64">
            <w:pPr>
              <w:pStyle w:val="Tablesub-heading"/>
              <w:widowControl w:val="0"/>
              <w:spacing w:before="60" w:after="60"/>
              <w:rPr>
                <w:b w:val="0"/>
                <w:szCs w:val="22"/>
              </w:rPr>
            </w:pPr>
            <w:r>
              <w:rPr>
                <w:b w:val="0"/>
                <w:szCs w:val="22"/>
              </w:rPr>
              <w:t xml:space="preserve">Public health promotion programs are regularly reviewed and updated. At times, an agency may need to refer back to records about public health promotion programs to assist with the revision or update of program materials and advertising. Planning records are also useful for agency reference for programs that are regularly scheduled to make planning and scheduling of public health promotion programs more efficient. </w:t>
            </w:r>
          </w:p>
          <w:p w14:paraId="1483D14E" w14:textId="77777777" w:rsidR="00247E64" w:rsidRPr="006962B9" w:rsidRDefault="00247E64" w:rsidP="00247E64">
            <w:pPr>
              <w:pStyle w:val="Tablesub-heading"/>
              <w:widowControl w:val="0"/>
              <w:spacing w:before="60" w:after="60"/>
              <w:rPr>
                <w:rFonts w:cs="Arial"/>
                <w:b w:val="0"/>
                <w:szCs w:val="22"/>
              </w:rPr>
            </w:pPr>
            <w:r w:rsidRPr="006962B9">
              <w:rPr>
                <w:b w:val="0"/>
                <w:szCs w:val="22"/>
              </w:rPr>
              <w:t xml:space="preserve">The proposed minimum retention period for these records is 10 years after business action completed. </w:t>
            </w:r>
            <w:r w:rsidRPr="006962B9">
              <w:rPr>
                <w:rFonts w:cs="Arial"/>
                <w:b w:val="0"/>
                <w:szCs w:val="22"/>
              </w:rPr>
              <w:t xml:space="preserve">This minimum retention period will ensure that records are available for a sufficient length of time for: </w:t>
            </w:r>
          </w:p>
          <w:p w14:paraId="20016079"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agency reference and review</w:t>
            </w:r>
          </w:p>
          <w:p w14:paraId="6FDED234"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 xml:space="preserve">formal audit or review of processes and protocols for the provision of public health promotion programs   </w:t>
            </w:r>
          </w:p>
          <w:p w14:paraId="52330356"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 xml:space="preserve">future legal proceedings, including claims or appeals, that may request access to records relating to public health promotion programs </w:t>
            </w:r>
          </w:p>
          <w:p w14:paraId="0A13CA32"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protecting the individual rights and entitlements of public health promotion program participants.</w:t>
            </w:r>
          </w:p>
          <w:p w14:paraId="34408C5F" w14:textId="77777777" w:rsidR="00247E64" w:rsidRDefault="00247E64" w:rsidP="00247E64">
            <w:pPr>
              <w:pStyle w:val="Heading2"/>
            </w:pPr>
            <w:r w:rsidRPr="00EE781A">
              <w:t>Applicable legislation/standards:</w:t>
            </w:r>
          </w:p>
          <w:p w14:paraId="2B55F8CC"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C366D3F" w14:textId="77777777" w:rsidR="00247E64" w:rsidRDefault="00247E64" w:rsidP="00247E64">
            <w:pPr>
              <w:pStyle w:val="Heading2"/>
            </w:pPr>
            <w:r>
              <w:t xml:space="preserve">Comparisons with other schedules: </w:t>
            </w:r>
          </w:p>
          <w:p w14:paraId="6F09DA22" w14:textId="77777777" w:rsidR="00247E64" w:rsidRPr="00222274" w:rsidRDefault="00247E64" w:rsidP="00247E64">
            <w:pPr>
              <w:widowControl w:val="0"/>
              <w:rPr>
                <w:rFonts w:cs="Arial"/>
                <w:szCs w:val="22"/>
              </w:rPr>
            </w:pPr>
            <w:r w:rsidRPr="00FF640B">
              <w:rPr>
                <w:rFonts w:cs="Arial"/>
                <w:szCs w:val="22"/>
              </w:rPr>
              <w:t>This class was compared with classes covering similar records in the</w:t>
            </w:r>
            <w:r>
              <w:rPr>
                <w:rFonts w:cs="Arial"/>
                <w:szCs w:val="22"/>
              </w:rPr>
              <w:t xml:space="preserve"> </w:t>
            </w:r>
            <w:r w:rsidRPr="00FF640B">
              <w:rPr>
                <w:rFonts w:cs="Arial"/>
                <w:szCs w:val="22"/>
              </w:rPr>
              <w:t xml:space="preserve">Health Services, Public: Administrative </w:t>
            </w:r>
            <w:r>
              <w:rPr>
                <w:rFonts w:cs="Arial"/>
                <w:szCs w:val="22"/>
              </w:rPr>
              <w:t>r</w:t>
            </w:r>
            <w:r w:rsidRPr="00FF640B">
              <w:rPr>
                <w:rFonts w:cs="Arial"/>
                <w:szCs w:val="22"/>
              </w:rPr>
              <w:t xml:space="preserve">ecords (GDA21) and the </w:t>
            </w:r>
            <w:r w:rsidRPr="00BB345F">
              <w:rPr>
                <w:rFonts w:cs="Arial"/>
                <w:szCs w:val="22"/>
              </w:rPr>
              <w:t xml:space="preserve">Health Services: </w:t>
            </w:r>
            <w:r>
              <w:rPr>
                <w:rFonts w:cs="Arial"/>
                <w:szCs w:val="22"/>
              </w:rPr>
              <w:t>S</w:t>
            </w:r>
            <w:r w:rsidRPr="00BB345F">
              <w:rPr>
                <w:rFonts w:cs="Arial"/>
                <w:szCs w:val="22"/>
              </w:rPr>
              <w:t>tatewide health services, quality assurance, reporting, education and training (GDA44)</w:t>
            </w:r>
            <w:r w:rsidRPr="00FF640B">
              <w:rPr>
                <w:rFonts w:cs="Arial"/>
                <w:szCs w:val="22"/>
              </w:rPr>
              <w:t xml:space="preserve"> for New South Wales and the </w:t>
            </w:r>
            <w:r w:rsidRPr="00166DFC">
              <w:rPr>
                <w:rStyle w:val="writtenby"/>
                <w:rFonts w:cs="Arial"/>
              </w:rPr>
              <w:t>PROS 09/09 Mental Health, Alcohol and Drugs Services Functions RDA for Victoria</w:t>
            </w:r>
            <w:r>
              <w:rPr>
                <w:rStyle w:val="writtenby"/>
                <w:rFonts w:cs="Arial"/>
              </w:rPr>
              <w:t>.</w:t>
            </w:r>
          </w:p>
        </w:tc>
      </w:tr>
      <w:tr w:rsidR="007E112F" w:rsidRPr="004A453A" w14:paraId="2D832912" w14:textId="77777777" w:rsidTr="00B56236">
        <w:tc>
          <w:tcPr>
            <w:tcW w:w="1346" w:type="pct"/>
            <w:shd w:val="clear" w:color="auto" w:fill="FFFFFF" w:themeFill="background1"/>
          </w:tcPr>
          <w:p w14:paraId="3849BA0F" w14:textId="77777777" w:rsidR="007E112F" w:rsidRPr="00534BB0" w:rsidRDefault="007E112F" w:rsidP="007E112F">
            <w:pPr>
              <w:pStyle w:val="Heading2"/>
            </w:pPr>
            <w:r w:rsidRPr="00534BB0">
              <w:lastRenderedPageBreak/>
              <w:t>Disposal authorisation number:</w:t>
            </w:r>
          </w:p>
          <w:p w14:paraId="7F73A404" w14:textId="2CF85B23" w:rsidR="007E112F" w:rsidRPr="00534BB0" w:rsidRDefault="00C53257" w:rsidP="007E112F">
            <w:pPr>
              <w:widowControl w:val="0"/>
              <w:rPr>
                <w:bCs/>
                <w:szCs w:val="22"/>
              </w:rPr>
            </w:pPr>
            <w:r>
              <w:rPr>
                <w:bCs/>
                <w:szCs w:val="22"/>
              </w:rPr>
              <w:t>2602</w:t>
            </w:r>
          </w:p>
          <w:p w14:paraId="1268341A" w14:textId="184C2F7A" w:rsidR="007E112F" w:rsidRPr="00534BB0" w:rsidRDefault="000908D9" w:rsidP="007E112F">
            <w:pPr>
              <w:pStyle w:val="Heading3"/>
              <w:rPr>
                <w:rFonts w:ascii="Arial" w:hAnsi="Arial" w:cs="Arial"/>
              </w:rPr>
            </w:pPr>
            <w:r>
              <w:rPr>
                <w:rFonts w:ascii="Arial" w:hAnsi="Arial" w:cs="Arial"/>
              </w:rPr>
              <w:t>School i</w:t>
            </w:r>
            <w:r w:rsidR="007E112F" w:rsidRPr="00534BB0">
              <w:rPr>
                <w:rFonts w:ascii="Arial" w:hAnsi="Arial" w:cs="Arial"/>
              </w:rPr>
              <w:t xml:space="preserve">mmunisation program </w:t>
            </w:r>
            <w:r>
              <w:rPr>
                <w:rFonts w:ascii="Arial" w:hAnsi="Arial" w:cs="Arial"/>
              </w:rPr>
              <w:t>–</w:t>
            </w:r>
            <w:r w:rsidR="007E112F" w:rsidRPr="00534BB0">
              <w:rPr>
                <w:rFonts w:ascii="Arial" w:hAnsi="Arial" w:cs="Arial"/>
              </w:rPr>
              <w:t xml:space="preserve"> </w:t>
            </w:r>
            <w:r>
              <w:rPr>
                <w:rFonts w:ascii="Arial" w:hAnsi="Arial" w:cs="Arial"/>
              </w:rPr>
              <w:t xml:space="preserve">consent records </w:t>
            </w:r>
          </w:p>
          <w:p w14:paraId="42A38CA8" w14:textId="70858415" w:rsidR="007E112F" w:rsidRPr="000908D9" w:rsidRDefault="000908D9" w:rsidP="000908D9">
            <w:pPr>
              <w:rPr>
                <w:rFonts w:cs="Arial"/>
                <w:szCs w:val="22"/>
              </w:rPr>
            </w:pPr>
            <w:r w:rsidRPr="000A5E1E">
              <w:rPr>
                <w:rFonts w:cs="Arial"/>
                <w:szCs w:val="22"/>
              </w:rPr>
              <w:lastRenderedPageBreak/>
              <w:t xml:space="preserve">Records relating to </w:t>
            </w:r>
            <w:r>
              <w:rPr>
                <w:rFonts w:cs="Arial"/>
                <w:szCs w:val="22"/>
              </w:rPr>
              <w:t xml:space="preserve">consent to participate in </w:t>
            </w:r>
            <w:r w:rsidRPr="000A5E1E">
              <w:rPr>
                <w:rFonts w:cs="Arial"/>
                <w:szCs w:val="22"/>
              </w:rPr>
              <w:t xml:space="preserve">the school immunisation program.  </w:t>
            </w:r>
          </w:p>
          <w:p w14:paraId="1757E040" w14:textId="77777777" w:rsidR="007E112F" w:rsidRPr="00534BB0" w:rsidRDefault="007E112F" w:rsidP="007E112F">
            <w:pPr>
              <w:pStyle w:val="Heading2"/>
            </w:pPr>
            <w:r w:rsidRPr="00534BB0">
              <w:t xml:space="preserve">Disposal action: </w:t>
            </w:r>
          </w:p>
          <w:p w14:paraId="2142BB36" w14:textId="77777777" w:rsidR="007E112F" w:rsidRDefault="007E112F" w:rsidP="007E112F">
            <w:pPr>
              <w:widowControl w:val="0"/>
            </w:pPr>
            <w:r w:rsidRPr="00534BB0">
              <w:t xml:space="preserve">10 years after </w:t>
            </w:r>
            <w:r>
              <w:t>the child turns 18</w:t>
            </w:r>
          </w:p>
          <w:p w14:paraId="1814D6CB" w14:textId="77777777" w:rsidR="007E112F" w:rsidRDefault="007E112F" w:rsidP="007E112F">
            <w:pPr>
              <w:widowControl w:val="0"/>
            </w:pPr>
            <w:r>
              <w:t>OR</w:t>
            </w:r>
          </w:p>
          <w:p w14:paraId="7280EADB" w14:textId="77777777" w:rsidR="007E112F" w:rsidRPr="00534BB0" w:rsidRDefault="007E112F" w:rsidP="007E112F">
            <w:pPr>
              <w:widowControl w:val="0"/>
            </w:pPr>
            <w:r>
              <w:t>10 years after the finalisation of medico-legal action, whichever is later.</w:t>
            </w:r>
          </w:p>
          <w:p w14:paraId="56BECDD7" w14:textId="77777777" w:rsidR="007E112F" w:rsidRPr="00534BB0" w:rsidRDefault="007E112F" w:rsidP="007E112F">
            <w:pPr>
              <w:pStyle w:val="Tablesub-heading"/>
              <w:widowControl w:val="0"/>
              <w:spacing w:before="60" w:after="60"/>
            </w:pPr>
            <w:r w:rsidRPr="00534BB0">
              <w:t>Date authorised:</w:t>
            </w:r>
          </w:p>
          <w:p w14:paraId="70EB9BBA" w14:textId="7790E79E" w:rsidR="007E112F" w:rsidRPr="00A7485A" w:rsidRDefault="00A7485A" w:rsidP="007E112F">
            <w:pPr>
              <w:pStyle w:val="Heading2"/>
              <w:rPr>
                <w:rFonts w:ascii="Arial" w:hAnsi="Arial" w:cs="Arial"/>
              </w:rPr>
            </w:pPr>
            <w:r w:rsidRPr="00A7485A">
              <w:rPr>
                <w:rFonts w:ascii="Arial" w:hAnsi="Arial" w:cs="Arial"/>
                <w:b w:val="0"/>
              </w:rPr>
              <w:t>4 November 2020</w:t>
            </w:r>
          </w:p>
        </w:tc>
        <w:tc>
          <w:tcPr>
            <w:tcW w:w="3654" w:type="pct"/>
            <w:shd w:val="clear" w:color="auto" w:fill="FFFFFF" w:themeFill="background1"/>
          </w:tcPr>
          <w:p w14:paraId="19C21A9F" w14:textId="77777777" w:rsidR="00C004DB" w:rsidRPr="004B03C1" w:rsidRDefault="00C004DB" w:rsidP="00C004DB">
            <w:pPr>
              <w:pStyle w:val="Tablesub-heading"/>
              <w:widowControl w:val="0"/>
              <w:spacing w:before="60" w:after="60"/>
              <w:rPr>
                <w:rFonts w:cs="Arial"/>
              </w:rPr>
            </w:pPr>
            <w:r w:rsidRPr="004B03C1">
              <w:rPr>
                <w:rFonts w:cs="Arial"/>
              </w:rPr>
              <w:lastRenderedPageBreak/>
              <w:t>Why are these records created:</w:t>
            </w:r>
          </w:p>
          <w:p w14:paraId="4683F68A" w14:textId="57FF029B" w:rsidR="00C004DB" w:rsidRDefault="00C004DB" w:rsidP="00C004DB">
            <w:pPr>
              <w:pStyle w:val="Tablesub-heading"/>
              <w:widowControl w:val="0"/>
              <w:spacing w:before="60" w:after="60"/>
              <w:rPr>
                <w:rFonts w:cs="Arial"/>
                <w:b w:val="0"/>
                <w:bCs/>
              </w:rPr>
            </w:pPr>
            <w:r w:rsidRPr="004B03C1">
              <w:rPr>
                <w:rFonts w:cs="Arial"/>
                <w:b w:val="0"/>
                <w:bCs/>
              </w:rPr>
              <w:t>This is a new class for the Health Sector (corporate records) retention and disposal schedule.</w:t>
            </w:r>
          </w:p>
          <w:p w14:paraId="2CF7CC8C" w14:textId="77777777" w:rsidR="004B60FC" w:rsidRPr="004B03C1" w:rsidRDefault="004B60FC" w:rsidP="004B60FC">
            <w:pPr>
              <w:pStyle w:val="Tablesub-heading"/>
              <w:widowControl w:val="0"/>
              <w:spacing w:before="60" w:after="60"/>
              <w:rPr>
                <w:rFonts w:cs="Arial"/>
                <w:b w:val="0"/>
                <w:bCs/>
              </w:rPr>
            </w:pPr>
            <w:r>
              <w:rPr>
                <w:rFonts w:cs="Arial"/>
                <w:b w:val="0"/>
                <w:bCs/>
              </w:rPr>
              <w:t>This class covers completed consent cards that are received by the Health Sector to support the operation of the School Immunisation Program (SIP).</w:t>
            </w:r>
          </w:p>
          <w:p w14:paraId="2258E7A3" w14:textId="25272097" w:rsidR="00C004DB" w:rsidRDefault="00C004DB" w:rsidP="00C004DB">
            <w:pPr>
              <w:pStyle w:val="Heading2"/>
              <w:rPr>
                <w:rFonts w:ascii="Arial" w:hAnsi="Arial"/>
              </w:rPr>
            </w:pPr>
            <w:r w:rsidRPr="00113D25">
              <w:rPr>
                <w:rFonts w:ascii="Arial" w:hAnsi="Arial"/>
              </w:rPr>
              <w:lastRenderedPageBreak/>
              <w:t>Why the records are retained for this retention period:</w:t>
            </w:r>
          </w:p>
          <w:p w14:paraId="25FE18B0" w14:textId="77777777" w:rsidR="004B60FC" w:rsidRPr="004B03C1" w:rsidRDefault="004B60FC" w:rsidP="004B60FC">
            <w:pPr>
              <w:pStyle w:val="Tablesub-heading"/>
              <w:widowControl w:val="0"/>
              <w:spacing w:before="60" w:after="60"/>
              <w:rPr>
                <w:rFonts w:cs="Arial"/>
                <w:b w:val="0"/>
                <w:szCs w:val="22"/>
              </w:rPr>
            </w:pPr>
            <w:r w:rsidRPr="004B03C1">
              <w:rPr>
                <w:rFonts w:cs="Arial"/>
                <w:b w:val="0"/>
                <w:szCs w:val="22"/>
              </w:rPr>
              <w:t>The National Health and Medical Research Council recommends vaccination for people of all ages from infants through to older persons</w:t>
            </w:r>
            <w:r>
              <w:rPr>
                <w:rFonts w:cs="Arial"/>
                <w:b w:val="0"/>
                <w:szCs w:val="22"/>
              </w:rPr>
              <w:t xml:space="preserve">. </w:t>
            </w:r>
            <w:r w:rsidRPr="004B03C1">
              <w:rPr>
                <w:rFonts w:cs="Arial"/>
                <w:b w:val="0"/>
                <w:szCs w:val="22"/>
              </w:rPr>
              <w:t>The</w:t>
            </w:r>
            <w:r>
              <w:rPr>
                <w:rFonts w:cs="Arial"/>
                <w:b w:val="0"/>
                <w:szCs w:val="22"/>
              </w:rPr>
              <w:t xml:space="preserve"> </w:t>
            </w:r>
            <w:r w:rsidRPr="004B03C1">
              <w:rPr>
                <w:rFonts w:cs="Arial"/>
                <w:b w:val="0"/>
                <w:szCs w:val="22"/>
              </w:rPr>
              <w:t>SIP is a convenient and equitable way of delivering recommended vaccines to eligible adolescents who can otherwise be difficult to reach.</w:t>
            </w:r>
          </w:p>
          <w:p w14:paraId="2005DEBF" w14:textId="77777777" w:rsidR="004B60FC" w:rsidRPr="004B03C1" w:rsidRDefault="004B60FC" w:rsidP="004B60FC">
            <w:pPr>
              <w:pStyle w:val="Tablesub-heading"/>
              <w:widowControl w:val="0"/>
              <w:spacing w:before="60" w:after="60"/>
              <w:rPr>
                <w:rFonts w:cs="Arial"/>
                <w:b w:val="0"/>
                <w:szCs w:val="22"/>
              </w:rPr>
            </w:pPr>
            <w:r w:rsidRPr="004B03C1">
              <w:rPr>
                <w:rFonts w:cs="Arial"/>
                <w:b w:val="0"/>
                <w:szCs w:val="22"/>
              </w:rPr>
              <w:t xml:space="preserve">The </w:t>
            </w:r>
            <w:r w:rsidRPr="00C17469">
              <w:rPr>
                <w:rFonts w:cs="Arial"/>
                <w:b w:val="0"/>
                <w:i/>
                <w:szCs w:val="22"/>
              </w:rPr>
              <w:t>Public Health Act 2005</w:t>
            </w:r>
            <w:r w:rsidRPr="004B03C1">
              <w:rPr>
                <w:rFonts w:cs="Arial"/>
                <w:b w:val="0"/>
                <w:szCs w:val="22"/>
              </w:rPr>
              <w:t xml:space="preserve"> requires school principals to disclose student </w:t>
            </w:r>
            <w:r>
              <w:rPr>
                <w:rFonts w:cs="Arial"/>
                <w:b w:val="0"/>
                <w:szCs w:val="22"/>
              </w:rPr>
              <w:t xml:space="preserve">details – including information about the </w:t>
            </w:r>
            <w:r w:rsidRPr="004B03C1">
              <w:rPr>
                <w:rFonts w:cs="Arial"/>
                <w:b w:val="0"/>
                <w:szCs w:val="22"/>
              </w:rPr>
              <w:t>parent/legal guardian</w:t>
            </w:r>
            <w:r>
              <w:rPr>
                <w:rFonts w:cs="Arial"/>
                <w:b w:val="0"/>
                <w:szCs w:val="22"/>
              </w:rPr>
              <w:t xml:space="preserve">/other </w:t>
            </w:r>
            <w:r w:rsidRPr="004B03C1">
              <w:rPr>
                <w:rFonts w:cs="Arial"/>
                <w:b w:val="0"/>
                <w:szCs w:val="22"/>
              </w:rPr>
              <w:t xml:space="preserve">authorised person </w:t>
            </w:r>
            <w:r>
              <w:rPr>
                <w:rFonts w:cs="Arial"/>
                <w:b w:val="0"/>
                <w:szCs w:val="22"/>
              </w:rPr>
              <w:t xml:space="preserve">who is providing consent for immunisation of the student – to </w:t>
            </w:r>
            <w:r w:rsidRPr="004B03C1">
              <w:rPr>
                <w:rFonts w:cs="Arial"/>
                <w:b w:val="0"/>
                <w:szCs w:val="22"/>
              </w:rPr>
              <w:t>approved school immunisation providers to allow them to:</w:t>
            </w:r>
          </w:p>
          <w:p w14:paraId="1C3F11D1" w14:textId="77777777" w:rsidR="004B60FC" w:rsidRPr="004B03C1" w:rsidRDefault="004B60FC" w:rsidP="004B60FC">
            <w:pPr>
              <w:pStyle w:val="Tablesub-heading"/>
              <w:widowControl w:val="0"/>
              <w:numPr>
                <w:ilvl w:val="0"/>
                <w:numId w:val="60"/>
              </w:numPr>
              <w:spacing w:before="60" w:after="60"/>
              <w:rPr>
                <w:rFonts w:cs="Arial"/>
                <w:b w:val="0"/>
                <w:szCs w:val="22"/>
              </w:rPr>
            </w:pPr>
            <w:r w:rsidRPr="004B03C1">
              <w:rPr>
                <w:rFonts w:cs="Arial"/>
                <w:b w:val="0"/>
                <w:szCs w:val="22"/>
              </w:rPr>
              <w:t>reconcile returned consent cards for the SIP against eligible students</w:t>
            </w:r>
          </w:p>
          <w:p w14:paraId="3A9B3CE4" w14:textId="77777777" w:rsidR="004B60FC" w:rsidRPr="004B03C1" w:rsidRDefault="004B60FC" w:rsidP="004B60FC">
            <w:pPr>
              <w:pStyle w:val="Tablesub-heading"/>
              <w:widowControl w:val="0"/>
              <w:numPr>
                <w:ilvl w:val="0"/>
                <w:numId w:val="60"/>
              </w:numPr>
              <w:spacing w:before="60" w:after="60"/>
              <w:rPr>
                <w:rFonts w:cs="Arial"/>
                <w:b w:val="0"/>
                <w:szCs w:val="22"/>
              </w:rPr>
            </w:pPr>
            <w:r w:rsidRPr="004B03C1">
              <w:rPr>
                <w:rFonts w:cs="Arial"/>
                <w:b w:val="0"/>
                <w:szCs w:val="22"/>
              </w:rPr>
              <w:t xml:space="preserve">follow-up with </w:t>
            </w:r>
            <w:r>
              <w:rPr>
                <w:rFonts w:cs="Arial"/>
                <w:b w:val="0"/>
                <w:szCs w:val="22"/>
              </w:rPr>
              <w:t xml:space="preserve">the </w:t>
            </w:r>
            <w:r w:rsidRPr="004B03C1">
              <w:rPr>
                <w:rFonts w:cs="Arial"/>
                <w:b w:val="0"/>
                <w:szCs w:val="22"/>
              </w:rPr>
              <w:t>parent/legal guardian</w:t>
            </w:r>
            <w:r>
              <w:rPr>
                <w:rFonts w:cs="Arial"/>
                <w:b w:val="0"/>
                <w:szCs w:val="22"/>
              </w:rPr>
              <w:t xml:space="preserve">/other </w:t>
            </w:r>
            <w:r w:rsidRPr="004B03C1">
              <w:rPr>
                <w:rFonts w:cs="Arial"/>
                <w:b w:val="0"/>
                <w:szCs w:val="22"/>
              </w:rPr>
              <w:t>authorised person of students who have not returned a consent card to offer them the opportunity to participate in the SIP</w:t>
            </w:r>
          </w:p>
          <w:p w14:paraId="707BD8FB" w14:textId="77777777" w:rsidR="004B60FC" w:rsidRDefault="004B60FC" w:rsidP="004B60FC">
            <w:pPr>
              <w:pStyle w:val="Tablesub-heading"/>
              <w:widowControl w:val="0"/>
              <w:numPr>
                <w:ilvl w:val="0"/>
                <w:numId w:val="60"/>
              </w:numPr>
              <w:spacing w:before="60" w:after="60"/>
              <w:rPr>
                <w:rFonts w:cs="Arial"/>
                <w:b w:val="0"/>
                <w:szCs w:val="22"/>
              </w:rPr>
            </w:pPr>
            <w:r w:rsidRPr="004B03C1">
              <w:rPr>
                <w:rFonts w:cs="Arial"/>
                <w:b w:val="0"/>
                <w:szCs w:val="22"/>
              </w:rPr>
              <w:t xml:space="preserve">assist families to resolve concerns about their child’s immunisation needs. </w:t>
            </w:r>
          </w:p>
          <w:p w14:paraId="5A401370" w14:textId="77777777" w:rsidR="004B60FC" w:rsidRDefault="004B60FC" w:rsidP="004B60FC">
            <w:pPr>
              <w:pStyle w:val="Tablesub-heading"/>
              <w:widowControl w:val="0"/>
              <w:spacing w:before="60" w:after="60"/>
              <w:rPr>
                <w:rFonts w:cs="Arial"/>
                <w:b w:val="0"/>
                <w:szCs w:val="22"/>
              </w:rPr>
            </w:pPr>
            <w:r w:rsidRPr="00C17469">
              <w:rPr>
                <w:rFonts w:cs="Arial"/>
                <w:b w:val="0"/>
                <w:szCs w:val="22"/>
              </w:rPr>
              <w:t>Schools are not required to disclose</w:t>
            </w:r>
            <w:r>
              <w:rPr>
                <w:rFonts w:cs="Arial"/>
                <w:b w:val="0"/>
                <w:szCs w:val="22"/>
              </w:rPr>
              <w:t xml:space="preserve"> student </w:t>
            </w:r>
            <w:r w:rsidRPr="00C17469">
              <w:rPr>
                <w:rFonts w:cs="Arial"/>
                <w:b w:val="0"/>
                <w:szCs w:val="22"/>
              </w:rPr>
              <w:t xml:space="preserve">information until Queensland Health advises them of their approved school immunisation provider. It is anticipated this </w:t>
            </w:r>
            <w:r>
              <w:rPr>
                <w:rFonts w:cs="Arial"/>
                <w:b w:val="0"/>
                <w:szCs w:val="22"/>
              </w:rPr>
              <w:t xml:space="preserve">notification </w:t>
            </w:r>
            <w:r w:rsidRPr="00C17469">
              <w:rPr>
                <w:rFonts w:cs="Arial"/>
                <w:b w:val="0"/>
                <w:szCs w:val="22"/>
              </w:rPr>
              <w:t xml:space="preserve">will </w:t>
            </w:r>
            <w:r>
              <w:rPr>
                <w:rFonts w:cs="Arial"/>
                <w:b w:val="0"/>
                <w:szCs w:val="22"/>
              </w:rPr>
              <w:t xml:space="preserve">usually </w:t>
            </w:r>
            <w:r w:rsidRPr="00C17469">
              <w:rPr>
                <w:rFonts w:cs="Arial"/>
                <w:b w:val="0"/>
                <w:szCs w:val="22"/>
              </w:rPr>
              <w:t xml:space="preserve">occur </w:t>
            </w:r>
            <w:r>
              <w:rPr>
                <w:rFonts w:cs="Arial"/>
                <w:b w:val="0"/>
                <w:szCs w:val="22"/>
              </w:rPr>
              <w:t xml:space="preserve">once per year, either </w:t>
            </w:r>
            <w:r w:rsidRPr="00C17469">
              <w:rPr>
                <w:rFonts w:cs="Arial"/>
                <w:b w:val="0"/>
                <w:szCs w:val="22"/>
              </w:rPr>
              <w:t>early in the school year or at the end of the previous school year.</w:t>
            </w:r>
          </w:p>
          <w:p w14:paraId="67368C12" w14:textId="77777777" w:rsidR="004B60FC" w:rsidRPr="00AE6E3B" w:rsidRDefault="004B60FC" w:rsidP="004B60FC">
            <w:pPr>
              <w:pStyle w:val="Tablesub-heading"/>
              <w:widowControl w:val="0"/>
              <w:spacing w:before="60" w:after="60"/>
              <w:rPr>
                <w:rFonts w:cs="Arial"/>
                <w:b w:val="0"/>
                <w:szCs w:val="22"/>
              </w:rPr>
            </w:pPr>
            <w:r w:rsidRPr="00AE6E3B">
              <w:rPr>
                <w:rFonts w:cs="Arial"/>
                <w:b w:val="0"/>
                <w:szCs w:val="22"/>
              </w:rPr>
              <w:t>This minimum retention period is consistent with the minimum retention period</w:t>
            </w:r>
            <w:r>
              <w:rPr>
                <w:rFonts w:cs="Arial"/>
                <w:b w:val="0"/>
                <w:szCs w:val="22"/>
              </w:rPr>
              <w:t xml:space="preserve"> </w:t>
            </w:r>
            <w:r w:rsidRPr="00AE6E3B">
              <w:rPr>
                <w:rFonts w:cs="Arial"/>
                <w:b w:val="0"/>
                <w:szCs w:val="22"/>
              </w:rPr>
              <w:t>for</w:t>
            </w:r>
            <w:r>
              <w:rPr>
                <w:rFonts w:cs="Arial"/>
                <w:b w:val="0"/>
                <w:szCs w:val="22"/>
              </w:rPr>
              <w:t xml:space="preserve"> patient </w:t>
            </w:r>
            <w:r w:rsidRPr="00AE6E3B">
              <w:rPr>
                <w:rFonts w:cs="Arial"/>
                <w:b w:val="0"/>
                <w:szCs w:val="22"/>
              </w:rPr>
              <w:t>clinical records</w:t>
            </w:r>
            <w:r>
              <w:rPr>
                <w:rFonts w:cs="Arial"/>
                <w:b w:val="0"/>
                <w:szCs w:val="22"/>
              </w:rPr>
              <w:t xml:space="preserve"> </w:t>
            </w:r>
            <w:r w:rsidRPr="00AE6E3B">
              <w:rPr>
                <w:rFonts w:cs="Arial"/>
                <w:b w:val="0"/>
                <w:szCs w:val="22"/>
              </w:rPr>
              <w:t xml:space="preserve">and will ensure that </w:t>
            </w:r>
            <w:r>
              <w:rPr>
                <w:rFonts w:cs="Arial"/>
                <w:b w:val="0"/>
                <w:szCs w:val="22"/>
              </w:rPr>
              <w:t xml:space="preserve">the </w:t>
            </w:r>
            <w:r w:rsidRPr="00AE6E3B">
              <w:rPr>
                <w:rFonts w:cs="Arial"/>
                <w:b w:val="0"/>
                <w:szCs w:val="22"/>
              </w:rPr>
              <w:t xml:space="preserve">records are available for a sufficient length of time for: </w:t>
            </w:r>
          </w:p>
          <w:p w14:paraId="32A88D52" w14:textId="77777777" w:rsidR="004B60FC" w:rsidRDefault="004B60FC" w:rsidP="004B60FC">
            <w:pPr>
              <w:pStyle w:val="Tablesub-heading"/>
              <w:widowControl w:val="0"/>
              <w:numPr>
                <w:ilvl w:val="0"/>
                <w:numId w:val="60"/>
              </w:numPr>
              <w:spacing w:before="60" w:after="60"/>
              <w:rPr>
                <w:rFonts w:cs="Arial"/>
                <w:b w:val="0"/>
                <w:szCs w:val="22"/>
              </w:rPr>
            </w:pPr>
            <w:r w:rsidRPr="00AE6E3B">
              <w:rPr>
                <w:rFonts w:cs="Arial"/>
                <w:b w:val="0"/>
                <w:szCs w:val="22"/>
              </w:rPr>
              <w:t>agency reference and review</w:t>
            </w:r>
          </w:p>
          <w:p w14:paraId="07424328" w14:textId="77777777" w:rsidR="004B60FC" w:rsidRDefault="004B60FC" w:rsidP="004B60FC">
            <w:pPr>
              <w:pStyle w:val="Tablesub-heading"/>
              <w:widowControl w:val="0"/>
              <w:numPr>
                <w:ilvl w:val="0"/>
                <w:numId w:val="60"/>
              </w:numPr>
              <w:spacing w:before="60" w:after="60"/>
              <w:rPr>
                <w:rFonts w:cs="Arial"/>
                <w:b w:val="0"/>
                <w:szCs w:val="22"/>
              </w:rPr>
            </w:pPr>
            <w:r w:rsidRPr="00AE6E3B">
              <w:rPr>
                <w:rFonts w:cs="Arial"/>
                <w:b w:val="0"/>
                <w:szCs w:val="22"/>
              </w:rPr>
              <w:t>formal audit or review of processes and protocols for authorising consent for participation in the SIP</w:t>
            </w:r>
          </w:p>
          <w:p w14:paraId="6DE02E61" w14:textId="073FFA0E" w:rsidR="004B60FC" w:rsidRPr="004B60FC" w:rsidRDefault="004B60FC" w:rsidP="004B60FC">
            <w:pPr>
              <w:pStyle w:val="Tablesub-heading"/>
              <w:widowControl w:val="0"/>
              <w:numPr>
                <w:ilvl w:val="0"/>
                <w:numId w:val="60"/>
              </w:numPr>
              <w:spacing w:before="60" w:after="60"/>
              <w:rPr>
                <w:rFonts w:cs="Arial"/>
                <w:b w:val="0"/>
                <w:szCs w:val="22"/>
              </w:rPr>
            </w:pPr>
            <w:r w:rsidRPr="00AE6E3B">
              <w:rPr>
                <w:rFonts w:cs="Arial"/>
                <w:b w:val="0"/>
                <w:szCs w:val="22"/>
              </w:rPr>
              <w:t xml:space="preserve">future legal proceedings, including claims or appeals, that may request access to records </w:t>
            </w:r>
            <w:r>
              <w:rPr>
                <w:rFonts w:cs="Arial"/>
                <w:b w:val="0"/>
                <w:szCs w:val="22"/>
              </w:rPr>
              <w:t xml:space="preserve">which provide evidence </w:t>
            </w:r>
            <w:r w:rsidRPr="004B60FC">
              <w:rPr>
                <w:rFonts w:cs="Arial"/>
                <w:b w:val="0"/>
                <w:szCs w:val="22"/>
              </w:rPr>
              <w:t xml:space="preserve">of informed consent to student immunisation  </w:t>
            </w:r>
          </w:p>
          <w:p w14:paraId="691A0351" w14:textId="1F6A681F" w:rsidR="004B60FC" w:rsidRPr="004B60FC" w:rsidRDefault="004B60FC" w:rsidP="004B60FC">
            <w:pPr>
              <w:pStyle w:val="Tablesub-heading"/>
              <w:widowControl w:val="0"/>
              <w:numPr>
                <w:ilvl w:val="0"/>
                <w:numId w:val="60"/>
              </w:numPr>
              <w:spacing w:before="60" w:after="60"/>
            </w:pPr>
            <w:r w:rsidRPr="004B60FC">
              <w:rPr>
                <w:rFonts w:cs="Arial"/>
                <w:b w:val="0"/>
                <w:szCs w:val="22"/>
              </w:rPr>
              <w:t>protecting the individual rights and entitlements of students.</w:t>
            </w:r>
          </w:p>
          <w:p w14:paraId="5434D219" w14:textId="77777777" w:rsidR="00C004DB" w:rsidRPr="002A4235" w:rsidRDefault="00C004DB" w:rsidP="00C004DB">
            <w:pPr>
              <w:pStyle w:val="Heading2"/>
              <w:rPr>
                <w:rFonts w:ascii="Arial" w:hAnsi="Arial"/>
              </w:rPr>
            </w:pPr>
            <w:r w:rsidRPr="002A4235">
              <w:rPr>
                <w:rFonts w:ascii="Arial" w:hAnsi="Arial"/>
              </w:rPr>
              <w:t>Applicable legislation/standards:</w:t>
            </w:r>
          </w:p>
          <w:p w14:paraId="096CFA27" w14:textId="77777777" w:rsidR="00C004DB" w:rsidRPr="004B03C1" w:rsidRDefault="00C004DB" w:rsidP="00C004DB">
            <w:pPr>
              <w:widowControl w:val="0"/>
              <w:rPr>
                <w:rFonts w:cs="Arial"/>
                <w:b/>
                <w:i/>
                <w:iCs/>
              </w:rPr>
            </w:pPr>
            <w:r w:rsidRPr="004B03C1">
              <w:rPr>
                <w:rFonts w:cs="Arial"/>
              </w:rPr>
              <w:t>See the list of applicable legislation and standards for public records created, kept and managed by the Health Sector located at the beginning of this appraisal log.</w:t>
            </w:r>
          </w:p>
          <w:p w14:paraId="34C56151" w14:textId="77777777" w:rsidR="00C004DB" w:rsidRPr="002A4235" w:rsidRDefault="00C004DB" w:rsidP="00C004DB">
            <w:pPr>
              <w:pStyle w:val="Heading2"/>
              <w:rPr>
                <w:rFonts w:ascii="Arial" w:hAnsi="Arial"/>
              </w:rPr>
            </w:pPr>
            <w:r w:rsidRPr="002A4235">
              <w:rPr>
                <w:rFonts w:ascii="Arial" w:hAnsi="Arial"/>
              </w:rPr>
              <w:t xml:space="preserve">Comparisons with other schedules: </w:t>
            </w:r>
          </w:p>
          <w:p w14:paraId="13332E48" w14:textId="15E81CDB" w:rsidR="007E112F" w:rsidRPr="004B60FC" w:rsidRDefault="004B60FC" w:rsidP="007E112F">
            <w:pPr>
              <w:pStyle w:val="Tablesub-heading"/>
              <w:widowControl w:val="0"/>
              <w:spacing w:before="60" w:after="60"/>
              <w:rPr>
                <w:b w:val="0"/>
                <w:bCs/>
              </w:rPr>
            </w:pPr>
            <w:r w:rsidRPr="004B60FC">
              <w:rPr>
                <w:rFonts w:cs="Arial"/>
                <w:b w:val="0"/>
                <w:bCs/>
              </w:rPr>
              <w:t>There were no apparent classes covering similar Health Sector records in the Victoria or the New South Wales jurisdictions for comparison.</w:t>
            </w:r>
          </w:p>
        </w:tc>
      </w:tr>
    </w:tbl>
    <w:p w14:paraId="1BCB51C3"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0F91A12D" w14:textId="77777777" w:rsidTr="00247E64">
        <w:tc>
          <w:tcPr>
            <w:tcW w:w="5000" w:type="pct"/>
            <w:shd w:val="clear" w:color="auto" w:fill="E0E0E0"/>
          </w:tcPr>
          <w:p w14:paraId="620C5E7C" w14:textId="77777777" w:rsidR="00247E64" w:rsidRPr="00A27EB0" w:rsidRDefault="00247E64" w:rsidP="00247E64">
            <w:pPr>
              <w:pStyle w:val="Tablesub-heading"/>
              <w:widowControl w:val="0"/>
              <w:spacing w:before="60" w:after="60"/>
              <w:rPr>
                <w:bCs/>
              </w:rPr>
            </w:pPr>
            <w:r w:rsidRPr="005953E3">
              <w:rPr>
                <w:bCs/>
              </w:rPr>
              <w:lastRenderedPageBreak/>
              <w:t>Activity</w:t>
            </w:r>
          </w:p>
        </w:tc>
      </w:tr>
      <w:tr w:rsidR="00247E64" w:rsidRPr="004A453A" w14:paraId="5852DD49" w14:textId="77777777" w:rsidTr="00247E64">
        <w:tc>
          <w:tcPr>
            <w:tcW w:w="5000" w:type="pct"/>
          </w:tcPr>
          <w:p w14:paraId="60E104ED" w14:textId="77777777" w:rsidR="00247E64" w:rsidRPr="004101F6" w:rsidRDefault="00247E64" w:rsidP="00247E64">
            <w:pPr>
              <w:pStyle w:val="Heading2"/>
              <w:rPr>
                <w:caps/>
              </w:rPr>
            </w:pPr>
            <w:bookmarkStart w:id="29" w:name="_Toc43129120"/>
            <w:r w:rsidRPr="00D23899">
              <w:rPr>
                <w:caps/>
              </w:rPr>
              <w:t>Enforcement Matters</w:t>
            </w:r>
            <w:bookmarkEnd w:id="29"/>
          </w:p>
          <w:p w14:paraId="3386E02D" w14:textId="77777777" w:rsidR="00247E64" w:rsidRPr="00A30346" w:rsidRDefault="00247E64" w:rsidP="00247E64">
            <w:pPr>
              <w:widowControl w:val="0"/>
              <w:rPr>
                <w:b/>
                <w:szCs w:val="22"/>
              </w:rPr>
            </w:pPr>
            <w:r w:rsidRPr="00D26A52">
              <w:rPr>
                <w:i/>
                <w:iCs/>
                <w:szCs w:val="22"/>
              </w:rPr>
              <w:t xml:space="preserve">The activity of </w:t>
            </w:r>
            <w:r>
              <w:rPr>
                <w:i/>
                <w:iCs/>
                <w:szCs w:val="22"/>
              </w:rPr>
              <w:t xml:space="preserve">managing </w:t>
            </w:r>
            <w:r w:rsidRPr="00D26A52">
              <w:rPr>
                <w:i/>
                <w:iCs/>
                <w:szCs w:val="22"/>
              </w:rPr>
              <w:t xml:space="preserve">reportable enforcement events </w:t>
            </w:r>
            <w:r>
              <w:rPr>
                <w:i/>
                <w:iCs/>
                <w:szCs w:val="22"/>
              </w:rPr>
              <w:t>which relate to patients at health facilities.</w:t>
            </w:r>
          </w:p>
        </w:tc>
      </w:tr>
    </w:tbl>
    <w:p w14:paraId="7E002989"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7063F828" w14:textId="77777777" w:rsidTr="00247E64">
        <w:trPr>
          <w:tblHeader/>
        </w:trPr>
        <w:tc>
          <w:tcPr>
            <w:tcW w:w="1346" w:type="pct"/>
            <w:shd w:val="clear" w:color="auto" w:fill="C0C0C0"/>
          </w:tcPr>
          <w:p w14:paraId="67465BD0" w14:textId="77777777" w:rsidR="00247E64" w:rsidRPr="00C57F19" w:rsidRDefault="00247E64" w:rsidP="00247E64">
            <w:pPr>
              <w:widowControl w:val="0"/>
              <w:jc w:val="center"/>
              <w:rPr>
                <w:b/>
                <w:bCs/>
              </w:rPr>
            </w:pPr>
            <w:r w:rsidRPr="00C57F19">
              <w:rPr>
                <w:b/>
                <w:bCs/>
              </w:rPr>
              <w:t>Disposal Authorisation</w:t>
            </w:r>
          </w:p>
        </w:tc>
        <w:tc>
          <w:tcPr>
            <w:tcW w:w="3654" w:type="pct"/>
            <w:shd w:val="clear" w:color="auto" w:fill="C0C0C0"/>
          </w:tcPr>
          <w:p w14:paraId="113D1BE6" w14:textId="77777777" w:rsidR="00247E64" w:rsidRPr="005953E3" w:rsidRDefault="00247E64" w:rsidP="00247E64">
            <w:pPr>
              <w:widowControl w:val="0"/>
              <w:jc w:val="center"/>
              <w:rPr>
                <w:b/>
                <w:bCs/>
              </w:rPr>
            </w:pPr>
            <w:r w:rsidRPr="005953E3">
              <w:rPr>
                <w:b/>
                <w:bCs/>
              </w:rPr>
              <w:t>Justifying the retention period</w:t>
            </w:r>
          </w:p>
        </w:tc>
      </w:tr>
      <w:tr w:rsidR="00247E64" w:rsidRPr="004A453A" w14:paraId="4E1D61F7" w14:textId="77777777" w:rsidTr="00247E64">
        <w:tc>
          <w:tcPr>
            <w:tcW w:w="1346" w:type="pct"/>
          </w:tcPr>
          <w:p w14:paraId="4633F9D0" w14:textId="77777777" w:rsidR="00247E64" w:rsidRDefault="00247E64" w:rsidP="00247E64">
            <w:pPr>
              <w:pStyle w:val="Heading2"/>
            </w:pPr>
            <w:r>
              <w:t>Disposal authorisation number:</w:t>
            </w:r>
          </w:p>
          <w:p w14:paraId="53036DF6" w14:textId="4ECD17E5" w:rsidR="00247E64" w:rsidRDefault="00C53257" w:rsidP="00247E64">
            <w:pPr>
              <w:widowControl w:val="0"/>
              <w:rPr>
                <w:bCs/>
                <w:szCs w:val="22"/>
              </w:rPr>
            </w:pPr>
            <w:r>
              <w:rPr>
                <w:bCs/>
                <w:szCs w:val="22"/>
              </w:rPr>
              <w:t>2603</w:t>
            </w:r>
          </w:p>
          <w:p w14:paraId="459E688F" w14:textId="77777777" w:rsidR="00247E64" w:rsidRPr="004101F6" w:rsidRDefault="00247E64" w:rsidP="00247E64">
            <w:pPr>
              <w:pStyle w:val="Heading3"/>
              <w:rPr>
                <w:rFonts w:ascii="Arial" w:hAnsi="Arial" w:cs="Arial"/>
              </w:rPr>
            </w:pPr>
            <w:bookmarkStart w:id="30" w:name="_Toc23143762"/>
            <w:r w:rsidRPr="004101F6">
              <w:rPr>
                <w:rFonts w:ascii="Arial" w:hAnsi="Arial" w:cs="Arial"/>
              </w:rPr>
              <w:t>Reporting suspected abuse</w:t>
            </w:r>
          </w:p>
          <w:p w14:paraId="691E08E5" w14:textId="77777777" w:rsidR="00247E64" w:rsidRDefault="00247E64" w:rsidP="00247E64">
            <w:pPr>
              <w:widowControl w:val="0"/>
              <w:rPr>
                <w:szCs w:val="22"/>
              </w:rPr>
            </w:pPr>
            <w:r w:rsidRPr="00705C88">
              <w:rPr>
                <w:szCs w:val="22"/>
              </w:rPr>
              <w:t xml:space="preserve">Records relating to </w:t>
            </w:r>
            <w:r>
              <w:rPr>
                <w:szCs w:val="22"/>
              </w:rPr>
              <w:t>reporting suspected neglect and/or abuse – including suspected physical abuse or sexual abuse – of an individual presenting at a health facility.</w:t>
            </w:r>
          </w:p>
          <w:p w14:paraId="404815F4" w14:textId="77777777" w:rsidR="00247E64" w:rsidRDefault="00247E64" w:rsidP="00247E64">
            <w:pPr>
              <w:widowControl w:val="0"/>
              <w:rPr>
                <w:lang w:eastAsia="en-AU"/>
              </w:rPr>
            </w:pPr>
            <w:r>
              <w:rPr>
                <w:szCs w:val="22"/>
              </w:rPr>
              <w:t xml:space="preserve">Includes </w:t>
            </w:r>
            <w:r w:rsidRPr="00D96C2C">
              <w:rPr>
                <w:szCs w:val="22"/>
              </w:rPr>
              <w:t>reporting complaints received from patients and/or visitors concerning the actions of a medical officer or other staff member at a health facility</w:t>
            </w:r>
            <w:r>
              <w:rPr>
                <w:szCs w:val="22"/>
              </w:rPr>
              <w:t>.</w:t>
            </w:r>
          </w:p>
          <w:bookmarkEnd w:id="30"/>
          <w:p w14:paraId="287F0689" w14:textId="77777777" w:rsidR="00247E64" w:rsidRPr="00634D63" w:rsidRDefault="00247E64" w:rsidP="00247E64">
            <w:pPr>
              <w:pStyle w:val="Heading2"/>
            </w:pPr>
            <w:r w:rsidRPr="00634D63">
              <w:t>Disposal action</w:t>
            </w:r>
            <w:r>
              <w:t>:</w:t>
            </w:r>
            <w:r w:rsidRPr="00634D63">
              <w:t xml:space="preserve"> </w:t>
            </w:r>
          </w:p>
          <w:p w14:paraId="2C2A87E4" w14:textId="77777777" w:rsidR="00247E64" w:rsidRDefault="00247E64" w:rsidP="00247E64">
            <w:pPr>
              <w:widowControl w:val="0"/>
            </w:pPr>
            <w:r w:rsidRPr="00705C88">
              <w:rPr>
                <w:szCs w:val="22"/>
              </w:rPr>
              <w:t>1</w:t>
            </w:r>
            <w:r>
              <w:rPr>
                <w:szCs w:val="22"/>
              </w:rPr>
              <w:t>0</w:t>
            </w:r>
            <w:r w:rsidRPr="00705C88">
              <w:rPr>
                <w:szCs w:val="22"/>
              </w:rPr>
              <w:t>0 years after business action completed</w:t>
            </w:r>
            <w:r>
              <w:rPr>
                <w:szCs w:val="22"/>
              </w:rPr>
              <w:t>.</w:t>
            </w:r>
          </w:p>
          <w:p w14:paraId="76AC12A9" w14:textId="77777777" w:rsidR="00247E64" w:rsidRDefault="00247E64" w:rsidP="00247E64">
            <w:pPr>
              <w:pStyle w:val="Tablesub-heading"/>
              <w:widowControl w:val="0"/>
              <w:spacing w:before="60" w:after="60"/>
            </w:pPr>
            <w:r>
              <w:t>Date authorised:</w:t>
            </w:r>
          </w:p>
          <w:p w14:paraId="4254DF9F" w14:textId="6EE164F4" w:rsidR="00247E64" w:rsidRDefault="00A7485A" w:rsidP="00BF3FE0">
            <w:pPr>
              <w:pStyle w:val="Tablesub-heading"/>
              <w:widowControl w:val="0"/>
              <w:spacing w:before="60" w:after="60"/>
            </w:pPr>
            <w:r>
              <w:rPr>
                <w:b w:val="0"/>
              </w:rPr>
              <w:t>4 November 2020</w:t>
            </w:r>
          </w:p>
        </w:tc>
        <w:tc>
          <w:tcPr>
            <w:tcW w:w="3654" w:type="pct"/>
          </w:tcPr>
          <w:p w14:paraId="4D13A4E9" w14:textId="77777777" w:rsidR="00247E64" w:rsidRDefault="00247E64" w:rsidP="00247E64">
            <w:pPr>
              <w:pStyle w:val="Tablesub-heading"/>
              <w:widowControl w:val="0"/>
              <w:spacing w:before="60" w:after="60"/>
            </w:pPr>
            <w:r w:rsidRPr="00CE6D0F">
              <w:t>Why are these records created:</w:t>
            </w:r>
          </w:p>
          <w:p w14:paraId="05AA69CC" w14:textId="77777777" w:rsidR="00247E64" w:rsidRPr="00217E38" w:rsidRDefault="00247E64" w:rsidP="00247E64">
            <w:pPr>
              <w:pStyle w:val="Tablesub-heading"/>
              <w:widowControl w:val="0"/>
              <w:spacing w:before="60" w:after="60"/>
              <w:rPr>
                <w:b w:val="0"/>
                <w:bCs/>
              </w:rPr>
            </w:pPr>
            <w:r w:rsidRPr="00217E38">
              <w:rPr>
                <w:b w:val="0"/>
                <w:bCs/>
              </w:rPr>
              <w:t>This is a new class</w:t>
            </w:r>
            <w:r>
              <w:rPr>
                <w:b w:val="0"/>
                <w:bCs/>
              </w:rPr>
              <w:t xml:space="preserve"> </w:t>
            </w:r>
            <w:r w:rsidRPr="00423945">
              <w:rPr>
                <w:b w:val="0"/>
                <w:bCs/>
              </w:rPr>
              <w:t>for the Health Sector (corporate records) retention and disposal schedule.</w:t>
            </w:r>
          </w:p>
          <w:p w14:paraId="75A960D7" w14:textId="77777777" w:rsidR="00247E64" w:rsidRDefault="00247E64" w:rsidP="00247E64">
            <w:pPr>
              <w:pStyle w:val="Tablesub-heading"/>
              <w:widowControl w:val="0"/>
              <w:spacing w:before="60" w:after="60"/>
              <w:rPr>
                <w:b w:val="0"/>
                <w:szCs w:val="22"/>
              </w:rPr>
            </w:pPr>
            <w:r>
              <w:rPr>
                <w:b w:val="0"/>
                <w:szCs w:val="22"/>
              </w:rPr>
              <w:t>All health professionals have a responsibility to ensure that any person who presents to a health facility is kept safe. Health professionals have an obligation to report any suspected cases of assault, neglect or abuse to the correct authorities for further investigation.</w:t>
            </w:r>
          </w:p>
          <w:p w14:paraId="7DF51EF9" w14:textId="77777777" w:rsidR="00247E64" w:rsidRPr="00DD32AE" w:rsidRDefault="00247E64" w:rsidP="00247E64">
            <w:pPr>
              <w:widowControl w:val="0"/>
              <w:rPr>
                <w:b/>
                <w:szCs w:val="22"/>
              </w:rPr>
            </w:pPr>
            <w:r w:rsidRPr="00690E5F">
              <w:rPr>
                <w:bCs/>
                <w:szCs w:val="22"/>
              </w:rPr>
              <w:t>This class covers records relating to reporting suspected neglect and/or abuse – including suspected physical abuse or sexual abuse – of an individual presenting at a health facility.</w:t>
            </w:r>
          </w:p>
          <w:p w14:paraId="3FB234DD" w14:textId="77777777" w:rsidR="00247E64" w:rsidRDefault="00247E64" w:rsidP="00247E64">
            <w:pPr>
              <w:pStyle w:val="Heading2"/>
            </w:pPr>
            <w:r w:rsidRPr="00CE6D0F">
              <w:t>Why the records are retained for this retention period:</w:t>
            </w:r>
          </w:p>
          <w:p w14:paraId="32A2C63F" w14:textId="77777777" w:rsidR="00247E64" w:rsidRDefault="00247E64" w:rsidP="00247E64">
            <w:pPr>
              <w:widowControl w:val="0"/>
              <w:rPr>
                <w:lang w:eastAsia="en-AU"/>
              </w:rPr>
            </w:pPr>
            <w:r>
              <w:rPr>
                <w:lang w:eastAsia="en-AU"/>
              </w:rPr>
              <w:t>Suspected abuse and neglect is a serious matter and any report must be investigated. These records would be required as part of the initial investigation and would also be required if the matter proceeded to Court. These records may also assist as evidence to establish a pattern of incidents or behaviour over time for matters that include, but are not limited to:</w:t>
            </w:r>
          </w:p>
          <w:p w14:paraId="299C2F10" w14:textId="77777777" w:rsidR="00247E64" w:rsidRDefault="00247E64" w:rsidP="00247E64">
            <w:pPr>
              <w:widowControl w:val="0"/>
              <w:numPr>
                <w:ilvl w:val="0"/>
                <w:numId w:val="8"/>
              </w:numPr>
              <w:rPr>
                <w:lang w:eastAsia="en-AU"/>
              </w:rPr>
            </w:pPr>
            <w:r>
              <w:rPr>
                <w:lang w:eastAsia="en-AU"/>
              </w:rPr>
              <w:t>domestic violence</w:t>
            </w:r>
          </w:p>
          <w:p w14:paraId="67C639EC" w14:textId="77777777" w:rsidR="00247E64" w:rsidRDefault="00247E64" w:rsidP="00247E64">
            <w:pPr>
              <w:widowControl w:val="0"/>
              <w:numPr>
                <w:ilvl w:val="0"/>
                <w:numId w:val="8"/>
              </w:numPr>
              <w:rPr>
                <w:lang w:eastAsia="en-AU"/>
              </w:rPr>
            </w:pPr>
            <w:r>
              <w:rPr>
                <w:lang w:eastAsia="en-AU"/>
              </w:rPr>
              <w:t>child safety</w:t>
            </w:r>
          </w:p>
          <w:p w14:paraId="3AA90D05" w14:textId="77777777" w:rsidR="00247E64" w:rsidRDefault="00247E64" w:rsidP="00247E64">
            <w:pPr>
              <w:widowControl w:val="0"/>
              <w:numPr>
                <w:ilvl w:val="0"/>
                <w:numId w:val="8"/>
              </w:numPr>
              <w:rPr>
                <w:lang w:eastAsia="en-AU"/>
              </w:rPr>
            </w:pPr>
            <w:r>
              <w:rPr>
                <w:lang w:eastAsia="en-AU"/>
              </w:rPr>
              <w:t>potential class action against an individual with multiple abuse victims.</w:t>
            </w:r>
          </w:p>
          <w:p w14:paraId="02653D15" w14:textId="77777777" w:rsidR="00247E64" w:rsidRPr="006962B9" w:rsidRDefault="00247E64" w:rsidP="00247E64">
            <w:pPr>
              <w:pStyle w:val="Tablesub-heading"/>
              <w:widowControl w:val="0"/>
              <w:spacing w:before="60" w:after="60"/>
              <w:rPr>
                <w:rFonts w:cs="Arial"/>
                <w:b w:val="0"/>
                <w:szCs w:val="22"/>
              </w:rPr>
            </w:pPr>
            <w:r w:rsidRPr="006962B9">
              <w:rPr>
                <w:b w:val="0"/>
                <w:szCs w:val="22"/>
              </w:rPr>
              <w:t>The proposed minimum retention period for these records is 10</w:t>
            </w:r>
            <w:r>
              <w:rPr>
                <w:b w:val="0"/>
                <w:szCs w:val="22"/>
              </w:rPr>
              <w:t>0</w:t>
            </w:r>
            <w:r w:rsidRPr="006962B9">
              <w:rPr>
                <w:b w:val="0"/>
                <w:szCs w:val="22"/>
              </w:rPr>
              <w:t xml:space="preserve"> years after business action completed. </w:t>
            </w:r>
            <w:r w:rsidRPr="006962B9">
              <w:rPr>
                <w:rFonts w:cs="Arial"/>
                <w:b w:val="0"/>
                <w:szCs w:val="22"/>
              </w:rPr>
              <w:t xml:space="preserve">This minimum retention period will ensure that records are available for a sufficient length of time for: </w:t>
            </w:r>
          </w:p>
          <w:p w14:paraId="00E4EDF4"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agency reference and review</w:t>
            </w:r>
          </w:p>
          <w:p w14:paraId="69895A45"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 xml:space="preserve">formal audit or review of processes and protocols for </w:t>
            </w:r>
            <w:r>
              <w:rPr>
                <w:rFonts w:cs="Arial"/>
                <w:b w:val="0"/>
                <w:szCs w:val="22"/>
              </w:rPr>
              <w:t>reporting cases of suspected abuse</w:t>
            </w:r>
            <w:r w:rsidRPr="006962B9">
              <w:rPr>
                <w:rFonts w:cs="Arial"/>
                <w:b w:val="0"/>
                <w:szCs w:val="22"/>
              </w:rPr>
              <w:t xml:space="preserve">   </w:t>
            </w:r>
          </w:p>
          <w:p w14:paraId="5558F57B"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future legal proceedings, including claims or appeals, that may request access to records relating to</w:t>
            </w:r>
            <w:r>
              <w:rPr>
                <w:rFonts w:cs="Arial"/>
                <w:b w:val="0"/>
                <w:szCs w:val="22"/>
              </w:rPr>
              <w:t xml:space="preserve"> reports of suspected abuse</w:t>
            </w:r>
            <w:r w:rsidRPr="006962B9">
              <w:rPr>
                <w:rFonts w:cs="Arial"/>
                <w:b w:val="0"/>
                <w:szCs w:val="22"/>
              </w:rPr>
              <w:t xml:space="preserve"> </w:t>
            </w:r>
          </w:p>
          <w:p w14:paraId="50CE5669"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 xml:space="preserve">protecting the individual rights and entitlements of </w:t>
            </w:r>
            <w:r>
              <w:rPr>
                <w:rFonts w:cs="Arial"/>
                <w:b w:val="0"/>
                <w:szCs w:val="22"/>
              </w:rPr>
              <w:t>persons who may be subject to abuse or neglect.</w:t>
            </w:r>
          </w:p>
          <w:p w14:paraId="16D5D51C" w14:textId="77777777" w:rsidR="00247E64" w:rsidRPr="00536A13" w:rsidRDefault="00247E64" w:rsidP="00BF3FE0">
            <w:pPr>
              <w:pStyle w:val="Heading2"/>
              <w:rPr>
                <w:szCs w:val="22"/>
              </w:rPr>
            </w:pPr>
            <w:r w:rsidRPr="00EE781A">
              <w:t>Applicable legislation/standards:</w:t>
            </w:r>
          </w:p>
          <w:p w14:paraId="245D5A48" w14:textId="77777777" w:rsidR="00247E64" w:rsidRPr="007315EC" w:rsidRDefault="00247E64" w:rsidP="00247E64">
            <w:pPr>
              <w:widowControl w:val="0"/>
              <w:rPr>
                <w:b/>
                <w:i/>
                <w:iCs/>
              </w:rPr>
            </w:pPr>
            <w:r>
              <w:lastRenderedPageBreak/>
              <w:t>See the list of applicable legislation and standards for public records created, kept and managed by the Health Sector located at the beginning of this appraisal log.</w:t>
            </w:r>
          </w:p>
          <w:p w14:paraId="2C5D3E18" w14:textId="77777777" w:rsidR="00247E64" w:rsidRDefault="00247E64" w:rsidP="00247E64">
            <w:pPr>
              <w:pStyle w:val="Heading2"/>
            </w:pPr>
            <w:r>
              <w:t xml:space="preserve">Comparisons with other schedules: </w:t>
            </w:r>
          </w:p>
          <w:p w14:paraId="1023F291" w14:textId="77777777" w:rsidR="00247E64" w:rsidRPr="00217E38" w:rsidRDefault="00247E64" w:rsidP="00247E64">
            <w:pPr>
              <w:pStyle w:val="xxmsonormal"/>
              <w:widowControl w:val="0"/>
              <w:spacing w:before="60" w:beforeAutospacing="0" w:after="60" w:afterAutospacing="0"/>
              <w:rPr>
                <w:b/>
                <w:bCs/>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Health Services, Public: Patient/Client records (GDA17) for New South Wales</w:t>
            </w:r>
            <w:r>
              <w:rPr>
                <w:rFonts w:ascii="Arial" w:hAnsi="Arial" w:cs="Arial"/>
                <w:sz w:val="22"/>
                <w:szCs w:val="22"/>
              </w:rPr>
              <w:t>.</w:t>
            </w:r>
          </w:p>
        </w:tc>
      </w:tr>
      <w:tr w:rsidR="00247E64" w:rsidRPr="004A453A" w14:paraId="660B02E8" w14:textId="77777777" w:rsidTr="00247E64">
        <w:tc>
          <w:tcPr>
            <w:tcW w:w="1346" w:type="pct"/>
          </w:tcPr>
          <w:p w14:paraId="584430E6" w14:textId="77777777" w:rsidR="00247E64" w:rsidRDefault="00247E64" w:rsidP="00247E64">
            <w:pPr>
              <w:pStyle w:val="Heading2"/>
            </w:pPr>
            <w:r>
              <w:lastRenderedPageBreak/>
              <w:t>Disposal authorisation number:</w:t>
            </w:r>
          </w:p>
          <w:p w14:paraId="4B14BE2C" w14:textId="2D1A8ACA" w:rsidR="00247E64" w:rsidRDefault="00C53257" w:rsidP="00247E64">
            <w:pPr>
              <w:widowControl w:val="0"/>
              <w:rPr>
                <w:bCs/>
                <w:szCs w:val="22"/>
              </w:rPr>
            </w:pPr>
            <w:r>
              <w:rPr>
                <w:bCs/>
                <w:szCs w:val="22"/>
              </w:rPr>
              <w:t>2604</w:t>
            </w:r>
          </w:p>
          <w:p w14:paraId="75D076EC" w14:textId="77777777" w:rsidR="00247E64" w:rsidRPr="004101F6" w:rsidRDefault="00247E64" w:rsidP="00247E64">
            <w:pPr>
              <w:pStyle w:val="Heading3"/>
              <w:rPr>
                <w:rFonts w:ascii="Arial" w:hAnsi="Arial" w:cs="Arial"/>
              </w:rPr>
            </w:pPr>
            <w:bookmarkStart w:id="31" w:name="_Toc23143751"/>
            <w:r w:rsidRPr="004101F6">
              <w:rPr>
                <w:rFonts w:ascii="Arial" w:hAnsi="Arial" w:cs="Arial"/>
              </w:rPr>
              <w:t xml:space="preserve">Enforcement matters and patient safety </w:t>
            </w:r>
          </w:p>
          <w:p w14:paraId="596F2CE0" w14:textId="77777777" w:rsidR="00247E64" w:rsidRPr="00DD09F3" w:rsidRDefault="00247E64" w:rsidP="00247E64">
            <w:pPr>
              <w:widowControl w:val="0"/>
              <w:rPr>
                <w:rFonts w:cs="Arial"/>
                <w:szCs w:val="22"/>
              </w:rPr>
            </w:pPr>
            <w:r w:rsidRPr="00DD09F3">
              <w:rPr>
                <w:rFonts w:cs="Arial"/>
                <w:szCs w:val="22"/>
              </w:rPr>
              <w:t>Records relating to orders issued to a health facility by Queensland Police Service (QPS), or issued by a nominated agent or officer, for the detention of patients.</w:t>
            </w:r>
          </w:p>
          <w:p w14:paraId="19197202" w14:textId="77777777" w:rsidR="00247E64" w:rsidRPr="00DD09F3" w:rsidRDefault="00247E64" w:rsidP="00247E64">
            <w:pPr>
              <w:widowControl w:val="0"/>
              <w:rPr>
                <w:rFonts w:cs="Arial"/>
                <w:szCs w:val="22"/>
              </w:rPr>
            </w:pPr>
            <w:r w:rsidRPr="00DD09F3">
              <w:rPr>
                <w:rFonts w:cs="Arial"/>
                <w:szCs w:val="22"/>
              </w:rPr>
              <w:t>Includes</w:t>
            </w:r>
            <w:r w:rsidR="00EE3189">
              <w:rPr>
                <w:rFonts w:cs="Arial"/>
                <w:szCs w:val="22"/>
              </w:rPr>
              <w:t>, but is not limited to,</w:t>
            </w:r>
            <w:r w:rsidRPr="00DD09F3">
              <w:rPr>
                <w:rFonts w:cs="Arial"/>
                <w:szCs w:val="22"/>
              </w:rPr>
              <w:t xml:space="preserve"> records relating to:</w:t>
            </w:r>
          </w:p>
          <w:p w14:paraId="00376809" w14:textId="77777777" w:rsidR="00247E64" w:rsidRPr="00DD09F3" w:rsidRDefault="00247E64" w:rsidP="00EE3189">
            <w:pPr>
              <w:pStyle w:val="ListParagraph"/>
              <w:widowControl w:val="0"/>
              <w:numPr>
                <w:ilvl w:val="0"/>
                <w:numId w:val="22"/>
              </w:numPr>
              <w:spacing w:before="60"/>
              <w:contextualSpacing/>
            </w:pPr>
            <w:r w:rsidRPr="00DD09F3">
              <w:t>requests received from QPS to seize patient property at a health facility</w:t>
            </w:r>
          </w:p>
          <w:p w14:paraId="689EC250" w14:textId="77777777" w:rsidR="00247E64" w:rsidRPr="00DD09F3" w:rsidRDefault="00247E64" w:rsidP="00EE3189">
            <w:pPr>
              <w:pStyle w:val="ListParagraph"/>
              <w:widowControl w:val="0"/>
              <w:numPr>
                <w:ilvl w:val="0"/>
                <w:numId w:val="22"/>
              </w:numPr>
              <w:spacing w:before="60"/>
              <w:contextualSpacing/>
            </w:pPr>
            <w:r w:rsidRPr="00DD09F3">
              <w:t>visitor exclusions, including requests from patients for visitor exclusions, at a health facility</w:t>
            </w:r>
          </w:p>
          <w:p w14:paraId="2D9154E0" w14:textId="77777777" w:rsidR="00247E64" w:rsidRPr="00DD09F3" w:rsidRDefault="00247E64" w:rsidP="00EE3189">
            <w:pPr>
              <w:pStyle w:val="ListParagraph"/>
              <w:widowControl w:val="0"/>
              <w:numPr>
                <w:ilvl w:val="0"/>
                <w:numId w:val="22"/>
              </w:numPr>
              <w:spacing w:before="60"/>
              <w:contextualSpacing/>
            </w:pPr>
            <w:r w:rsidRPr="00DD09F3">
              <w:t>registers that identify excluded visitors and any other visitors that are not permitted on the premises of a health facility.</w:t>
            </w:r>
          </w:p>
          <w:bookmarkEnd w:id="31"/>
          <w:p w14:paraId="3B71E71F" w14:textId="77777777" w:rsidR="00247E64" w:rsidRDefault="00247E64" w:rsidP="00247E64">
            <w:pPr>
              <w:pStyle w:val="Heading2"/>
            </w:pPr>
            <w:r w:rsidRPr="00634D63">
              <w:t>Disposal action</w:t>
            </w:r>
            <w:r>
              <w:t>:</w:t>
            </w:r>
            <w:r w:rsidRPr="00634D63">
              <w:t xml:space="preserve"> </w:t>
            </w:r>
          </w:p>
          <w:p w14:paraId="1BBC709F" w14:textId="77777777" w:rsidR="00247E64" w:rsidRPr="00FE1AC7" w:rsidRDefault="00247E64" w:rsidP="00247E64">
            <w:pPr>
              <w:widowControl w:val="0"/>
              <w:rPr>
                <w:lang w:eastAsia="en-AU"/>
              </w:rPr>
            </w:pPr>
            <w:r>
              <w:rPr>
                <w:lang w:eastAsia="en-AU"/>
              </w:rPr>
              <w:t>15 years after business action completed.</w:t>
            </w:r>
          </w:p>
          <w:p w14:paraId="27394DDE" w14:textId="77777777" w:rsidR="00247E64" w:rsidRDefault="00247E64" w:rsidP="00247E64">
            <w:pPr>
              <w:pStyle w:val="Tablesub-heading"/>
              <w:widowControl w:val="0"/>
              <w:spacing w:before="60" w:after="60"/>
            </w:pPr>
            <w:r>
              <w:lastRenderedPageBreak/>
              <w:t>Date authorised:</w:t>
            </w:r>
          </w:p>
          <w:p w14:paraId="5C6D09C6" w14:textId="6831F176" w:rsidR="00247E64" w:rsidRDefault="00A7485A" w:rsidP="00BF3FE0">
            <w:pPr>
              <w:pStyle w:val="Tablesub-heading"/>
              <w:widowControl w:val="0"/>
              <w:spacing w:before="60" w:after="60"/>
            </w:pPr>
            <w:r>
              <w:rPr>
                <w:b w:val="0"/>
              </w:rPr>
              <w:t>4 November 2020</w:t>
            </w:r>
          </w:p>
        </w:tc>
        <w:tc>
          <w:tcPr>
            <w:tcW w:w="3654" w:type="pct"/>
          </w:tcPr>
          <w:p w14:paraId="5E1CDFBF" w14:textId="77777777" w:rsidR="00247E64" w:rsidRDefault="00247E64" w:rsidP="00247E64">
            <w:pPr>
              <w:pStyle w:val="Tablesub-heading"/>
              <w:widowControl w:val="0"/>
              <w:spacing w:before="60" w:after="60"/>
            </w:pPr>
            <w:bookmarkStart w:id="32" w:name="_Hlk40181934"/>
            <w:r w:rsidRPr="00CE6D0F">
              <w:lastRenderedPageBreak/>
              <w:t>Why are these records created:</w:t>
            </w:r>
          </w:p>
          <w:p w14:paraId="14C09508" w14:textId="77777777" w:rsidR="00247E64" w:rsidRPr="00423945" w:rsidRDefault="00247E64" w:rsidP="00247E64">
            <w:pPr>
              <w:pStyle w:val="Tablesub-heading"/>
              <w:widowControl w:val="0"/>
              <w:spacing w:before="60" w:after="60"/>
              <w:rPr>
                <w:b w:val="0"/>
                <w:bCs/>
              </w:rPr>
            </w:pPr>
            <w:r w:rsidRPr="00217E38">
              <w:rPr>
                <w:b w:val="0"/>
                <w:bCs/>
              </w:rPr>
              <w:t>This is a new class</w:t>
            </w:r>
            <w:r>
              <w:rPr>
                <w:b w:val="0"/>
                <w:bCs/>
              </w:rPr>
              <w:t xml:space="preserve"> </w:t>
            </w:r>
            <w:r w:rsidRPr="00423945">
              <w:rPr>
                <w:b w:val="0"/>
                <w:bCs/>
              </w:rPr>
              <w:t>for the Health Sector (corporate records) retention and disposal schedule.</w:t>
            </w:r>
          </w:p>
          <w:p w14:paraId="3B2203F0" w14:textId="77777777" w:rsidR="00247E64" w:rsidRDefault="00247E64" w:rsidP="00247E64">
            <w:pPr>
              <w:pStyle w:val="Tablesub-heading"/>
              <w:widowControl w:val="0"/>
              <w:spacing w:before="60" w:after="60"/>
              <w:rPr>
                <w:b w:val="0"/>
                <w:szCs w:val="22"/>
              </w:rPr>
            </w:pPr>
            <w:r w:rsidRPr="003F03E9">
              <w:rPr>
                <w:b w:val="0"/>
                <w:szCs w:val="22"/>
              </w:rPr>
              <w:t xml:space="preserve">All health professionals have a responsibility to ensure that any person who presents to a health facility is kept safe. </w:t>
            </w:r>
            <w:r>
              <w:rPr>
                <w:b w:val="0"/>
                <w:szCs w:val="22"/>
              </w:rPr>
              <w:t xml:space="preserve">One method used to keep persons safe at a health facility is to record details of persons excluded from visiting a health facility. </w:t>
            </w:r>
            <w:r w:rsidRPr="003F03E9">
              <w:rPr>
                <w:b w:val="0"/>
                <w:szCs w:val="22"/>
              </w:rPr>
              <w:t xml:space="preserve">Authorised health facility representatives have an additional responsibility to assist police with enforcement matters. </w:t>
            </w:r>
          </w:p>
          <w:p w14:paraId="22FDD239" w14:textId="77777777" w:rsidR="00247E64" w:rsidRPr="003F03E9" w:rsidRDefault="00247E64" w:rsidP="00247E64">
            <w:pPr>
              <w:pStyle w:val="Tablesub-heading"/>
              <w:widowControl w:val="0"/>
              <w:spacing w:before="60" w:after="60"/>
              <w:rPr>
                <w:b w:val="0"/>
                <w:szCs w:val="22"/>
              </w:rPr>
            </w:pPr>
            <w:r w:rsidRPr="003F03E9">
              <w:rPr>
                <w:b w:val="0"/>
                <w:szCs w:val="22"/>
              </w:rPr>
              <w:t>Federal or state police may request an authorised health facility representative to seize the personal effects of a patient at a health facility. This will occur if the personal effects of the patient are suspected to be evidence of an alleged crime. Alleged crimes may include, but are not limited to, crimes relating to:</w:t>
            </w:r>
          </w:p>
          <w:p w14:paraId="7E76ABD8" w14:textId="77777777" w:rsidR="00247E64" w:rsidRPr="003F03E9" w:rsidRDefault="00247E64" w:rsidP="00EE3189">
            <w:pPr>
              <w:pStyle w:val="Tablesub-heading"/>
              <w:widowControl w:val="0"/>
              <w:numPr>
                <w:ilvl w:val="0"/>
                <w:numId w:val="22"/>
              </w:numPr>
              <w:spacing w:before="60" w:after="60"/>
              <w:rPr>
                <w:b w:val="0"/>
                <w:szCs w:val="22"/>
              </w:rPr>
            </w:pPr>
            <w:r w:rsidRPr="003F03E9">
              <w:rPr>
                <w:b w:val="0"/>
                <w:szCs w:val="22"/>
              </w:rPr>
              <w:t>illegal drugs</w:t>
            </w:r>
          </w:p>
          <w:p w14:paraId="29AB8730" w14:textId="77777777" w:rsidR="00247E64" w:rsidRPr="003F03E9" w:rsidRDefault="00247E64" w:rsidP="00EE3189">
            <w:pPr>
              <w:pStyle w:val="Tablesub-heading"/>
              <w:widowControl w:val="0"/>
              <w:numPr>
                <w:ilvl w:val="0"/>
                <w:numId w:val="22"/>
              </w:numPr>
              <w:spacing w:before="60" w:after="60"/>
              <w:rPr>
                <w:b w:val="0"/>
                <w:szCs w:val="22"/>
              </w:rPr>
            </w:pPr>
            <w:r w:rsidRPr="003F03E9">
              <w:rPr>
                <w:b w:val="0"/>
                <w:szCs w:val="22"/>
              </w:rPr>
              <w:t>stolen property</w:t>
            </w:r>
          </w:p>
          <w:p w14:paraId="346E10E2" w14:textId="77777777" w:rsidR="00247E64" w:rsidRPr="003F03E9" w:rsidRDefault="00247E64" w:rsidP="00EE3189">
            <w:pPr>
              <w:pStyle w:val="Tablesub-heading"/>
              <w:widowControl w:val="0"/>
              <w:numPr>
                <w:ilvl w:val="0"/>
                <w:numId w:val="22"/>
              </w:numPr>
              <w:spacing w:before="60" w:after="60"/>
              <w:rPr>
                <w:b w:val="0"/>
                <w:szCs w:val="22"/>
              </w:rPr>
            </w:pPr>
            <w:r w:rsidRPr="003F03E9">
              <w:rPr>
                <w:b w:val="0"/>
                <w:szCs w:val="22"/>
              </w:rPr>
              <w:t>unlicensed weapons</w:t>
            </w:r>
          </w:p>
          <w:p w14:paraId="7D8A7CC6" w14:textId="77777777" w:rsidR="00247E64" w:rsidRPr="003F03E9" w:rsidRDefault="00247E64" w:rsidP="00EE3189">
            <w:pPr>
              <w:pStyle w:val="Tablesub-heading"/>
              <w:widowControl w:val="0"/>
              <w:numPr>
                <w:ilvl w:val="0"/>
                <w:numId w:val="22"/>
              </w:numPr>
              <w:spacing w:before="60" w:after="60"/>
              <w:rPr>
                <w:b w:val="0"/>
                <w:szCs w:val="22"/>
              </w:rPr>
            </w:pPr>
            <w:r w:rsidRPr="003F03E9">
              <w:rPr>
                <w:b w:val="0"/>
                <w:szCs w:val="22"/>
              </w:rPr>
              <w:t>child pornography.</w:t>
            </w:r>
          </w:p>
          <w:p w14:paraId="44E1AD7E" w14:textId="77777777" w:rsidR="00247E64" w:rsidRPr="003F03E9" w:rsidRDefault="00247E64" w:rsidP="00247E64">
            <w:pPr>
              <w:pStyle w:val="Tablesub-heading"/>
              <w:widowControl w:val="0"/>
              <w:spacing w:before="60" w:after="60"/>
              <w:rPr>
                <w:b w:val="0"/>
                <w:szCs w:val="22"/>
              </w:rPr>
            </w:pPr>
            <w:r w:rsidRPr="003F03E9">
              <w:rPr>
                <w:b w:val="0"/>
                <w:szCs w:val="22"/>
              </w:rPr>
              <w:t>An authorised health facility representative can also request the short-term detention of a patient if they are suspected to have taken part in an alleged crime, or if they are a victim or witness to a crime.</w:t>
            </w:r>
          </w:p>
          <w:p w14:paraId="20C99477" w14:textId="77777777" w:rsidR="00247E64" w:rsidRPr="003F03E9" w:rsidRDefault="00247E64" w:rsidP="00247E64">
            <w:pPr>
              <w:widowControl w:val="0"/>
              <w:rPr>
                <w:rFonts w:cs="Arial"/>
                <w:szCs w:val="22"/>
              </w:rPr>
            </w:pPr>
            <w:r w:rsidRPr="003F03E9">
              <w:rPr>
                <w:szCs w:val="22"/>
              </w:rPr>
              <w:t>This class covers r</w:t>
            </w:r>
            <w:r w:rsidRPr="003F03E9">
              <w:rPr>
                <w:rFonts w:cs="Arial"/>
                <w:szCs w:val="22"/>
              </w:rPr>
              <w:t>ecords relating to orders issued to a health facility by Queensland Police Service (QPS), or issued by a nominated agent or officer, for the detention of patients</w:t>
            </w:r>
            <w:r>
              <w:rPr>
                <w:rFonts w:cs="Arial"/>
                <w:szCs w:val="22"/>
              </w:rPr>
              <w:t xml:space="preserve"> and other records relating to patient safety</w:t>
            </w:r>
            <w:r w:rsidRPr="003F03E9">
              <w:rPr>
                <w:rFonts w:cs="Arial"/>
                <w:szCs w:val="22"/>
              </w:rPr>
              <w:t>.</w:t>
            </w:r>
          </w:p>
          <w:bookmarkEnd w:id="32"/>
          <w:p w14:paraId="70515CF7" w14:textId="77777777" w:rsidR="00247E64" w:rsidRDefault="00247E64" w:rsidP="00247E64">
            <w:pPr>
              <w:pStyle w:val="Heading2"/>
            </w:pPr>
            <w:r w:rsidRPr="00CE6D0F">
              <w:t>Why the records are retained for this retention period:</w:t>
            </w:r>
          </w:p>
          <w:p w14:paraId="7C68515C" w14:textId="77777777" w:rsidR="00247E64" w:rsidRDefault="00247E64" w:rsidP="00247E64">
            <w:pPr>
              <w:pStyle w:val="Tablesub-heading"/>
              <w:widowControl w:val="0"/>
              <w:spacing w:before="60" w:after="60"/>
              <w:rPr>
                <w:b w:val="0"/>
                <w:szCs w:val="22"/>
              </w:rPr>
            </w:pPr>
            <w:r>
              <w:rPr>
                <w:b w:val="0"/>
                <w:szCs w:val="22"/>
              </w:rPr>
              <w:t xml:space="preserve">It is an offence for someone to be searched, have property seized or to be detained against their will unless the police have reasonable doubt to suspect that the person has committed, or is connected to, an alleged crime. It is therefore important that these records are retained for a sufficient length of time as evidence of the legality of the action relating to an enforcement matter at a health facility. It is also important to retain records relating to excluded visitors for a sufficient length of time to ensure that they are available as evidence should they be required for an investigation or future legal proceeding. </w:t>
            </w:r>
          </w:p>
          <w:p w14:paraId="49062A56" w14:textId="77777777" w:rsidR="00247E64" w:rsidRDefault="00247E64" w:rsidP="00247E64">
            <w:pPr>
              <w:pStyle w:val="Tablesub-heading"/>
              <w:widowControl w:val="0"/>
              <w:spacing w:before="60" w:after="60"/>
              <w:rPr>
                <w:b w:val="0"/>
                <w:szCs w:val="22"/>
              </w:rPr>
            </w:pPr>
            <w:r>
              <w:rPr>
                <w:b w:val="0"/>
                <w:szCs w:val="22"/>
              </w:rPr>
              <w:lastRenderedPageBreak/>
              <w:t>Retaining these records for a minimum of 15 years after business action completed will ensure that records are available for a sufficient period of time for:</w:t>
            </w:r>
          </w:p>
          <w:p w14:paraId="0C92FF16"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agency reference and review</w:t>
            </w:r>
          </w:p>
          <w:p w14:paraId="7E509A4C"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 xml:space="preserve">formal audit or review of processes and protocols for </w:t>
            </w:r>
            <w:r>
              <w:rPr>
                <w:rFonts w:cs="Arial"/>
                <w:b w:val="0"/>
                <w:szCs w:val="22"/>
              </w:rPr>
              <w:t>enforcement matters and patient safety at a health facility</w:t>
            </w:r>
            <w:r w:rsidRPr="006962B9">
              <w:rPr>
                <w:rFonts w:cs="Arial"/>
                <w:b w:val="0"/>
                <w:szCs w:val="22"/>
              </w:rPr>
              <w:t xml:space="preserve">   </w:t>
            </w:r>
          </w:p>
          <w:p w14:paraId="753C555C"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future legal proceedings, including claims or appeals, that may request access to records relating to</w:t>
            </w:r>
            <w:r>
              <w:rPr>
                <w:rFonts w:cs="Arial"/>
                <w:b w:val="0"/>
                <w:szCs w:val="22"/>
              </w:rPr>
              <w:t xml:space="preserve"> enforcement matters or patient safety at a health facility</w:t>
            </w:r>
            <w:r w:rsidRPr="006962B9">
              <w:rPr>
                <w:rFonts w:cs="Arial"/>
                <w:b w:val="0"/>
                <w:szCs w:val="22"/>
              </w:rPr>
              <w:t xml:space="preserve"> </w:t>
            </w:r>
          </w:p>
          <w:p w14:paraId="26A39F16" w14:textId="77777777" w:rsidR="00247E64" w:rsidRPr="005009ED" w:rsidRDefault="00247E64" w:rsidP="00247E64">
            <w:pPr>
              <w:pStyle w:val="Tablesub-heading"/>
              <w:widowControl w:val="0"/>
              <w:numPr>
                <w:ilvl w:val="0"/>
                <w:numId w:val="8"/>
              </w:numPr>
              <w:spacing w:before="60" w:after="60"/>
              <w:rPr>
                <w:b w:val="0"/>
                <w:szCs w:val="22"/>
              </w:rPr>
            </w:pPr>
            <w:r w:rsidRPr="005009ED">
              <w:rPr>
                <w:rFonts w:cs="Arial"/>
                <w:b w:val="0"/>
                <w:szCs w:val="22"/>
              </w:rPr>
              <w:t>protecting the individual rights and entitlements of patients.</w:t>
            </w:r>
          </w:p>
          <w:p w14:paraId="6E1AE1C9" w14:textId="77777777" w:rsidR="00247E64" w:rsidRDefault="00247E64" w:rsidP="00247E64">
            <w:pPr>
              <w:pStyle w:val="Heading2"/>
            </w:pPr>
            <w:r w:rsidRPr="00CE6D0F">
              <w:t>Applicable legislation/standards:</w:t>
            </w:r>
          </w:p>
          <w:p w14:paraId="1854D136"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08EABB65" w14:textId="77777777" w:rsidR="00247E64" w:rsidRDefault="00247E64" w:rsidP="00247E64">
            <w:pPr>
              <w:pStyle w:val="Heading2"/>
            </w:pPr>
            <w:r>
              <w:t xml:space="preserve">Comparisons with other schedules: </w:t>
            </w:r>
          </w:p>
          <w:p w14:paraId="3023BCB4" w14:textId="77777777" w:rsidR="00247E64" w:rsidRPr="00945A70" w:rsidRDefault="00247E64" w:rsidP="00247E64">
            <w:pPr>
              <w:widowControl w:val="0"/>
              <w:rPr>
                <w:lang w:eastAsia="en-AU"/>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Wales jurisdictions for comparison.</w:t>
            </w:r>
          </w:p>
        </w:tc>
      </w:tr>
    </w:tbl>
    <w:p w14:paraId="4F7B5CFD" w14:textId="48971663" w:rsidR="00715732" w:rsidRDefault="00715732" w:rsidP="00247E64">
      <w:pPr>
        <w:widowControl w:val="0"/>
      </w:pPr>
    </w:p>
    <w:p w14:paraId="6742ACC1" w14:textId="77777777" w:rsidR="00715732" w:rsidRDefault="00715732">
      <w:pPr>
        <w:spacing w:before="0" w:after="0" w:line="240" w:lineRule="auto"/>
      </w:pPr>
      <w:r>
        <w:br w:type="page"/>
      </w:r>
    </w:p>
    <w:p w14:paraId="132D36AC"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27BD831C" w14:textId="77777777" w:rsidTr="00247E64">
        <w:tc>
          <w:tcPr>
            <w:tcW w:w="5000" w:type="pct"/>
            <w:shd w:val="clear" w:color="auto" w:fill="E0E0E0"/>
          </w:tcPr>
          <w:p w14:paraId="4AAB4687" w14:textId="77777777" w:rsidR="00247E64" w:rsidRPr="004A453A" w:rsidRDefault="00247E64" w:rsidP="00247E64">
            <w:pPr>
              <w:widowControl w:val="0"/>
              <w:rPr>
                <w:b/>
                <w:lang w:eastAsia="en-AU"/>
              </w:rPr>
            </w:pPr>
            <w:r>
              <w:rPr>
                <w:b/>
                <w:lang w:eastAsia="en-AU"/>
              </w:rPr>
              <w:t>Activity</w:t>
            </w:r>
          </w:p>
        </w:tc>
      </w:tr>
      <w:tr w:rsidR="00247E64" w:rsidRPr="004A453A" w14:paraId="2D4C4AA0" w14:textId="77777777" w:rsidTr="00247E64">
        <w:tc>
          <w:tcPr>
            <w:tcW w:w="5000" w:type="pct"/>
          </w:tcPr>
          <w:p w14:paraId="2C5B8963" w14:textId="77777777" w:rsidR="00247E64" w:rsidRPr="004101F6" w:rsidRDefault="00247E64" w:rsidP="00247E64">
            <w:pPr>
              <w:pStyle w:val="Heading2"/>
              <w:rPr>
                <w:caps/>
              </w:rPr>
            </w:pPr>
            <w:bookmarkStart w:id="33" w:name="_Toc43129124"/>
            <w:r w:rsidRPr="004101F6">
              <w:rPr>
                <w:caps/>
              </w:rPr>
              <w:t>Facility Services</w:t>
            </w:r>
            <w:bookmarkEnd w:id="33"/>
          </w:p>
          <w:p w14:paraId="4EB267FE" w14:textId="77777777" w:rsidR="00247E64" w:rsidRPr="0058490B" w:rsidRDefault="00247E64" w:rsidP="00247E64">
            <w:pPr>
              <w:widowControl w:val="0"/>
              <w:rPr>
                <w:b/>
              </w:rPr>
            </w:pPr>
            <w:r w:rsidRPr="00D26A52">
              <w:rPr>
                <w:i/>
                <w:iCs/>
              </w:rPr>
              <w:t xml:space="preserve">The activity of </w:t>
            </w:r>
            <w:r>
              <w:rPr>
                <w:i/>
                <w:iCs/>
              </w:rPr>
              <w:t>providing facility services at a health facility to assist and support patients and their families.</w:t>
            </w:r>
          </w:p>
        </w:tc>
      </w:tr>
    </w:tbl>
    <w:p w14:paraId="62D79D50"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1C0EAEB7" w14:textId="77777777" w:rsidTr="00247E64">
        <w:trPr>
          <w:tblHeader/>
        </w:trPr>
        <w:tc>
          <w:tcPr>
            <w:tcW w:w="1346" w:type="pct"/>
            <w:shd w:val="clear" w:color="auto" w:fill="C0C0C0"/>
          </w:tcPr>
          <w:p w14:paraId="04BAE0F4" w14:textId="77777777" w:rsidR="00247E64" w:rsidRPr="00C57F19" w:rsidRDefault="00247E64" w:rsidP="00247E64">
            <w:pPr>
              <w:widowControl w:val="0"/>
              <w:jc w:val="center"/>
              <w:rPr>
                <w:b/>
                <w:bCs/>
              </w:rPr>
            </w:pPr>
            <w:r w:rsidRPr="00C57F19">
              <w:rPr>
                <w:b/>
                <w:bCs/>
              </w:rPr>
              <w:t>Disposal Authorisation</w:t>
            </w:r>
          </w:p>
        </w:tc>
        <w:tc>
          <w:tcPr>
            <w:tcW w:w="3654" w:type="pct"/>
            <w:shd w:val="clear" w:color="auto" w:fill="C0C0C0"/>
          </w:tcPr>
          <w:p w14:paraId="1054B0C8" w14:textId="77777777" w:rsidR="00247E64" w:rsidRPr="005953E3" w:rsidRDefault="00247E64" w:rsidP="00247E64">
            <w:pPr>
              <w:widowControl w:val="0"/>
              <w:jc w:val="center"/>
              <w:rPr>
                <w:b/>
                <w:bCs/>
              </w:rPr>
            </w:pPr>
            <w:r w:rsidRPr="005953E3">
              <w:rPr>
                <w:b/>
                <w:bCs/>
              </w:rPr>
              <w:t>Justifying the retention period</w:t>
            </w:r>
          </w:p>
        </w:tc>
      </w:tr>
      <w:tr w:rsidR="00247E64" w:rsidRPr="004A453A" w14:paraId="39CDB1D7" w14:textId="77777777" w:rsidTr="00247E64">
        <w:tc>
          <w:tcPr>
            <w:tcW w:w="1346" w:type="pct"/>
          </w:tcPr>
          <w:p w14:paraId="7A5175F3" w14:textId="77777777" w:rsidR="00247E64" w:rsidRDefault="00247E64" w:rsidP="00BF3FE0">
            <w:pPr>
              <w:pStyle w:val="Heading2"/>
            </w:pPr>
            <w:r>
              <w:t xml:space="preserve">Disposal authorisation </w:t>
            </w:r>
            <w:r w:rsidRPr="00BF3FE0">
              <w:t>number</w:t>
            </w:r>
            <w:r>
              <w:t>:</w:t>
            </w:r>
          </w:p>
          <w:p w14:paraId="2226D275" w14:textId="6E4B3A67" w:rsidR="00247E64" w:rsidRDefault="00C53257" w:rsidP="00247E64">
            <w:pPr>
              <w:widowControl w:val="0"/>
              <w:rPr>
                <w:bCs/>
                <w:szCs w:val="22"/>
              </w:rPr>
            </w:pPr>
            <w:r>
              <w:rPr>
                <w:bCs/>
                <w:szCs w:val="22"/>
              </w:rPr>
              <w:t>2605</w:t>
            </w:r>
          </w:p>
          <w:p w14:paraId="46648AA0" w14:textId="77777777" w:rsidR="00247E64" w:rsidRPr="004101F6" w:rsidRDefault="00247E64" w:rsidP="00BF3FE0">
            <w:pPr>
              <w:pStyle w:val="Heading3"/>
              <w:rPr>
                <w:rFonts w:ascii="Arial" w:hAnsi="Arial" w:cs="Arial"/>
              </w:rPr>
            </w:pPr>
            <w:r w:rsidRPr="004101F6">
              <w:rPr>
                <w:rFonts w:ascii="Arial" w:hAnsi="Arial" w:cs="Arial"/>
              </w:rPr>
              <w:t>Patient meals</w:t>
            </w:r>
          </w:p>
          <w:p w14:paraId="1A26F7D7" w14:textId="77777777" w:rsidR="00247E64" w:rsidRPr="001737DB" w:rsidRDefault="00247E64" w:rsidP="00247E64">
            <w:pPr>
              <w:widowControl w:val="0"/>
              <w:rPr>
                <w:rFonts w:cs="Arial"/>
                <w:szCs w:val="22"/>
              </w:rPr>
            </w:pPr>
            <w:r w:rsidRPr="001737DB">
              <w:rPr>
                <w:rFonts w:cs="Arial"/>
                <w:szCs w:val="22"/>
              </w:rPr>
              <w:t xml:space="preserve">Records relating to the planning and provision of meals to patients at a health facility. </w:t>
            </w:r>
          </w:p>
          <w:p w14:paraId="63FEB32B" w14:textId="77777777" w:rsidR="00247E64" w:rsidRPr="001737DB" w:rsidRDefault="00247E64" w:rsidP="00247E64">
            <w:pPr>
              <w:widowControl w:val="0"/>
              <w:rPr>
                <w:rFonts w:cs="Arial"/>
                <w:szCs w:val="22"/>
              </w:rPr>
            </w:pPr>
            <w:r w:rsidRPr="001737DB">
              <w:rPr>
                <w:rFonts w:cs="Arial"/>
                <w:szCs w:val="22"/>
              </w:rPr>
              <w:t>Includes records relating to individual patient meal requests for:</w:t>
            </w:r>
          </w:p>
          <w:p w14:paraId="3D2C5E13" w14:textId="77777777" w:rsidR="00247E64" w:rsidRPr="001737DB" w:rsidRDefault="00247E64" w:rsidP="00A15462">
            <w:pPr>
              <w:pStyle w:val="ListParagraph"/>
              <w:widowControl w:val="0"/>
              <w:numPr>
                <w:ilvl w:val="0"/>
                <w:numId w:val="26"/>
              </w:numPr>
              <w:spacing w:before="60"/>
              <w:contextualSpacing/>
            </w:pPr>
            <w:r w:rsidRPr="001737DB">
              <w:t>special dietary requirements, including food allergies and food intolerances</w:t>
            </w:r>
          </w:p>
          <w:p w14:paraId="6A21D67E" w14:textId="77777777" w:rsidR="00247E64" w:rsidRPr="001737DB" w:rsidRDefault="00247E64" w:rsidP="00A15462">
            <w:pPr>
              <w:pStyle w:val="ListParagraph"/>
              <w:widowControl w:val="0"/>
              <w:numPr>
                <w:ilvl w:val="0"/>
                <w:numId w:val="26"/>
              </w:numPr>
              <w:spacing w:before="60"/>
              <w:contextualSpacing/>
            </w:pPr>
            <w:r w:rsidRPr="001737DB">
              <w:t>specific religious requirements for food preparation and provision</w:t>
            </w:r>
          </w:p>
          <w:p w14:paraId="2F2E8694" w14:textId="77777777" w:rsidR="00247E64" w:rsidRPr="004E338D" w:rsidRDefault="00247E64" w:rsidP="00A15462">
            <w:pPr>
              <w:pStyle w:val="ListParagraph"/>
              <w:widowControl w:val="0"/>
              <w:numPr>
                <w:ilvl w:val="0"/>
                <w:numId w:val="26"/>
              </w:numPr>
              <w:spacing w:before="60"/>
              <w:contextualSpacing/>
            </w:pPr>
            <w:r w:rsidRPr="001737DB">
              <w:t xml:space="preserve">any other patient meal requests that require specific planning, preparation and service. </w:t>
            </w:r>
          </w:p>
          <w:p w14:paraId="26ED9756" w14:textId="77777777" w:rsidR="00247E64" w:rsidRDefault="00247E64" w:rsidP="00BF3FE0">
            <w:pPr>
              <w:pStyle w:val="Heading2"/>
            </w:pPr>
            <w:r w:rsidRPr="00BF3FE0">
              <w:t>Disposal</w:t>
            </w:r>
            <w:r w:rsidRPr="00634D63">
              <w:t xml:space="preserve"> action</w:t>
            </w:r>
            <w:r>
              <w:t>:</w:t>
            </w:r>
            <w:r w:rsidRPr="00634D63">
              <w:t xml:space="preserve"> </w:t>
            </w:r>
          </w:p>
          <w:p w14:paraId="03D3813B" w14:textId="77777777" w:rsidR="00247E64" w:rsidRPr="00F2616D" w:rsidRDefault="00247E64" w:rsidP="00247E64">
            <w:pPr>
              <w:widowControl w:val="0"/>
            </w:pPr>
            <w:r>
              <w:t>10</w:t>
            </w:r>
            <w:r w:rsidRPr="00300165">
              <w:t xml:space="preserve"> years after business action completed.</w:t>
            </w:r>
          </w:p>
          <w:p w14:paraId="641176BE" w14:textId="77777777" w:rsidR="00247E64" w:rsidRDefault="00247E64" w:rsidP="00BF3FE0">
            <w:pPr>
              <w:pStyle w:val="Heading2"/>
            </w:pPr>
            <w:r>
              <w:t>Date authorised:</w:t>
            </w:r>
          </w:p>
          <w:p w14:paraId="0D054DB7" w14:textId="7AE02EEE" w:rsidR="00247E64" w:rsidRPr="00A7485A" w:rsidRDefault="00A7485A" w:rsidP="00BF3FE0">
            <w:pPr>
              <w:rPr>
                <w:bCs/>
              </w:rPr>
            </w:pPr>
            <w:r w:rsidRPr="00A7485A">
              <w:rPr>
                <w:bCs/>
              </w:rPr>
              <w:t>4 November 2020</w:t>
            </w:r>
          </w:p>
        </w:tc>
        <w:tc>
          <w:tcPr>
            <w:tcW w:w="3654" w:type="pct"/>
          </w:tcPr>
          <w:p w14:paraId="1F830E2B" w14:textId="77777777" w:rsidR="00247E64" w:rsidRDefault="00247E64" w:rsidP="00BF3FE0">
            <w:pPr>
              <w:pStyle w:val="Heading2"/>
            </w:pPr>
            <w:r w:rsidRPr="0006108A">
              <w:t>Why are these records created</w:t>
            </w:r>
            <w:r w:rsidR="00BF3FE0">
              <w:t>:</w:t>
            </w:r>
          </w:p>
          <w:p w14:paraId="01C3534E" w14:textId="77777777" w:rsidR="00247E64" w:rsidRPr="00423945" w:rsidRDefault="00247E64" w:rsidP="00247E64">
            <w:pPr>
              <w:pStyle w:val="Tablesub-heading"/>
              <w:widowControl w:val="0"/>
              <w:spacing w:before="60" w:after="60"/>
              <w:rPr>
                <w:b w:val="0"/>
                <w:bCs/>
              </w:rPr>
            </w:pPr>
            <w:r w:rsidRPr="00C4225D">
              <w:rPr>
                <w:b w:val="0"/>
                <w:bCs/>
              </w:rPr>
              <w:t>This is a new class</w:t>
            </w:r>
            <w:r>
              <w:rPr>
                <w:b w:val="0"/>
                <w:bCs/>
              </w:rPr>
              <w:t xml:space="preserve"> </w:t>
            </w:r>
            <w:r w:rsidRPr="00423945">
              <w:rPr>
                <w:b w:val="0"/>
                <w:bCs/>
              </w:rPr>
              <w:t>for the Health Sector (corporate records) retention and disposal schedule.</w:t>
            </w:r>
          </w:p>
          <w:p w14:paraId="3D5F75FB" w14:textId="77777777" w:rsidR="00247E64" w:rsidRDefault="00247E64" w:rsidP="00247E64">
            <w:pPr>
              <w:widowControl w:val="0"/>
            </w:pPr>
            <w:r>
              <w:t xml:space="preserve">Health services provide meal service for patients at a health facility. Each patient will be asked to provide details of any food or meal provision requirements that they have. Medical staff may also make requests for specific food or meal provisions for patients based on medical needs. Patients may have special dietary requirements based on food intolerances or food allergies, or there may be specific religious requirements for the preparation and provision of food for the patient.   </w:t>
            </w:r>
          </w:p>
          <w:p w14:paraId="123E0331" w14:textId="77777777" w:rsidR="00247E64" w:rsidRPr="003309DA" w:rsidRDefault="00247E64" w:rsidP="00247E64">
            <w:pPr>
              <w:widowControl w:val="0"/>
            </w:pPr>
            <w:r>
              <w:t>This class covers records relating to the planning and provision of meals to patients who are admitted at a health facility.</w:t>
            </w:r>
          </w:p>
          <w:p w14:paraId="700D3395" w14:textId="77777777" w:rsidR="00247E64" w:rsidRDefault="00247E64" w:rsidP="00BF3FE0">
            <w:pPr>
              <w:pStyle w:val="Heading2"/>
              <w:rPr>
                <w:szCs w:val="22"/>
              </w:rPr>
            </w:pPr>
            <w:r w:rsidRPr="00634D63">
              <w:t>Why the records are retained for this retention period:</w:t>
            </w:r>
            <w:r>
              <w:rPr>
                <w:szCs w:val="22"/>
              </w:rPr>
              <w:t xml:space="preserve"> </w:t>
            </w:r>
          </w:p>
          <w:p w14:paraId="4580D197" w14:textId="77777777" w:rsidR="00247E64" w:rsidRDefault="00247E64" w:rsidP="00247E64">
            <w:pPr>
              <w:widowControl w:val="0"/>
            </w:pPr>
            <w:r>
              <w:t>It is essential to maintain records relating to the planning and provision of meals to patients admitted at a health facility to ensure that there is evidence that:</w:t>
            </w:r>
          </w:p>
          <w:p w14:paraId="79F56E6F" w14:textId="77777777" w:rsidR="00247E64" w:rsidRDefault="00247E64" w:rsidP="00A15462">
            <w:pPr>
              <w:widowControl w:val="0"/>
              <w:numPr>
                <w:ilvl w:val="0"/>
                <w:numId w:val="26"/>
              </w:numPr>
            </w:pPr>
            <w:r>
              <w:t>the correct meals were provided to patients based on patient requests and medical requirements</w:t>
            </w:r>
          </w:p>
          <w:p w14:paraId="579A9DB2" w14:textId="77777777" w:rsidR="00247E64" w:rsidRDefault="00247E64" w:rsidP="00A15462">
            <w:pPr>
              <w:widowControl w:val="0"/>
              <w:numPr>
                <w:ilvl w:val="0"/>
                <w:numId w:val="26"/>
              </w:numPr>
            </w:pPr>
            <w:r>
              <w:t>the times that patients have eaten meals are known to assist with the management of planned and unplanned surgeries for patients</w:t>
            </w:r>
          </w:p>
          <w:p w14:paraId="61A09BCA" w14:textId="77777777" w:rsidR="00247E64" w:rsidRDefault="00247E64" w:rsidP="00A15462">
            <w:pPr>
              <w:widowControl w:val="0"/>
              <w:numPr>
                <w:ilvl w:val="0"/>
                <w:numId w:val="26"/>
              </w:numPr>
            </w:pPr>
            <w:r>
              <w:t>the amount and type of food eaten by the patient is known to help medical staff with tracking nutrition for assessment and evaluation of patient health and care</w:t>
            </w:r>
          </w:p>
          <w:p w14:paraId="69858453" w14:textId="77777777" w:rsidR="00247E64" w:rsidRDefault="00247E64" w:rsidP="00A15462">
            <w:pPr>
              <w:widowControl w:val="0"/>
              <w:numPr>
                <w:ilvl w:val="0"/>
                <w:numId w:val="26"/>
              </w:numPr>
            </w:pPr>
            <w:r>
              <w:t>where possible, appropriate measures have been taken during food preparation and food provision to minimise the risk of patients with serious food allergies being exposed to food allergens.</w:t>
            </w:r>
          </w:p>
          <w:p w14:paraId="42324C3A" w14:textId="77777777" w:rsidR="00247E64" w:rsidRDefault="00247E64" w:rsidP="00247E64">
            <w:pPr>
              <w:widowControl w:val="0"/>
            </w:pPr>
            <w:r>
              <w:t xml:space="preserve">It is the responsibility of health facilities to ensure that patients have quality treatment and care at a health facility, which includes ensuring that proper food safety and nutrition is maintained for patients admitted at a health facility. It is recommended that these records are retained for a minimum of 10 years after business action completed. Retaining records for this minimum retention period will ensure that records are available </w:t>
            </w:r>
            <w:r>
              <w:lastRenderedPageBreak/>
              <w:t>for a sufficient length of time for:</w:t>
            </w:r>
          </w:p>
          <w:p w14:paraId="1EA33260" w14:textId="77777777" w:rsidR="00247E64" w:rsidRPr="006962B9" w:rsidRDefault="00247E64" w:rsidP="00A15462">
            <w:pPr>
              <w:pStyle w:val="Tablesub-heading"/>
              <w:widowControl w:val="0"/>
              <w:numPr>
                <w:ilvl w:val="0"/>
                <w:numId w:val="26"/>
              </w:numPr>
              <w:spacing w:before="60" w:after="60"/>
              <w:rPr>
                <w:rFonts w:cs="Arial"/>
                <w:b w:val="0"/>
                <w:szCs w:val="22"/>
              </w:rPr>
            </w:pPr>
            <w:r w:rsidRPr="006962B9">
              <w:rPr>
                <w:rFonts w:cs="Arial"/>
                <w:b w:val="0"/>
                <w:szCs w:val="22"/>
              </w:rPr>
              <w:t>agency reference and review</w:t>
            </w:r>
          </w:p>
          <w:p w14:paraId="75D05687" w14:textId="77777777" w:rsidR="00247E64" w:rsidRPr="006962B9" w:rsidRDefault="00247E64" w:rsidP="00A15462">
            <w:pPr>
              <w:pStyle w:val="Tablesub-heading"/>
              <w:widowControl w:val="0"/>
              <w:numPr>
                <w:ilvl w:val="0"/>
                <w:numId w:val="26"/>
              </w:numPr>
              <w:spacing w:before="60" w:after="60"/>
              <w:rPr>
                <w:rFonts w:cs="Arial"/>
                <w:b w:val="0"/>
                <w:szCs w:val="22"/>
              </w:rPr>
            </w:pPr>
            <w:r w:rsidRPr="006962B9">
              <w:rPr>
                <w:rFonts w:cs="Arial"/>
                <w:b w:val="0"/>
                <w:szCs w:val="22"/>
              </w:rPr>
              <w:t xml:space="preserve">formal audit or review of processes and protocols for </w:t>
            </w:r>
            <w:r>
              <w:rPr>
                <w:rFonts w:cs="Arial"/>
                <w:b w:val="0"/>
                <w:szCs w:val="22"/>
              </w:rPr>
              <w:t>the preparation and provision of patient meals at a health facility</w:t>
            </w:r>
            <w:r w:rsidRPr="006962B9">
              <w:rPr>
                <w:rFonts w:cs="Arial"/>
                <w:b w:val="0"/>
                <w:szCs w:val="22"/>
              </w:rPr>
              <w:t xml:space="preserve">   </w:t>
            </w:r>
          </w:p>
          <w:p w14:paraId="54946816" w14:textId="77777777" w:rsidR="00247E64" w:rsidRPr="006962B9" w:rsidRDefault="00247E64" w:rsidP="00A15462">
            <w:pPr>
              <w:pStyle w:val="Tablesub-heading"/>
              <w:widowControl w:val="0"/>
              <w:numPr>
                <w:ilvl w:val="0"/>
                <w:numId w:val="26"/>
              </w:numPr>
              <w:spacing w:before="60" w:after="60"/>
              <w:rPr>
                <w:rFonts w:cs="Arial"/>
                <w:b w:val="0"/>
                <w:szCs w:val="22"/>
              </w:rPr>
            </w:pPr>
            <w:r w:rsidRPr="006962B9">
              <w:rPr>
                <w:rFonts w:cs="Arial"/>
                <w:b w:val="0"/>
                <w:szCs w:val="22"/>
              </w:rPr>
              <w:t>future legal proceedings, including claims or appeals, that may request access to records relating to</w:t>
            </w:r>
            <w:r>
              <w:rPr>
                <w:rFonts w:cs="Arial"/>
                <w:b w:val="0"/>
                <w:szCs w:val="22"/>
              </w:rPr>
              <w:t xml:space="preserve"> the preparation and provision of patient meals at a health facility</w:t>
            </w:r>
            <w:r w:rsidRPr="006962B9">
              <w:rPr>
                <w:rFonts w:cs="Arial"/>
                <w:b w:val="0"/>
                <w:szCs w:val="22"/>
              </w:rPr>
              <w:t xml:space="preserve"> </w:t>
            </w:r>
          </w:p>
          <w:p w14:paraId="5C69F553" w14:textId="77777777" w:rsidR="00247E64" w:rsidRPr="005009ED" w:rsidRDefault="00247E64" w:rsidP="00A15462">
            <w:pPr>
              <w:pStyle w:val="Tablesub-heading"/>
              <w:widowControl w:val="0"/>
              <w:numPr>
                <w:ilvl w:val="0"/>
                <w:numId w:val="26"/>
              </w:numPr>
              <w:spacing w:before="60" w:after="60"/>
              <w:rPr>
                <w:b w:val="0"/>
                <w:szCs w:val="22"/>
              </w:rPr>
            </w:pPr>
            <w:r w:rsidRPr="005009ED">
              <w:rPr>
                <w:rFonts w:cs="Arial"/>
                <w:b w:val="0"/>
                <w:szCs w:val="22"/>
              </w:rPr>
              <w:t>protecting the individual rights and entitlements of patients.</w:t>
            </w:r>
          </w:p>
          <w:p w14:paraId="67F5491E" w14:textId="77777777" w:rsidR="00247E64" w:rsidRDefault="00247E64" w:rsidP="00BF3FE0">
            <w:pPr>
              <w:pStyle w:val="Heading2"/>
            </w:pPr>
            <w:r w:rsidRPr="00634D63">
              <w:t>Applicable legislation/standards:</w:t>
            </w:r>
          </w:p>
          <w:p w14:paraId="4802E72E"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326B9D0A" w14:textId="77777777" w:rsidR="00247E64" w:rsidRDefault="00247E64" w:rsidP="00BF3FE0">
            <w:pPr>
              <w:pStyle w:val="Heading2"/>
            </w:pPr>
            <w:r>
              <w:t xml:space="preserve">Comparisons with other schedules: </w:t>
            </w:r>
          </w:p>
          <w:p w14:paraId="65744D7D" w14:textId="77777777" w:rsidR="00247E64" w:rsidRPr="00E021B7"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 xml:space="preserve">Health Services, Public: Administrative </w:t>
            </w:r>
            <w:r>
              <w:rPr>
                <w:rFonts w:ascii="Arial" w:hAnsi="Arial" w:cs="Arial"/>
                <w:sz w:val="22"/>
                <w:szCs w:val="22"/>
              </w:rPr>
              <w:t>r</w:t>
            </w:r>
            <w:r w:rsidRPr="00FF640B">
              <w:rPr>
                <w:rFonts w:ascii="Arial" w:hAnsi="Arial" w:cs="Arial"/>
                <w:sz w:val="22"/>
                <w:szCs w:val="22"/>
              </w:rPr>
              <w:t xml:space="preserve">ecords (GDA21) for New South Wales and the </w:t>
            </w:r>
            <w:r w:rsidRPr="00FF640B">
              <w:rPr>
                <w:rStyle w:val="writtenby"/>
                <w:rFonts w:ascii="Arial" w:hAnsi="Arial" w:cs="Arial"/>
                <w:sz w:val="22"/>
                <w:szCs w:val="22"/>
              </w:rPr>
              <w:t>PROS 17/04 Hospital Administrative Functions RDA for Victoria.</w:t>
            </w:r>
          </w:p>
        </w:tc>
      </w:tr>
      <w:tr w:rsidR="00247E64" w:rsidRPr="004A453A" w14:paraId="0FC0CF64" w14:textId="77777777" w:rsidTr="00247E64">
        <w:tc>
          <w:tcPr>
            <w:tcW w:w="1346" w:type="pct"/>
          </w:tcPr>
          <w:p w14:paraId="232C617E" w14:textId="77777777" w:rsidR="00247E64" w:rsidRDefault="00247E64" w:rsidP="00247E64">
            <w:pPr>
              <w:pStyle w:val="Heading2"/>
            </w:pPr>
            <w:r>
              <w:lastRenderedPageBreak/>
              <w:t>Disposal authorisation number:</w:t>
            </w:r>
          </w:p>
          <w:p w14:paraId="78A4F730" w14:textId="570C6525" w:rsidR="00247E64" w:rsidRDefault="00C53257" w:rsidP="00247E64">
            <w:pPr>
              <w:widowControl w:val="0"/>
              <w:rPr>
                <w:bCs/>
                <w:szCs w:val="22"/>
              </w:rPr>
            </w:pPr>
            <w:r>
              <w:rPr>
                <w:bCs/>
                <w:szCs w:val="22"/>
              </w:rPr>
              <w:t>2606</w:t>
            </w:r>
          </w:p>
          <w:p w14:paraId="6BABD329" w14:textId="77777777" w:rsidR="00247E64" w:rsidRPr="004101F6" w:rsidRDefault="00247E64" w:rsidP="00BF3FE0">
            <w:pPr>
              <w:pStyle w:val="Heading3"/>
              <w:rPr>
                <w:rFonts w:ascii="Arial" w:hAnsi="Arial" w:cs="Arial"/>
              </w:rPr>
            </w:pPr>
            <w:bookmarkStart w:id="34" w:name="_Toc23143777"/>
            <w:r w:rsidRPr="004101F6">
              <w:rPr>
                <w:rFonts w:ascii="Arial" w:hAnsi="Arial" w:cs="Arial"/>
              </w:rPr>
              <w:t>Reception and switchboard logs</w:t>
            </w:r>
          </w:p>
          <w:p w14:paraId="39D0CD4C" w14:textId="77777777" w:rsidR="00247E64" w:rsidRDefault="00247E64" w:rsidP="00247E64">
            <w:pPr>
              <w:widowControl w:val="0"/>
            </w:pPr>
            <w:r w:rsidRPr="00480792">
              <w:t xml:space="preserve">Records relating to </w:t>
            </w:r>
            <w:r>
              <w:t>reception and switchboard logs created by reception and/or switchboard staff at a health facility to record routine calls and/or visitors to the health facility.</w:t>
            </w:r>
            <w:bookmarkEnd w:id="34"/>
          </w:p>
          <w:p w14:paraId="1A60AAC3" w14:textId="77777777" w:rsidR="00247E64" w:rsidRDefault="00247E64" w:rsidP="00BF3FE0">
            <w:pPr>
              <w:pStyle w:val="Heading2"/>
            </w:pPr>
            <w:r w:rsidRPr="001F7704">
              <w:t xml:space="preserve">Disposal action: </w:t>
            </w:r>
          </w:p>
          <w:p w14:paraId="0983BFA1" w14:textId="77777777" w:rsidR="00247E64" w:rsidRPr="001F7704" w:rsidRDefault="00247E64" w:rsidP="00247E64">
            <w:pPr>
              <w:widowControl w:val="0"/>
              <w:rPr>
                <w:b/>
                <w:bCs/>
              </w:rPr>
            </w:pPr>
            <w:r>
              <w:t>2</w:t>
            </w:r>
            <w:r w:rsidRPr="00480792">
              <w:t xml:space="preserve"> years after business action completed</w:t>
            </w:r>
            <w:r>
              <w:t>.</w:t>
            </w:r>
          </w:p>
          <w:p w14:paraId="1E5B2D3A" w14:textId="77777777" w:rsidR="00247E64" w:rsidRDefault="00247E64" w:rsidP="00BF3FE0">
            <w:pPr>
              <w:pStyle w:val="Heading2"/>
            </w:pPr>
            <w:r>
              <w:t>Date authorised:</w:t>
            </w:r>
          </w:p>
          <w:p w14:paraId="2AE2C437" w14:textId="038B859D" w:rsidR="00247E64" w:rsidRPr="00A7485A" w:rsidRDefault="00A7485A" w:rsidP="00BF3FE0">
            <w:pPr>
              <w:rPr>
                <w:bCs/>
              </w:rPr>
            </w:pPr>
            <w:r w:rsidRPr="00A7485A">
              <w:rPr>
                <w:bCs/>
              </w:rPr>
              <w:t>4 November 2020</w:t>
            </w:r>
          </w:p>
        </w:tc>
        <w:tc>
          <w:tcPr>
            <w:tcW w:w="3654" w:type="pct"/>
          </w:tcPr>
          <w:p w14:paraId="588E4A05" w14:textId="77777777" w:rsidR="00247E64" w:rsidRDefault="00247E64" w:rsidP="00BF3FE0">
            <w:pPr>
              <w:pStyle w:val="Heading2"/>
            </w:pPr>
            <w:r w:rsidRPr="00D12D53">
              <w:t>Why are these records created:</w:t>
            </w:r>
          </w:p>
          <w:p w14:paraId="65BA8C10" w14:textId="77777777" w:rsidR="00247E64" w:rsidRPr="00423945" w:rsidRDefault="00247E64" w:rsidP="00247E64">
            <w:pPr>
              <w:pStyle w:val="Tablesub-heading"/>
              <w:widowControl w:val="0"/>
              <w:spacing w:before="60" w:after="60"/>
              <w:rPr>
                <w:b w:val="0"/>
                <w:bCs/>
              </w:rPr>
            </w:pPr>
            <w:r w:rsidRPr="00C4225D">
              <w:rPr>
                <w:b w:val="0"/>
                <w:bCs/>
              </w:rPr>
              <w:t>This is a new class</w:t>
            </w:r>
            <w:r>
              <w:rPr>
                <w:b w:val="0"/>
                <w:bCs/>
              </w:rPr>
              <w:t xml:space="preserve"> </w:t>
            </w:r>
            <w:r w:rsidRPr="00423945">
              <w:rPr>
                <w:b w:val="0"/>
                <w:bCs/>
              </w:rPr>
              <w:t>for the Health Sector (corporate records) retention and disposal schedule.</w:t>
            </w:r>
          </w:p>
          <w:p w14:paraId="409C3162" w14:textId="77777777" w:rsidR="00247E64" w:rsidRDefault="00247E64" w:rsidP="00247E64">
            <w:pPr>
              <w:widowControl w:val="0"/>
            </w:pPr>
            <w:r>
              <w:t>A health facility will transfer and take calls for patients or staff at a health facility. Switchboard logs are unidentified, and the calls are not voice-recorded. However, the volume of calls through the switchboard are monitored and the number is recorded for statistical purposes. Visitor logs are also recorded for statistical purposes.</w:t>
            </w:r>
          </w:p>
          <w:p w14:paraId="431F41D6" w14:textId="77777777" w:rsidR="00247E64" w:rsidRDefault="00247E64" w:rsidP="00247E64">
            <w:pPr>
              <w:widowControl w:val="0"/>
            </w:pPr>
            <w:r>
              <w:t>This class covers r</w:t>
            </w:r>
            <w:r w:rsidRPr="00480792">
              <w:t xml:space="preserve">ecords relating to </w:t>
            </w:r>
            <w:r>
              <w:t>reception and switchboard logs created by reception and/or switchboard staff at a health facility to record routine calls and/or visitors to the health facility.</w:t>
            </w:r>
          </w:p>
          <w:p w14:paraId="212D824A" w14:textId="77777777" w:rsidR="00247E64" w:rsidRDefault="00247E64" w:rsidP="00BF3FE0">
            <w:pPr>
              <w:pStyle w:val="Heading2"/>
              <w:rPr>
                <w:szCs w:val="22"/>
              </w:rPr>
            </w:pPr>
            <w:r w:rsidRPr="00634D63">
              <w:t>Why the records are retained for this retention period:</w:t>
            </w:r>
            <w:r>
              <w:rPr>
                <w:szCs w:val="22"/>
              </w:rPr>
              <w:t xml:space="preserve"> </w:t>
            </w:r>
          </w:p>
          <w:p w14:paraId="69EC18A9" w14:textId="77777777" w:rsidR="00247E64" w:rsidRDefault="00247E64" w:rsidP="00247E64">
            <w:pPr>
              <w:pStyle w:val="Tablesub-heading"/>
              <w:widowControl w:val="0"/>
              <w:spacing w:before="60" w:after="60"/>
              <w:rPr>
                <w:b w:val="0"/>
                <w:szCs w:val="22"/>
              </w:rPr>
            </w:pPr>
            <w:r>
              <w:rPr>
                <w:b w:val="0"/>
                <w:szCs w:val="22"/>
              </w:rPr>
              <w:t>It is recommended that these records are kept for a minimum retention period of 2 years for:</w:t>
            </w:r>
          </w:p>
          <w:p w14:paraId="217B0C0C" w14:textId="77777777" w:rsidR="00247E64" w:rsidRDefault="00247E64" w:rsidP="00A15462">
            <w:pPr>
              <w:pStyle w:val="Tablesub-heading"/>
              <w:widowControl w:val="0"/>
              <w:numPr>
                <w:ilvl w:val="0"/>
                <w:numId w:val="26"/>
              </w:numPr>
              <w:spacing w:before="60" w:after="60"/>
              <w:rPr>
                <w:b w:val="0"/>
                <w:szCs w:val="22"/>
              </w:rPr>
            </w:pPr>
            <w:r>
              <w:rPr>
                <w:b w:val="0"/>
                <w:szCs w:val="22"/>
              </w:rPr>
              <w:t>agency reference and review</w:t>
            </w:r>
          </w:p>
          <w:p w14:paraId="0889FD7B" w14:textId="77777777" w:rsidR="00247E64" w:rsidRDefault="00247E64" w:rsidP="00A15462">
            <w:pPr>
              <w:pStyle w:val="Tablesub-heading"/>
              <w:widowControl w:val="0"/>
              <w:numPr>
                <w:ilvl w:val="0"/>
                <w:numId w:val="26"/>
              </w:numPr>
              <w:spacing w:before="60" w:after="60"/>
              <w:rPr>
                <w:b w:val="0"/>
                <w:szCs w:val="22"/>
              </w:rPr>
            </w:pPr>
            <w:r>
              <w:rPr>
                <w:b w:val="0"/>
                <w:szCs w:val="22"/>
              </w:rPr>
              <w:t>the creation and analysis of statistics required by health facilities.</w:t>
            </w:r>
          </w:p>
          <w:p w14:paraId="30CE1859" w14:textId="77777777" w:rsidR="00247E64" w:rsidRDefault="00247E64" w:rsidP="00247E64">
            <w:pPr>
              <w:pStyle w:val="Tablesub-heading"/>
              <w:widowControl w:val="0"/>
              <w:spacing w:before="60" w:after="60"/>
              <w:rPr>
                <w:b w:val="0"/>
                <w:szCs w:val="22"/>
              </w:rPr>
            </w:pPr>
            <w:r>
              <w:rPr>
                <w:b w:val="0"/>
                <w:szCs w:val="22"/>
              </w:rPr>
              <w:t xml:space="preserve">Any reception and switchboard logs that directly relate to vulnerable persons and are required to be kept for a longer period of time, should be managed using the disposal authorisations relating to vulnerable persons in </w:t>
            </w:r>
            <w:r>
              <w:rPr>
                <w:b w:val="0"/>
                <w:szCs w:val="22"/>
              </w:rPr>
              <w:lastRenderedPageBreak/>
              <w:t xml:space="preserve">the </w:t>
            </w:r>
            <w:r w:rsidRPr="00FD44BE">
              <w:rPr>
                <w:b w:val="0"/>
                <w:i/>
                <w:iCs/>
                <w:szCs w:val="22"/>
              </w:rPr>
              <w:t>General retention and disposal schedule</w:t>
            </w:r>
            <w:r>
              <w:rPr>
                <w:b w:val="0"/>
                <w:szCs w:val="22"/>
              </w:rPr>
              <w:t xml:space="preserve"> (GRDS). </w:t>
            </w:r>
          </w:p>
          <w:p w14:paraId="6D88DECD" w14:textId="77777777" w:rsidR="00247E64" w:rsidRDefault="00247E64" w:rsidP="00BF3FE0">
            <w:pPr>
              <w:pStyle w:val="Heading2"/>
            </w:pPr>
            <w:r w:rsidRPr="00634D63">
              <w:t xml:space="preserve">Applicable </w:t>
            </w:r>
            <w:r w:rsidRPr="00BF3FE0">
              <w:t>legislation</w:t>
            </w:r>
            <w:r w:rsidRPr="00634D63">
              <w:t>/standards:</w:t>
            </w:r>
          </w:p>
          <w:p w14:paraId="36D861D3"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262D9F2A" w14:textId="77777777" w:rsidR="00247E64" w:rsidRDefault="00247E64" w:rsidP="00BF3FE0">
            <w:pPr>
              <w:pStyle w:val="Heading2"/>
            </w:pPr>
            <w:r>
              <w:t xml:space="preserve">Comparisons with other schedules: </w:t>
            </w:r>
          </w:p>
          <w:p w14:paraId="3F3FDAFC" w14:textId="77777777" w:rsidR="00247E64" w:rsidRPr="00BE22F6" w:rsidRDefault="00247E64" w:rsidP="00247E64">
            <w:pPr>
              <w:pStyle w:val="Heading1"/>
              <w:widowControl w:val="0"/>
              <w:spacing w:before="60" w:after="60"/>
              <w:rPr>
                <w:rFonts w:ascii="Arial" w:hAnsi="Arial" w:cs="Arial"/>
                <w:b w:val="0"/>
                <w:bCs/>
                <w:caps w:val="0"/>
              </w:rPr>
            </w:pPr>
            <w:r w:rsidRPr="00115DFA">
              <w:rPr>
                <w:rFonts w:ascii="Arial" w:hAnsi="Arial" w:cs="Arial"/>
                <w:b w:val="0"/>
                <w:bCs/>
                <w:caps w:val="0"/>
                <w:szCs w:val="22"/>
              </w:rPr>
              <w:t xml:space="preserve">This class was compared with classes covering similar records in the Health Services, Public: Administrative </w:t>
            </w:r>
            <w:r>
              <w:rPr>
                <w:rFonts w:ascii="Arial" w:hAnsi="Arial" w:cs="Arial"/>
                <w:b w:val="0"/>
                <w:bCs/>
                <w:caps w:val="0"/>
                <w:szCs w:val="22"/>
              </w:rPr>
              <w:t>r</w:t>
            </w:r>
            <w:r w:rsidRPr="00115DFA">
              <w:rPr>
                <w:rFonts w:ascii="Arial" w:hAnsi="Arial" w:cs="Arial"/>
                <w:b w:val="0"/>
                <w:bCs/>
                <w:caps w:val="0"/>
                <w:szCs w:val="22"/>
              </w:rPr>
              <w:t xml:space="preserve">ecords (GDA21) for New South Wales and the </w:t>
            </w:r>
            <w:r w:rsidRPr="00115DFA">
              <w:rPr>
                <w:rStyle w:val="writtenby"/>
                <w:rFonts w:ascii="Arial" w:hAnsi="Arial" w:cs="Arial"/>
                <w:b w:val="0"/>
                <w:bCs/>
                <w:caps w:val="0"/>
              </w:rPr>
              <w:t xml:space="preserve">PROS 08/15 Public Health Functions RDA </w:t>
            </w:r>
            <w:r w:rsidRPr="00115DFA">
              <w:rPr>
                <w:rStyle w:val="writtenby"/>
                <w:rFonts w:ascii="Arial" w:hAnsi="Arial" w:cs="Arial"/>
                <w:b w:val="0"/>
                <w:bCs/>
                <w:caps w:val="0"/>
                <w:szCs w:val="22"/>
              </w:rPr>
              <w:t>for Victoria.</w:t>
            </w:r>
          </w:p>
        </w:tc>
      </w:tr>
    </w:tbl>
    <w:p w14:paraId="72E0DAA2" w14:textId="10C6DF9F" w:rsidR="00AA1E84" w:rsidRDefault="00AA1E84" w:rsidP="00247E64">
      <w:pPr>
        <w:widowControl w:val="0"/>
      </w:pPr>
    </w:p>
    <w:p w14:paraId="387D8166" w14:textId="77777777" w:rsidR="00AA1E84" w:rsidRDefault="00AA1E84">
      <w:pPr>
        <w:spacing w:before="0" w:after="0" w:line="240" w:lineRule="auto"/>
      </w:pPr>
      <w:r>
        <w:br w:type="page"/>
      </w:r>
    </w:p>
    <w:p w14:paraId="7B47E91C"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598FA09C" w14:textId="77777777" w:rsidTr="00247E64">
        <w:tc>
          <w:tcPr>
            <w:tcW w:w="5000" w:type="pct"/>
            <w:shd w:val="clear" w:color="auto" w:fill="E0E0E0"/>
          </w:tcPr>
          <w:p w14:paraId="3730789B" w14:textId="77777777" w:rsidR="00247E64" w:rsidRPr="00634D63" w:rsidRDefault="00247E64" w:rsidP="00247E64">
            <w:pPr>
              <w:pStyle w:val="Tablesub-heading"/>
              <w:widowControl w:val="0"/>
              <w:spacing w:before="60" w:after="60"/>
            </w:pPr>
            <w:r w:rsidRPr="00374EE9">
              <w:rPr>
                <w:bCs/>
              </w:rPr>
              <w:t>Activity</w:t>
            </w:r>
          </w:p>
        </w:tc>
      </w:tr>
      <w:tr w:rsidR="00247E64" w:rsidRPr="004A453A" w14:paraId="1879B22D" w14:textId="77777777" w:rsidTr="00247E64">
        <w:tc>
          <w:tcPr>
            <w:tcW w:w="5000" w:type="pct"/>
          </w:tcPr>
          <w:p w14:paraId="76115364" w14:textId="77777777" w:rsidR="00247E64" w:rsidRPr="004101F6" w:rsidRDefault="00247E64" w:rsidP="00247E64">
            <w:pPr>
              <w:pStyle w:val="Heading2"/>
              <w:rPr>
                <w:caps/>
              </w:rPr>
            </w:pPr>
            <w:bookmarkStart w:id="35" w:name="_Toc43129123"/>
            <w:r w:rsidRPr="004101F6">
              <w:rPr>
                <w:caps/>
              </w:rPr>
              <w:t>Medical Aids Subsidy Scheme</w:t>
            </w:r>
            <w:bookmarkEnd w:id="35"/>
          </w:p>
          <w:p w14:paraId="11B9118D" w14:textId="77777777" w:rsidR="00247E64" w:rsidRPr="002C3679" w:rsidRDefault="00247E64" w:rsidP="00247E64">
            <w:pPr>
              <w:widowControl w:val="0"/>
              <w:rPr>
                <w:rFonts w:cs="Arial"/>
                <w:i/>
                <w:iCs/>
                <w:szCs w:val="22"/>
              </w:rPr>
            </w:pPr>
            <w:bookmarkStart w:id="36" w:name="_Toc171237077"/>
            <w:r w:rsidRPr="002C3679">
              <w:rPr>
                <w:rFonts w:cs="Arial"/>
                <w:i/>
                <w:iCs/>
                <w:szCs w:val="22"/>
              </w:rPr>
              <w:t xml:space="preserve">The activity of providing subsidised medical aids to Queensland Health clients in accordance with the </w:t>
            </w:r>
            <w:r>
              <w:rPr>
                <w:rFonts w:cs="Arial"/>
                <w:i/>
                <w:iCs/>
                <w:szCs w:val="22"/>
              </w:rPr>
              <w:t xml:space="preserve">Queensland Health </w:t>
            </w:r>
            <w:r w:rsidRPr="002C3679">
              <w:rPr>
                <w:rFonts w:cs="Arial"/>
                <w:i/>
                <w:iCs/>
                <w:szCs w:val="22"/>
              </w:rPr>
              <w:t>Medical Aids Subsidy Scheme (MASS).</w:t>
            </w:r>
          </w:p>
          <w:p w14:paraId="03E30932" w14:textId="77777777" w:rsidR="00247E64" w:rsidRPr="002C3679" w:rsidRDefault="00247E64" w:rsidP="00247E64">
            <w:pPr>
              <w:widowControl w:val="0"/>
              <w:rPr>
                <w:rFonts w:cs="Arial"/>
                <w:i/>
                <w:iCs/>
                <w:szCs w:val="22"/>
              </w:rPr>
            </w:pPr>
            <w:r w:rsidRPr="002C3679">
              <w:rPr>
                <w:rFonts w:cs="Arial"/>
                <w:i/>
                <w:iCs/>
                <w:szCs w:val="22"/>
              </w:rPr>
              <w:t>Subsidised medical aids may include, but are not limited to:</w:t>
            </w:r>
          </w:p>
          <w:p w14:paraId="37E474C4" w14:textId="77777777" w:rsidR="00247E64" w:rsidRPr="002C3679" w:rsidRDefault="00247E64" w:rsidP="00A15462">
            <w:pPr>
              <w:pStyle w:val="ListParagraph"/>
              <w:widowControl w:val="0"/>
              <w:numPr>
                <w:ilvl w:val="0"/>
                <w:numId w:val="20"/>
              </w:numPr>
              <w:spacing w:before="60"/>
              <w:contextualSpacing/>
              <w:rPr>
                <w:i/>
                <w:iCs/>
              </w:rPr>
            </w:pPr>
            <w:r w:rsidRPr="002C3679">
              <w:rPr>
                <w:i/>
                <w:iCs/>
              </w:rPr>
              <w:t>mobility aids, including wheelchairs</w:t>
            </w:r>
          </w:p>
          <w:p w14:paraId="5260667B" w14:textId="77777777" w:rsidR="00247E64" w:rsidRPr="002C3679" w:rsidRDefault="00247E64" w:rsidP="00A15462">
            <w:pPr>
              <w:pStyle w:val="ListParagraph"/>
              <w:widowControl w:val="0"/>
              <w:numPr>
                <w:ilvl w:val="0"/>
                <w:numId w:val="20"/>
              </w:numPr>
              <w:spacing w:before="60"/>
              <w:contextualSpacing/>
              <w:rPr>
                <w:i/>
                <w:iCs/>
              </w:rPr>
            </w:pPr>
            <w:r w:rsidRPr="002C3679">
              <w:rPr>
                <w:i/>
                <w:iCs/>
              </w:rPr>
              <w:t>continence aids</w:t>
            </w:r>
          </w:p>
          <w:p w14:paraId="5748705F" w14:textId="77777777" w:rsidR="00247E64" w:rsidRPr="002C3679" w:rsidRDefault="00247E64" w:rsidP="00A15462">
            <w:pPr>
              <w:pStyle w:val="ListParagraph"/>
              <w:widowControl w:val="0"/>
              <w:numPr>
                <w:ilvl w:val="0"/>
                <w:numId w:val="20"/>
              </w:numPr>
              <w:spacing w:before="60"/>
              <w:contextualSpacing/>
              <w:rPr>
                <w:i/>
                <w:iCs/>
              </w:rPr>
            </w:pPr>
            <w:r w:rsidRPr="002C3679">
              <w:rPr>
                <w:i/>
                <w:iCs/>
              </w:rPr>
              <w:t>communication aids</w:t>
            </w:r>
          </w:p>
          <w:p w14:paraId="110BD7BD" w14:textId="77777777" w:rsidR="00247E64" w:rsidRDefault="00247E64" w:rsidP="00A15462">
            <w:pPr>
              <w:pStyle w:val="ListParagraph"/>
              <w:widowControl w:val="0"/>
              <w:numPr>
                <w:ilvl w:val="0"/>
                <w:numId w:val="20"/>
              </w:numPr>
              <w:spacing w:before="60"/>
              <w:contextualSpacing/>
              <w:rPr>
                <w:i/>
                <w:iCs/>
              </w:rPr>
            </w:pPr>
            <w:r w:rsidRPr="002C3679">
              <w:rPr>
                <w:i/>
                <w:iCs/>
              </w:rPr>
              <w:t>oxygen equipment</w:t>
            </w:r>
          </w:p>
          <w:p w14:paraId="0E601E5E" w14:textId="77777777" w:rsidR="00247E64" w:rsidRPr="00270C89" w:rsidRDefault="00247E64" w:rsidP="00A15462">
            <w:pPr>
              <w:pStyle w:val="ListParagraph"/>
              <w:widowControl w:val="0"/>
              <w:numPr>
                <w:ilvl w:val="0"/>
                <w:numId w:val="20"/>
              </w:numPr>
              <w:spacing w:before="60"/>
              <w:contextualSpacing/>
              <w:rPr>
                <w:i/>
                <w:iCs/>
              </w:rPr>
            </w:pPr>
            <w:r w:rsidRPr="00270C89">
              <w:rPr>
                <w:i/>
                <w:iCs/>
              </w:rPr>
              <w:t>medical-grade footwear.</w:t>
            </w:r>
            <w:bookmarkEnd w:id="36"/>
          </w:p>
        </w:tc>
      </w:tr>
    </w:tbl>
    <w:p w14:paraId="0FB51A67"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36B2AADF" w14:textId="77777777" w:rsidTr="00247E64">
        <w:trPr>
          <w:tblHeader/>
        </w:trPr>
        <w:tc>
          <w:tcPr>
            <w:tcW w:w="1346" w:type="pct"/>
            <w:shd w:val="clear" w:color="auto" w:fill="C0C0C0"/>
          </w:tcPr>
          <w:p w14:paraId="31C2A1C8" w14:textId="77777777" w:rsidR="00247E64" w:rsidRDefault="00247E64" w:rsidP="00247E64">
            <w:pPr>
              <w:pStyle w:val="Heading2"/>
            </w:pPr>
            <w:r>
              <w:t>Disposal Authorisation</w:t>
            </w:r>
          </w:p>
        </w:tc>
        <w:tc>
          <w:tcPr>
            <w:tcW w:w="3654" w:type="pct"/>
            <w:shd w:val="clear" w:color="auto" w:fill="C0C0C0"/>
          </w:tcPr>
          <w:p w14:paraId="12C5509F" w14:textId="77777777" w:rsidR="00247E64" w:rsidRPr="00634D63" w:rsidRDefault="00247E64" w:rsidP="00247E64">
            <w:pPr>
              <w:pStyle w:val="Tablesub-heading"/>
              <w:widowControl w:val="0"/>
              <w:spacing w:before="60" w:after="60"/>
              <w:jc w:val="center"/>
            </w:pPr>
            <w:r>
              <w:t>Justifying the retention period</w:t>
            </w:r>
          </w:p>
        </w:tc>
      </w:tr>
      <w:tr w:rsidR="00247E64" w:rsidRPr="004A453A" w14:paraId="0EB24826" w14:textId="77777777" w:rsidTr="00247E64">
        <w:tc>
          <w:tcPr>
            <w:tcW w:w="1346" w:type="pct"/>
          </w:tcPr>
          <w:p w14:paraId="7F51EEF2" w14:textId="77777777" w:rsidR="00247E64" w:rsidRDefault="00247E64" w:rsidP="00247E64">
            <w:pPr>
              <w:pStyle w:val="Heading2"/>
            </w:pPr>
            <w:r>
              <w:t>Disposal authorisation number:</w:t>
            </w:r>
          </w:p>
          <w:p w14:paraId="0548B420" w14:textId="119133A8" w:rsidR="00247E64" w:rsidRDefault="00C53257" w:rsidP="00247E64">
            <w:pPr>
              <w:widowControl w:val="0"/>
              <w:rPr>
                <w:bCs/>
                <w:szCs w:val="22"/>
              </w:rPr>
            </w:pPr>
            <w:r>
              <w:rPr>
                <w:bCs/>
                <w:szCs w:val="22"/>
              </w:rPr>
              <w:t>2607</w:t>
            </w:r>
          </w:p>
          <w:p w14:paraId="5132ECFE" w14:textId="77777777" w:rsidR="00247E64" w:rsidRDefault="00247E64" w:rsidP="00247E64">
            <w:pPr>
              <w:widowControl w:val="0"/>
              <w:rPr>
                <w:rFonts w:cs="Arial"/>
                <w:b/>
                <w:i/>
                <w:iCs/>
                <w:szCs w:val="22"/>
              </w:rPr>
            </w:pPr>
            <w:r w:rsidRPr="00002579">
              <w:rPr>
                <w:rFonts w:cs="Arial"/>
                <w:b/>
                <w:i/>
                <w:iCs/>
                <w:szCs w:val="22"/>
              </w:rPr>
              <w:t xml:space="preserve">Subsidised medical aids – client management files </w:t>
            </w:r>
          </w:p>
          <w:p w14:paraId="29BA9D0C" w14:textId="77777777" w:rsidR="00247E64" w:rsidRPr="00002579" w:rsidRDefault="00247E64" w:rsidP="00247E64">
            <w:pPr>
              <w:widowControl w:val="0"/>
              <w:rPr>
                <w:rFonts w:cs="Arial"/>
                <w:szCs w:val="22"/>
              </w:rPr>
            </w:pPr>
            <w:r w:rsidRPr="00002579">
              <w:rPr>
                <w:rFonts w:cs="Arial"/>
                <w:szCs w:val="22"/>
              </w:rPr>
              <w:t>Records relating to client management files for the Queensland Health Medical Aids Subsidy Scheme (MASS). Includes client management files for MASS medical aids that have been returned or written off.</w:t>
            </w:r>
          </w:p>
          <w:p w14:paraId="7727A7DA" w14:textId="77777777" w:rsidR="00247E64" w:rsidRDefault="00247E64" w:rsidP="00247E64">
            <w:pPr>
              <w:pStyle w:val="Heading2"/>
            </w:pPr>
            <w:r w:rsidRPr="00634D63">
              <w:t>Disposal action</w:t>
            </w:r>
            <w:r>
              <w:t>:</w:t>
            </w:r>
            <w:r w:rsidRPr="00634D63">
              <w:t xml:space="preserve"> </w:t>
            </w:r>
          </w:p>
          <w:p w14:paraId="475F55DF" w14:textId="77777777" w:rsidR="00247E64" w:rsidRPr="00925C59" w:rsidRDefault="00247E64" w:rsidP="00247E64">
            <w:pPr>
              <w:widowControl w:val="0"/>
            </w:pPr>
            <w:r>
              <w:t>10</w:t>
            </w:r>
            <w:r w:rsidRPr="00EF6B27">
              <w:t xml:space="preserve"> years after </w:t>
            </w:r>
            <w:r w:rsidRPr="00002579">
              <w:rPr>
                <w:rFonts w:cs="Arial"/>
                <w:szCs w:val="22"/>
              </w:rPr>
              <w:t>business action completed</w:t>
            </w:r>
          </w:p>
          <w:p w14:paraId="2F6E39A2" w14:textId="77777777" w:rsidR="00247E64" w:rsidRDefault="00247E64" w:rsidP="00247E64">
            <w:pPr>
              <w:widowControl w:val="0"/>
              <w:rPr>
                <w:rFonts w:cs="Arial"/>
                <w:szCs w:val="22"/>
              </w:rPr>
            </w:pPr>
            <w:r>
              <w:rPr>
                <w:rFonts w:cs="Arial"/>
                <w:szCs w:val="22"/>
              </w:rPr>
              <w:t>OR</w:t>
            </w:r>
          </w:p>
          <w:p w14:paraId="32A5CBBA" w14:textId="77777777" w:rsidR="00247E64" w:rsidRDefault="00247E64" w:rsidP="00247E64">
            <w:pPr>
              <w:widowControl w:val="0"/>
              <w:rPr>
                <w:lang w:eastAsia="en-AU"/>
              </w:rPr>
            </w:pPr>
            <w:r>
              <w:t>10 years after the client turns 18</w:t>
            </w:r>
            <w:r>
              <w:rPr>
                <w:rFonts w:cs="Arial"/>
                <w:szCs w:val="22"/>
              </w:rPr>
              <w:t>, whichever is later</w:t>
            </w:r>
            <w:r w:rsidRPr="00002579">
              <w:rPr>
                <w:rFonts w:cs="Arial"/>
                <w:szCs w:val="22"/>
              </w:rPr>
              <w:t>.</w:t>
            </w:r>
          </w:p>
          <w:p w14:paraId="1D856A2D" w14:textId="77777777" w:rsidR="00247E64" w:rsidRDefault="00247E64" w:rsidP="00247E64">
            <w:pPr>
              <w:pStyle w:val="Tablesub-heading"/>
              <w:widowControl w:val="0"/>
              <w:spacing w:before="60" w:after="60"/>
            </w:pPr>
            <w:r>
              <w:lastRenderedPageBreak/>
              <w:t>Date authorised:</w:t>
            </w:r>
          </w:p>
          <w:p w14:paraId="2246FE64" w14:textId="5D85080B" w:rsidR="00247E64" w:rsidRDefault="00A7485A" w:rsidP="00FE6CF3">
            <w:pPr>
              <w:pStyle w:val="Tablesub-heading"/>
              <w:widowControl w:val="0"/>
              <w:spacing w:before="60" w:after="60"/>
            </w:pPr>
            <w:r>
              <w:rPr>
                <w:b w:val="0"/>
              </w:rPr>
              <w:t>4 November 2020</w:t>
            </w:r>
          </w:p>
        </w:tc>
        <w:tc>
          <w:tcPr>
            <w:tcW w:w="3654" w:type="pct"/>
          </w:tcPr>
          <w:p w14:paraId="189A0518" w14:textId="77777777" w:rsidR="00247E64" w:rsidRDefault="00247E64" w:rsidP="00247E64">
            <w:pPr>
              <w:pStyle w:val="Tablesub-heading"/>
              <w:widowControl w:val="0"/>
              <w:spacing w:before="60" w:after="60"/>
            </w:pPr>
            <w:r w:rsidRPr="00EE781A">
              <w:lastRenderedPageBreak/>
              <w:t>Why are these records created:</w:t>
            </w:r>
          </w:p>
          <w:p w14:paraId="67C21720" w14:textId="77777777" w:rsidR="00247E64" w:rsidRDefault="00247E64" w:rsidP="00247E64">
            <w:pPr>
              <w:widowControl w:val="0"/>
            </w:pPr>
            <w:r>
              <w:t>Queensland Health has a Medical Aids Subsidy Scheme (MASS) that enables eligible Queensland residents to access subsidised medical aids and medical equipment to assist with their treatment and care. Subsidised medical aids or medical equipment may be on loan to the patient or may be owned by the patient. Types of medical aids and medical equipment may include, but are not limited to:</w:t>
            </w:r>
          </w:p>
          <w:p w14:paraId="1BFE0350" w14:textId="77777777" w:rsidR="00247E64" w:rsidRDefault="00247E64" w:rsidP="00A15462">
            <w:pPr>
              <w:widowControl w:val="0"/>
              <w:numPr>
                <w:ilvl w:val="0"/>
                <w:numId w:val="20"/>
              </w:numPr>
            </w:pPr>
            <w:r>
              <w:t>communication aids</w:t>
            </w:r>
          </w:p>
          <w:p w14:paraId="7AD1E1FC" w14:textId="77777777" w:rsidR="00247E64" w:rsidRDefault="00247E64" w:rsidP="00A15462">
            <w:pPr>
              <w:widowControl w:val="0"/>
              <w:numPr>
                <w:ilvl w:val="0"/>
                <w:numId w:val="20"/>
              </w:numPr>
            </w:pPr>
            <w:r>
              <w:t>continence aids</w:t>
            </w:r>
          </w:p>
          <w:p w14:paraId="60D77D27" w14:textId="77777777" w:rsidR="00247E64" w:rsidRDefault="00247E64" w:rsidP="00A15462">
            <w:pPr>
              <w:widowControl w:val="0"/>
              <w:numPr>
                <w:ilvl w:val="0"/>
                <w:numId w:val="20"/>
              </w:numPr>
            </w:pPr>
            <w:r>
              <w:t>daily living aids, including mobility aids</w:t>
            </w:r>
          </w:p>
          <w:p w14:paraId="45E91DB4" w14:textId="77777777" w:rsidR="00247E64" w:rsidRDefault="00247E64" w:rsidP="00A15462">
            <w:pPr>
              <w:widowControl w:val="0"/>
              <w:numPr>
                <w:ilvl w:val="0"/>
                <w:numId w:val="20"/>
              </w:numPr>
            </w:pPr>
            <w:r>
              <w:t>oxygen supplies.</w:t>
            </w:r>
          </w:p>
          <w:p w14:paraId="1B2568BF" w14:textId="77777777" w:rsidR="00247E64" w:rsidRDefault="00247E64" w:rsidP="00247E64">
            <w:pPr>
              <w:widowControl w:val="0"/>
            </w:pPr>
            <w:r>
              <w:t xml:space="preserve">This class covers records </w:t>
            </w:r>
            <w:r w:rsidRPr="00002579">
              <w:rPr>
                <w:rFonts w:cs="Arial"/>
                <w:szCs w:val="22"/>
              </w:rPr>
              <w:t xml:space="preserve">relating to client management files for the Queensland Health Medical Aids Subsidy Scheme (MASS). </w:t>
            </w:r>
            <w:r>
              <w:t xml:space="preserve"> </w:t>
            </w:r>
          </w:p>
          <w:p w14:paraId="05301F83" w14:textId="77777777" w:rsidR="00247E64" w:rsidRPr="00EE781A" w:rsidRDefault="00247E64" w:rsidP="00247E64">
            <w:pPr>
              <w:pStyle w:val="Heading2"/>
            </w:pPr>
            <w:r w:rsidRPr="00EE781A">
              <w:t>Why the records are retained for this retention period:</w:t>
            </w:r>
          </w:p>
          <w:p w14:paraId="223599F1" w14:textId="77777777" w:rsidR="00247E64" w:rsidRDefault="00247E64" w:rsidP="00247E64">
            <w:pPr>
              <w:widowControl w:val="0"/>
              <w:rPr>
                <w:bCs/>
                <w:szCs w:val="22"/>
              </w:rPr>
            </w:pPr>
            <w:r>
              <w:rPr>
                <w:bCs/>
                <w:szCs w:val="22"/>
              </w:rPr>
              <w:t xml:space="preserve">Client management files are kept for each person who successfully applies and is granted subsidised medical aids and/or medical equipment under the MASS. Medical equipment and medical aids may be required for use for a short period of time or for a longer duration, depending on the medical needs of the patient. For the time that the medical aid and/or medical equipment is in use by the patient, Queensland Health has an </w:t>
            </w:r>
            <w:r>
              <w:rPr>
                <w:bCs/>
                <w:szCs w:val="22"/>
              </w:rPr>
              <w:lastRenderedPageBreak/>
              <w:t xml:space="preserve">obligation to ensure that the aid or equipment is maintained and fit for use. In instances where the medical aid or medical equipment is believed to have caused harm to the patient or been the cause of an accident involving the patient, the matter must be investigated and records of the investigation and its outcome should be kept on the client management file. </w:t>
            </w:r>
          </w:p>
          <w:p w14:paraId="7D5F729C" w14:textId="77777777" w:rsidR="00247E64" w:rsidRDefault="00247E64" w:rsidP="00247E64">
            <w:pPr>
              <w:widowControl w:val="0"/>
              <w:rPr>
                <w:rFonts w:cs="Arial"/>
                <w:szCs w:val="22"/>
              </w:rPr>
            </w:pPr>
            <w:r>
              <w:rPr>
                <w:bCs/>
                <w:szCs w:val="22"/>
              </w:rPr>
              <w:t xml:space="preserve">The proposed minimum retention period for the client management files is 10 years </w:t>
            </w:r>
            <w:r w:rsidRPr="00EF6B27">
              <w:t xml:space="preserve">after </w:t>
            </w:r>
            <w:r w:rsidRPr="00002579">
              <w:rPr>
                <w:rFonts w:cs="Arial"/>
                <w:szCs w:val="22"/>
              </w:rPr>
              <w:t>business action completed</w:t>
            </w:r>
            <w:r>
              <w:rPr>
                <w:rFonts w:cs="Arial"/>
              </w:rPr>
              <w:t xml:space="preserve"> </w:t>
            </w:r>
            <w:r w:rsidR="005634BA">
              <w:rPr>
                <w:rFonts w:cs="Arial"/>
                <w:szCs w:val="22"/>
              </w:rPr>
              <w:t>or</w:t>
            </w:r>
            <w:r>
              <w:rPr>
                <w:rFonts w:cs="Arial"/>
              </w:rPr>
              <w:t xml:space="preserve"> </w:t>
            </w:r>
            <w:r>
              <w:t>10 years after the client turns 18</w:t>
            </w:r>
            <w:r>
              <w:rPr>
                <w:rFonts w:cs="Arial"/>
                <w:szCs w:val="22"/>
              </w:rPr>
              <w:t>, whichever is later</w:t>
            </w:r>
            <w:r w:rsidRPr="00002579">
              <w:rPr>
                <w:rFonts w:cs="Arial"/>
                <w:szCs w:val="22"/>
              </w:rPr>
              <w:t>.</w:t>
            </w:r>
            <w:r>
              <w:rPr>
                <w:rFonts w:cs="Arial"/>
                <w:szCs w:val="22"/>
              </w:rPr>
              <w:t xml:space="preserve"> This minimum retention period is consistent with the minimum retention period for the clinical files of patients. Retaining records for this minimum time period will ensure that records are available for a sufficient length of time for:</w:t>
            </w:r>
          </w:p>
          <w:p w14:paraId="51BCD67D" w14:textId="77777777" w:rsidR="00247E64" w:rsidRPr="006962B9" w:rsidRDefault="00247E64" w:rsidP="005634BA">
            <w:pPr>
              <w:pStyle w:val="Tablesub-heading"/>
              <w:widowControl w:val="0"/>
              <w:numPr>
                <w:ilvl w:val="0"/>
                <w:numId w:val="26"/>
              </w:numPr>
              <w:spacing w:before="60" w:after="60"/>
              <w:rPr>
                <w:rFonts w:cs="Arial"/>
                <w:b w:val="0"/>
                <w:szCs w:val="22"/>
              </w:rPr>
            </w:pPr>
            <w:r w:rsidRPr="006962B9">
              <w:rPr>
                <w:rFonts w:cs="Arial"/>
                <w:b w:val="0"/>
                <w:szCs w:val="22"/>
              </w:rPr>
              <w:t>agency reference and review</w:t>
            </w:r>
          </w:p>
          <w:p w14:paraId="547D5126" w14:textId="77777777" w:rsidR="00247E64" w:rsidRPr="00680EAF" w:rsidRDefault="00247E64" w:rsidP="005634BA">
            <w:pPr>
              <w:pStyle w:val="Tablesub-heading"/>
              <w:widowControl w:val="0"/>
              <w:numPr>
                <w:ilvl w:val="0"/>
                <w:numId w:val="26"/>
              </w:numPr>
              <w:spacing w:before="60" w:after="60"/>
              <w:rPr>
                <w:rFonts w:cs="Arial"/>
                <w:b w:val="0"/>
                <w:szCs w:val="22"/>
              </w:rPr>
            </w:pPr>
            <w:r w:rsidRPr="00680EAF">
              <w:rPr>
                <w:rFonts w:cs="Arial"/>
                <w:b w:val="0"/>
                <w:szCs w:val="22"/>
              </w:rPr>
              <w:t xml:space="preserve">formal audit or review of processes and protocols for the management and provision of the Queensland Health Medical Aids Subsidy Scheme (MASS)   </w:t>
            </w:r>
          </w:p>
          <w:p w14:paraId="669F138A" w14:textId="77777777" w:rsidR="00247E64" w:rsidRPr="006962B9" w:rsidRDefault="00247E64" w:rsidP="005634BA">
            <w:pPr>
              <w:pStyle w:val="Tablesub-heading"/>
              <w:widowControl w:val="0"/>
              <w:numPr>
                <w:ilvl w:val="0"/>
                <w:numId w:val="26"/>
              </w:numPr>
              <w:spacing w:before="60" w:after="60"/>
              <w:rPr>
                <w:rFonts w:cs="Arial"/>
                <w:b w:val="0"/>
                <w:szCs w:val="22"/>
              </w:rPr>
            </w:pPr>
            <w:r w:rsidRPr="006962B9">
              <w:rPr>
                <w:rFonts w:cs="Arial"/>
                <w:b w:val="0"/>
                <w:szCs w:val="22"/>
              </w:rPr>
              <w:t>future legal proceedings, including claims or appeals, that may request access to records relating to</w:t>
            </w:r>
            <w:r>
              <w:rPr>
                <w:rFonts w:cs="Arial"/>
                <w:b w:val="0"/>
                <w:szCs w:val="22"/>
              </w:rPr>
              <w:t xml:space="preserve"> subsidised medical aids and/or medical equipment used by the patient</w:t>
            </w:r>
            <w:r w:rsidRPr="006962B9">
              <w:rPr>
                <w:rFonts w:cs="Arial"/>
                <w:b w:val="0"/>
                <w:szCs w:val="22"/>
              </w:rPr>
              <w:t xml:space="preserve"> </w:t>
            </w:r>
          </w:p>
          <w:p w14:paraId="7FBD952F" w14:textId="77777777" w:rsidR="00247E64" w:rsidRPr="007E5566" w:rsidRDefault="00247E64" w:rsidP="005634BA">
            <w:pPr>
              <w:pStyle w:val="Tablesub-heading"/>
              <w:widowControl w:val="0"/>
              <w:numPr>
                <w:ilvl w:val="0"/>
                <w:numId w:val="26"/>
              </w:numPr>
              <w:spacing w:before="60" w:after="60"/>
              <w:rPr>
                <w:b w:val="0"/>
                <w:bCs/>
                <w:lang w:eastAsia="en-US"/>
              </w:rPr>
            </w:pPr>
            <w:r w:rsidRPr="007E5566">
              <w:rPr>
                <w:rFonts w:cs="Arial"/>
                <w:b w:val="0"/>
                <w:bCs/>
                <w:szCs w:val="22"/>
              </w:rPr>
              <w:t xml:space="preserve">protecting the individual rights and entitlements of patients. </w:t>
            </w:r>
          </w:p>
          <w:p w14:paraId="2711162D" w14:textId="77777777" w:rsidR="00247E64" w:rsidRDefault="00247E64" w:rsidP="00247E64">
            <w:pPr>
              <w:pStyle w:val="Heading2"/>
            </w:pPr>
            <w:r w:rsidRPr="00EE781A">
              <w:t>Applicable legislation/standards:</w:t>
            </w:r>
          </w:p>
          <w:p w14:paraId="558C779D"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08D5B5E1" w14:textId="77777777" w:rsidR="00247E64" w:rsidRDefault="00247E64" w:rsidP="00247E64">
            <w:pPr>
              <w:pStyle w:val="Heading2"/>
            </w:pPr>
            <w:r>
              <w:t xml:space="preserve">Comparisons with other schedules: </w:t>
            </w:r>
          </w:p>
          <w:p w14:paraId="09AF252D" w14:textId="77777777" w:rsidR="00247E64" w:rsidRDefault="00247E64" w:rsidP="00247E64">
            <w:pPr>
              <w:widowControl w:val="0"/>
              <w:rPr>
                <w:lang w:eastAsia="en-AU"/>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Wales jurisdictions for comparison.</w:t>
            </w:r>
          </w:p>
          <w:p w14:paraId="1F31D7D0" w14:textId="77777777" w:rsidR="00247E64" w:rsidRDefault="00247E64" w:rsidP="00247E64">
            <w:pPr>
              <w:pStyle w:val="Heading2"/>
            </w:pPr>
            <w:r w:rsidRPr="00634D63">
              <w:t>Previous schedule references:</w:t>
            </w:r>
          </w:p>
          <w:p w14:paraId="5630FD56" w14:textId="77777777" w:rsidR="00FE2FD7" w:rsidRDefault="00247E64" w:rsidP="00247E64">
            <w:pPr>
              <w:widowControl w:val="0"/>
              <w:rPr>
                <w:lang w:eastAsia="en-AU"/>
              </w:rPr>
            </w:pPr>
            <w:r>
              <w:rPr>
                <w:lang w:eastAsia="en-AU"/>
              </w:rPr>
              <w:t xml:space="preserve">QDAN 356 v.3 Queensland Health (Subsidised Medical Aid Records) retention and disposal schedule: </w:t>
            </w:r>
          </w:p>
          <w:p w14:paraId="30739D9E" w14:textId="77777777" w:rsidR="00FE2FD7" w:rsidRDefault="00247E64" w:rsidP="005634BA">
            <w:pPr>
              <w:widowControl w:val="0"/>
              <w:numPr>
                <w:ilvl w:val="0"/>
                <w:numId w:val="56"/>
              </w:numPr>
              <w:rPr>
                <w:lang w:eastAsia="en-AU"/>
              </w:rPr>
            </w:pPr>
            <w:r>
              <w:rPr>
                <w:lang w:eastAsia="en-AU"/>
              </w:rPr>
              <w:t>1.1.1</w:t>
            </w:r>
            <w:r w:rsidR="00FE2FD7">
              <w:rPr>
                <w:lang w:eastAsia="en-AU"/>
              </w:rPr>
              <w:t xml:space="preserve"> Client Records–Accidents/Incidents Involving Minors – 3 years after client would have attained 18 years of age AND 5 years after return of medical aid to Qld Health</w:t>
            </w:r>
            <w:r w:rsidR="00CF3294">
              <w:rPr>
                <w:lang w:eastAsia="en-AU"/>
              </w:rPr>
              <w:t>.</w:t>
            </w:r>
          </w:p>
          <w:p w14:paraId="5E7273EA" w14:textId="77777777" w:rsidR="00FE2FD7" w:rsidRDefault="00247E64" w:rsidP="005634BA">
            <w:pPr>
              <w:widowControl w:val="0"/>
              <w:numPr>
                <w:ilvl w:val="0"/>
                <w:numId w:val="56"/>
              </w:numPr>
              <w:rPr>
                <w:lang w:eastAsia="en-AU"/>
              </w:rPr>
            </w:pPr>
            <w:r>
              <w:rPr>
                <w:lang w:eastAsia="en-AU"/>
              </w:rPr>
              <w:t>1.1.2</w:t>
            </w:r>
            <w:r w:rsidR="00FE2FD7">
              <w:rPr>
                <w:lang w:eastAsia="en-AU"/>
              </w:rPr>
              <w:t xml:space="preserve"> Client Records–Non Qld Health Assets – 5 years after last action</w:t>
            </w:r>
            <w:r w:rsidR="00CF3294">
              <w:rPr>
                <w:lang w:eastAsia="en-AU"/>
              </w:rPr>
              <w:t>.</w:t>
            </w:r>
          </w:p>
          <w:p w14:paraId="67D5B6B7" w14:textId="77777777" w:rsidR="00FE2FD7" w:rsidRDefault="00247E64" w:rsidP="005634BA">
            <w:pPr>
              <w:widowControl w:val="0"/>
              <w:numPr>
                <w:ilvl w:val="0"/>
                <w:numId w:val="56"/>
              </w:numPr>
              <w:rPr>
                <w:lang w:eastAsia="en-AU"/>
              </w:rPr>
            </w:pPr>
            <w:r>
              <w:rPr>
                <w:lang w:eastAsia="en-AU"/>
              </w:rPr>
              <w:t>1.1.3</w:t>
            </w:r>
            <w:r w:rsidR="00FE2FD7">
              <w:rPr>
                <w:lang w:eastAsia="en-AU"/>
              </w:rPr>
              <w:t xml:space="preserve"> Client Records–Qld Health Assets–Returned – 5 years after return of medical aid to Qld Health</w:t>
            </w:r>
            <w:r w:rsidR="00CF3294">
              <w:rPr>
                <w:lang w:eastAsia="en-AU"/>
              </w:rPr>
              <w:t>.</w:t>
            </w:r>
          </w:p>
          <w:p w14:paraId="0CCF7B1A" w14:textId="77777777" w:rsidR="00247E64" w:rsidRPr="00012C92" w:rsidRDefault="00247E64" w:rsidP="005634BA">
            <w:pPr>
              <w:widowControl w:val="0"/>
              <w:numPr>
                <w:ilvl w:val="0"/>
                <w:numId w:val="56"/>
              </w:numPr>
              <w:rPr>
                <w:lang w:eastAsia="en-AU"/>
              </w:rPr>
            </w:pPr>
            <w:r>
              <w:rPr>
                <w:lang w:eastAsia="en-AU"/>
              </w:rPr>
              <w:t>1.1.4</w:t>
            </w:r>
            <w:r w:rsidR="00FE2FD7">
              <w:rPr>
                <w:lang w:eastAsia="en-AU"/>
              </w:rPr>
              <w:t xml:space="preserve"> Client Records–Qld Health Assets–Written Off – 5 years after medical aid is written off as an asset of Qld Health.</w:t>
            </w:r>
          </w:p>
        </w:tc>
      </w:tr>
      <w:tr w:rsidR="00247E64" w:rsidRPr="004A453A" w14:paraId="1C24552D" w14:textId="77777777" w:rsidTr="00247E64">
        <w:tc>
          <w:tcPr>
            <w:tcW w:w="1346" w:type="pct"/>
          </w:tcPr>
          <w:p w14:paraId="68869A04" w14:textId="77777777" w:rsidR="00247E64" w:rsidRDefault="00247E64" w:rsidP="00247E64">
            <w:pPr>
              <w:pStyle w:val="Heading2"/>
            </w:pPr>
            <w:r>
              <w:lastRenderedPageBreak/>
              <w:t>Disposal authorisation number:</w:t>
            </w:r>
          </w:p>
          <w:p w14:paraId="0ECF7ED9" w14:textId="0A776723" w:rsidR="00247E64" w:rsidRDefault="00C53257" w:rsidP="00247E64">
            <w:pPr>
              <w:widowControl w:val="0"/>
              <w:rPr>
                <w:bCs/>
                <w:szCs w:val="22"/>
              </w:rPr>
            </w:pPr>
            <w:r>
              <w:rPr>
                <w:bCs/>
                <w:szCs w:val="22"/>
              </w:rPr>
              <w:t>2608</w:t>
            </w:r>
          </w:p>
          <w:p w14:paraId="4941F3D1" w14:textId="77777777" w:rsidR="00247E64" w:rsidRPr="000F062A" w:rsidRDefault="00247E64" w:rsidP="00247E64">
            <w:pPr>
              <w:widowControl w:val="0"/>
              <w:rPr>
                <w:rFonts w:cs="Arial"/>
                <w:b/>
                <w:i/>
                <w:iCs/>
                <w:szCs w:val="22"/>
              </w:rPr>
            </w:pPr>
            <w:r>
              <w:rPr>
                <w:rFonts w:cs="Arial"/>
                <w:b/>
                <w:i/>
                <w:iCs/>
                <w:szCs w:val="22"/>
              </w:rPr>
              <w:t xml:space="preserve">Subsidised medical aids – unsuccessful applications </w:t>
            </w:r>
          </w:p>
          <w:p w14:paraId="0233807B" w14:textId="77777777" w:rsidR="00247E64" w:rsidRPr="00F71337" w:rsidRDefault="00247E64" w:rsidP="00247E64">
            <w:pPr>
              <w:widowControl w:val="0"/>
              <w:rPr>
                <w:rFonts w:cs="Arial"/>
                <w:szCs w:val="22"/>
              </w:rPr>
            </w:pPr>
            <w:r>
              <w:rPr>
                <w:rFonts w:cs="Arial"/>
                <w:szCs w:val="22"/>
              </w:rPr>
              <w:t>Records</w:t>
            </w:r>
            <w:r w:rsidRPr="00F71337">
              <w:rPr>
                <w:rFonts w:cs="Arial"/>
                <w:szCs w:val="22"/>
              </w:rPr>
              <w:t xml:space="preserve"> relating to </w:t>
            </w:r>
            <w:r>
              <w:rPr>
                <w:rFonts w:cs="Arial"/>
                <w:szCs w:val="22"/>
              </w:rPr>
              <w:t xml:space="preserve">unsuccessful </w:t>
            </w:r>
            <w:r w:rsidRPr="00F71337">
              <w:rPr>
                <w:rFonts w:cs="Arial"/>
                <w:szCs w:val="22"/>
              </w:rPr>
              <w:t>applications for subsidised medical aids</w:t>
            </w:r>
            <w:r>
              <w:rPr>
                <w:rFonts w:cs="Arial"/>
                <w:szCs w:val="22"/>
              </w:rPr>
              <w:t xml:space="preserve"> under the Queensland Health</w:t>
            </w:r>
            <w:r w:rsidRPr="00564230">
              <w:rPr>
                <w:rFonts w:cs="Arial"/>
                <w:szCs w:val="22"/>
              </w:rPr>
              <w:t xml:space="preserve"> Medical Aid</w:t>
            </w:r>
            <w:r>
              <w:rPr>
                <w:rFonts w:cs="Arial"/>
                <w:szCs w:val="22"/>
              </w:rPr>
              <w:t>s</w:t>
            </w:r>
            <w:r w:rsidRPr="00564230">
              <w:rPr>
                <w:rFonts w:cs="Arial"/>
                <w:szCs w:val="22"/>
              </w:rPr>
              <w:t xml:space="preserve"> Subsidy Scheme</w:t>
            </w:r>
            <w:r>
              <w:rPr>
                <w:rFonts w:cs="Arial"/>
                <w:szCs w:val="22"/>
              </w:rPr>
              <w:t xml:space="preserve"> (MASS)</w:t>
            </w:r>
            <w:r w:rsidRPr="00564230">
              <w:rPr>
                <w:rFonts w:cs="Arial"/>
                <w:szCs w:val="22"/>
              </w:rPr>
              <w:t>.</w:t>
            </w:r>
          </w:p>
          <w:p w14:paraId="0CD4A336" w14:textId="77777777" w:rsidR="00247E64" w:rsidRDefault="00247E64" w:rsidP="00247E64">
            <w:pPr>
              <w:pStyle w:val="Heading2"/>
            </w:pPr>
            <w:r w:rsidRPr="00634D63">
              <w:t>Disposal action</w:t>
            </w:r>
            <w:r>
              <w:t>:</w:t>
            </w:r>
            <w:r w:rsidRPr="00634D63">
              <w:t xml:space="preserve"> </w:t>
            </w:r>
          </w:p>
          <w:p w14:paraId="54860EC2" w14:textId="77777777" w:rsidR="00247E64" w:rsidRPr="00794BC6" w:rsidRDefault="00247E64" w:rsidP="00247E64">
            <w:pPr>
              <w:widowControl w:val="0"/>
              <w:rPr>
                <w:lang w:eastAsia="en-AU"/>
              </w:rPr>
            </w:pPr>
            <w:r w:rsidRPr="00F71337">
              <w:rPr>
                <w:rFonts w:cs="Arial"/>
                <w:szCs w:val="22"/>
              </w:rPr>
              <w:t xml:space="preserve">1 year after </w:t>
            </w:r>
            <w:r>
              <w:rPr>
                <w:rFonts w:cs="Arial"/>
                <w:szCs w:val="22"/>
              </w:rPr>
              <w:t>business action completed.</w:t>
            </w:r>
          </w:p>
          <w:p w14:paraId="35F10587" w14:textId="77777777" w:rsidR="00247E64" w:rsidRDefault="00247E64" w:rsidP="00247E64">
            <w:pPr>
              <w:pStyle w:val="Tablesub-heading"/>
              <w:widowControl w:val="0"/>
              <w:spacing w:before="60" w:after="60"/>
            </w:pPr>
            <w:r>
              <w:t>Date authorised:</w:t>
            </w:r>
          </w:p>
          <w:p w14:paraId="7A6DED85" w14:textId="35890D2E" w:rsidR="00247E64" w:rsidRPr="00A7485A" w:rsidRDefault="00A7485A" w:rsidP="00BF3FE0">
            <w:pPr>
              <w:rPr>
                <w:bCs/>
              </w:rPr>
            </w:pPr>
            <w:r w:rsidRPr="00A7485A">
              <w:rPr>
                <w:bCs/>
              </w:rPr>
              <w:t>4 November 2020</w:t>
            </w:r>
          </w:p>
        </w:tc>
        <w:tc>
          <w:tcPr>
            <w:tcW w:w="3654" w:type="pct"/>
          </w:tcPr>
          <w:p w14:paraId="663E1395" w14:textId="77777777" w:rsidR="00247E64" w:rsidRDefault="00247E64" w:rsidP="00247E64">
            <w:pPr>
              <w:pStyle w:val="Tablesub-heading"/>
              <w:widowControl w:val="0"/>
              <w:spacing w:before="60" w:after="60"/>
            </w:pPr>
            <w:r w:rsidRPr="00EE781A">
              <w:t>Why are these records created:</w:t>
            </w:r>
          </w:p>
          <w:p w14:paraId="7682162A" w14:textId="77777777" w:rsidR="00247E64" w:rsidRDefault="00247E64" w:rsidP="00247E64">
            <w:pPr>
              <w:widowControl w:val="0"/>
            </w:pPr>
            <w:r>
              <w:t xml:space="preserve">Queensland Health has a Medical Aids Subsidy Scheme (MASS) that enables eligible Queensland residents to access subsidised medical aids and medical equipment to assist with their treatment and care. </w:t>
            </w:r>
          </w:p>
          <w:p w14:paraId="77993DB1" w14:textId="77777777" w:rsidR="00247E64" w:rsidRDefault="00247E64" w:rsidP="00247E64">
            <w:pPr>
              <w:widowControl w:val="0"/>
            </w:pPr>
            <w:r>
              <w:t xml:space="preserve">This class covers records </w:t>
            </w:r>
            <w:r w:rsidRPr="00002579">
              <w:rPr>
                <w:rFonts w:cs="Arial"/>
                <w:szCs w:val="22"/>
              </w:rPr>
              <w:t xml:space="preserve">relating to </w:t>
            </w:r>
            <w:r>
              <w:rPr>
                <w:rFonts w:cs="Arial"/>
                <w:szCs w:val="22"/>
              </w:rPr>
              <w:t xml:space="preserve">unsuccessful applications </w:t>
            </w:r>
            <w:r w:rsidRPr="00002579">
              <w:rPr>
                <w:rFonts w:cs="Arial"/>
                <w:szCs w:val="22"/>
              </w:rPr>
              <w:t xml:space="preserve">for the Queensland Health Medical Aids Subsidy Scheme (MASS). </w:t>
            </w:r>
            <w:r>
              <w:t xml:space="preserve"> </w:t>
            </w:r>
          </w:p>
          <w:p w14:paraId="4CE0B9FE" w14:textId="77777777" w:rsidR="00247E64" w:rsidRDefault="00247E64" w:rsidP="00247E64">
            <w:pPr>
              <w:pStyle w:val="Heading2"/>
            </w:pPr>
            <w:r w:rsidRPr="00EE781A">
              <w:t>Why the records are retained for this retention period:</w:t>
            </w:r>
          </w:p>
          <w:p w14:paraId="644C2781" w14:textId="77777777" w:rsidR="00247E64" w:rsidRPr="00AF4FDB" w:rsidRDefault="00247E64" w:rsidP="00247E64">
            <w:pPr>
              <w:widowControl w:val="0"/>
              <w:rPr>
                <w:lang w:eastAsia="en-AU"/>
              </w:rPr>
            </w:pPr>
            <w:r>
              <w:rPr>
                <w:lang w:eastAsia="en-AU"/>
              </w:rPr>
              <w:t xml:space="preserve">If the eligibility criteria for the MASS is not met by the applicant, the application is denied. Applicants can reapply at any time, including if their circumstances change, for the MASS. It is recommended that records of unsuccessful applications for the MASS are kept for a minimum retention period of 1 year after business action completed to ensure that they are available for a sufficient length of time for agency reference and review, including in instances where a decision on eligibility for the MASS are reviewed. </w:t>
            </w:r>
          </w:p>
          <w:p w14:paraId="58945EB9" w14:textId="77777777" w:rsidR="00247E64" w:rsidRDefault="00247E64" w:rsidP="00247E64">
            <w:pPr>
              <w:pStyle w:val="Heading2"/>
            </w:pPr>
            <w:r w:rsidRPr="00EE781A">
              <w:t>Applicable legislation/standards:</w:t>
            </w:r>
          </w:p>
          <w:p w14:paraId="4F02B766"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364295E1" w14:textId="77777777" w:rsidR="00247E64" w:rsidRDefault="00247E64" w:rsidP="00247E64">
            <w:pPr>
              <w:pStyle w:val="Heading2"/>
            </w:pPr>
            <w:r>
              <w:t xml:space="preserve">Comparisons with other schedules: </w:t>
            </w:r>
          </w:p>
          <w:p w14:paraId="337C99B4" w14:textId="77777777" w:rsidR="00247E64" w:rsidRDefault="00247E64" w:rsidP="00247E64">
            <w:pPr>
              <w:widowControl w:val="0"/>
              <w:rPr>
                <w:lang w:eastAsia="en-AU"/>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Wales jurisdictions for comparison.</w:t>
            </w:r>
          </w:p>
          <w:p w14:paraId="4E215460" w14:textId="77777777" w:rsidR="00247E64" w:rsidRDefault="00247E64" w:rsidP="00247E64">
            <w:pPr>
              <w:pStyle w:val="Heading2"/>
            </w:pPr>
            <w:r w:rsidRPr="00634D63">
              <w:t>Previous schedule references:</w:t>
            </w:r>
          </w:p>
          <w:p w14:paraId="6FAEB360" w14:textId="77777777" w:rsidR="00247E64" w:rsidRPr="001F044F" w:rsidRDefault="00247E64" w:rsidP="00247E64">
            <w:pPr>
              <w:widowControl w:val="0"/>
              <w:rPr>
                <w:rFonts w:cs="Arial"/>
                <w:b/>
                <w:i/>
                <w:szCs w:val="22"/>
              </w:rPr>
            </w:pPr>
            <w:r>
              <w:rPr>
                <w:lang w:eastAsia="en-AU"/>
              </w:rPr>
              <w:t xml:space="preserve">QDAN 356 v.3 Queensland Health (Subsidised Medical Aid Records) retention and disposal schedule: 1.1.5 </w:t>
            </w:r>
            <w:r w:rsidRPr="00012C92">
              <w:rPr>
                <w:lang w:eastAsia="en-AU"/>
              </w:rPr>
              <w:t>Client Records–Unsuccessful Applications</w:t>
            </w:r>
            <w:r w:rsidR="00CF3294">
              <w:rPr>
                <w:lang w:eastAsia="en-AU"/>
              </w:rPr>
              <w:t xml:space="preserve"> – 1 year after last action.</w:t>
            </w:r>
          </w:p>
        </w:tc>
      </w:tr>
    </w:tbl>
    <w:p w14:paraId="38E45705" w14:textId="4BBA9EDD" w:rsidR="00AA1E84" w:rsidRDefault="00AA1E84" w:rsidP="00247E64">
      <w:pPr>
        <w:widowControl w:val="0"/>
      </w:pPr>
    </w:p>
    <w:p w14:paraId="516D6FF5" w14:textId="77777777" w:rsidR="00AA1E84" w:rsidRDefault="00AA1E84">
      <w:pPr>
        <w:spacing w:before="0" w:after="0" w:line="240" w:lineRule="auto"/>
      </w:pPr>
      <w:r>
        <w:br w:type="page"/>
      </w:r>
    </w:p>
    <w:p w14:paraId="5F8350AB"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1C13856C" w14:textId="77777777" w:rsidTr="00247E64">
        <w:tc>
          <w:tcPr>
            <w:tcW w:w="5000" w:type="pct"/>
            <w:tcBorders>
              <w:top w:val="nil"/>
            </w:tcBorders>
            <w:shd w:val="clear" w:color="auto" w:fill="E0E0E0"/>
          </w:tcPr>
          <w:p w14:paraId="2AEB3315" w14:textId="77777777" w:rsidR="00247E64" w:rsidRPr="004A453A" w:rsidRDefault="00247E64" w:rsidP="00247E64">
            <w:pPr>
              <w:widowControl w:val="0"/>
              <w:rPr>
                <w:b/>
                <w:lang w:eastAsia="en-AU"/>
              </w:rPr>
            </w:pPr>
            <w:r>
              <w:rPr>
                <w:b/>
                <w:lang w:eastAsia="en-AU"/>
              </w:rPr>
              <w:t>Activity</w:t>
            </w:r>
          </w:p>
        </w:tc>
      </w:tr>
      <w:tr w:rsidR="00247E64" w:rsidRPr="004A453A" w14:paraId="64BEFB95" w14:textId="77777777" w:rsidTr="00247E64">
        <w:tc>
          <w:tcPr>
            <w:tcW w:w="5000" w:type="pct"/>
          </w:tcPr>
          <w:p w14:paraId="33F23D14" w14:textId="77777777" w:rsidR="00247E64" w:rsidRPr="004101F6" w:rsidRDefault="00247E64" w:rsidP="00247E64">
            <w:pPr>
              <w:pStyle w:val="Heading2"/>
              <w:rPr>
                <w:caps/>
              </w:rPr>
            </w:pPr>
            <w:bookmarkStart w:id="37" w:name="_Toc43129125"/>
            <w:r w:rsidRPr="004101F6">
              <w:rPr>
                <w:caps/>
              </w:rPr>
              <w:t>Medical Services</w:t>
            </w:r>
            <w:bookmarkEnd w:id="37"/>
          </w:p>
          <w:p w14:paraId="6F1DEE9F" w14:textId="77777777" w:rsidR="00247E64" w:rsidRPr="00BF5756" w:rsidRDefault="00247E64" w:rsidP="00247E64">
            <w:pPr>
              <w:widowControl w:val="0"/>
              <w:rPr>
                <w:rFonts w:cs="Arial"/>
                <w:i/>
                <w:iCs/>
                <w:szCs w:val="22"/>
              </w:rPr>
            </w:pPr>
            <w:bookmarkStart w:id="38" w:name="_Toc25586178"/>
            <w:r w:rsidRPr="00BF5756">
              <w:rPr>
                <w:rFonts w:cs="Arial"/>
                <w:i/>
                <w:iCs/>
                <w:szCs w:val="22"/>
              </w:rPr>
              <w:t>The activity of providing medical services to the public.</w:t>
            </w:r>
          </w:p>
          <w:p w14:paraId="6A58391A" w14:textId="77777777" w:rsidR="00247E64" w:rsidRPr="00BF5756" w:rsidRDefault="00247E64" w:rsidP="00247E64">
            <w:pPr>
              <w:widowControl w:val="0"/>
              <w:rPr>
                <w:rFonts w:cs="Arial"/>
                <w:i/>
                <w:iCs/>
                <w:szCs w:val="22"/>
              </w:rPr>
            </w:pPr>
            <w:r w:rsidRPr="00BF5756">
              <w:rPr>
                <w:rFonts w:cs="Arial"/>
                <w:i/>
                <w:iCs/>
                <w:szCs w:val="22"/>
              </w:rPr>
              <w:t>Includes</w:t>
            </w:r>
            <w:r>
              <w:rPr>
                <w:rFonts w:cs="Arial"/>
                <w:i/>
                <w:iCs/>
                <w:szCs w:val="22"/>
              </w:rPr>
              <w:t>, but is not limited to</w:t>
            </w:r>
            <w:r w:rsidRPr="00BF5756">
              <w:rPr>
                <w:rFonts w:cs="Arial"/>
                <w:i/>
                <w:iCs/>
                <w:szCs w:val="22"/>
              </w:rPr>
              <w:t xml:space="preserve">: </w:t>
            </w:r>
          </w:p>
          <w:p w14:paraId="559397A6" w14:textId="77777777" w:rsidR="00247E64" w:rsidRPr="00BF5756" w:rsidRDefault="00247E64" w:rsidP="00276454">
            <w:pPr>
              <w:pStyle w:val="ListParagraph"/>
              <w:widowControl w:val="0"/>
              <w:numPr>
                <w:ilvl w:val="0"/>
                <w:numId w:val="20"/>
              </w:numPr>
              <w:spacing w:before="60"/>
              <w:contextualSpacing/>
              <w:rPr>
                <w:i/>
                <w:iCs/>
              </w:rPr>
            </w:pPr>
            <w:r w:rsidRPr="00BF5756">
              <w:rPr>
                <w:i/>
                <w:iCs/>
              </w:rPr>
              <w:t>statistical reporting and bookings for theatre rooms</w:t>
            </w:r>
          </w:p>
          <w:p w14:paraId="1A2DA927" w14:textId="77777777" w:rsidR="00247E64" w:rsidRPr="00B93ED2" w:rsidRDefault="00247E64" w:rsidP="00276454">
            <w:pPr>
              <w:widowControl w:val="0"/>
              <w:numPr>
                <w:ilvl w:val="0"/>
                <w:numId w:val="20"/>
              </w:numPr>
              <w:rPr>
                <w:b/>
              </w:rPr>
            </w:pPr>
            <w:r w:rsidRPr="00BF5756">
              <w:rPr>
                <w:rFonts w:cs="Arial"/>
                <w:i/>
                <w:iCs/>
                <w:szCs w:val="22"/>
              </w:rPr>
              <w:t xml:space="preserve">registers relating to the provision of medical services – such as the </w:t>
            </w:r>
            <w:r>
              <w:rPr>
                <w:rFonts w:cs="Arial"/>
                <w:i/>
                <w:iCs/>
                <w:szCs w:val="22"/>
              </w:rPr>
              <w:t xml:space="preserve">registers for </w:t>
            </w:r>
            <w:r w:rsidRPr="00BF5756">
              <w:rPr>
                <w:rFonts w:cs="Arial"/>
                <w:i/>
                <w:iCs/>
                <w:szCs w:val="22"/>
              </w:rPr>
              <w:t>Organ Donor</w:t>
            </w:r>
            <w:r>
              <w:rPr>
                <w:rFonts w:cs="Arial"/>
                <w:i/>
                <w:iCs/>
                <w:szCs w:val="22"/>
              </w:rPr>
              <w:t>s</w:t>
            </w:r>
            <w:r w:rsidRPr="00BF5756">
              <w:rPr>
                <w:rFonts w:cs="Arial"/>
                <w:i/>
                <w:iCs/>
                <w:szCs w:val="22"/>
              </w:rPr>
              <w:t xml:space="preserve"> and the Do Not Resuscitate Authority</w:t>
            </w:r>
            <w:r>
              <w:rPr>
                <w:rFonts w:cs="Arial"/>
                <w:i/>
                <w:iCs/>
                <w:szCs w:val="22"/>
              </w:rPr>
              <w:t>.</w:t>
            </w:r>
            <w:bookmarkEnd w:id="38"/>
          </w:p>
        </w:tc>
      </w:tr>
    </w:tbl>
    <w:p w14:paraId="0DC668BC"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59E3FC47" w14:textId="77777777" w:rsidTr="00247E64">
        <w:trPr>
          <w:tblHeader/>
        </w:trPr>
        <w:tc>
          <w:tcPr>
            <w:tcW w:w="1346" w:type="pct"/>
            <w:shd w:val="clear" w:color="auto" w:fill="C0C0C0"/>
          </w:tcPr>
          <w:p w14:paraId="0FACB377" w14:textId="77777777" w:rsidR="00247E64" w:rsidRPr="00C57F19" w:rsidRDefault="00247E64" w:rsidP="00247E64">
            <w:pPr>
              <w:widowControl w:val="0"/>
              <w:jc w:val="center"/>
              <w:rPr>
                <w:b/>
                <w:bCs/>
              </w:rPr>
            </w:pPr>
            <w:r w:rsidRPr="00C57F19">
              <w:rPr>
                <w:b/>
                <w:bCs/>
              </w:rPr>
              <w:t>Disposal Authorisation</w:t>
            </w:r>
          </w:p>
        </w:tc>
        <w:tc>
          <w:tcPr>
            <w:tcW w:w="3654" w:type="pct"/>
            <w:shd w:val="clear" w:color="auto" w:fill="C0C0C0"/>
          </w:tcPr>
          <w:p w14:paraId="6F6D946D" w14:textId="77777777" w:rsidR="00247E64" w:rsidRPr="005953E3" w:rsidRDefault="00247E64" w:rsidP="00247E64">
            <w:pPr>
              <w:widowControl w:val="0"/>
              <w:jc w:val="center"/>
              <w:rPr>
                <w:b/>
                <w:bCs/>
              </w:rPr>
            </w:pPr>
            <w:r w:rsidRPr="005953E3">
              <w:rPr>
                <w:b/>
                <w:bCs/>
              </w:rPr>
              <w:t>Justifying the retention period</w:t>
            </w:r>
          </w:p>
        </w:tc>
      </w:tr>
      <w:tr w:rsidR="00247E64" w:rsidRPr="004A453A" w14:paraId="63A90378" w14:textId="77777777" w:rsidTr="00247E64">
        <w:tc>
          <w:tcPr>
            <w:tcW w:w="1346" w:type="pct"/>
          </w:tcPr>
          <w:p w14:paraId="1A52122D" w14:textId="77777777" w:rsidR="00247E64" w:rsidRDefault="00247E64" w:rsidP="00247E64">
            <w:pPr>
              <w:pStyle w:val="Heading2"/>
            </w:pPr>
            <w:r>
              <w:t>Disposal authorisation number:</w:t>
            </w:r>
          </w:p>
          <w:p w14:paraId="59900EC7" w14:textId="21BC588C" w:rsidR="00247E64" w:rsidRDefault="00C53257" w:rsidP="00247E64">
            <w:pPr>
              <w:widowControl w:val="0"/>
              <w:rPr>
                <w:bCs/>
                <w:szCs w:val="22"/>
              </w:rPr>
            </w:pPr>
            <w:r>
              <w:rPr>
                <w:bCs/>
                <w:szCs w:val="22"/>
              </w:rPr>
              <w:t>2609</w:t>
            </w:r>
          </w:p>
          <w:p w14:paraId="0693DE9C" w14:textId="77777777" w:rsidR="00247E64" w:rsidRPr="004101F6" w:rsidRDefault="00247E64" w:rsidP="00247E64">
            <w:pPr>
              <w:pStyle w:val="Heading3"/>
              <w:rPr>
                <w:rFonts w:ascii="Arial" w:hAnsi="Arial" w:cs="Arial"/>
                <w:szCs w:val="22"/>
              </w:rPr>
            </w:pPr>
            <w:bookmarkStart w:id="39" w:name="Register_of_surg_mplanted_devices"/>
            <w:bookmarkStart w:id="40" w:name="_Toc23143809"/>
            <w:r w:rsidRPr="004101F6">
              <w:rPr>
                <w:rFonts w:ascii="Arial" w:hAnsi="Arial" w:cs="Arial"/>
                <w:szCs w:val="22"/>
              </w:rPr>
              <w:t>Surgically implanted devices and organ donation</w:t>
            </w:r>
          </w:p>
          <w:p w14:paraId="71CFB2E0" w14:textId="77777777" w:rsidR="00247E64" w:rsidRDefault="00247E64" w:rsidP="00247E64">
            <w:pPr>
              <w:widowControl w:val="0"/>
              <w:rPr>
                <w:rFonts w:cs="Calibri"/>
                <w:szCs w:val="22"/>
              </w:rPr>
            </w:pPr>
            <w:r>
              <w:rPr>
                <w:rFonts w:cs="Calibri"/>
                <w:szCs w:val="22"/>
              </w:rPr>
              <w:t>Records relating to surgically implanted devices and organ donation for patients at a health facility.</w:t>
            </w:r>
          </w:p>
          <w:bookmarkEnd w:id="39"/>
          <w:bookmarkEnd w:id="40"/>
          <w:p w14:paraId="480E4205" w14:textId="77777777" w:rsidR="00247E64" w:rsidRDefault="00247E64" w:rsidP="00247E64">
            <w:pPr>
              <w:pStyle w:val="Heading2"/>
            </w:pPr>
            <w:r w:rsidRPr="00634D63">
              <w:t>Disposal action</w:t>
            </w:r>
            <w:r>
              <w:t>:</w:t>
            </w:r>
            <w:r w:rsidRPr="00634D63">
              <w:t xml:space="preserve"> </w:t>
            </w:r>
          </w:p>
          <w:p w14:paraId="6607A363" w14:textId="25E03656" w:rsidR="00247E64" w:rsidRDefault="00247E64" w:rsidP="00247E64">
            <w:pPr>
              <w:widowControl w:val="0"/>
              <w:rPr>
                <w:lang w:eastAsia="en-AU"/>
              </w:rPr>
            </w:pPr>
            <w:r>
              <w:t>100 y</w:t>
            </w:r>
            <w:r w:rsidRPr="00242F03">
              <w:t xml:space="preserve">ears after </w:t>
            </w:r>
            <w:r w:rsidR="00B2043E">
              <w:t>date of birth of patient.</w:t>
            </w:r>
          </w:p>
          <w:p w14:paraId="4E140A8B" w14:textId="77777777" w:rsidR="00247E64" w:rsidRDefault="00247E64" w:rsidP="00247E64">
            <w:pPr>
              <w:pStyle w:val="Tablesub-heading"/>
              <w:widowControl w:val="0"/>
              <w:spacing w:before="60" w:after="60"/>
            </w:pPr>
            <w:r>
              <w:t>Date authorised:</w:t>
            </w:r>
          </w:p>
          <w:p w14:paraId="71E560D1" w14:textId="4626F6E4" w:rsidR="00247E64" w:rsidRPr="00A7485A" w:rsidRDefault="00A7485A" w:rsidP="00BF3FE0">
            <w:pPr>
              <w:rPr>
                <w:bCs/>
              </w:rPr>
            </w:pPr>
            <w:r w:rsidRPr="00A7485A">
              <w:rPr>
                <w:bCs/>
              </w:rPr>
              <w:t>4 November 2020</w:t>
            </w:r>
          </w:p>
        </w:tc>
        <w:tc>
          <w:tcPr>
            <w:tcW w:w="3654" w:type="pct"/>
          </w:tcPr>
          <w:p w14:paraId="07C02877" w14:textId="77777777" w:rsidR="00247E64" w:rsidRDefault="00247E64" w:rsidP="00247E64">
            <w:pPr>
              <w:pStyle w:val="Tablesub-heading"/>
              <w:widowControl w:val="0"/>
              <w:spacing w:before="60" w:after="60"/>
            </w:pPr>
            <w:r w:rsidRPr="00634D63">
              <w:t>Why are these records created:</w:t>
            </w:r>
          </w:p>
          <w:p w14:paraId="71DD1E7E" w14:textId="77777777" w:rsidR="00247E64" w:rsidRPr="00C57003" w:rsidRDefault="00247E64" w:rsidP="00247E64">
            <w:pPr>
              <w:pStyle w:val="Tablesub-heading"/>
              <w:widowControl w:val="0"/>
              <w:spacing w:before="60" w:after="60"/>
              <w:rPr>
                <w:b w:val="0"/>
                <w:bCs/>
              </w:rPr>
            </w:pPr>
            <w:r w:rsidRPr="00C57003">
              <w:rPr>
                <w:b w:val="0"/>
                <w:bCs/>
              </w:rPr>
              <w:t>This is a new class</w:t>
            </w:r>
            <w:r>
              <w:rPr>
                <w:b w:val="0"/>
                <w:bCs/>
              </w:rPr>
              <w:t xml:space="preserve"> </w:t>
            </w:r>
            <w:r w:rsidRPr="00423945">
              <w:rPr>
                <w:b w:val="0"/>
                <w:bCs/>
              </w:rPr>
              <w:t>for the Health Sector (corporate records) retention and disposal schedule.</w:t>
            </w:r>
          </w:p>
          <w:p w14:paraId="4AE7A9A1" w14:textId="77777777" w:rsidR="00247E64" w:rsidRPr="009E5112" w:rsidRDefault="00247E64" w:rsidP="00247E64">
            <w:pPr>
              <w:pStyle w:val="Tablesub-heading"/>
              <w:widowControl w:val="0"/>
              <w:spacing w:before="60" w:after="60"/>
              <w:rPr>
                <w:b w:val="0"/>
                <w:szCs w:val="22"/>
              </w:rPr>
            </w:pPr>
            <w:r>
              <w:rPr>
                <w:b w:val="0"/>
                <w:szCs w:val="22"/>
              </w:rPr>
              <w:t>S</w:t>
            </w:r>
            <w:r w:rsidRPr="009E5112">
              <w:rPr>
                <w:b w:val="0"/>
                <w:szCs w:val="22"/>
              </w:rPr>
              <w:t>urgically implanted medical devices are man</w:t>
            </w:r>
            <w:r>
              <w:rPr>
                <w:b w:val="0"/>
                <w:szCs w:val="22"/>
              </w:rPr>
              <w:t>-</w:t>
            </w:r>
            <w:r w:rsidRPr="009E5112">
              <w:rPr>
                <w:b w:val="0"/>
                <w:szCs w:val="22"/>
              </w:rPr>
              <w:t>made devices or instruments use</w:t>
            </w:r>
            <w:r>
              <w:rPr>
                <w:b w:val="0"/>
                <w:szCs w:val="22"/>
              </w:rPr>
              <w:t>d</w:t>
            </w:r>
            <w:r w:rsidRPr="009E5112">
              <w:rPr>
                <w:b w:val="0"/>
                <w:szCs w:val="22"/>
              </w:rPr>
              <w:t xml:space="preserve"> to replace a </w:t>
            </w:r>
            <w:r>
              <w:rPr>
                <w:b w:val="0"/>
                <w:szCs w:val="22"/>
              </w:rPr>
              <w:t xml:space="preserve">damaged or </w:t>
            </w:r>
            <w:r w:rsidRPr="009E5112">
              <w:rPr>
                <w:b w:val="0"/>
                <w:szCs w:val="22"/>
              </w:rPr>
              <w:t>missing biological structure inside a patient’s body</w:t>
            </w:r>
            <w:r>
              <w:rPr>
                <w:b w:val="0"/>
                <w:szCs w:val="22"/>
              </w:rPr>
              <w:t xml:space="preserve"> and/or to assist with the long-term management of a medical condition</w:t>
            </w:r>
            <w:r w:rsidRPr="009E5112">
              <w:rPr>
                <w:b w:val="0"/>
                <w:szCs w:val="22"/>
              </w:rPr>
              <w:t>.</w:t>
            </w:r>
            <w:r>
              <w:rPr>
                <w:b w:val="0"/>
                <w:szCs w:val="22"/>
              </w:rPr>
              <w:t xml:space="preserve"> Surgically implanted medical devices may include, but are not limited to:</w:t>
            </w:r>
          </w:p>
          <w:p w14:paraId="34636805" w14:textId="77777777" w:rsidR="00247E64" w:rsidRPr="009E5112" w:rsidRDefault="00247E64" w:rsidP="007C713B">
            <w:pPr>
              <w:pStyle w:val="Tablesub-heading"/>
              <w:widowControl w:val="0"/>
              <w:numPr>
                <w:ilvl w:val="0"/>
                <w:numId w:val="27"/>
              </w:numPr>
              <w:spacing w:before="60" w:after="60"/>
              <w:rPr>
                <w:b w:val="0"/>
                <w:szCs w:val="22"/>
              </w:rPr>
            </w:pPr>
            <w:r>
              <w:rPr>
                <w:b w:val="0"/>
                <w:szCs w:val="22"/>
              </w:rPr>
              <w:t>c</w:t>
            </w:r>
            <w:r w:rsidRPr="009E5112">
              <w:rPr>
                <w:b w:val="0"/>
                <w:szCs w:val="22"/>
              </w:rPr>
              <w:t xml:space="preserve">ochlear </w:t>
            </w:r>
            <w:r>
              <w:rPr>
                <w:b w:val="0"/>
                <w:szCs w:val="22"/>
              </w:rPr>
              <w:t>i</w:t>
            </w:r>
            <w:r w:rsidRPr="009E5112">
              <w:rPr>
                <w:b w:val="0"/>
                <w:szCs w:val="22"/>
              </w:rPr>
              <w:t>mplants</w:t>
            </w:r>
          </w:p>
          <w:p w14:paraId="649A5C2F" w14:textId="77777777" w:rsidR="00247E64" w:rsidRPr="009E5112" w:rsidRDefault="00247E64" w:rsidP="007C713B">
            <w:pPr>
              <w:pStyle w:val="Tablesub-heading"/>
              <w:widowControl w:val="0"/>
              <w:numPr>
                <w:ilvl w:val="0"/>
                <w:numId w:val="27"/>
              </w:numPr>
              <w:spacing w:before="60" w:after="60"/>
              <w:rPr>
                <w:b w:val="0"/>
                <w:szCs w:val="22"/>
              </w:rPr>
            </w:pPr>
            <w:r>
              <w:rPr>
                <w:b w:val="0"/>
                <w:szCs w:val="22"/>
              </w:rPr>
              <w:t>p</w:t>
            </w:r>
            <w:r w:rsidRPr="009E5112">
              <w:rPr>
                <w:b w:val="0"/>
                <w:szCs w:val="22"/>
              </w:rPr>
              <w:t>acemakers</w:t>
            </w:r>
          </w:p>
          <w:p w14:paraId="10CF6526" w14:textId="77777777" w:rsidR="00247E64" w:rsidRPr="009E5112" w:rsidRDefault="00247E64" w:rsidP="007C713B">
            <w:pPr>
              <w:pStyle w:val="Tablesub-heading"/>
              <w:widowControl w:val="0"/>
              <w:numPr>
                <w:ilvl w:val="0"/>
                <w:numId w:val="27"/>
              </w:numPr>
              <w:spacing w:before="60" w:after="60"/>
              <w:rPr>
                <w:b w:val="0"/>
                <w:szCs w:val="22"/>
              </w:rPr>
            </w:pPr>
            <w:r>
              <w:rPr>
                <w:b w:val="0"/>
                <w:szCs w:val="22"/>
              </w:rPr>
              <w:t>br</w:t>
            </w:r>
            <w:r w:rsidRPr="009E5112">
              <w:rPr>
                <w:b w:val="0"/>
                <w:szCs w:val="22"/>
              </w:rPr>
              <w:t>east implants</w:t>
            </w:r>
          </w:p>
          <w:p w14:paraId="7F680FC2" w14:textId="77777777" w:rsidR="00247E64" w:rsidRPr="009E5112" w:rsidRDefault="00247E64" w:rsidP="007C713B">
            <w:pPr>
              <w:pStyle w:val="Tablesub-heading"/>
              <w:widowControl w:val="0"/>
              <w:numPr>
                <w:ilvl w:val="0"/>
                <w:numId w:val="27"/>
              </w:numPr>
              <w:spacing w:before="60" w:after="60"/>
              <w:rPr>
                <w:b w:val="0"/>
                <w:szCs w:val="22"/>
              </w:rPr>
            </w:pPr>
            <w:r>
              <w:rPr>
                <w:b w:val="0"/>
                <w:szCs w:val="22"/>
              </w:rPr>
              <w:t>e</w:t>
            </w:r>
            <w:r w:rsidRPr="009E5112">
              <w:rPr>
                <w:b w:val="0"/>
                <w:szCs w:val="22"/>
              </w:rPr>
              <w:t>ye implants</w:t>
            </w:r>
          </w:p>
          <w:p w14:paraId="56318514" w14:textId="77777777" w:rsidR="00247E64" w:rsidRPr="009E5112" w:rsidRDefault="00F25EDB" w:rsidP="007C713B">
            <w:pPr>
              <w:pStyle w:val="Tablesub-heading"/>
              <w:widowControl w:val="0"/>
              <w:numPr>
                <w:ilvl w:val="0"/>
                <w:numId w:val="27"/>
              </w:numPr>
              <w:spacing w:before="60" w:after="60"/>
              <w:rPr>
                <w:b w:val="0"/>
                <w:szCs w:val="22"/>
              </w:rPr>
            </w:pPr>
            <w:hyperlink r:id="rId14" w:history="1">
              <w:r w:rsidR="00247E64">
                <w:rPr>
                  <w:b w:val="0"/>
                  <w:szCs w:val="22"/>
                </w:rPr>
                <w:t>t</w:t>
              </w:r>
              <w:r w:rsidR="00247E64" w:rsidRPr="009E5112">
                <w:rPr>
                  <w:b w:val="0"/>
                  <w:szCs w:val="22"/>
                </w:rPr>
                <w:t>ransvaginal mesh</w:t>
              </w:r>
            </w:hyperlink>
          </w:p>
          <w:p w14:paraId="44CB36FE" w14:textId="77777777" w:rsidR="00247E64" w:rsidRPr="009E5112" w:rsidRDefault="00247E64" w:rsidP="007C713B">
            <w:pPr>
              <w:pStyle w:val="Tablesub-heading"/>
              <w:widowControl w:val="0"/>
              <w:numPr>
                <w:ilvl w:val="0"/>
                <w:numId w:val="27"/>
              </w:numPr>
              <w:spacing w:before="60" w:after="60"/>
              <w:rPr>
                <w:b w:val="0"/>
                <w:szCs w:val="22"/>
              </w:rPr>
            </w:pPr>
            <w:r>
              <w:rPr>
                <w:b w:val="0"/>
                <w:szCs w:val="22"/>
              </w:rPr>
              <w:t>d</w:t>
            </w:r>
            <w:r w:rsidRPr="009E5112">
              <w:rPr>
                <w:b w:val="0"/>
                <w:szCs w:val="22"/>
              </w:rPr>
              <w:t>efibrillators</w:t>
            </w:r>
          </w:p>
          <w:p w14:paraId="4309893D" w14:textId="77777777" w:rsidR="00247E64" w:rsidRPr="009E5112" w:rsidRDefault="00247E64" w:rsidP="007C713B">
            <w:pPr>
              <w:pStyle w:val="Tablesub-heading"/>
              <w:widowControl w:val="0"/>
              <w:numPr>
                <w:ilvl w:val="0"/>
                <w:numId w:val="27"/>
              </w:numPr>
              <w:spacing w:before="60" w:after="60"/>
              <w:rPr>
                <w:b w:val="0"/>
                <w:szCs w:val="22"/>
              </w:rPr>
            </w:pPr>
            <w:r>
              <w:rPr>
                <w:b w:val="0"/>
                <w:szCs w:val="22"/>
              </w:rPr>
              <w:t>b</w:t>
            </w:r>
            <w:r w:rsidRPr="009E5112">
              <w:rPr>
                <w:b w:val="0"/>
                <w:szCs w:val="22"/>
              </w:rPr>
              <w:t>lood clot filters</w:t>
            </w:r>
            <w:r>
              <w:rPr>
                <w:b w:val="0"/>
                <w:szCs w:val="22"/>
              </w:rPr>
              <w:t xml:space="preserve">, including </w:t>
            </w:r>
            <w:hyperlink r:id="rId15" w:history="1">
              <w:r w:rsidRPr="009E5112">
                <w:rPr>
                  <w:b w:val="0"/>
                  <w:szCs w:val="22"/>
                </w:rPr>
                <w:t>IVC filters</w:t>
              </w:r>
            </w:hyperlink>
          </w:p>
          <w:p w14:paraId="5FE2B044" w14:textId="77777777" w:rsidR="00247E64" w:rsidRDefault="00247E64" w:rsidP="007C713B">
            <w:pPr>
              <w:pStyle w:val="Tablesub-heading"/>
              <w:widowControl w:val="0"/>
              <w:numPr>
                <w:ilvl w:val="0"/>
                <w:numId w:val="27"/>
              </w:numPr>
              <w:spacing w:before="60" w:after="60"/>
              <w:rPr>
                <w:b w:val="0"/>
                <w:szCs w:val="22"/>
              </w:rPr>
            </w:pPr>
            <w:r>
              <w:rPr>
                <w:b w:val="0"/>
                <w:szCs w:val="22"/>
              </w:rPr>
              <w:t>a</w:t>
            </w:r>
            <w:r w:rsidRPr="009E5112">
              <w:rPr>
                <w:b w:val="0"/>
                <w:szCs w:val="22"/>
              </w:rPr>
              <w:t xml:space="preserve">rtificial joints, </w:t>
            </w:r>
            <w:r>
              <w:rPr>
                <w:b w:val="0"/>
                <w:szCs w:val="22"/>
              </w:rPr>
              <w:t xml:space="preserve">including </w:t>
            </w:r>
            <w:hyperlink r:id="rId16" w:history="1">
              <w:r w:rsidRPr="009E5112">
                <w:rPr>
                  <w:b w:val="0"/>
                  <w:szCs w:val="22"/>
                </w:rPr>
                <w:t>hip replacements</w:t>
              </w:r>
            </w:hyperlink>
            <w:r w:rsidRPr="009E5112">
              <w:rPr>
                <w:b w:val="0"/>
                <w:szCs w:val="22"/>
              </w:rPr>
              <w:t> and </w:t>
            </w:r>
            <w:hyperlink r:id="rId17" w:history="1">
              <w:r w:rsidRPr="009E5112">
                <w:rPr>
                  <w:b w:val="0"/>
                  <w:szCs w:val="22"/>
                </w:rPr>
                <w:t>knee implants</w:t>
              </w:r>
            </w:hyperlink>
          </w:p>
          <w:p w14:paraId="16910902" w14:textId="77777777" w:rsidR="00247E64" w:rsidRDefault="00247E64" w:rsidP="007C713B">
            <w:pPr>
              <w:pStyle w:val="Tablesub-heading"/>
              <w:widowControl w:val="0"/>
              <w:numPr>
                <w:ilvl w:val="0"/>
                <w:numId w:val="27"/>
              </w:numPr>
              <w:spacing w:before="60" w:after="60"/>
              <w:rPr>
                <w:b w:val="0"/>
                <w:szCs w:val="22"/>
              </w:rPr>
            </w:pPr>
            <w:r>
              <w:rPr>
                <w:b w:val="0"/>
                <w:szCs w:val="22"/>
              </w:rPr>
              <w:t xml:space="preserve">other implants which deliver medication, monitor bodily functions and/or provide support to the patient’s organs and tissues. </w:t>
            </w:r>
          </w:p>
          <w:p w14:paraId="55133F35" w14:textId="77777777" w:rsidR="00247E64" w:rsidRDefault="00247E64" w:rsidP="00247E64">
            <w:pPr>
              <w:pStyle w:val="Tablesub-heading"/>
              <w:widowControl w:val="0"/>
              <w:spacing w:before="60" w:after="60"/>
              <w:rPr>
                <w:b w:val="0"/>
                <w:szCs w:val="22"/>
              </w:rPr>
            </w:pPr>
            <w:r>
              <w:rPr>
                <w:b w:val="0"/>
                <w:szCs w:val="22"/>
              </w:rPr>
              <w:t xml:space="preserve">Each surgically implanted medical device is recorded with its own identifying number and the corresponding patient details at the time of implantation. </w:t>
            </w:r>
          </w:p>
          <w:p w14:paraId="5E6CB7E8" w14:textId="77777777" w:rsidR="00247E64" w:rsidRDefault="00247E64" w:rsidP="00247E64">
            <w:pPr>
              <w:pStyle w:val="Tablesub-heading"/>
              <w:widowControl w:val="0"/>
              <w:spacing w:before="60" w:after="60"/>
              <w:rPr>
                <w:b w:val="0"/>
                <w:szCs w:val="22"/>
              </w:rPr>
            </w:pPr>
            <w:r>
              <w:rPr>
                <w:b w:val="0"/>
                <w:szCs w:val="22"/>
              </w:rPr>
              <w:t xml:space="preserve">Organs and other biological tissue may be used for transplantation to replace a damaged or missing biological structure inside a patient’s body and/or to assist with the long-term management of a medical </w:t>
            </w:r>
            <w:r>
              <w:rPr>
                <w:b w:val="0"/>
                <w:szCs w:val="22"/>
              </w:rPr>
              <w:lastRenderedPageBreak/>
              <w:t>condition. Registers for organ donors are created to document details of organ donors.</w:t>
            </w:r>
          </w:p>
          <w:p w14:paraId="0BD82F74" w14:textId="77777777" w:rsidR="00247E64" w:rsidRPr="00A34667" w:rsidRDefault="00247E64" w:rsidP="00247E64">
            <w:pPr>
              <w:widowControl w:val="0"/>
              <w:rPr>
                <w:rFonts w:cs="Calibri"/>
                <w:bCs/>
                <w:szCs w:val="22"/>
              </w:rPr>
            </w:pPr>
            <w:r w:rsidRPr="00A34667">
              <w:rPr>
                <w:bCs/>
                <w:szCs w:val="22"/>
              </w:rPr>
              <w:t xml:space="preserve">This class covers records relating to </w:t>
            </w:r>
            <w:r w:rsidRPr="00A34667">
              <w:rPr>
                <w:rFonts w:cs="Calibri"/>
                <w:bCs/>
                <w:szCs w:val="22"/>
              </w:rPr>
              <w:t>surgically implanted devices and organ donation for patients at a health facility.</w:t>
            </w:r>
          </w:p>
          <w:p w14:paraId="7FA12564" w14:textId="77777777" w:rsidR="00247E64" w:rsidRDefault="00247E64" w:rsidP="00247E64">
            <w:pPr>
              <w:pStyle w:val="Heading2"/>
            </w:pPr>
            <w:r w:rsidRPr="00634D63">
              <w:t>Why the records are retained for this retention period:</w:t>
            </w:r>
          </w:p>
          <w:p w14:paraId="64246CA1" w14:textId="03478879" w:rsidR="00247E64" w:rsidRDefault="00247E64" w:rsidP="00247E64">
            <w:pPr>
              <w:pStyle w:val="Tablesub-heading"/>
              <w:widowControl w:val="0"/>
              <w:spacing w:before="60" w:after="60"/>
              <w:rPr>
                <w:b w:val="0"/>
                <w:szCs w:val="22"/>
              </w:rPr>
            </w:pPr>
            <w:r>
              <w:rPr>
                <w:b w:val="0"/>
                <w:szCs w:val="22"/>
              </w:rPr>
              <w:t xml:space="preserve">These records are recommended to be kept for 100 years after </w:t>
            </w:r>
            <w:r w:rsidR="004E000C">
              <w:rPr>
                <w:b w:val="0"/>
                <w:szCs w:val="22"/>
              </w:rPr>
              <w:t>date of birth of patient</w:t>
            </w:r>
            <w:r>
              <w:rPr>
                <w:b w:val="0"/>
                <w:szCs w:val="22"/>
              </w:rPr>
              <w:t xml:space="preserve"> to ensure that a record of the devices, organs and biological tissue used for implantation are available for the life of the individual. This minimum retention period will ensure that records are also available to assist with the long-term health monitoring for patients. </w:t>
            </w:r>
          </w:p>
          <w:p w14:paraId="64684DB4" w14:textId="77777777" w:rsidR="00247E64" w:rsidRDefault="00247E64" w:rsidP="00247E64">
            <w:pPr>
              <w:pStyle w:val="Tablesub-heading"/>
              <w:widowControl w:val="0"/>
              <w:spacing w:before="60" w:after="60"/>
              <w:rPr>
                <w:b w:val="0"/>
                <w:szCs w:val="22"/>
              </w:rPr>
            </w:pPr>
            <w:r>
              <w:rPr>
                <w:b w:val="0"/>
                <w:szCs w:val="22"/>
              </w:rPr>
              <w:t>Some s</w:t>
            </w:r>
            <w:r w:rsidRPr="009E5112">
              <w:rPr>
                <w:b w:val="0"/>
                <w:szCs w:val="22"/>
              </w:rPr>
              <w:t>urgically implanted medical devices</w:t>
            </w:r>
            <w:r>
              <w:rPr>
                <w:b w:val="0"/>
                <w:szCs w:val="22"/>
              </w:rPr>
              <w:t xml:space="preserve"> are required to be replaced 10 years after implantation according to strict regulations and standards. Other surgically implanted medical devices are later found to be potentially damaging to the long-term health of patients due to a variety of factors. For instance, there are cases around the world concerning adverse side effects occurring for patients as a result of the implantation of transvaginal mesh and breast implants. These issues may not be immediately apparent and/or these issues may develop over time. Additionally, surgically implanted medical devices may be defective or fail and some patients may have a reaction to the materials used in medical devices after surgical implantation occurs. Tracing and managing defective surgically implanted medical devices is regulated by manufacturing standards and the Therapeutic Goods Administration. The implantation of organs and other biological tissue is also not without risk to patients, such as failure or rejection of the organ or tissue, and it is necessary to retain evidentiary records concerning the implantation of organs and/or other biological tissue. </w:t>
            </w:r>
          </w:p>
          <w:p w14:paraId="1079DDD7" w14:textId="77777777" w:rsidR="00247E64" w:rsidRDefault="00247E64" w:rsidP="00247E64">
            <w:pPr>
              <w:pStyle w:val="Tablesub-heading"/>
              <w:widowControl w:val="0"/>
              <w:spacing w:before="60" w:after="60"/>
              <w:rPr>
                <w:b w:val="0"/>
                <w:szCs w:val="22"/>
              </w:rPr>
            </w:pPr>
            <w:r>
              <w:rPr>
                <w:b w:val="0"/>
                <w:szCs w:val="22"/>
              </w:rPr>
              <w:t>There is also a potential risk to patients who are required to undertake multiple surgeries over time to:</w:t>
            </w:r>
          </w:p>
          <w:p w14:paraId="2E4046B7" w14:textId="77777777" w:rsidR="00247E64" w:rsidRDefault="00247E64" w:rsidP="00C8653C">
            <w:pPr>
              <w:pStyle w:val="Tablesub-heading"/>
              <w:widowControl w:val="0"/>
              <w:numPr>
                <w:ilvl w:val="0"/>
                <w:numId w:val="27"/>
              </w:numPr>
              <w:spacing w:before="60" w:after="60"/>
              <w:rPr>
                <w:b w:val="0"/>
                <w:szCs w:val="22"/>
              </w:rPr>
            </w:pPr>
            <w:r>
              <w:rPr>
                <w:b w:val="0"/>
                <w:szCs w:val="22"/>
              </w:rPr>
              <w:t xml:space="preserve">replace surgically implanted medical devices at regular intervals </w:t>
            </w:r>
          </w:p>
          <w:p w14:paraId="72E5AA80" w14:textId="77777777" w:rsidR="00247E64" w:rsidRDefault="00247E64" w:rsidP="00C8653C">
            <w:pPr>
              <w:pStyle w:val="Tablesub-heading"/>
              <w:widowControl w:val="0"/>
              <w:numPr>
                <w:ilvl w:val="0"/>
                <w:numId w:val="27"/>
              </w:numPr>
              <w:spacing w:before="60" w:after="60"/>
              <w:rPr>
                <w:b w:val="0"/>
                <w:szCs w:val="22"/>
              </w:rPr>
            </w:pPr>
            <w:r>
              <w:rPr>
                <w:b w:val="0"/>
                <w:szCs w:val="22"/>
              </w:rPr>
              <w:t>repair or move existing surgically implanted medical devices</w:t>
            </w:r>
          </w:p>
          <w:p w14:paraId="6FCAF066" w14:textId="77777777" w:rsidR="00247E64" w:rsidRDefault="00247E64" w:rsidP="00C8653C">
            <w:pPr>
              <w:pStyle w:val="Tablesub-heading"/>
              <w:widowControl w:val="0"/>
              <w:numPr>
                <w:ilvl w:val="0"/>
                <w:numId w:val="27"/>
              </w:numPr>
              <w:spacing w:before="60" w:after="60"/>
              <w:rPr>
                <w:b w:val="0"/>
                <w:szCs w:val="22"/>
              </w:rPr>
            </w:pPr>
            <w:r>
              <w:rPr>
                <w:b w:val="0"/>
                <w:szCs w:val="22"/>
              </w:rPr>
              <w:t>remove surgically implanted medical devices that are defective, cause adverse reactions or do not improve the patient’s quality of life</w:t>
            </w:r>
          </w:p>
          <w:p w14:paraId="57757BA7" w14:textId="77777777" w:rsidR="00247E64" w:rsidRDefault="00247E64" w:rsidP="00C8653C">
            <w:pPr>
              <w:pStyle w:val="Tablesub-heading"/>
              <w:widowControl w:val="0"/>
              <w:numPr>
                <w:ilvl w:val="0"/>
                <w:numId w:val="27"/>
              </w:numPr>
              <w:spacing w:before="60" w:after="60"/>
              <w:rPr>
                <w:b w:val="0"/>
                <w:szCs w:val="22"/>
              </w:rPr>
            </w:pPr>
            <w:r>
              <w:rPr>
                <w:b w:val="0"/>
                <w:szCs w:val="22"/>
              </w:rPr>
              <w:t>replace or remove organs and/or other biological tissue that is implanted to assist with the management of a medical condition.</w:t>
            </w:r>
          </w:p>
          <w:p w14:paraId="5115A696" w14:textId="77777777" w:rsidR="00247E64" w:rsidRDefault="00247E64" w:rsidP="00247E64">
            <w:pPr>
              <w:pStyle w:val="Tablesub-heading"/>
              <w:widowControl w:val="0"/>
              <w:spacing w:before="60" w:after="60"/>
              <w:rPr>
                <w:b w:val="0"/>
                <w:szCs w:val="22"/>
              </w:rPr>
            </w:pPr>
            <w:r>
              <w:rPr>
                <w:b w:val="0"/>
                <w:szCs w:val="22"/>
              </w:rPr>
              <w:t>This minimum retention period is recommended to provide evidence of the medical device, organ or other biological tissue that is used for implantation and to assist with the long-term health monitoring and assessment of the patient. Retaining these records for a sufficient length of time will ensure that records are available for:</w:t>
            </w:r>
          </w:p>
          <w:p w14:paraId="46A49811"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agency reference and review</w:t>
            </w:r>
          </w:p>
          <w:p w14:paraId="336A9A45"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lastRenderedPageBreak/>
              <w:t xml:space="preserve">formal audit or review of processes and protocols for </w:t>
            </w:r>
            <w:r>
              <w:rPr>
                <w:rFonts w:cs="Arial"/>
                <w:b w:val="0"/>
                <w:szCs w:val="22"/>
              </w:rPr>
              <w:t>the implantation of medical devices, organs and other biological tissue at a health facility</w:t>
            </w:r>
            <w:r w:rsidRPr="006962B9">
              <w:rPr>
                <w:rFonts w:cs="Arial"/>
                <w:b w:val="0"/>
                <w:szCs w:val="22"/>
              </w:rPr>
              <w:t xml:space="preserve">   </w:t>
            </w:r>
          </w:p>
          <w:p w14:paraId="1BAD1798"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future legal proceedings, including claims or appeals, that may request access to records relating to</w:t>
            </w:r>
            <w:r>
              <w:rPr>
                <w:rFonts w:cs="Arial"/>
                <w:b w:val="0"/>
                <w:szCs w:val="22"/>
              </w:rPr>
              <w:t xml:space="preserve"> implantation surgeries at a health facility</w:t>
            </w:r>
            <w:r w:rsidRPr="006962B9">
              <w:rPr>
                <w:rFonts w:cs="Arial"/>
                <w:b w:val="0"/>
                <w:szCs w:val="22"/>
              </w:rPr>
              <w:t xml:space="preserve"> </w:t>
            </w:r>
          </w:p>
          <w:p w14:paraId="5A6EE37B"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 xml:space="preserve">protecting the individual rights and entitlements of </w:t>
            </w:r>
            <w:r>
              <w:rPr>
                <w:rFonts w:cs="Arial"/>
                <w:b w:val="0"/>
                <w:szCs w:val="22"/>
              </w:rPr>
              <w:t>patients.</w:t>
            </w:r>
          </w:p>
          <w:p w14:paraId="6B19C78A" w14:textId="77777777" w:rsidR="00247E64" w:rsidRDefault="00247E64" w:rsidP="00247E64">
            <w:pPr>
              <w:pStyle w:val="Heading2"/>
            </w:pPr>
            <w:r w:rsidRPr="00634D63">
              <w:t>Applicable legislation/standards:</w:t>
            </w:r>
          </w:p>
          <w:p w14:paraId="5708DB83"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09DA1D77" w14:textId="77777777" w:rsidR="00247E64" w:rsidRDefault="00247E64" w:rsidP="00247E64">
            <w:pPr>
              <w:pStyle w:val="Heading2"/>
            </w:pPr>
            <w:r>
              <w:t xml:space="preserve">Comparisons with other schedules: </w:t>
            </w:r>
          </w:p>
          <w:p w14:paraId="0FA90ECA" w14:textId="77777777" w:rsidR="00247E64" w:rsidRPr="005A4157" w:rsidRDefault="00247E64" w:rsidP="00247E64">
            <w:pPr>
              <w:widowControl w:val="0"/>
              <w:rPr>
                <w:lang w:eastAsia="en-AU"/>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Wales jurisdictions for comparison.</w:t>
            </w:r>
          </w:p>
        </w:tc>
      </w:tr>
      <w:tr w:rsidR="00247E64" w:rsidRPr="004A453A" w14:paraId="1F4B991D" w14:textId="77777777" w:rsidTr="00247E64">
        <w:tc>
          <w:tcPr>
            <w:tcW w:w="1346" w:type="pct"/>
          </w:tcPr>
          <w:p w14:paraId="65F6F340" w14:textId="77777777" w:rsidR="00247E64" w:rsidRDefault="00247E64" w:rsidP="00247E64">
            <w:pPr>
              <w:pStyle w:val="Heading2"/>
            </w:pPr>
            <w:r>
              <w:lastRenderedPageBreak/>
              <w:t>Disposal authorisation number:</w:t>
            </w:r>
          </w:p>
          <w:p w14:paraId="4DDEC43A" w14:textId="519DBA7D" w:rsidR="00247E64" w:rsidRDefault="006B4008" w:rsidP="00247E64">
            <w:pPr>
              <w:widowControl w:val="0"/>
              <w:rPr>
                <w:bCs/>
                <w:szCs w:val="22"/>
              </w:rPr>
            </w:pPr>
            <w:r>
              <w:rPr>
                <w:bCs/>
                <w:szCs w:val="22"/>
              </w:rPr>
              <w:t>2610</w:t>
            </w:r>
          </w:p>
          <w:p w14:paraId="761AC713" w14:textId="77777777" w:rsidR="00247E64" w:rsidRPr="004101F6" w:rsidRDefault="00247E64" w:rsidP="00247E64">
            <w:pPr>
              <w:pStyle w:val="Heading3"/>
              <w:rPr>
                <w:rFonts w:ascii="Arial" w:hAnsi="Arial" w:cs="Arial"/>
              </w:rPr>
            </w:pPr>
            <w:bookmarkStart w:id="41" w:name="_Toc23143772"/>
            <w:r w:rsidRPr="004101F6">
              <w:rPr>
                <w:rFonts w:ascii="Arial" w:hAnsi="Arial" w:cs="Arial"/>
              </w:rPr>
              <w:t>Bookings – patient services, medical equipment, treatment rooms and theatres</w:t>
            </w:r>
          </w:p>
          <w:p w14:paraId="7C541437" w14:textId="77777777" w:rsidR="00247E64" w:rsidRDefault="00247E64" w:rsidP="00247E64">
            <w:pPr>
              <w:widowControl w:val="0"/>
            </w:pPr>
            <w:r w:rsidRPr="009E2FF4">
              <w:t xml:space="preserve">Records relating to </w:t>
            </w:r>
            <w:r>
              <w:t>bookings for patient services, medical equipment, treatment rooms and theatres at a health facility. Includes records relating to waiting lists and correspondence with patients about expected timeframes for proposed and future bookings.</w:t>
            </w:r>
            <w:bookmarkEnd w:id="41"/>
          </w:p>
          <w:p w14:paraId="40988CF9" w14:textId="77777777" w:rsidR="00247E64" w:rsidRDefault="00247E64" w:rsidP="00247E64">
            <w:pPr>
              <w:pStyle w:val="Heading2"/>
            </w:pPr>
            <w:r w:rsidRPr="00634D63">
              <w:t>Disposal action</w:t>
            </w:r>
            <w:r>
              <w:t>:</w:t>
            </w:r>
            <w:r w:rsidRPr="00634D63">
              <w:t xml:space="preserve"> </w:t>
            </w:r>
          </w:p>
          <w:p w14:paraId="37650433" w14:textId="77777777" w:rsidR="00247E64" w:rsidRPr="00B75ACE" w:rsidRDefault="00247E64" w:rsidP="00247E64">
            <w:pPr>
              <w:widowControl w:val="0"/>
              <w:rPr>
                <w:lang w:eastAsia="en-AU"/>
              </w:rPr>
            </w:pPr>
            <w:r>
              <w:t>15</w:t>
            </w:r>
            <w:r w:rsidRPr="009E2FF4">
              <w:t xml:space="preserve"> years after business action completed.</w:t>
            </w:r>
          </w:p>
          <w:p w14:paraId="395EE6E7" w14:textId="77777777" w:rsidR="00247E64" w:rsidRDefault="00247E64" w:rsidP="00247E64">
            <w:pPr>
              <w:pStyle w:val="Tablesub-heading"/>
              <w:widowControl w:val="0"/>
              <w:spacing w:before="60" w:after="60"/>
            </w:pPr>
            <w:r>
              <w:t>Date authorised:</w:t>
            </w:r>
          </w:p>
          <w:p w14:paraId="08CD059C" w14:textId="58446913" w:rsidR="00247E64" w:rsidRDefault="00A7485A" w:rsidP="00FB3EBD">
            <w:pPr>
              <w:pStyle w:val="Tablesub-heading"/>
              <w:widowControl w:val="0"/>
              <w:spacing w:before="60" w:after="60"/>
            </w:pPr>
            <w:r>
              <w:rPr>
                <w:b w:val="0"/>
              </w:rPr>
              <w:lastRenderedPageBreak/>
              <w:t>4 November 2020</w:t>
            </w:r>
          </w:p>
        </w:tc>
        <w:tc>
          <w:tcPr>
            <w:tcW w:w="3654" w:type="pct"/>
          </w:tcPr>
          <w:p w14:paraId="3C5CF568" w14:textId="77777777" w:rsidR="00247E64" w:rsidRDefault="00247E64" w:rsidP="00247E64">
            <w:pPr>
              <w:pStyle w:val="Tablesub-heading"/>
              <w:widowControl w:val="0"/>
              <w:spacing w:before="60" w:after="60"/>
            </w:pPr>
            <w:r w:rsidRPr="00634D63">
              <w:lastRenderedPageBreak/>
              <w:t>Why are these records created:</w:t>
            </w:r>
          </w:p>
          <w:p w14:paraId="553F7869" w14:textId="77777777" w:rsidR="00247E64" w:rsidRPr="00423945" w:rsidRDefault="00247E64" w:rsidP="00247E64">
            <w:pPr>
              <w:pStyle w:val="Tablesub-heading"/>
              <w:widowControl w:val="0"/>
              <w:spacing w:before="60" w:after="60"/>
              <w:rPr>
                <w:b w:val="0"/>
                <w:bCs/>
              </w:rPr>
            </w:pPr>
            <w:r w:rsidRPr="00C57003">
              <w:rPr>
                <w:b w:val="0"/>
                <w:bCs/>
              </w:rPr>
              <w:t>This is a new class</w:t>
            </w:r>
            <w:r>
              <w:rPr>
                <w:b w:val="0"/>
                <w:bCs/>
              </w:rPr>
              <w:t xml:space="preserve"> </w:t>
            </w:r>
            <w:r w:rsidRPr="00423945">
              <w:rPr>
                <w:b w:val="0"/>
                <w:bCs/>
              </w:rPr>
              <w:t>for the Health Sector (corporate records) retention and disposal schedule.</w:t>
            </w:r>
          </w:p>
          <w:p w14:paraId="7EFB47FB" w14:textId="77777777" w:rsidR="00247E64" w:rsidRDefault="00247E64" w:rsidP="00247E64">
            <w:pPr>
              <w:pStyle w:val="Tablesub-heading"/>
              <w:widowControl w:val="0"/>
              <w:spacing w:before="60" w:after="60"/>
              <w:rPr>
                <w:b w:val="0"/>
                <w:szCs w:val="22"/>
              </w:rPr>
            </w:pPr>
            <w:r>
              <w:rPr>
                <w:b w:val="0"/>
                <w:szCs w:val="22"/>
              </w:rPr>
              <w:t>Health facilities have limited access and availability for medical equipment and operating rooms. A booking system is in place to prepare in advance for planned patient services, including surgeries, and to assist with the management of bookings for unplanned or emergency patient services and surgeries as required. Details included in these booking records include, but are not limited to:</w:t>
            </w:r>
          </w:p>
          <w:p w14:paraId="09056159" w14:textId="77777777" w:rsidR="00247E64" w:rsidRDefault="00247E64" w:rsidP="00247E64">
            <w:pPr>
              <w:pStyle w:val="Tablesub-heading"/>
              <w:widowControl w:val="0"/>
              <w:numPr>
                <w:ilvl w:val="0"/>
                <w:numId w:val="8"/>
              </w:numPr>
              <w:spacing w:before="60" w:after="60"/>
              <w:rPr>
                <w:b w:val="0"/>
                <w:szCs w:val="22"/>
              </w:rPr>
            </w:pPr>
            <w:r>
              <w:rPr>
                <w:b w:val="0"/>
                <w:szCs w:val="22"/>
              </w:rPr>
              <w:t>the patient’s name</w:t>
            </w:r>
          </w:p>
          <w:p w14:paraId="2E743BDF" w14:textId="77777777" w:rsidR="00247E64" w:rsidRDefault="00247E64" w:rsidP="00247E64">
            <w:pPr>
              <w:pStyle w:val="Tablesub-heading"/>
              <w:widowControl w:val="0"/>
              <w:numPr>
                <w:ilvl w:val="0"/>
                <w:numId w:val="8"/>
              </w:numPr>
              <w:spacing w:before="60" w:after="60"/>
              <w:rPr>
                <w:b w:val="0"/>
                <w:szCs w:val="22"/>
              </w:rPr>
            </w:pPr>
            <w:r>
              <w:rPr>
                <w:b w:val="0"/>
                <w:szCs w:val="22"/>
              </w:rPr>
              <w:t>the treatment room or theatre booked at the health facility</w:t>
            </w:r>
          </w:p>
          <w:p w14:paraId="3C2997C1" w14:textId="77777777" w:rsidR="00247E64" w:rsidRDefault="00247E64" w:rsidP="00247E64">
            <w:pPr>
              <w:pStyle w:val="Tablesub-heading"/>
              <w:widowControl w:val="0"/>
              <w:numPr>
                <w:ilvl w:val="0"/>
                <w:numId w:val="8"/>
              </w:numPr>
              <w:spacing w:before="60" w:after="60"/>
              <w:rPr>
                <w:b w:val="0"/>
                <w:szCs w:val="22"/>
              </w:rPr>
            </w:pPr>
            <w:r>
              <w:rPr>
                <w:b w:val="0"/>
                <w:szCs w:val="22"/>
              </w:rPr>
              <w:t>nature of the service or surgery required</w:t>
            </w:r>
          </w:p>
          <w:p w14:paraId="22AF945E" w14:textId="77777777" w:rsidR="00247E64" w:rsidRDefault="00247E64" w:rsidP="00247E64">
            <w:pPr>
              <w:pStyle w:val="Tablesub-heading"/>
              <w:widowControl w:val="0"/>
              <w:numPr>
                <w:ilvl w:val="0"/>
                <w:numId w:val="8"/>
              </w:numPr>
              <w:spacing w:before="60" w:after="60"/>
              <w:rPr>
                <w:b w:val="0"/>
                <w:szCs w:val="22"/>
              </w:rPr>
            </w:pPr>
            <w:r>
              <w:rPr>
                <w:b w:val="0"/>
                <w:szCs w:val="22"/>
              </w:rPr>
              <w:t>the medical equipment necessary to provide the patient service or surgery at the health facility.</w:t>
            </w:r>
          </w:p>
          <w:p w14:paraId="44DB980A" w14:textId="77777777" w:rsidR="00247E64" w:rsidRPr="005C24F0" w:rsidRDefault="00247E64" w:rsidP="00247E64">
            <w:pPr>
              <w:pStyle w:val="Tablesub-heading"/>
              <w:widowControl w:val="0"/>
              <w:spacing w:before="60" w:after="60"/>
              <w:rPr>
                <w:b w:val="0"/>
                <w:szCs w:val="22"/>
              </w:rPr>
            </w:pPr>
            <w:r w:rsidRPr="005C24F0">
              <w:rPr>
                <w:b w:val="0"/>
                <w:szCs w:val="22"/>
              </w:rPr>
              <w:t xml:space="preserve">This class covers records </w:t>
            </w:r>
            <w:r w:rsidRPr="005C24F0">
              <w:rPr>
                <w:b w:val="0"/>
              </w:rPr>
              <w:t xml:space="preserve">relating to bookings for patient services, medical equipment, treatment rooms and theatres at a health facility. </w:t>
            </w:r>
            <w:r w:rsidRPr="005C24F0">
              <w:rPr>
                <w:b w:val="0"/>
                <w:szCs w:val="22"/>
              </w:rPr>
              <w:t xml:space="preserve">   </w:t>
            </w:r>
          </w:p>
          <w:p w14:paraId="376492D2" w14:textId="77777777" w:rsidR="00247E64" w:rsidRDefault="00247E64" w:rsidP="00247E64">
            <w:pPr>
              <w:pStyle w:val="Tablesub-heading"/>
              <w:widowControl w:val="0"/>
              <w:spacing w:before="60" w:after="60"/>
            </w:pPr>
            <w:r w:rsidRPr="00634D63">
              <w:t>Why the records are retained for this retention period</w:t>
            </w:r>
            <w:r>
              <w:t xml:space="preserve">: </w:t>
            </w:r>
          </w:p>
          <w:p w14:paraId="28615E4E" w14:textId="77777777" w:rsidR="00247E64" w:rsidRPr="005A54B4" w:rsidRDefault="00247E64" w:rsidP="00247E64">
            <w:pPr>
              <w:pStyle w:val="Tablesub-heading"/>
              <w:widowControl w:val="0"/>
              <w:spacing w:before="60" w:after="60"/>
              <w:rPr>
                <w:b w:val="0"/>
                <w:bCs/>
              </w:rPr>
            </w:pPr>
            <w:r w:rsidRPr="005A54B4">
              <w:rPr>
                <w:b w:val="0"/>
                <w:bCs/>
              </w:rPr>
              <w:t>These records are recommended to be retained for a minimum retention period of 15 years after business action completed to ensure sufficient time for the records to be available for:</w:t>
            </w:r>
          </w:p>
          <w:p w14:paraId="3A6B8BE9" w14:textId="77777777" w:rsidR="00247E64" w:rsidRDefault="00247E64" w:rsidP="00CC0922">
            <w:pPr>
              <w:widowControl w:val="0"/>
              <w:numPr>
                <w:ilvl w:val="0"/>
                <w:numId w:val="45"/>
              </w:numPr>
            </w:pPr>
            <w:r w:rsidRPr="006962B9">
              <w:t>agency reference and review</w:t>
            </w:r>
            <w:r>
              <w:t>, including statistical analysis that will assist with the commissioning and decommissioning of medical equipment</w:t>
            </w:r>
          </w:p>
          <w:p w14:paraId="4AE33E9D" w14:textId="77777777" w:rsidR="00247E64" w:rsidRDefault="00247E64" w:rsidP="00CC0922">
            <w:pPr>
              <w:widowControl w:val="0"/>
              <w:numPr>
                <w:ilvl w:val="0"/>
                <w:numId w:val="45"/>
              </w:numPr>
            </w:pPr>
            <w:r>
              <w:lastRenderedPageBreak/>
              <w:t xml:space="preserve">formal audit or review of processes and protocols for: </w:t>
            </w:r>
          </w:p>
          <w:p w14:paraId="0AE5E621" w14:textId="77777777" w:rsidR="00247E64" w:rsidRDefault="00247E64" w:rsidP="00CC0922">
            <w:pPr>
              <w:widowControl w:val="0"/>
              <w:numPr>
                <w:ilvl w:val="0"/>
                <w:numId w:val="46"/>
              </w:numPr>
              <w:ind w:left="1077" w:hanging="357"/>
            </w:pPr>
            <w:r w:rsidRPr="00660AE6">
              <w:t>managing patient waiting lists for treatment</w:t>
            </w:r>
            <w:r>
              <w:t xml:space="preserve"> at a health facility</w:t>
            </w:r>
          </w:p>
          <w:p w14:paraId="30BA3257" w14:textId="77777777" w:rsidR="00247E64" w:rsidRDefault="00247E64" w:rsidP="00CC0922">
            <w:pPr>
              <w:widowControl w:val="0"/>
              <w:numPr>
                <w:ilvl w:val="0"/>
                <w:numId w:val="46"/>
              </w:numPr>
              <w:ind w:left="1077" w:hanging="357"/>
            </w:pPr>
            <w:r>
              <w:t>booking patient services, medical equipment, treatment rooms and theatres at a health facility</w:t>
            </w:r>
          </w:p>
          <w:p w14:paraId="722A0FD7" w14:textId="77777777" w:rsidR="00247E64" w:rsidRPr="006962B9" w:rsidRDefault="00247E64" w:rsidP="00CC0922">
            <w:pPr>
              <w:widowControl w:val="0"/>
              <w:numPr>
                <w:ilvl w:val="0"/>
                <w:numId w:val="46"/>
              </w:numPr>
              <w:ind w:left="1077" w:hanging="357"/>
            </w:pPr>
            <w:r>
              <w:t>planning for, and managing availability of, medical equipment, treatment rooms and theatres at a health facility for use for emergency patient services and surgeries as required</w:t>
            </w:r>
            <w:r w:rsidRPr="006962B9">
              <w:t xml:space="preserve">  </w:t>
            </w:r>
          </w:p>
          <w:p w14:paraId="52AE9BF2" w14:textId="77777777" w:rsidR="00247E64" w:rsidRPr="006962B9" w:rsidRDefault="00247E64" w:rsidP="00CC0922">
            <w:pPr>
              <w:widowControl w:val="0"/>
              <w:numPr>
                <w:ilvl w:val="0"/>
                <w:numId w:val="45"/>
              </w:numPr>
            </w:pPr>
            <w:r w:rsidRPr="006962B9">
              <w:t>future legal proceedings, including claims or appeals, that may request access to records relating to</w:t>
            </w:r>
            <w:r>
              <w:t xml:space="preserve"> bookings for patient services, medical equipment, treatment rooms and theatres at a health facility</w:t>
            </w:r>
            <w:r w:rsidRPr="006962B9">
              <w:t xml:space="preserve"> </w:t>
            </w:r>
          </w:p>
          <w:p w14:paraId="0FA18209" w14:textId="77777777" w:rsidR="00247E64" w:rsidRPr="006962B9" w:rsidRDefault="00247E64" w:rsidP="00CC0922">
            <w:pPr>
              <w:widowControl w:val="0"/>
              <w:numPr>
                <w:ilvl w:val="0"/>
                <w:numId w:val="45"/>
              </w:numPr>
            </w:pPr>
            <w:r w:rsidRPr="006962B9">
              <w:t xml:space="preserve">protecting the individual rights and entitlements of </w:t>
            </w:r>
            <w:r>
              <w:t>patients.</w:t>
            </w:r>
          </w:p>
          <w:p w14:paraId="4206550F" w14:textId="77777777" w:rsidR="00247E64" w:rsidRDefault="00247E64" w:rsidP="00247E64">
            <w:pPr>
              <w:pStyle w:val="Heading2"/>
            </w:pPr>
            <w:r w:rsidRPr="00634D63">
              <w:t>Applicable legislation/standards:</w:t>
            </w:r>
          </w:p>
          <w:p w14:paraId="07F9E65C"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9071CF5" w14:textId="77777777" w:rsidR="00247E64" w:rsidRDefault="00247E64" w:rsidP="00247E64">
            <w:pPr>
              <w:pStyle w:val="Heading2"/>
            </w:pPr>
            <w:r>
              <w:t xml:space="preserve">Comparisons with other schedules: </w:t>
            </w:r>
          </w:p>
          <w:p w14:paraId="40EEAC0F" w14:textId="77777777" w:rsidR="00247E64" w:rsidRPr="005A4157" w:rsidRDefault="00247E64" w:rsidP="00247E64">
            <w:pPr>
              <w:widowControl w:val="0"/>
              <w:rPr>
                <w:lang w:eastAsia="en-AU"/>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Wales jurisdictions for comparison.</w:t>
            </w:r>
          </w:p>
        </w:tc>
      </w:tr>
    </w:tbl>
    <w:p w14:paraId="323DA2F6" w14:textId="042BA290" w:rsidR="00AA1E84" w:rsidRDefault="00AA1E84" w:rsidP="00247E64">
      <w:pPr>
        <w:widowControl w:val="0"/>
      </w:pPr>
    </w:p>
    <w:p w14:paraId="19082084" w14:textId="77777777" w:rsidR="00AA1E84" w:rsidRDefault="00AA1E84">
      <w:pPr>
        <w:spacing w:before="0" w:after="0" w:line="240" w:lineRule="auto"/>
      </w:pPr>
      <w:r>
        <w:br w:type="page"/>
      </w:r>
    </w:p>
    <w:p w14:paraId="628785FA"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2B7AF063" w14:textId="77777777" w:rsidTr="00247E64">
        <w:tc>
          <w:tcPr>
            <w:tcW w:w="5000" w:type="pct"/>
            <w:shd w:val="clear" w:color="auto" w:fill="E0E0E0"/>
          </w:tcPr>
          <w:p w14:paraId="01A17E67" w14:textId="77777777" w:rsidR="00247E64" w:rsidRPr="002207A5" w:rsidRDefault="00247E64" w:rsidP="00247E64">
            <w:pPr>
              <w:pStyle w:val="Tablesub-heading"/>
              <w:widowControl w:val="0"/>
              <w:spacing w:before="60" w:after="60"/>
              <w:rPr>
                <w:bCs/>
              </w:rPr>
            </w:pPr>
            <w:r w:rsidRPr="005953E3">
              <w:rPr>
                <w:bCs/>
              </w:rPr>
              <w:t>Activity</w:t>
            </w:r>
          </w:p>
        </w:tc>
      </w:tr>
      <w:tr w:rsidR="00247E64" w:rsidRPr="004A453A" w14:paraId="478D3AFE" w14:textId="77777777" w:rsidTr="00247E64">
        <w:tc>
          <w:tcPr>
            <w:tcW w:w="5000" w:type="pct"/>
          </w:tcPr>
          <w:p w14:paraId="2664DDEF" w14:textId="77777777" w:rsidR="00247E64" w:rsidRPr="004101F6" w:rsidRDefault="00247E64" w:rsidP="00247E64">
            <w:pPr>
              <w:pStyle w:val="Heading2"/>
              <w:rPr>
                <w:caps/>
              </w:rPr>
            </w:pPr>
            <w:bookmarkStart w:id="42" w:name="_Toc45270279"/>
            <w:r w:rsidRPr="004101F6">
              <w:rPr>
                <w:caps/>
              </w:rPr>
              <w:t>Patient Accommodation</w:t>
            </w:r>
            <w:bookmarkEnd w:id="42"/>
          </w:p>
          <w:p w14:paraId="06A2E23F" w14:textId="77777777" w:rsidR="00247E64" w:rsidRPr="00ED6A3C" w:rsidRDefault="00247E64" w:rsidP="00247E64">
            <w:pPr>
              <w:widowControl w:val="0"/>
              <w:rPr>
                <w:rFonts w:cs="Arial"/>
                <w:i/>
                <w:iCs/>
                <w:szCs w:val="22"/>
              </w:rPr>
            </w:pPr>
            <w:r w:rsidRPr="00ED6A3C">
              <w:rPr>
                <w:rFonts w:cs="Arial"/>
                <w:i/>
                <w:iCs/>
                <w:szCs w:val="22"/>
              </w:rPr>
              <w:t>The activity of providing short-term or long-term patient accommodation to support the patients of a health facility. Includes the provision of medical equipment to support in-home accommodation and care of patients outside of a health facility.</w:t>
            </w:r>
          </w:p>
          <w:p w14:paraId="31CE4080" w14:textId="77777777" w:rsidR="00247E64" w:rsidRPr="00ED6A3C" w:rsidRDefault="00247E64" w:rsidP="00247E64">
            <w:pPr>
              <w:widowControl w:val="0"/>
              <w:rPr>
                <w:rFonts w:cs="Arial"/>
                <w:i/>
                <w:iCs/>
                <w:szCs w:val="22"/>
              </w:rPr>
            </w:pPr>
            <w:r w:rsidRPr="00ED6A3C">
              <w:rPr>
                <w:rFonts w:cs="Arial"/>
                <w:i/>
                <w:iCs/>
                <w:szCs w:val="22"/>
              </w:rPr>
              <w:t>Health facilities include, but are not limited to:</w:t>
            </w:r>
          </w:p>
          <w:p w14:paraId="508D33C5" w14:textId="77777777" w:rsidR="00247E64" w:rsidRPr="00ED6A3C" w:rsidRDefault="00247E64" w:rsidP="00CC0922">
            <w:pPr>
              <w:pStyle w:val="ListParagraph"/>
              <w:widowControl w:val="0"/>
              <w:numPr>
                <w:ilvl w:val="0"/>
                <w:numId w:val="20"/>
              </w:numPr>
              <w:spacing w:before="60"/>
              <w:contextualSpacing/>
              <w:rPr>
                <w:i/>
                <w:iCs/>
              </w:rPr>
            </w:pPr>
            <w:r w:rsidRPr="00ED6A3C">
              <w:rPr>
                <w:i/>
                <w:iCs/>
              </w:rPr>
              <w:t>hospitals, medical suites and hospices</w:t>
            </w:r>
          </w:p>
          <w:p w14:paraId="5407F6C7" w14:textId="77777777" w:rsidR="00247E64" w:rsidRPr="00ED6A3C" w:rsidRDefault="00247E64" w:rsidP="00CC0922">
            <w:pPr>
              <w:widowControl w:val="0"/>
              <w:numPr>
                <w:ilvl w:val="0"/>
                <w:numId w:val="20"/>
              </w:numPr>
              <w:rPr>
                <w:rStyle w:val="Emphasis"/>
                <w:rFonts w:cs="Arial"/>
                <w:szCs w:val="22"/>
              </w:rPr>
            </w:pPr>
            <w:r w:rsidRPr="00ED6A3C">
              <w:rPr>
                <w:rStyle w:val="Emphasis"/>
                <w:rFonts w:cs="Arial"/>
                <w:szCs w:val="22"/>
              </w:rPr>
              <w:t>aged care facilities, including nursing homes</w:t>
            </w:r>
          </w:p>
          <w:p w14:paraId="50930928" w14:textId="77777777" w:rsidR="00247E64" w:rsidRPr="00ED6A3C" w:rsidRDefault="00247E64" w:rsidP="00CC0922">
            <w:pPr>
              <w:widowControl w:val="0"/>
              <w:numPr>
                <w:ilvl w:val="0"/>
                <w:numId w:val="20"/>
              </w:numPr>
              <w:rPr>
                <w:rStyle w:val="Emphasis"/>
                <w:rFonts w:cs="Arial"/>
                <w:szCs w:val="22"/>
              </w:rPr>
            </w:pPr>
            <w:r w:rsidRPr="00ED6A3C">
              <w:rPr>
                <w:rStyle w:val="Emphasis"/>
                <w:rFonts w:cs="Arial"/>
                <w:szCs w:val="22"/>
              </w:rPr>
              <w:t>mental health facilities</w:t>
            </w:r>
          </w:p>
          <w:p w14:paraId="33D32DB5" w14:textId="77777777" w:rsidR="00247E64" w:rsidRPr="00ED6A3C" w:rsidRDefault="00247E64" w:rsidP="00CC0922">
            <w:pPr>
              <w:widowControl w:val="0"/>
              <w:numPr>
                <w:ilvl w:val="0"/>
                <w:numId w:val="20"/>
              </w:numPr>
              <w:rPr>
                <w:rFonts w:cs="Arial"/>
                <w:i/>
                <w:iCs/>
                <w:szCs w:val="22"/>
              </w:rPr>
            </w:pPr>
            <w:r w:rsidRPr="00ED6A3C">
              <w:rPr>
                <w:rStyle w:val="Emphasis"/>
                <w:rFonts w:cs="Arial"/>
                <w:szCs w:val="22"/>
              </w:rPr>
              <w:t xml:space="preserve">any other health facility which offers patient accommodation. </w:t>
            </w:r>
          </w:p>
        </w:tc>
      </w:tr>
    </w:tbl>
    <w:p w14:paraId="101CEBA2"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1E06E38F" w14:textId="77777777" w:rsidTr="00247E64">
        <w:trPr>
          <w:tblHeader/>
        </w:trPr>
        <w:tc>
          <w:tcPr>
            <w:tcW w:w="1346" w:type="pct"/>
            <w:shd w:val="clear" w:color="auto" w:fill="C0C0C0"/>
          </w:tcPr>
          <w:p w14:paraId="408852A9" w14:textId="77777777" w:rsidR="00247E64" w:rsidRDefault="00247E64" w:rsidP="00247E64">
            <w:pPr>
              <w:pStyle w:val="Heading2"/>
            </w:pPr>
            <w:r>
              <w:t>Disposal Authorisation</w:t>
            </w:r>
          </w:p>
        </w:tc>
        <w:tc>
          <w:tcPr>
            <w:tcW w:w="3654" w:type="pct"/>
            <w:shd w:val="clear" w:color="auto" w:fill="C0C0C0"/>
          </w:tcPr>
          <w:p w14:paraId="48D7E8B2" w14:textId="77777777" w:rsidR="00247E64" w:rsidRPr="00634D63" w:rsidRDefault="00247E64" w:rsidP="00247E64">
            <w:pPr>
              <w:pStyle w:val="Tablesub-heading"/>
              <w:widowControl w:val="0"/>
              <w:spacing w:before="60" w:after="60"/>
              <w:jc w:val="center"/>
            </w:pPr>
            <w:r>
              <w:t>Justifying the retention period</w:t>
            </w:r>
          </w:p>
        </w:tc>
      </w:tr>
      <w:tr w:rsidR="00247E64" w:rsidRPr="004A453A" w14:paraId="4724C2B5" w14:textId="77777777" w:rsidTr="00247E64">
        <w:tc>
          <w:tcPr>
            <w:tcW w:w="1346" w:type="pct"/>
          </w:tcPr>
          <w:p w14:paraId="0954B833" w14:textId="77777777" w:rsidR="00247E64" w:rsidRDefault="00247E64" w:rsidP="00247E64">
            <w:pPr>
              <w:pStyle w:val="Heading2"/>
            </w:pPr>
            <w:r>
              <w:t>Disposal authorisation number:</w:t>
            </w:r>
          </w:p>
          <w:p w14:paraId="122B2870" w14:textId="2B084021" w:rsidR="00247E64" w:rsidRDefault="006B4008" w:rsidP="00247E64">
            <w:pPr>
              <w:widowControl w:val="0"/>
              <w:rPr>
                <w:bCs/>
                <w:szCs w:val="22"/>
              </w:rPr>
            </w:pPr>
            <w:r>
              <w:rPr>
                <w:bCs/>
                <w:szCs w:val="22"/>
              </w:rPr>
              <w:t>2611</w:t>
            </w:r>
          </w:p>
          <w:p w14:paraId="1CBB1519" w14:textId="77777777" w:rsidR="00247E64" w:rsidRPr="004101F6" w:rsidRDefault="00247E64" w:rsidP="00247E64">
            <w:pPr>
              <w:pStyle w:val="Heading3"/>
              <w:rPr>
                <w:rFonts w:ascii="Arial" w:hAnsi="Arial" w:cs="Arial"/>
              </w:rPr>
            </w:pPr>
            <w:r w:rsidRPr="004101F6">
              <w:rPr>
                <w:rFonts w:ascii="Arial" w:hAnsi="Arial" w:cs="Arial"/>
              </w:rPr>
              <w:t>Patient accommodation – long-term care and vulnerable persons</w:t>
            </w:r>
          </w:p>
          <w:p w14:paraId="502533B4" w14:textId="77777777" w:rsidR="00247E64" w:rsidRPr="001C4268" w:rsidRDefault="00247E64" w:rsidP="00247E64">
            <w:pPr>
              <w:widowControl w:val="0"/>
              <w:rPr>
                <w:rFonts w:cs="Arial"/>
                <w:szCs w:val="22"/>
              </w:rPr>
            </w:pPr>
            <w:r w:rsidRPr="00C716AA">
              <w:rPr>
                <w:rFonts w:cs="Arial"/>
                <w:szCs w:val="22"/>
              </w:rPr>
              <w:t>Records relating to</w:t>
            </w:r>
            <w:r>
              <w:rPr>
                <w:rFonts w:cs="Arial"/>
                <w:szCs w:val="22"/>
              </w:rPr>
              <w:t xml:space="preserve"> </w:t>
            </w:r>
            <w:r w:rsidRPr="00BE403D">
              <w:rPr>
                <w:rFonts w:cs="Arial"/>
                <w:szCs w:val="22"/>
              </w:rPr>
              <w:t>the long-term accommodation of patients at a health facility</w:t>
            </w:r>
            <w:r>
              <w:rPr>
                <w:rFonts w:cs="Arial"/>
                <w:szCs w:val="22"/>
              </w:rPr>
              <w:t xml:space="preserve">. Includes records relating to </w:t>
            </w:r>
            <w:r w:rsidRPr="00BE403D">
              <w:rPr>
                <w:rFonts w:cs="Arial"/>
                <w:szCs w:val="22"/>
              </w:rPr>
              <w:t>the temporary care or part-time care of patients at a health facility that are identified as vulnerable persons</w:t>
            </w:r>
            <w:r>
              <w:rPr>
                <w:rFonts w:cs="Arial"/>
                <w:szCs w:val="22"/>
              </w:rPr>
              <w:t>.</w:t>
            </w:r>
          </w:p>
          <w:p w14:paraId="3E3D4F24" w14:textId="77777777" w:rsidR="00247E64" w:rsidRDefault="00247E64" w:rsidP="00247E64">
            <w:pPr>
              <w:pStyle w:val="Heading2"/>
            </w:pPr>
            <w:r w:rsidRPr="00634D63">
              <w:t>Disposal action</w:t>
            </w:r>
            <w:r>
              <w:t>:</w:t>
            </w:r>
            <w:r w:rsidRPr="00634D63">
              <w:t xml:space="preserve"> </w:t>
            </w:r>
          </w:p>
          <w:p w14:paraId="5111EE3F" w14:textId="77777777" w:rsidR="00247E64" w:rsidRPr="00613D3C" w:rsidRDefault="00247E64" w:rsidP="00247E64">
            <w:pPr>
              <w:widowControl w:val="0"/>
              <w:rPr>
                <w:lang w:eastAsia="en-AU"/>
              </w:rPr>
            </w:pPr>
            <w:r>
              <w:t>100 years after date of birth of patient.</w:t>
            </w:r>
          </w:p>
          <w:p w14:paraId="37EDBC61" w14:textId="77777777" w:rsidR="00247E64" w:rsidRDefault="00247E64" w:rsidP="00247E64">
            <w:pPr>
              <w:pStyle w:val="Tablesub-heading"/>
              <w:widowControl w:val="0"/>
              <w:spacing w:before="60" w:after="60"/>
            </w:pPr>
            <w:r>
              <w:t>Date authorised:</w:t>
            </w:r>
          </w:p>
          <w:p w14:paraId="3660B8BE" w14:textId="6EBA5532" w:rsidR="00247E64" w:rsidRDefault="00A7485A" w:rsidP="00BF3FE0">
            <w:pPr>
              <w:pStyle w:val="Tablesub-heading"/>
              <w:widowControl w:val="0"/>
              <w:spacing w:before="60" w:after="60"/>
            </w:pPr>
            <w:r>
              <w:rPr>
                <w:b w:val="0"/>
              </w:rPr>
              <w:t>4 November 2020</w:t>
            </w:r>
          </w:p>
        </w:tc>
        <w:tc>
          <w:tcPr>
            <w:tcW w:w="3654" w:type="pct"/>
          </w:tcPr>
          <w:p w14:paraId="7E672378" w14:textId="77777777" w:rsidR="00247E64" w:rsidRDefault="00247E64" w:rsidP="00247E64">
            <w:pPr>
              <w:pStyle w:val="Heading2"/>
            </w:pPr>
            <w:r w:rsidRPr="00EE781A">
              <w:t>Why are these records created:</w:t>
            </w:r>
          </w:p>
          <w:p w14:paraId="55C8B126" w14:textId="77777777" w:rsidR="00247E64" w:rsidRPr="00FF0583" w:rsidRDefault="00247E64" w:rsidP="00247E64">
            <w:pPr>
              <w:widowControl w:val="0"/>
              <w:rPr>
                <w:lang w:eastAsia="en-AU"/>
              </w:rPr>
            </w:pPr>
            <w:r>
              <w:rPr>
                <w:lang w:eastAsia="en-AU"/>
              </w:rPr>
              <w:t xml:space="preserve">This is a new class </w:t>
            </w:r>
            <w:r w:rsidRPr="00807D61">
              <w:t>for the Health Sector (corporate records) retention and disposal schedule.</w:t>
            </w:r>
          </w:p>
          <w:p w14:paraId="0F40D0B4" w14:textId="77777777" w:rsidR="00247E64" w:rsidRDefault="00247E64" w:rsidP="00247E64">
            <w:pPr>
              <w:widowControl w:val="0"/>
            </w:pPr>
            <w:r>
              <w:t>A health facility has the capacity to offer long-term patient accommodation and care. Long-term patient accommodation and care may be required in instances such as, but not limited to:</w:t>
            </w:r>
          </w:p>
          <w:p w14:paraId="44935152" w14:textId="77777777" w:rsidR="00247E64" w:rsidRDefault="00247E64" w:rsidP="008D2FC0">
            <w:pPr>
              <w:widowControl w:val="0"/>
              <w:numPr>
                <w:ilvl w:val="0"/>
                <w:numId w:val="20"/>
              </w:numPr>
            </w:pPr>
            <w:r>
              <w:t>patients with a serious or profound disability</w:t>
            </w:r>
          </w:p>
          <w:p w14:paraId="62A39F03" w14:textId="77777777" w:rsidR="00247E64" w:rsidRDefault="00247E64" w:rsidP="008D2FC0">
            <w:pPr>
              <w:widowControl w:val="0"/>
              <w:numPr>
                <w:ilvl w:val="0"/>
                <w:numId w:val="20"/>
              </w:numPr>
            </w:pPr>
            <w:r>
              <w:t>hospice patients</w:t>
            </w:r>
          </w:p>
          <w:p w14:paraId="3A182955" w14:textId="77777777" w:rsidR="00247E64" w:rsidRDefault="00247E64" w:rsidP="008D2FC0">
            <w:pPr>
              <w:widowControl w:val="0"/>
              <w:numPr>
                <w:ilvl w:val="0"/>
                <w:numId w:val="20"/>
              </w:numPr>
            </w:pPr>
            <w:r>
              <w:t>patients with medical requirements that mean that they are unable to live in a home environment.</w:t>
            </w:r>
          </w:p>
          <w:p w14:paraId="4BF6634A" w14:textId="77777777" w:rsidR="00247E64" w:rsidRPr="003309DA" w:rsidRDefault="00247E64" w:rsidP="00247E64">
            <w:pPr>
              <w:widowControl w:val="0"/>
            </w:pPr>
            <w:r>
              <w:t xml:space="preserve">This class covers records </w:t>
            </w:r>
            <w:r w:rsidRPr="00C716AA">
              <w:rPr>
                <w:rFonts w:cs="Arial"/>
                <w:szCs w:val="22"/>
              </w:rPr>
              <w:t>relating to</w:t>
            </w:r>
            <w:r>
              <w:rPr>
                <w:rFonts w:cs="Arial"/>
                <w:szCs w:val="22"/>
              </w:rPr>
              <w:t xml:space="preserve"> </w:t>
            </w:r>
            <w:r w:rsidRPr="00BE403D">
              <w:rPr>
                <w:rFonts w:cs="Arial"/>
                <w:szCs w:val="22"/>
              </w:rPr>
              <w:t>the long-term accommodation of patients at a health facility</w:t>
            </w:r>
            <w:r>
              <w:rPr>
                <w:rFonts w:cs="Arial"/>
                <w:szCs w:val="22"/>
              </w:rPr>
              <w:t>.</w:t>
            </w:r>
            <w:r>
              <w:t xml:space="preserve">  </w:t>
            </w:r>
          </w:p>
          <w:p w14:paraId="464BFDAD" w14:textId="77777777" w:rsidR="00247E64" w:rsidRDefault="00247E64" w:rsidP="00247E64">
            <w:pPr>
              <w:pStyle w:val="Heading2"/>
            </w:pPr>
            <w:r w:rsidRPr="00DF1A65">
              <w:t>Why the records are retained for this retention period:</w:t>
            </w:r>
          </w:p>
          <w:p w14:paraId="6C4FAFFC" w14:textId="09DE0430" w:rsidR="00247E64" w:rsidRPr="00944472" w:rsidRDefault="00247E64" w:rsidP="00247E64">
            <w:pPr>
              <w:pStyle w:val="Tablesub-heading"/>
              <w:widowControl w:val="0"/>
              <w:spacing w:before="60" w:after="60"/>
              <w:rPr>
                <w:b w:val="0"/>
                <w:szCs w:val="22"/>
              </w:rPr>
            </w:pPr>
            <w:r>
              <w:rPr>
                <w:b w:val="0"/>
                <w:szCs w:val="22"/>
              </w:rPr>
              <w:t xml:space="preserve">Patients who have been admitted to long-term accommodation at a health facility are likely to require ongoing medical treatment as well as routine patient care. It is a requirement to have the full history of the patient, including the clinical records and the administration records, when making decisions and plans for the best medical treatment for the patient. It is therefore recommended to retain these records for a minimum period of 100 years after </w:t>
            </w:r>
            <w:r w:rsidR="00AC13DB">
              <w:rPr>
                <w:b w:val="0"/>
                <w:szCs w:val="22"/>
              </w:rPr>
              <w:t xml:space="preserve">date of birth of patient </w:t>
            </w:r>
            <w:r>
              <w:rPr>
                <w:b w:val="0"/>
                <w:szCs w:val="22"/>
              </w:rPr>
              <w:t>to ensure that a comprehensive history of patient accommodation and care at the health facility is available for the life of the person. Retaining these records for this minimum retention period will ensure that records are available for a sufficient length of time for:</w:t>
            </w:r>
          </w:p>
          <w:p w14:paraId="481F4418" w14:textId="77777777" w:rsidR="00247E64" w:rsidRPr="006962B9" w:rsidRDefault="00247E64" w:rsidP="008D2FC0">
            <w:pPr>
              <w:pStyle w:val="Tablesub-heading"/>
              <w:widowControl w:val="0"/>
              <w:numPr>
                <w:ilvl w:val="0"/>
                <w:numId w:val="26"/>
              </w:numPr>
              <w:spacing w:before="60" w:after="60"/>
              <w:rPr>
                <w:rFonts w:cs="Arial"/>
                <w:b w:val="0"/>
                <w:szCs w:val="22"/>
              </w:rPr>
            </w:pPr>
            <w:r w:rsidRPr="006962B9">
              <w:rPr>
                <w:rFonts w:cs="Arial"/>
                <w:b w:val="0"/>
                <w:szCs w:val="22"/>
              </w:rPr>
              <w:lastRenderedPageBreak/>
              <w:t>agency reference and review</w:t>
            </w:r>
          </w:p>
          <w:p w14:paraId="728415C5" w14:textId="77777777" w:rsidR="00247E64" w:rsidRDefault="00247E64" w:rsidP="008D2FC0">
            <w:pPr>
              <w:pStyle w:val="Tablesub-heading"/>
              <w:widowControl w:val="0"/>
              <w:numPr>
                <w:ilvl w:val="0"/>
                <w:numId w:val="26"/>
              </w:numPr>
              <w:spacing w:before="60" w:after="60"/>
              <w:rPr>
                <w:rFonts w:cs="Arial"/>
                <w:b w:val="0"/>
                <w:szCs w:val="22"/>
              </w:rPr>
            </w:pPr>
            <w:r w:rsidRPr="00680EAF">
              <w:rPr>
                <w:rFonts w:cs="Arial"/>
                <w:b w:val="0"/>
                <w:szCs w:val="22"/>
              </w:rPr>
              <w:t>formal audit or review of</w:t>
            </w:r>
            <w:r>
              <w:rPr>
                <w:rFonts w:cs="Arial"/>
                <w:b w:val="0"/>
                <w:szCs w:val="22"/>
              </w:rPr>
              <w:t>:</w:t>
            </w:r>
            <w:r w:rsidRPr="00680EAF">
              <w:rPr>
                <w:rFonts w:cs="Arial"/>
                <w:b w:val="0"/>
                <w:szCs w:val="22"/>
              </w:rPr>
              <w:t xml:space="preserve"> </w:t>
            </w:r>
          </w:p>
          <w:p w14:paraId="50442A97" w14:textId="77777777" w:rsidR="00247E64" w:rsidRDefault="00247E64" w:rsidP="008D2FC0">
            <w:pPr>
              <w:pStyle w:val="Tablesub-heading"/>
              <w:widowControl w:val="0"/>
              <w:numPr>
                <w:ilvl w:val="0"/>
                <w:numId w:val="47"/>
              </w:numPr>
              <w:spacing w:before="60" w:after="60"/>
              <w:ind w:left="1077" w:hanging="357"/>
              <w:rPr>
                <w:rFonts w:cs="Arial"/>
                <w:b w:val="0"/>
                <w:szCs w:val="22"/>
              </w:rPr>
            </w:pPr>
            <w:r w:rsidRPr="00680EAF">
              <w:rPr>
                <w:rFonts w:cs="Arial"/>
                <w:b w:val="0"/>
                <w:szCs w:val="22"/>
              </w:rPr>
              <w:t xml:space="preserve">processes and protocols for the </w:t>
            </w:r>
            <w:r>
              <w:rPr>
                <w:rFonts w:cs="Arial"/>
                <w:b w:val="0"/>
                <w:szCs w:val="22"/>
              </w:rPr>
              <w:t>provision of long-term patient accommodation and care</w:t>
            </w:r>
          </w:p>
          <w:p w14:paraId="6222BECA" w14:textId="77777777" w:rsidR="00247E64" w:rsidRDefault="00247E64" w:rsidP="008D2FC0">
            <w:pPr>
              <w:pStyle w:val="Tablesub-heading"/>
              <w:widowControl w:val="0"/>
              <w:numPr>
                <w:ilvl w:val="0"/>
                <w:numId w:val="47"/>
              </w:numPr>
              <w:spacing w:before="60" w:after="60"/>
              <w:ind w:left="1077" w:hanging="357"/>
              <w:rPr>
                <w:rFonts w:cs="Arial"/>
                <w:b w:val="0"/>
                <w:szCs w:val="22"/>
              </w:rPr>
            </w:pPr>
            <w:r>
              <w:rPr>
                <w:rFonts w:cs="Arial"/>
                <w:b w:val="0"/>
                <w:szCs w:val="22"/>
              </w:rPr>
              <w:t>decisions made, and permissions granted, by a parent, guardian or other authorised personal representative of a patient for the provision of medical services or medical procedures to determine whether these decisions were made in the best interests of the patient</w:t>
            </w:r>
          </w:p>
          <w:p w14:paraId="69FE46B6" w14:textId="77777777" w:rsidR="00247E64" w:rsidRPr="00944472" w:rsidRDefault="00247E64" w:rsidP="008D2FC0">
            <w:pPr>
              <w:pStyle w:val="Tablesub-heading"/>
              <w:widowControl w:val="0"/>
              <w:numPr>
                <w:ilvl w:val="0"/>
                <w:numId w:val="47"/>
              </w:numPr>
              <w:spacing w:before="60" w:after="60"/>
              <w:ind w:left="1077" w:hanging="357"/>
              <w:rPr>
                <w:rFonts w:cs="Arial"/>
                <w:b w:val="0"/>
                <w:szCs w:val="22"/>
              </w:rPr>
            </w:pPr>
            <w:r>
              <w:rPr>
                <w:rFonts w:cs="Arial"/>
                <w:b w:val="0"/>
                <w:szCs w:val="22"/>
              </w:rPr>
              <w:t>decisions made concerning patient accommodation and care where there was no parent, guardian or other authorised personal representative to act on the behalf of, and in the best interests of, the patient</w:t>
            </w:r>
          </w:p>
          <w:p w14:paraId="5AEBB392" w14:textId="77777777" w:rsidR="00247E64" w:rsidRPr="006962B9" w:rsidRDefault="00247E64" w:rsidP="008D2FC0">
            <w:pPr>
              <w:pStyle w:val="Tablesub-heading"/>
              <w:widowControl w:val="0"/>
              <w:numPr>
                <w:ilvl w:val="0"/>
                <w:numId w:val="26"/>
              </w:numPr>
              <w:spacing w:before="60" w:after="60"/>
              <w:rPr>
                <w:rFonts w:cs="Arial"/>
                <w:b w:val="0"/>
                <w:szCs w:val="22"/>
              </w:rPr>
            </w:pPr>
            <w:r w:rsidRPr="006962B9">
              <w:rPr>
                <w:rFonts w:cs="Arial"/>
                <w:b w:val="0"/>
                <w:szCs w:val="22"/>
              </w:rPr>
              <w:t xml:space="preserve">future legal proceedings, including claims or appeals, that may request access to records </w:t>
            </w:r>
            <w:r>
              <w:rPr>
                <w:rFonts w:cs="Arial"/>
                <w:b w:val="0"/>
                <w:szCs w:val="22"/>
              </w:rPr>
              <w:t xml:space="preserve">about the long-term accommodation and care of the patient </w:t>
            </w:r>
            <w:r w:rsidRPr="006962B9">
              <w:rPr>
                <w:rFonts w:cs="Arial"/>
                <w:b w:val="0"/>
                <w:szCs w:val="22"/>
              </w:rPr>
              <w:t xml:space="preserve"> </w:t>
            </w:r>
          </w:p>
          <w:p w14:paraId="1F54C0C2" w14:textId="77777777" w:rsidR="00247E64" w:rsidRPr="007E5566" w:rsidRDefault="00247E64" w:rsidP="008D2FC0">
            <w:pPr>
              <w:pStyle w:val="Tablesub-heading"/>
              <w:widowControl w:val="0"/>
              <w:numPr>
                <w:ilvl w:val="0"/>
                <w:numId w:val="26"/>
              </w:numPr>
              <w:spacing w:before="60" w:after="60"/>
              <w:rPr>
                <w:b w:val="0"/>
                <w:bCs/>
                <w:lang w:eastAsia="en-US"/>
              </w:rPr>
            </w:pPr>
            <w:r w:rsidRPr="007E5566">
              <w:rPr>
                <w:rFonts w:cs="Arial"/>
                <w:b w:val="0"/>
                <w:bCs/>
                <w:szCs w:val="22"/>
              </w:rPr>
              <w:t xml:space="preserve">protecting the individual rights and entitlements of patients. </w:t>
            </w:r>
          </w:p>
          <w:p w14:paraId="1173885A" w14:textId="77777777" w:rsidR="00247E64" w:rsidRDefault="00247E64" w:rsidP="00247E64">
            <w:pPr>
              <w:pStyle w:val="Heading2"/>
            </w:pPr>
            <w:r w:rsidRPr="00EE781A">
              <w:t>Applicable legislation/standards:</w:t>
            </w:r>
          </w:p>
          <w:p w14:paraId="1842AF2D" w14:textId="77777777" w:rsidR="00247E64" w:rsidRPr="006363BA" w:rsidRDefault="00247E64" w:rsidP="00247E64">
            <w:pPr>
              <w:widowControl w:val="0"/>
              <w:rPr>
                <w:b/>
                <w:i/>
                <w:iCs/>
              </w:rPr>
            </w:pPr>
            <w:r>
              <w:t>See the list of applicable legislation and standards for public records created, kept and managed by the Health Sector located at the beginning of this appraisal log.</w:t>
            </w:r>
          </w:p>
          <w:p w14:paraId="514719F4" w14:textId="77777777" w:rsidR="00247E64" w:rsidRDefault="00247E64" w:rsidP="00247E64">
            <w:pPr>
              <w:pStyle w:val="Heading2"/>
            </w:pPr>
            <w:r>
              <w:t xml:space="preserve">Comparisons with other schedules: </w:t>
            </w:r>
          </w:p>
          <w:p w14:paraId="2FBB7FDB" w14:textId="77777777" w:rsidR="00247E64" w:rsidRPr="00AE379E" w:rsidRDefault="00247E64" w:rsidP="00247E64">
            <w:pPr>
              <w:pStyle w:val="Heading1"/>
              <w:widowControl w:val="0"/>
              <w:spacing w:before="60" w:after="60"/>
              <w:rPr>
                <w:rFonts w:ascii="Arial" w:hAnsi="Arial" w:cs="Arial"/>
                <w:b w:val="0"/>
                <w:bCs/>
                <w:caps w:val="0"/>
              </w:rPr>
            </w:pPr>
            <w:r w:rsidRPr="00AE379E">
              <w:rPr>
                <w:rFonts w:ascii="Arial" w:hAnsi="Arial" w:cs="Arial"/>
                <w:b w:val="0"/>
                <w:bCs/>
                <w:caps w:val="0"/>
                <w:szCs w:val="22"/>
              </w:rPr>
              <w:t xml:space="preserve">This class was compared with classes covering similar records in the Health Services, Public: Administrative </w:t>
            </w:r>
            <w:r>
              <w:rPr>
                <w:rFonts w:ascii="Arial" w:hAnsi="Arial" w:cs="Arial"/>
                <w:b w:val="0"/>
                <w:bCs/>
                <w:caps w:val="0"/>
                <w:szCs w:val="22"/>
              </w:rPr>
              <w:t>r</w:t>
            </w:r>
            <w:r w:rsidRPr="00AE379E">
              <w:rPr>
                <w:rFonts w:ascii="Arial" w:hAnsi="Arial" w:cs="Arial"/>
                <w:b w:val="0"/>
                <w:bCs/>
                <w:caps w:val="0"/>
                <w:szCs w:val="22"/>
              </w:rPr>
              <w:t xml:space="preserve">ecords (GDA21) and the Health Services, Public: Patient/Client records (GDA17) for New South Wales and the </w:t>
            </w:r>
            <w:r w:rsidRPr="00AE379E">
              <w:rPr>
                <w:rStyle w:val="writtenby"/>
                <w:rFonts w:ascii="Arial" w:hAnsi="Arial" w:cs="Arial"/>
                <w:b w:val="0"/>
                <w:bCs/>
                <w:caps w:val="0"/>
                <w:szCs w:val="22"/>
              </w:rPr>
              <w:t xml:space="preserve">PROS 17/04 Hospital Administrative Functions RDA and the </w:t>
            </w:r>
            <w:r w:rsidRPr="00AE379E">
              <w:rPr>
                <w:rStyle w:val="writtenby"/>
                <w:rFonts w:ascii="Arial" w:hAnsi="Arial" w:cs="Arial"/>
                <w:b w:val="0"/>
                <w:bCs/>
                <w:caps w:val="0"/>
              </w:rPr>
              <w:t xml:space="preserve">PROS 09/10 Aged Care Functions RDA </w:t>
            </w:r>
            <w:r w:rsidRPr="00AE379E">
              <w:rPr>
                <w:rStyle w:val="writtenby"/>
                <w:rFonts w:ascii="Arial" w:hAnsi="Arial" w:cs="Arial"/>
                <w:b w:val="0"/>
                <w:bCs/>
                <w:caps w:val="0"/>
                <w:szCs w:val="22"/>
              </w:rPr>
              <w:t>for Victoria.</w:t>
            </w:r>
          </w:p>
        </w:tc>
      </w:tr>
      <w:tr w:rsidR="00247E64" w:rsidRPr="004A453A" w14:paraId="7AFDB200" w14:textId="77777777" w:rsidTr="00247E64">
        <w:tc>
          <w:tcPr>
            <w:tcW w:w="1346" w:type="pct"/>
          </w:tcPr>
          <w:p w14:paraId="684E84E6" w14:textId="77777777" w:rsidR="00247E64" w:rsidRPr="00100100" w:rsidRDefault="00247E64" w:rsidP="00247E64">
            <w:pPr>
              <w:pStyle w:val="Heading2"/>
            </w:pPr>
            <w:r w:rsidRPr="00100100">
              <w:lastRenderedPageBreak/>
              <w:t>Disposal authorisation number:</w:t>
            </w:r>
          </w:p>
          <w:p w14:paraId="274D6205" w14:textId="7690E8FC" w:rsidR="00247E64" w:rsidRPr="00100100" w:rsidRDefault="006B4008" w:rsidP="00247E64">
            <w:pPr>
              <w:widowControl w:val="0"/>
              <w:rPr>
                <w:rFonts w:cs="Arial"/>
                <w:bCs/>
                <w:szCs w:val="22"/>
              </w:rPr>
            </w:pPr>
            <w:r>
              <w:rPr>
                <w:rFonts w:cs="Arial"/>
                <w:bCs/>
                <w:szCs w:val="22"/>
              </w:rPr>
              <w:t>2612</w:t>
            </w:r>
          </w:p>
          <w:p w14:paraId="5EB613F6" w14:textId="77777777" w:rsidR="00247E64" w:rsidRPr="004101F6" w:rsidRDefault="00247E64" w:rsidP="00247E64">
            <w:pPr>
              <w:pStyle w:val="Heading3"/>
              <w:rPr>
                <w:rFonts w:ascii="Arial" w:hAnsi="Arial" w:cs="Arial"/>
              </w:rPr>
            </w:pPr>
            <w:r w:rsidRPr="004101F6">
              <w:rPr>
                <w:rFonts w:ascii="Arial" w:hAnsi="Arial" w:cs="Arial"/>
              </w:rPr>
              <w:t>Patient accommodation – in-home care</w:t>
            </w:r>
          </w:p>
          <w:p w14:paraId="0A289C69" w14:textId="77777777" w:rsidR="00247E64" w:rsidRPr="00100100" w:rsidRDefault="00247E64" w:rsidP="00247E64">
            <w:pPr>
              <w:widowControl w:val="0"/>
              <w:rPr>
                <w:rFonts w:cs="Arial"/>
              </w:rPr>
            </w:pPr>
            <w:r w:rsidRPr="00100100">
              <w:rPr>
                <w:rFonts w:cs="Arial"/>
              </w:rPr>
              <w:t>Records relating to the planning and management of patients who receive full-time, part-time or temporary in-home supported living and/or care.</w:t>
            </w:r>
          </w:p>
          <w:p w14:paraId="53052C07" w14:textId="77777777" w:rsidR="00247E64" w:rsidRPr="00100100" w:rsidRDefault="00247E64" w:rsidP="00247E64">
            <w:pPr>
              <w:pStyle w:val="Heading2"/>
            </w:pPr>
            <w:r w:rsidRPr="00100100">
              <w:lastRenderedPageBreak/>
              <w:t xml:space="preserve">Disposal action: </w:t>
            </w:r>
          </w:p>
          <w:p w14:paraId="0876F81D" w14:textId="77777777" w:rsidR="00247E64" w:rsidRPr="00100100" w:rsidRDefault="00247E64" w:rsidP="00247E64">
            <w:pPr>
              <w:widowControl w:val="0"/>
              <w:rPr>
                <w:rFonts w:cs="Arial"/>
                <w:lang w:eastAsia="en-AU"/>
              </w:rPr>
            </w:pPr>
            <w:r w:rsidRPr="00100100">
              <w:rPr>
                <w:rFonts w:cs="Arial"/>
              </w:rPr>
              <w:t>25 years after business action completed.</w:t>
            </w:r>
          </w:p>
          <w:p w14:paraId="571935C5" w14:textId="77777777" w:rsidR="00247E64" w:rsidRPr="00100100" w:rsidRDefault="00247E64" w:rsidP="00247E64">
            <w:pPr>
              <w:pStyle w:val="Tablesub-heading"/>
              <w:widowControl w:val="0"/>
              <w:spacing w:before="60" w:after="60"/>
              <w:rPr>
                <w:rFonts w:cs="Arial"/>
              </w:rPr>
            </w:pPr>
            <w:r w:rsidRPr="00100100">
              <w:rPr>
                <w:rFonts w:cs="Arial"/>
              </w:rPr>
              <w:t>Date authorised:</w:t>
            </w:r>
          </w:p>
          <w:p w14:paraId="7D309A1C" w14:textId="669C5E59" w:rsidR="00247E64" w:rsidRPr="00100100" w:rsidRDefault="00A7485A" w:rsidP="00FB3EBD">
            <w:pPr>
              <w:pStyle w:val="Tablesub-heading"/>
              <w:widowControl w:val="0"/>
              <w:spacing w:before="60" w:after="60"/>
            </w:pPr>
            <w:r>
              <w:rPr>
                <w:b w:val="0"/>
              </w:rPr>
              <w:t>4 November 2020</w:t>
            </w:r>
          </w:p>
        </w:tc>
        <w:tc>
          <w:tcPr>
            <w:tcW w:w="3654" w:type="pct"/>
          </w:tcPr>
          <w:p w14:paraId="0DEC87DE" w14:textId="77777777" w:rsidR="00247E64" w:rsidRPr="00100100" w:rsidRDefault="00247E64" w:rsidP="00247E64">
            <w:pPr>
              <w:pStyle w:val="Heading2"/>
            </w:pPr>
            <w:r w:rsidRPr="00100100">
              <w:lastRenderedPageBreak/>
              <w:t>Why are these records created:</w:t>
            </w:r>
          </w:p>
          <w:p w14:paraId="46250C57" w14:textId="77777777" w:rsidR="00247E64" w:rsidRPr="00100100" w:rsidRDefault="00247E64" w:rsidP="00247E64">
            <w:pPr>
              <w:widowControl w:val="0"/>
              <w:rPr>
                <w:rFonts w:cs="Arial"/>
                <w:lang w:eastAsia="en-AU"/>
              </w:rPr>
            </w:pPr>
            <w:r w:rsidRPr="00100100">
              <w:rPr>
                <w:rFonts w:cs="Arial"/>
                <w:lang w:eastAsia="en-AU"/>
              </w:rPr>
              <w:t xml:space="preserve">This is a new class </w:t>
            </w:r>
            <w:r w:rsidRPr="00100100">
              <w:rPr>
                <w:rFonts w:cs="Arial"/>
              </w:rPr>
              <w:t>for the Health Sector (corporate records) retention and disposal schedule.</w:t>
            </w:r>
          </w:p>
          <w:p w14:paraId="16574465" w14:textId="77777777" w:rsidR="00247E64" w:rsidRPr="00A630B3" w:rsidRDefault="00247E64" w:rsidP="00247E64">
            <w:pPr>
              <w:pStyle w:val="Heading2"/>
              <w:rPr>
                <w:rFonts w:ascii="Arial" w:hAnsi="Arial" w:cs="Arial"/>
                <w:b w:val="0"/>
                <w:bCs/>
              </w:rPr>
            </w:pPr>
            <w:r w:rsidRPr="00A630B3">
              <w:rPr>
                <w:rFonts w:ascii="Arial" w:hAnsi="Arial" w:cs="Arial"/>
                <w:b w:val="0"/>
                <w:bCs/>
              </w:rPr>
              <w:t xml:space="preserve">The Health Sector provides support services to assist people with a disability and older persons to live in their own home. For eligible persons, support services can include, but are not limited to, basic help at home, assistance to attend appointments and activities in the community, and to provide temporary relief and respite for primary caregivers.  </w:t>
            </w:r>
          </w:p>
          <w:p w14:paraId="2CE7818D" w14:textId="77777777" w:rsidR="00247E64" w:rsidRPr="00100100" w:rsidRDefault="00247E64" w:rsidP="00247E64">
            <w:pPr>
              <w:widowControl w:val="0"/>
              <w:rPr>
                <w:rFonts w:cs="Arial"/>
                <w:lang w:eastAsia="en-AU"/>
              </w:rPr>
            </w:pPr>
            <w:r w:rsidRPr="00100100">
              <w:rPr>
                <w:rFonts w:cs="Arial"/>
                <w:lang w:eastAsia="en-AU"/>
              </w:rPr>
              <w:t xml:space="preserve">This class covers records relating to </w:t>
            </w:r>
            <w:r w:rsidRPr="00100100">
              <w:rPr>
                <w:rFonts w:cs="Arial"/>
              </w:rPr>
              <w:t>the planning and management of patients who receive full-time, part-time or temporary in-home supported living and/or care.</w:t>
            </w:r>
          </w:p>
          <w:p w14:paraId="4861D42A" w14:textId="77777777" w:rsidR="00247E64" w:rsidRPr="00100100" w:rsidRDefault="00247E64" w:rsidP="00247E64">
            <w:pPr>
              <w:pStyle w:val="Heading2"/>
            </w:pPr>
            <w:r w:rsidRPr="00100100">
              <w:lastRenderedPageBreak/>
              <w:t>Why the records are retained for this retention period:</w:t>
            </w:r>
          </w:p>
          <w:p w14:paraId="6C153635" w14:textId="77777777" w:rsidR="00247E64" w:rsidRPr="00100100" w:rsidRDefault="00247E64" w:rsidP="00247E64">
            <w:pPr>
              <w:pStyle w:val="Tablesub-heading"/>
              <w:widowControl w:val="0"/>
              <w:spacing w:before="60" w:after="60"/>
              <w:rPr>
                <w:rFonts w:cs="Arial"/>
                <w:b w:val="0"/>
                <w:bCs/>
              </w:rPr>
            </w:pPr>
            <w:r w:rsidRPr="00100100">
              <w:rPr>
                <w:rFonts w:cs="Arial"/>
                <w:b w:val="0"/>
                <w:bCs/>
              </w:rPr>
              <w:t>These records are recommended to be retained for a minimum retention period of 25 years after business action completed to ensure sufficient time for the records to be available for:</w:t>
            </w:r>
          </w:p>
          <w:p w14:paraId="04CD7F20" w14:textId="77777777" w:rsidR="00247E64" w:rsidRPr="00100100" w:rsidRDefault="00247E64" w:rsidP="008D2FC0">
            <w:pPr>
              <w:widowControl w:val="0"/>
              <w:numPr>
                <w:ilvl w:val="0"/>
                <w:numId w:val="45"/>
              </w:numPr>
              <w:rPr>
                <w:rFonts w:cs="Arial"/>
              </w:rPr>
            </w:pPr>
            <w:r w:rsidRPr="00100100">
              <w:rPr>
                <w:rFonts w:cs="Arial"/>
              </w:rPr>
              <w:t>agency reference and review</w:t>
            </w:r>
          </w:p>
          <w:p w14:paraId="5A92A971" w14:textId="77777777" w:rsidR="00247E64" w:rsidRPr="00100100" w:rsidRDefault="00247E64" w:rsidP="008D2FC0">
            <w:pPr>
              <w:widowControl w:val="0"/>
              <w:numPr>
                <w:ilvl w:val="0"/>
                <w:numId w:val="45"/>
              </w:numPr>
              <w:rPr>
                <w:rFonts w:cs="Arial"/>
              </w:rPr>
            </w:pPr>
            <w:r w:rsidRPr="00100100">
              <w:rPr>
                <w:rFonts w:cs="Arial"/>
              </w:rPr>
              <w:t>formal audit or review of processes and protocols for the planning, management and provision of in-home care for patients</w:t>
            </w:r>
          </w:p>
          <w:p w14:paraId="477B4471" w14:textId="77777777" w:rsidR="00247E64" w:rsidRPr="00100100" w:rsidRDefault="00247E64" w:rsidP="008D2FC0">
            <w:pPr>
              <w:widowControl w:val="0"/>
              <w:numPr>
                <w:ilvl w:val="0"/>
                <w:numId w:val="45"/>
              </w:numPr>
              <w:rPr>
                <w:rFonts w:cs="Arial"/>
              </w:rPr>
            </w:pPr>
            <w:r w:rsidRPr="00100100">
              <w:rPr>
                <w:rFonts w:cs="Arial"/>
              </w:rPr>
              <w:t xml:space="preserve">future legal proceedings, including claims or appeals, that may request access to records relating to the provision of in-home care for patients </w:t>
            </w:r>
          </w:p>
          <w:p w14:paraId="5EFD8E92" w14:textId="77777777" w:rsidR="00247E64" w:rsidRPr="00100100" w:rsidRDefault="00247E64" w:rsidP="008D2FC0">
            <w:pPr>
              <w:widowControl w:val="0"/>
              <w:numPr>
                <w:ilvl w:val="0"/>
                <w:numId w:val="45"/>
              </w:numPr>
              <w:rPr>
                <w:rFonts w:cs="Arial"/>
              </w:rPr>
            </w:pPr>
            <w:r w:rsidRPr="00100100">
              <w:rPr>
                <w:rFonts w:cs="Arial"/>
              </w:rPr>
              <w:t>protecting the individual rights and entitlements of patients who access support services relating to in-home care.</w:t>
            </w:r>
          </w:p>
          <w:p w14:paraId="405369FB" w14:textId="77777777" w:rsidR="00247E64" w:rsidRPr="00100100" w:rsidRDefault="00247E64" w:rsidP="00247E64">
            <w:pPr>
              <w:pStyle w:val="Heading2"/>
            </w:pPr>
            <w:r w:rsidRPr="00100100">
              <w:t>Applicable legislation/standards:</w:t>
            </w:r>
          </w:p>
          <w:p w14:paraId="5B158E16"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64F8BBE7" w14:textId="77777777" w:rsidR="00247E64" w:rsidRPr="00100100" w:rsidRDefault="00247E64" w:rsidP="00247E64">
            <w:pPr>
              <w:pStyle w:val="Heading2"/>
            </w:pPr>
            <w:r w:rsidRPr="00100100">
              <w:t xml:space="preserve">Comparisons with other schedules: </w:t>
            </w:r>
          </w:p>
          <w:p w14:paraId="354D8BEC" w14:textId="77777777" w:rsidR="00247E64" w:rsidRPr="00100100" w:rsidRDefault="00247E64" w:rsidP="00247E64">
            <w:pPr>
              <w:widowControl w:val="0"/>
              <w:rPr>
                <w:rFonts w:cs="Arial"/>
                <w:lang w:eastAsia="en-AU"/>
              </w:rPr>
            </w:pPr>
            <w:r w:rsidRPr="00100100">
              <w:rPr>
                <w:rFonts w:cs="Arial"/>
                <w:szCs w:val="22"/>
              </w:rPr>
              <w:t xml:space="preserve">This class was compared with classes covering similar records in the Health Services, Public: Administrative </w:t>
            </w:r>
            <w:r>
              <w:rPr>
                <w:rFonts w:cs="Arial"/>
                <w:szCs w:val="22"/>
              </w:rPr>
              <w:t>r</w:t>
            </w:r>
            <w:r w:rsidRPr="00100100">
              <w:rPr>
                <w:rFonts w:cs="Arial"/>
                <w:szCs w:val="22"/>
              </w:rPr>
              <w:t xml:space="preserve">ecords (GDA21) for New South Wales and the </w:t>
            </w:r>
            <w:r w:rsidRPr="00100100">
              <w:rPr>
                <w:rStyle w:val="writtenby"/>
                <w:rFonts w:cs="Arial"/>
                <w:szCs w:val="22"/>
              </w:rPr>
              <w:t xml:space="preserve">PROS 17/04 Hospital Administrative Functions RDA and the </w:t>
            </w:r>
            <w:r w:rsidRPr="00100100">
              <w:rPr>
                <w:rStyle w:val="writtenby"/>
                <w:rFonts w:cs="Arial"/>
              </w:rPr>
              <w:t xml:space="preserve">PROS 09/10 Aged Care Functions RDA </w:t>
            </w:r>
            <w:r w:rsidRPr="00100100">
              <w:rPr>
                <w:rStyle w:val="writtenby"/>
                <w:rFonts w:cs="Arial"/>
                <w:szCs w:val="22"/>
              </w:rPr>
              <w:t>for Victoria.</w:t>
            </w:r>
          </w:p>
        </w:tc>
      </w:tr>
      <w:tr w:rsidR="00247E64" w:rsidRPr="004A453A" w14:paraId="216FB610" w14:textId="77777777" w:rsidTr="00247E64">
        <w:tc>
          <w:tcPr>
            <w:tcW w:w="1346" w:type="pct"/>
          </w:tcPr>
          <w:p w14:paraId="71A29EF6" w14:textId="77777777" w:rsidR="00247E64" w:rsidRDefault="00247E64" w:rsidP="00247E64">
            <w:pPr>
              <w:pStyle w:val="Heading2"/>
            </w:pPr>
            <w:r>
              <w:lastRenderedPageBreak/>
              <w:t>Disposal authorisation number:</w:t>
            </w:r>
          </w:p>
          <w:p w14:paraId="06B9320A" w14:textId="3046F1D3" w:rsidR="00247E64" w:rsidRDefault="006B4008" w:rsidP="00247E64">
            <w:pPr>
              <w:widowControl w:val="0"/>
              <w:rPr>
                <w:bCs/>
                <w:szCs w:val="22"/>
              </w:rPr>
            </w:pPr>
            <w:r>
              <w:rPr>
                <w:bCs/>
                <w:szCs w:val="22"/>
              </w:rPr>
              <w:t>2613</w:t>
            </w:r>
          </w:p>
          <w:p w14:paraId="09C1680D" w14:textId="77777777" w:rsidR="00247E64" w:rsidRPr="004101F6" w:rsidRDefault="00247E64" w:rsidP="00247E64">
            <w:pPr>
              <w:pStyle w:val="Heading3"/>
              <w:rPr>
                <w:rFonts w:ascii="Arial" w:hAnsi="Arial" w:cs="Arial"/>
              </w:rPr>
            </w:pPr>
            <w:bookmarkStart w:id="43" w:name="_Toc23143786"/>
            <w:r w:rsidRPr="004101F6">
              <w:rPr>
                <w:rFonts w:ascii="Arial" w:hAnsi="Arial" w:cs="Arial"/>
              </w:rPr>
              <w:t>Patient accommodation – planning and management</w:t>
            </w:r>
          </w:p>
          <w:p w14:paraId="5BC179F6" w14:textId="77777777" w:rsidR="00247E64" w:rsidRDefault="00247E64" w:rsidP="00247E64">
            <w:pPr>
              <w:widowControl w:val="0"/>
            </w:pPr>
            <w:r w:rsidRPr="009B72CE">
              <w:t xml:space="preserve">Records relating to the planning and management of </w:t>
            </w:r>
            <w:r>
              <w:t>patient accommodation, including bed management, within a health facility</w:t>
            </w:r>
            <w:r w:rsidRPr="009B72CE">
              <w:t>.</w:t>
            </w:r>
            <w:bookmarkEnd w:id="43"/>
          </w:p>
          <w:p w14:paraId="2870B7E6" w14:textId="77777777" w:rsidR="00247E64" w:rsidRDefault="00247E64" w:rsidP="00247E64">
            <w:pPr>
              <w:pStyle w:val="Heading2"/>
            </w:pPr>
            <w:r w:rsidRPr="00634D63">
              <w:t>Disposal action</w:t>
            </w:r>
            <w:r>
              <w:t>:</w:t>
            </w:r>
            <w:r w:rsidRPr="00634D63">
              <w:t xml:space="preserve"> </w:t>
            </w:r>
          </w:p>
          <w:p w14:paraId="074BAAC1" w14:textId="77777777" w:rsidR="00247E64" w:rsidRPr="00FE1AC7" w:rsidRDefault="00247E64" w:rsidP="00247E64">
            <w:pPr>
              <w:widowControl w:val="0"/>
              <w:rPr>
                <w:lang w:eastAsia="en-AU"/>
              </w:rPr>
            </w:pPr>
            <w:r>
              <w:rPr>
                <w:lang w:eastAsia="en-AU"/>
              </w:rPr>
              <w:t xml:space="preserve">10 years after business action </w:t>
            </w:r>
            <w:r>
              <w:rPr>
                <w:lang w:eastAsia="en-AU"/>
              </w:rPr>
              <w:lastRenderedPageBreak/>
              <w:t>completed.</w:t>
            </w:r>
          </w:p>
          <w:p w14:paraId="7CE26A6D" w14:textId="77777777" w:rsidR="00247E64" w:rsidRDefault="00247E64" w:rsidP="00247E64">
            <w:pPr>
              <w:pStyle w:val="Tablesub-heading"/>
              <w:widowControl w:val="0"/>
              <w:spacing w:before="60" w:after="60"/>
            </w:pPr>
            <w:r>
              <w:t>Date authorised:</w:t>
            </w:r>
          </w:p>
          <w:p w14:paraId="1519E045" w14:textId="7C1919B0" w:rsidR="00247E64" w:rsidRDefault="00A7485A" w:rsidP="00FB3EBD">
            <w:pPr>
              <w:pStyle w:val="Tablesub-heading"/>
              <w:widowControl w:val="0"/>
              <w:spacing w:before="60" w:after="60"/>
            </w:pPr>
            <w:r>
              <w:rPr>
                <w:b w:val="0"/>
              </w:rPr>
              <w:t>4 November 2020</w:t>
            </w:r>
          </w:p>
        </w:tc>
        <w:tc>
          <w:tcPr>
            <w:tcW w:w="3654" w:type="pct"/>
          </w:tcPr>
          <w:p w14:paraId="1CBD7688" w14:textId="77777777" w:rsidR="00247E64" w:rsidRDefault="00247E64" w:rsidP="00247E64">
            <w:pPr>
              <w:pStyle w:val="Tablesub-heading"/>
              <w:widowControl w:val="0"/>
              <w:spacing w:before="60" w:after="60"/>
            </w:pPr>
            <w:r w:rsidRPr="00EE781A">
              <w:lastRenderedPageBreak/>
              <w:t>Why are these records created:</w:t>
            </w:r>
          </w:p>
          <w:p w14:paraId="2B79137A" w14:textId="77777777" w:rsidR="00247E64" w:rsidRPr="00423945" w:rsidRDefault="00247E64" w:rsidP="00247E64">
            <w:pPr>
              <w:pStyle w:val="Tablesub-heading"/>
              <w:widowControl w:val="0"/>
              <w:spacing w:before="60" w:after="60"/>
              <w:rPr>
                <w:b w:val="0"/>
                <w:bCs/>
                <w:szCs w:val="22"/>
              </w:rPr>
            </w:pPr>
            <w:r w:rsidRPr="003B5DCF">
              <w:rPr>
                <w:b w:val="0"/>
                <w:bCs/>
              </w:rPr>
              <w:t>This is a new class</w:t>
            </w:r>
            <w:r>
              <w:rPr>
                <w:b w:val="0"/>
                <w:bCs/>
              </w:rPr>
              <w:t xml:space="preserve"> </w:t>
            </w:r>
            <w:r w:rsidRPr="00423945">
              <w:rPr>
                <w:b w:val="0"/>
                <w:bCs/>
              </w:rPr>
              <w:t>for the Health Sector (corporate records) retention and disposal schedule.</w:t>
            </w:r>
          </w:p>
          <w:p w14:paraId="5EED0184" w14:textId="77777777" w:rsidR="00247E64" w:rsidRDefault="00247E64" w:rsidP="00247E64">
            <w:pPr>
              <w:widowControl w:val="0"/>
            </w:pPr>
            <w:r>
              <w:t xml:space="preserve">Each health facility has a certain number of beds to allocate for the provision of accommodation to patients. Service plans are developed by health facilities to manage how many beds will be allocated to different services offered by the health facility. </w:t>
            </w:r>
          </w:p>
          <w:p w14:paraId="456008C2" w14:textId="77777777" w:rsidR="00247E64" w:rsidRDefault="00247E64" w:rsidP="00247E64">
            <w:pPr>
              <w:widowControl w:val="0"/>
            </w:pPr>
            <w:r>
              <w:t xml:space="preserve">This class covers records relating to </w:t>
            </w:r>
            <w:r w:rsidRPr="009B72CE">
              <w:t xml:space="preserve">the planning and management of </w:t>
            </w:r>
            <w:r>
              <w:t>patient accommodation, including bed management, within a health facility</w:t>
            </w:r>
            <w:r w:rsidRPr="009B72CE">
              <w:t>.</w:t>
            </w:r>
          </w:p>
          <w:p w14:paraId="103CD239" w14:textId="77777777" w:rsidR="00247E64" w:rsidRDefault="00247E64" w:rsidP="00247E64">
            <w:pPr>
              <w:pStyle w:val="Heading2"/>
            </w:pPr>
            <w:r w:rsidRPr="00EE781A">
              <w:t>Why the records are retained for this retention period:</w:t>
            </w:r>
          </w:p>
          <w:p w14:paraId="08597CB9" w14:textId="77777777" w:rsidR="00247E64" w:rsidRPr="00100100" w:rsidRDefault="00247E64" w:rsidP="00247E64">
            <w:pPr>
              <w:pStyle w:val="Tablesub-heading"/>
              <w:widowControl w:val="0"/>
              <w:spacing w:before="60" w:after="60"/>
              <w:rPr>
                <w:rFonts w:cs="Arial"/>
                <w:b w:val="0"/>
                <w:bCs/>
              </w:rPr>
            </w:pPr>
            <w:r w:rsidRPr="00100100">
              <w:rPr>
                <w:rFonts w:cs="Arial"/>
                <w:b w:val="0"/>
                <w:bCs/>
              </w:rPr>
              <w:t xml:space="preserve">These records are recommended to be retained for a minimum retention period of </w:t>
            </w:r>
            <w:r>
              <w:rPr>
                <w:rFonts w:cs="Arial"/>
                <w:b w:val="0"/>
                <w:bCs/>
              </w:rPr>
              <w:t>10</w:t>
            </w:r>
            <w:r w:rsidRPr="00100100">
              <w:rPr>
                <w:rFonts w:cs="Arial"/>
                <w:b w:val="0"/>
                <w:bCs/>
              </w:rPr>
              <w:t xml:space="preserve"> years after business action completed to ensure sufficient time for the records to be available for:</w:t>
            </w:r>
          </w:p>
          <w:p w14:paraId="6C127888" w14:textId="77777777" w:rsidR="00247E64" w:rsidRDefault="00247E64" w:rsidP="008D2FC0">
            <w:pPr>
              <w:widowControl w:val="0"/>
              <w:numPr>
                <w:ilvl w:val="0"/>
                <w:numId w:val="45"/>
              </w:numPr>
              <w:rPr>
                <w:rFonts w:cs="Arial"/>
              </w:rPr>
            </w:pPr>
            <w:r w:rsidRPr="00100100">
              <w:rPr>
                <w:rFonts w:cs="Arial"/>
              </w:rPr>
              <w:t>agency reference and review</w:t>
            </w:r>
            <w:r>
              <w:rPr>
                <w:rFonts w:cs="Arial"/>
              </w:rPr>
              <w:t xml:space="preserve">, including analysis of the planning and management of patient </w:t>
            </w:r>
            <w:r>
              <w:rPr>
                <w:rFonts w:cs="Arial"/>
              </w:rPr>
              <w:lastRenderedPageBreak/>
              <w:t>accommodation to:</w:t>
            </w:r>
          </w:p>
          <w:p w14:paraId="1BA6E382" w14:textId="77777777" w:rsidR="00247E64" w:rsidRDefault="00247E64" w:rsidP="008D2FC0">
            <w:pPr>
              <w:widowControl w:val="0"/>
              <w:numPr>
                <w:ilvl w:val="0"/>
                <w:numId w:val="48"/>
              </w:numPr>
              <w:ind w:left="1077" w:hanging="357"/>
              <w:rPr>
                <w:rFonts w:cs="Arial"/>
              </w:rPr>
            </w:pPr>
            <w:r>
              <w:rPr>
                <w:rFonts w:cs="Arial"/>
              </w:rPr>
              <w:t>support current and future strategic planning for patient accommodation allocations at a health facility</w:t>
            </w:r>
          </w:p>
          <w:p w14:paraId="6C72AD7E" w14:textId="77777777" w:rsidR="00247E64" w:rsidRPr="006576B4" w:rsidRDefault="00247E64" w:rsidP="008D2FC0">
            <w:pPr>
              <w:widowControl w:val="0"/>
              <w:numPr>
                <w:ilvl w:val="0"/>
                <w:numId w:val="48"/>
              </w:numPr>
              <w:ind w:left="1077" w:hanging="357"/>
              <w:rPr>
                <w:rFonts w:cs="Arial"/>
              </w:rPr>
            </w:pPr>
            <w:r>
              <w:rPr>
                <w:rFonts w:cs="Arial"/>
              </w:rPr>
              <w:t>support future business cases which may request additional health facility funding or expansion of existing patient accommodation facilities</w:t>
            </w:r>
          </w:p>
          <w:p w14:paraId="0676AE9E" w14:textId="77777777" w:rsidR="00247E64" w:rsidRPr="00100100" w:rsidRDefault="00247E64" w:rsidP="008D2FC0">
            <w:pPr>
              <w:widowControl w:val="0"/>
              <w:numPr>
                <w:ilvl w:val="0"/>
                <w:numId w:val="45"/>
              </w:numPr>
              <w:rPr>
                <w:rFonts w:cs="Arial"/>
              </w:rPr>
            </w:pPr>
            <w:r w:rsidRPr="00100100">
              <w:rPr>
                <w:rFonts w:cs="Arial"/>
              </w:rPr>
              <w:t xml:space="preserve">formal audit or review of processes and protocols for the planning, management and provision of </w:t>
            </w:r>
            <w:r>
              <w:rPr>
                <w:rFonts w:cs="Arial"/>
              </w:rPr>
              <w:t>patient accommodation at a health facility</w:t>
            </w:r>
          </w:p>
          <w:p w14:paraId="12158FFC" w14:textId="77777777" w:rsidR="00247E64" w:rsidRPr="00100100" w:rsidRDefault="00247E64" w:rsidP="008D2FC0">
            <w:pPr>
              <w:widowControl w:val="0"/>
              <w:numPr>
                <w:ilvl w:val="0"/>
                <w:numId w:val="45"/>
              </w:numPr>
              <w:rPr>
                <w:rFonts w:cs="Arial"/>
              </w:rPr>
            </w:pPr>
            <w:r w:rsidRPr="00100100">
              <w:rPr>
                <w:rFonts w:cs="Arial"/>
              </w:rPr>
              <w:t xml:space="preserve">future legal proceedings, including claims or appeals, that may request access to records relating to the </w:t>
            </w:r>
            <w:r>
              <w:rPr>
                <w:rFonts w:cs="Arial"/>
              </w:rPr>
              <w:t xml:space="preserve">allocation of patient accommodation at a health facility </w:t>
            </w:r>
            <w:r w:rsidRPr="00100100">
              <w:rPr>
                <w:rFonts w:cs="Arial"/>
              </w:rPr>
              <w:t xml:space="preserve"> </w:t>
            </w:r>
          </w:p>
          <w:p w14:paraId="60416CF1" w14:textId="77777777" w:rsidR="00247E64" w:rsidRPr="00100100" w:rsidRDefault="00247E64" w:rsidP="008D2FC0">
            <w:pPr>
              <w:widowControl w:val="0"/>
              <w:numPr>
                <w:ilvl w:val="0"/>
                <w:numId w:val="45"/>
              </w:numPr>
              <w:rPr>
                <w:rFonts w:cs="Arial"/>
              </w:rPr>
            </w:pPr>
            <w:r w:rsidRPr="00100100">
              <w:rPr>
                <w:rFonts w:cs="Arial"/>
              </w:rPr>
              <w:t>protecting the individual rights and entitlements of patients</w:t>
            </w:r>
            <w:r>
              <w:rPr>
                <w:rFonts w:cs="Arial"/>
              </w:rPr>
              <w:t>.</w:t>
            </w:r>
          </w:p>
          <w:p w14:paraId="48FD54CF" w14:textId="77777777" w:rsidR="00247E64" w:rsidRDefault="00247E64" w:rsidP="00247E64">
            <w:pPr>
              <w:pStyle w:val="Heading2"/>
            </w:pPr>
            <w:r w:rsidRPr="00EE781A">
              <w:t>Applicable legislation/standards:</w:t>
            </w:r>
          </w:p>
          <w:p w14:paraId="39AB5B52"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7DDB359F" w14:textId="77777777" w:rsidR="00247E64" w:rsidRDefault="00247E64" w:rsidP="00247E64">
            <w:pPr>
              <w:pStyle w:val="Heading2"/>
            </w:pPr>
            <w:r>
              <w:t xml:space="preserve">Comparisons with other schedules: </w:t>
            </w:r>
          </w:p>
          <w:p w14:paraId="5DA516FC" w14:textId="77777777" w:rsidR="00247E64" w:rsidRPr="001F2113" w:rsidRDefault="00247E64" w:rsidP="00247E64">
            <w:pPr>
              <w:widowControl w:val="0"/>
              <w:rPr>
                <w:lang w:eastAsia="en-AU"/>
              </w:rPr>
            </w:pPr>
            <w:r w:rsidRPr="00094371">
              <w:rPr>
                <w:rFonts w:cs="Arial"/>
                <w:szCs w:val="22"/>
              </w:rPr>
              <w:t xml:space="preserve">This class was compared with classes covering similar records in the Health Services, Public: Administrative </w:t>
            </w:r>
            <w:r>
              <w:rPr>
                <w:rFonts w:cs="Arial"/>
                <w:szCs w:val="22"/>
              </w:rPr>
              <w:t>r</w:t>
            </w:r>
            <w:r w:rsidRPr="00094371">
              <w:rPr>
                <w:rFonts w:cs="Arial"/>
                <w:szCs w:val="22"/>
              </w:rPr>
              <w:t xml:space="preserve">ecords (GDA21) for New South Wales and the </w:t>
            </w:r>
            <w:r w:rsidRPr="00094371">
              <w:rPr>
                <w:rStyle w:val="writtenby"/>
                <w:rFonts w:cs="Arial"/>
                <w:szCs w:val="22"/>
              </w:rPr>
              <w:t xml:space="preserve">PROS 17/04 Hospital Administrative Functions RDA and the </w:t>
            </w:r>
            <w:r w:rsidRPr="00094371">
              <w:rPr>
                <w:rStyle w:val="writtenby"/>
                <w:rFonts w:cs="Arial"/>
              </w:rPr>
              <w:t xml:space="preserve">PROS 09/10 Aged Care Functions RDA </w:t>
            </w:r>
            <w:r w:rsidRPr="00094371">
              <w:rPr>
                <w:rStyle w:val="writtenby"/>
                <w:rFonts w:cs="Arial"/>
                <w:szCs w:val="22"/>
              </w:rPr>
              <w:t>for Victoria.</w:t>
            </w:r>
            <w:r>
              <w:rPr>
                <w:color w:val="000000"/>
              </w:rPr>
              <w:t xml:space="preserve"> </w:t>
            </w:r>
          </w:p>
        </w:tc>
      </w:tr>
    </w:tbl>
    <w:p w14:paraId="55A84898" w14:textId="47286119" w:rsidR="00AA1E84" w:rsidRDefault="00AA1E84" w:rsidP="00247E64">
      <w:pPr>
        <w:widowControl w:val="0"/>
      </w:pPr>
    </w:p>
    <w:p w14:paraId="7321DD56" w14:textId="77777777" w:rsidR="00AA1E84" w:rsidRDefault="00AA1E84">
      <w:pPr>
        <w:spacing w:before="0" w:after="0" w:line="240" w:lineRule="auto"/>
      </w:pPr>
      <w:r>
        <w:br w:type="page"/>
      </w:r>
    </w:p>
    <w:p w14:paraId="53322E55"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7B7924B7" w14:textId="77777777" w:rsidTr="00247E64">
        <w:tc>
          <w:tcPr>
            <w:tcW w:w="5000" w:type="pct"/>
            <w:shd w:val="clear" w:color="auto" w:fill="E0E0E0"/>
          </w:tcPr>
          <w:p w14:paraId="33F5E5AE" w14:textId="77777777" w:rsidR="00247E64" w:rsidRPr="00A27EB0" w:rsidRDefault="00247E64" w:rsidP="00247E64">
            <w:pPr>
              <w:pStyle w:val="Tablesub-heading"/>
              <w:widowControl w:val="0"/>
              <w:spacing w:before="60" w:after="60"/>
              <w:rPr>
                <w:bCs/>
              </w:rPr>
            </w:pPr>
            <w:r w:rsidRPr="005953E3">
              <w:rPr>
                <w:bCs/>
              </w:rPr>
              <w:t>Activity</w:t>
            </w:r>
          </w:p>
        </w:tc>
      </w:tr>
      <w:tr w:rsidR="00247E64" w:rsidRPr="004A453A" w14:paraId="6546BBD8" w14:textId="77777777" w:rsidTr="00247E64">
        <w:tc>
          <w:tcPr>
            <w:tcW w:w="5000" w:type="pct"/>
          </w:tcPr>
          <w:p w14:paraId="71827EE2" w14:textId="77777777" w:rsidR="00247E64" w:rsidRPr="004101F6" w:rsidRDefault="00247E64" w:rsidP="00247E64">
            <w:pPr>
              <w:pStyle w:val="Heading2"/>
              <w:rPr>
                <w:caps/>
              </w:rPr>
            </w:pPr>
            <w:bookmarkStart w:id="44" w:name="_Toc43129119"/>
            <w:r w:rsidRPr="004101F6">
              <w:rPr>
                <w:caps/>
              </w:rPr>
              <w:t>Patient Transportation</w:t>
            </w:r>
            <w:bookmarkEnd w:id="44"/>
          </w:p>
          <w:p w14:paraId="364A8E6D" w14:textId="77777777" w:rsidR="00247E64" w:rsidRPr="00A30346" w:rsidRDefault="00247E64" w:rsidP="00247E64">
            <w:pPr>
              <w:widowControl w:val="0"/>
              <w:rPr>
                <w:b/>
                <w:szCs w:val="22"/>
              </w:rPr>
            </w:pPr>
            <w:r w:rsidRPr="00D26A52">
              <w:rPr>
                <w:i/>
                <w:iCs/>
                <w:szCs w:val="22"/>
              </w:rPr>
              <w:t xml:space="preserve">The activity of </w:t>
            </w:r>
            <w:r>
              <w:rPr>
                <w:i/>
                <w:iCs/>
                <w:szCs w:val="22"/>
              </w:rPr>
              <w:t>providing patient transport services to assist patients and their families to attend appointments, move between health facilities or access emergency services. Includes patient transport services for patients and their families located in a regional or remote area.</w:t>
            </w:r>
          </w:p>
        </w:tc>
      </w:tr>
    </w:tbl>
    <w:p w14:paraId="65A13BE9"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5E1FDFE7" w14:textId="77777777" w:rsidTr="00247E64">
        <w:trPr>
          <w:tblHeader/>
        </w:trPr>
        <w:tc>
          <w:tcPr>
            <w:tcW w:w="1346" w:type="pct"/>
            <w:shd w:val="clear" w:color="auto" w:fill="C0C0C0"/>
          </w:tcPr>
          <w:p w14:paraId="75844FCE" w14:textId="77777777" w:rsidR="00247E64" w:rsidRDefault="00247E64" w:rsidP="00247E64">
            <w:pPr>
              <w:pStyle w:val="Heading2"/>
            </w:pPr>
            <w:r>
              <w:t>Disposal Authorisation</w:t>
            </w:r>
          </w:p>
        </w:tc>
        <w:tc>
          <w:tcPr>
            <w:tcW w:w="3654" w:type="pct"/>
            <w:shd w:val="clear" w:color="auto" w:fill="C0C0C0"/>
          </w:tcPr>
          <w:p w14:paraId="6FF67CD5" w14:textId="77777777" w:rsidR="00247E64" w:rsidRPr="00634D63" w:rsidRDefault="00247E64" w:rsidP="00247E64">
            <w:pPr>
              <w:pStyle w:val="Tablesub-heading"/>
              <w:widowControl w:val="0"/>
              <w:spacing w:before="60" w:after="60"/>
              <w:jc w:val="center"/>
            </w:pPr>
            <w:r>
              <w:t>Justifying the retention period</w:t>
            </w:r>
          </w:p>
        </w:tc>
      </w:tr>
      <w:tr w:rsidR="00247E64" w:rsidRPr="004A453A" w14:paraId="027B5604" w14:textId="77777777" w:rsidTr="00247E64">
        <w:tc>
          <w:tcPr>
            <w:tcW w:w="1346" w:type="pct"/>
          </w:tcPr>
          <w:p w14:paraId="07DD89BF" w14:textId="77777777" w:rsidR="00247E64" w:rsidRDefault="00247E64" w:rsidP="00247E64">
            <w:pPr>
              <w:pStyle w:val="Heading2"/>
            </w:pPr>
            <w:r>
              <w:t>Disposal authorisation number:</w:t>
            </w:r>
          </w:p>
          <w:p w14:paraId="58FA1C48" w14:textId="2CB8033F" w:rsidR="00247E64" w:rsidRDefault="006B4008" w:rsidP="00247E64">
            <w:pPr>
              <w:widowControl w:val="0"/>
              <w:rPr>
                <w:bCs/>
                <w:szCs w:val="22"/>
              </w:rPr>
            </w:pPr>
            <w:r>
              <w:rPr>
                <w:bCs/>
                <w:szCs w:val="22"/>
              </w:rPr>
              <w:t>2614</w:t>
            </w:r>
          </w:p>
          <w:p w14:paraId="0E1BE355" w14:textId="77777777" w:rsidR="00247E64" w:rsidRPr="004101F6" w:rsidRDefault="00247E64" w:rsidP="00247E64">
            <w:pPr>
              <w:pStyle w:val="Heading3"/>
              <w:rPr>
                <w:rFonts w:ascii="Arial" w:hAnsi="Arial" w:cs="Arial"/>
              </w:rPr>
            </w:pPr>
            <w:r w:rsidRPr="004101F6">
              <w:rPr>
                <w:rFonts w:ascii="Arial" w:hAnsi="Arial" w:cs="Arial"/>
              </w:rPr>
              <w:t>Emergency vehicles and medical aircraft</w:t>
            </w:r>
          </w:p>
          <w:p w14:paraId="5EECD9F1" w14:textId="77777777" w:rsidR="00247E64" w:rsidRDefault="00247E64" w:rsidP="00247E64">
            <w:pPr>
              <w:widowControl w:val="0"/>
              <w:rPr>
                <w:szCs w:val="22"/>
              </w:rPr>
            </w:pPr>
            <w:r w:rsidRPr="00705C88">
              <w:rPr>
                <w:szCs w:val="22"/>
              </w:rPr>
              <w:t xml:space="preserve">Records relating to the </w:t>
            </w:r>
            <w:r>
              <w:rPr>
                <w:szCs w:val="22"/>
              </w:rPr>
              <w:t>m</w:t>
            </w:r>
            <w:r>
              <w:t xml:space="preserve">anagement, maintenance and </w:t>
            </w:r>
            <w:r>
              <w:rPr>
                <w:szCs w:val="22"/>
              </w:rPr>
              <w:t>use of medical aircraft or emergency vehicles, such as ambulances, for the transportation of patients to, from and between health facilities.</w:t>
            </w:r>
          </w:p>
          <w:p w14:paraId="3F71D6E1" w14:textId="77777777" w:rsidR="00F964F3" w:rsidRDefault="00247E64" w:rsidP="00247E64">
            <w:pPr>
              <w:pStyle w:val="Heading2"/>
            </w:pPr>
            <w:r w:rsidRPr="00634D63">
              <w:t>Disposal action</w:t>
            </w:r>
            <w:r>
              <w:t>:</w:t>
            </w:r>
          </w:p>
          <w:p w14:paraId="0D4D57E6" w14:textId="77777777" w:rsidR="00247E64" w:rsidRPr="00326402" w:rsidRDefault="00F964F3" w:rsidP="00F964F3">
            <w:r w:rsidRPr="00F964F3">
              <w:t>10 years after the decommissioning or disposal of the emergency vehicle or medical aircraft.</w:t>
            </w:r>
            <w:r w:rsidR="00247E64" w:rsidRPr="00F964F3">
              <w:t xml:space="preserve"> </w:t>
            </w:r>
          </w:p>
          <w:p w14:paraId="6B31C414" w14:textId="77777777" w:rsidR="00247E64" w:rsidRDefault="00247E64" w:rsidP="00247E64">
            <w:pPr>
              <w:pStyle w:val="Tablesub-heading"/>
              <w:widowControl w:val="0"/>
              <w:spacing w:before="60" w:after="60"/>
            </w:pPr>
            <w:r>
              <w:t>Date authorised:</w:t>
            </w:r>
          </w:p>
          <w:p w14:paraId="6F3C35F0" w14:textId="6B43206E" w:rsidR="00247E64" w:rsidRDefault="00A7485A" w:rsidP="00FB3EBD">
            <w:pPr>
              <w:pStyle w:val="Tablesub-heading"/>
              <w:widowControl w:val="0"/>
              <w:spacing w:before="60" w:after="60"/>
            </w:pPr>
            <w:r>
              <w:rPr>
                <w:b w:val="0"/>
              </w:rPr>
              <w:t>4 November 2020</w:t>
            </w:r>
          </w:p>
        </w:tc>
        <w:tc>
          <w:tcPr>
            <w:tcW w:w="3654" w:type="pct"/>
          </w:tcPr>
          <w:p w14:paraId="73EE2FFF" w14:textId="77777777" w:rsidR="00247E64" w:rsidRDefault="00247E64" w:rsidP="00247E64">
            <w:pPr>
              <w:pStyle w:val="Tablesub-heading"/>
              <w:widowControl w:val="0"/>
              <w:spacing w:before="60" w:after="60"/>
            </w:pPr>
            <w:r w:rsidRPr="00EE781A">
              <w:t>Why are these records created:</w:t>
            </w:r>
          </w:p>
          <w:p w14:paraId="13B43490" w14:textId="77777777" w:rsidR="00247E64" w:rsidRPr="00423945" w:rsidRDefault="00247E64" w:rsidP="00247E64">
            <w:pPr>
              <w:pStyle w:val="Tablesub-heading"/>
              <w:widowControl w:val="0"/>
              <w:spacing w:before="60" w:after="60"/>
              <w:rPr>
                <w:b w:val="0"/>
                <w:bCs/>
              </w:rPr>
            </w:pPr>
            <w:r w:rsidRPr="00FB225C">
              <w:rPr>
                <w:b w:val="0"/>
                <w:bCs/>
              </w:rPr>
              <w:t>This is a new class</w:t>
            </w:r>
            <w:r>
              <w:rPr>
                <w:b w:val="0"/>
                <w:bCs/>
              </w:rPr>
              <w:t xml:space="preserve"> </w:t>
            </w:r>
            <w:r w:rsidRPr="00423945">
              <w:rPr>
                <w:b w:val="0"/>
                <w:bCs/>
              </w:rPr>
              <w:t>for the Health Sector (corporate records) retention and disposal schedule.</w:t>
            </w:r>
          </w:p>
          <w:p w14:paraId="03513396" w14:textId="77777777" w:rsidR="00247E64" w:rsidRDefault="00247E64" w:rsidP="00247E64">
            <w:pPr>
              <w:pStyle w:val="Tablesub-heading"/>
              <w:widowControl w:val="0"/>
              <w:spacing w:before="60" w:after="60"/>
              <w:rPr>
                <w:b w:val="0"/>
                <w:szCs w:val="22"/>
              </w:rPr>
            </w:pPr>
            <w:r>
              <w:rPr>
                <w:b w:val="0"/>
                <w:szCs w:val="22"/>
              </w:rPr>
              <w:t xml:space="preserve">Health facilities within Queensland own and operate aircraft </w:t>
            </w:r>
            <w:r w:rsidRPr="00B301CB">
              <w:rPr>
                <w:b w:val="0"/>
                <w:szCs w:val="22"/>
              </w:rPr>
              <w:t>to ensure ongoing rapid and clinically effective</w:t>
            </w:r>
            <w:r>
              <w:rPr>
                <w:b w:val="0"/>
                <w:szCs w:val="22"/>
              </w:rPr>
              <w:t xml:space="preserve"> patient</w:t>
            </w:r>
            <w:r w:rsidRPr="00B301CB">
              <w:rPr>
                <w:b w:val="0"/>
                <w:szCs w:val="22"/>
              </w:rPr>
              <w:t xml:space="preserve"> transfers.</w:t>
            </w:r>
            <w:r>
              <w:rPr>
                <w:b w:val="0"/>
                <w:szCs w:val="22"/>
              </w:rPr>
              <w:t xml:space="preserve"> </w:t>
            </w:r>
            <w:r w:rsidRPr="00B301CB">
              <w:rPr>
                <w:b w:val="0"/>
                <w:szCs w:val="22"/>
              </w:rPr>
              <w:t xml:space="preserve">Helicopters </w:t>
            </w:r>
            <w:r>
              <w:rPr>
                <w:b w:val="0"/>
                <w:szCs w:val="22"/>
              </w:rPr>
              <w:t xml:space="preserve">from </w:t>
            </w:r>
            <w:r w:rsidRPr="00B301CB">
              <w:rPr>
                <w:b w:val="0"/>
                <w:szCs w:val="22"/>
              </w:rPr>
              <w:t>the Queensland Emergency Helicopter Network (EHN)</w:t>
            </w:r>
            <w:r>
              <w:rPr>
                <w:b w:val="0"/>
                <w:szCs w:val="22"/>
              </w:rPr>
              <w:t xml:space="preserve"> may also be utilised by health facilities. For patients in rural and remote Queensland locations, health facilities may utilise the services of the Royal Flying Doctor Service (RFDS) to ensure that patients are reached quickly.</w:t>
            </w:r>
          </w:p>
          <w:p w14:paraId="5D34A89A" w14:textId="77777777" w:rsidR="00247E64" w:rsidRPr="00254F97" w:rsidRDefault="00247E64" w:rsidP="00247E64">
            <w:pPr>
              <w:widowControl w:val="0"/>
              <w:rPr>
                <w:rFonts w:cs="Arial"/>
                <w:bCs/>
                <w:szCs w:val="22"/>
              </w:rPr>
            </w:pPr>
            <w:r w:rsidRPr="00254F97">
              <w:rPr>
                <w:rFonts w:cs="Arial"/>
                <w:bCs/>
                <w:szCs w:val="22"/>
              </w:rPr>
              <w:t>This class covers records relating to the management, maintenance and use of medical aircraft or emergency vehicles, such as ambulances, for the transportation of patients to, from and between health facilities.</w:t>
            </w:r>
          </w:p>
          <w:p w14:paraId="4835151B" w14:textId="77777777" w:rsidR="00247E64" w:rsidRDefault="00247E64" w:rsidP="00247E64">
            <w:pPr>
              <w:pStyle w:val="Heading2"/>
            </w:pPr>
            <w:r w:rsidRPr="00EE781A">
              <w:t>Why the records are retained for this retention period:</w:t>
            </w:r>
          </w:p>
          <w:p w14:paraId="377792A3" w14:textId="77777777" w:rsidR="00247E64" w:rsidRDefault="00247E64" w:rsidP="00247E64">
            <w:pPr>
              <w:pStyle w:val="Tablesub-heading"/>
              <w:widowControl w:val="0"/>
              <w:spacing w:before="60" w:after="60"/>
              <w:rPr>
                <w:b w:val="0"/>
                <w:szCs w:val="22"/>
              </w:rPr>
            </w:pPr>
            <w:r>
              <w:rPr>
                <w:b w:val="0"/>
                <w:szCs w:val="22"/>
              </w:rPr>
              <w:t xml:space="preserve">In accordance with requirements set out in the </w:t>
            </w:r>
            <w:r w:rsidRPr="001E5803">
              <w:rPr>
                <w:b w:val="0"/>
                <w:szCs w:val="22"/>
              </w:rPr>
              <w:t>Civil Aviation Safety Regulations 1998 (Cth)</w:t>
            </w:r>
            <w:r>
              <w:rPr>
                <w:b w:val="0"/>
                <w:szCs w:val="22"/>
              </w:rPr>
              <w:t xml:space="preserve">, aircraft records must be produced upon request at any time. It is recommended that these records are kept for a minimum retention period of </w:t>
            </w:r>
            <w:r w:rsidR="007D65C5" w:rsidRPr="007D65C5">
              <w:rPr>
                <w:b w:val="0"/>
                <w:bCs/>
              </w:rPr>
              <w:t>10 years after the decommissioning or disposal of the emergency vehicle or medical aircraft</w:t>
            </w:r>
            <w:r w:rsidR="007D65C5">
              <w:rPr>
                <w:b w:val="0"/>
                <w:szCs w:val="22"/>
              </w:rPr>
              <w:t xml:space="preserve"> </w:t>
            </w:r>
            <w:r>
              <w:rPr>
                <w:b w:val="0"/>
                <w:szCs w:val="22"/>
              </w:rPr>
              <w:t>so that records are available for a sufficient period of time for:</w:t>
            </w:r>
          </w:p>
          <w:p w14:paraId="01414B4A" w14:textId="77777777" w:rsidR="00247E64" w:rsidRDefault="00247E64" w:rsidP="00F964F3">
            <w:pPr>
              <w:widowControl w:val="0"/>
              <w:numPr>
                <w:ilvl w:val="0"/>
                <w:numId w:val="45"/>
              </w:numPr>
              <w:rPr>
                <w:rFonts w:cs="Arial"/>
              </w:rPr>
            </w:pPr>
            <w:r w:rsidRPr="00100100">
              <w:rPr>
                <w:rFonts w:cs="Arial"/>
              </w:rPr>
              <w:t>agency reference and review</w:t>
            </w:r>
          </w:p>
          <w:p w14:paraId="40F201B7" w14:textId="77777777" w:rsidR="00247E64" w:rsidRDefault="00247E64" w:rsidP="00F964F3">
            <w:pPr>
              <w:widowControl w:val="0"/>
              <w:numPr>
                <w:ilvl w:val="0"/>
                <w:numId w:val="45"/>
              </w:numPr>
              <w:rPr>
                <w:rFonts w:cs="Arial"/>
              </w:rPr>
            </w:pPr>
            <w:r w:rsidRPr="00100100">
              <w:rPr>
                <w:rFonts w:cs="Arial"/>
              </w:rPr>
              <w:t xml:space="preserve">formal audit or review of processes and protocols for the </w:t>
            </w:r>
            <w:r>
              <w:rPr>
                <w:rFonts w:cs="Arial"/>
              </w:rPr>
              <w:t>management, maintenance and use of emergency vehicles and medical aircraft</w:t>
            </w:r>
          </w:p>
          <w:p w14:paraId="1F38AD4A" w14:textId="77777777" w:rsidR="00247E64" w:rsidRPr="002A40F5" w:rsidRDefault="00247E64" w:rsidP="00F964F3">
            <w:pPr>
              <w:widowControl w:val="0"/>
              <w:numPr>
                <w:ilvl w:val="0"/>
                <w:numId w:val="45"/>
              </w:numPr>
              <w:rPr>
                <w:rFonts w:cs="Arial"/>
              </w:rPr>
            </w:pPr>
            <w:r w:rsidRPr="00100100">
              <w:rPr>
                <w:rFonts w:cs="Arial"/>
              </w:rPr>
              <w:t>future legal proceedings, including claims or appeals, that may request access to records relating to the</w:t>
            </w:r>
            <w:r>
              <w:rPr>
                <w:rFonts w:cs="Arial"/>
              </w:rPr>
              <w:t xml:space="preserve"> management, maintenance and use of emergency vehicles and medical aircraft</w:t>
            </w:r>
          </w:p>
          <w:p w14:paraId="5C5CACB9" w14:textId="77777777" w:rsidR="00247E64" w:rsidRPr="00100100" w:rsidRDefault="00247E64" w:rsidP="00F964F3">
            <w:pPr>
              <w:widowControl w:val="0"/>
              <w:numPr>
                <w:ilvl w:val="0"/>
                <w:numId w:val="45"/>
              </w:numPr>
              <w:rPr>
                <w:rFonts w:cs="Arial"/>
              </w:rPr>
            </w:pPr>
            <w:r w:rsidRPr="00100100">
              <w:rPr>
                <w:rFonts w:cs="Arial"/>
              </w:rPr>
              <w:t>protecting the individual rights and entitlements of patients</w:t>
            </w:r>
            <w:r>
              <w:rPr>
                <w:rFonts w:cs="Arial"/>
              </w:rPr>
              <w:t>.</w:t>
            </w:r>
          </w:p>
          <w:p w14:paraId="6A5B21ED" w14:textId="77777777" w:rsidR="00247E64" w:rsidRPr="00EE781A" w:rsidRDefault="00247E64" w:rsidP="00247E64">
            <w:pPr>
              <w:pStyle w:val="Heading2"/>
            </w:pPr>
            <w:r w:rsidRPr="00EE781A">
              <w:t>Applicable legislation/standards:</w:t>
            </w:r>
          </w:p>
          <w:p w14:paraId="45317071"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4B375BF" w14:textId="77777777" w:rsidR="00247E64" w:rsidRDefault="00247E64" w:rsidP="00247E64">
            <w:pPr>
              <w:pStyle w:val="Heading2"/>
            </w:pPr>
            <w:r>
              <w:lastRenderedPageBreak/>
              <w:t xml:space="preserve">Comparisons with other schedules: </w:t>
            </w:r>
          </w:p>
          <w:p w14:paraId="43B8D9EF" w14:textId="77777777" w:rsidR="00247E64" w:rsidRDefault="00247E64" w:rsidP="00247E64">
            <w:pPr>
              <w:widowControl w:val="0"/>
              <w:rPr>
                <w:rFonts w:cs="Arial"/>
                <w:szCs w:val="22"/>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Wales jurisdictions for comparison.</w:t>
            </w:r>
          </w:p>
          <w:p w14:paraId="258D6C7C" w14:textId="77777777" w:rsidR="00247E64" w:rsidRPr="00634D63" w:rsidRDefault="00247E64" w:rsidP="00247E64">
            <w:pPr>
              <w:pStyle w:val="Heading2"/>
            </w:pPr>
            <w:r w:rsidRPr="00634D63">
              <w:t>Other comments/factors for consideration:</w:t>
            </w:r>
          </w:p>
          <w:p w14:paraId="3D878F8A" w14:textId="2211ACCC" w:rsidR="00247E64" w:rsidRPr="002220A4" w:rsidRDefault="00247E64" w:rsidP="00247E64">
            <w:pPr>
              <w:pStyle w:val="Tablesub-heading"/>
              <w:widowControl w:val="0"/>
              <w:spacing w:before="60" w:after="60"/>
              <w:rPr>
                <w:b w:val="0"/>
                <w:szCs w:val="22"/>
              </w:rPr>
            </w:pPr>
            <w:r w:rsidRPr="002220A4">
              <w:rPr>
                <w:b w:val="0"/>
                <w:szCs w:val="22"/>
              </w:rPr>
              <w:t>Occupational Health and Safety Alert SA04/09 Safe Operations – Helicopter Landing Sites, 21/12/2009</w:t>
            </w:r>
            <w:r w:rsidR="00BE267C">
              <w:rPr>
                <w:b w:val="0"/>
                <w:szCs w:val="22"/>
              </w:rPr>
              <w:t>.</w:t>
            </w:r>
          </w:p>
          <w:p w14:paraId="149A6758" w14:textId="1B1EC256" w:rsidR="00247E64" w:rsidRPr="005F4DB2" w:rsidRDefault="00247E64" w:rsidP="00247E64">
            <w:pPr>
              <w:pStyle w:val="Tablesub-heading"/>
              <w:widowControl w:val="0"/>
              <w:spacing w:before="60" w:after="60"/>
            </w:pPr>
            <w:r w:rsidRPr="002220A4">
              <w:rPr>
                <w:b w:val="0"/>
                <w:szCs w:val="22"/>
              </w:rPr>
              <w:t>Occupational Health and Safety Alert SA02/10 Safe Operations – Helicopter Landing Sites, 30/03/2010</w:t>
            </w:r>
            <w:r w:rsidR="00BE267C">
              <w:rPr>
                <w:b w:val="0"/>
                <w:szCs w:val="22"/>
              </w:rPr>
              <w:t>.</w:t>
            </w:r>
          </w:p>
        </w:tc>
      </w:tr>
      <w:tr w:rsidR="00247E64" w:rsidRPr="004A453A" w14:paraId="2190B68A" w14:textId="77777777" w:rsidTr="00247E64">
        <w:tc>
          <w:tcPr>
            <w:tcW w:w="1346" w:type="pct"/>
          </w:tcPr>
          <w:p w14:paraId="509F9006" w14:textId="77777777" w:rsidR="00247E64" w:rsidRDefault="00247E64" w:rsidP="00247E64">
            <w:pPr>
              <w:pStyle w:val="Heading2"/>
            </w:pPr>
            <w:r>
              <w:lastRenderedPageBreak/>
              <w:t>Disposal authorisation number:</w:t>
            </w:r>
          </w:p>
          <w:p w14:paraId="14651558" w14:textId="2A614854" w:rsidR="00247E64" w:rsidRDefault="006B4008" w:rsidP="00247E64">
            <w:pPr>
              <w:widowControl w:val="0"/>
              <w:rPr>
                <w:bCs/>
                <w:szCs w:val="22"/>
              </w:rPr>
            </w:pPr>
            <w:r>
              <w:rPr>
                <w:bCs/>
                <w:szCs w:val="22"/>
              </w:rPr>
              <w:t>2615</w:t>
            </w:r>
          </w:p>
          <w:p w14:paraId="04F08F50" w14:textId="77777777" w:rsidR="00247E64" w:rsidRPr="004101F6" w:rsidRDefault="00247E64" w:rsidP="00247E64">
            <w:pPr>
              <w:pStyle w:val="Heading3"/>
              <w:rPr>
                <w:rFonts w:ascii="Arial" w:hAnsi="Arial" w:cs="Arial"/>
              </w:rPr>
            </w:pPr>
            <w:bookmarkStart w:id="45" w:name="_Toc23143743"/>
            <w:r w:rsidRPr="004101F6">
              <w:rPr>
                <w:rFonts w:ascii="Arial" w:hAnsi="Arial" w:cs="Arial"/>
              </w:rPr>
              <w:t>Patient transportation</w:t>
            </w:r>
          </w:p>
          <w:p w14:paraId="1BB6A856" w14:textId="77777777" w:rsidR="00247E64" w:rsidRPr="0033528B" w:rsidRDefault="00247E64" w:rsidP="00247E64">
            <w:pPr>
              <w:widowControl w:val="0"/>
              <w:rPr>
                <w:szCs w:val="22"/>
              </w:rPr>
            </w:pPr>
            <w:r>
              <w:rPr>
                <w:szCs w:val="22"/>
              </w:rPr>
              <w:t>R</w:t>
            </w:r>
            <w:r w:rsidRPr="0033528B">
              <w:rPr>
                <w:szCs w:val="22"/>
              </w:rPr>
              <w:t>ecords relating to the transportation of patients to, from and between health facilities. Includes patient transportation that is subsidised by the State Government or the Federal Government.</w:t>
            </w:r>
          </w:p>
          <w:bookmarkEnd w:id="45"/>
          <w:p w14:paraId="4964AE87" w14:textId="77777777" w:rsidR="00247E64" w:rsidRDefault="00247E64" w:rsidP="00247E64">
            <w:pPr>
              <w:pStyle w:val="Heading2"/>
            </w:pPr>
            <w:r w:rsidRPr="00634D63">
              <w:t>Disposal action</w:t>
            </w:r>
            <w:r>
              <w:t>:</w:t>
            </w:r>
            <w:r w:rsidRPr="00634D63">
              <w:t xml:space="preserve"> </w:t>
            </w:r>
          </w:p>
          <w:p w14:paraId="36884F3B" w14:textId="77777777" w:rsidR="00247E64" w:rsidRDefault="00247E64" w:rsidP="00247E64">
            <w:pPr>
              <w:widowControl w:val="0"/>
              <w:rPr>
                <w:lang w:eastAsia="en-AU"/>
              </w:rPr>
            </w:pPr>
            <w:r w:rsidRPr="005A48C9">
              <w:rPr>
                <w:szCs w:val="22"/>
              </w:rPr>
              <w:t xml:space="preserve">7 years after the financial year to which the records relate.  </w:t>
            </w:r>
          </w:p>
          <w:p w14:paraId="26544A46" w14:textId="77777777" w:rsidR="00247E64" w:rsidRDefault="00247E64" w:rsidP="00247E64">
            <w:pPr>
              <w:pStyle w:val="Tablesub-heading"/>
              <w:widowControl w:val="0"/>
              <w:spacing w:before="60" w:after="60"/>
            </w:pPr>
            <w:r>
              <w:t>Date authorised:</w:t>
            </w:r>
          </w:p>
          <w:p w14:paraId="0AB22FFB" w14:textId="7AF2AF86" w:rsidR="00247E64" w:rsidRDefault="00A7485A" w:rsidP="00FB3EBD">
            <w:pPr>
              <w:pStyle w:val="Tablesub-heading"/>
              <w:widowControl w:val="0"/>
              <w:spacing w:before="60" w:after="60"/>
            </w:pPr>
            <w:r>
              <w:rPr>
                <w:b w:val="0"/>
              </w:rPr>
              <w:t>4 November 2020</w:t>
            </w:r>
          </w:p>
        </w:tc>
        <w:tc>
          <w:tcPr>
            <w:tcW w:w="3654" w:type="pct"/>
          </w:tcPr>
          <w:p w14:paraId="70E76DC6" w14:textId="77777777" w:rsidR="00247E64" w:rsidRDefault="00247E64" w:rsidP="00247E64">
            <w:pPr>
              <w:pStyle w:val="Tablesub-heading"/>
              <w:widowControl w:val="0"/>
              <w:tabs>
                <w:tab w:val="left" w:pos="3733"/>
              </w:tabs>
              <w:spacing w:before="60" w:after="60"/>
            </w:pPr>
            <w:r w:rsidRPr="00EE781A">
              <w:t>Why are these records created:</w:t>
            </w:r>
          </w:p>
          <w:p w14:paraId="796B2A9B" w14:textId="77777777" w:rsidR="00247E64" w:rsidRPr="00FB225C" w:rsidRDefault="00247E64" w:rsidP="00247E64">
            <w:pPr>
              <w:pStyle w:val="Tablesub-heading"/>
              <w:widowControl w:val="0"/>
              <w:tabs>
                <w:tab w:val="left" w:pos="3733"/>
              </w:tabs>
              <w:spacing w:before="60" w:after="60"/>
              <w:rPr>
                <w:b w:val="0"/>
                <w:bCs/>
              </w:rPr>
            </w:pPr>
            <w:r w:rsidRPr="00FB225C">
              <w:rPr>
                <w:b w:val="0"/>
                <w:bCs/>
              </w:rPr>
              <w:t>This is a new class</w:t>
            </w:r>
            <w:r>
              <w:rPr>
                <w:b w:val="0"/>
                <w:bCs/>
              </w:rPr>
              <w:t xml:space="preserve"> </w:t>
            </w:r>
            <w:r w:rsidRPr="00423945">
              <w:rPr>
                <w:b w:val="0"/>
                <w:bCs/>
              </w:rPr>
              <w:t>for the Health Sector (corporate records) retention and disposal schedule.</w:t>
            </w:r>
          </w:p>
          <w:p w14:paraId="1F4E68E2" w14:textId="77777777" w:rsidR="00247E64" w:rsidRDefault="00247E64" w:rsidP="00247E64">
            <w:pPr>
              <w:pStyle w:val="Tablesub-heading"/>
              <w:widowControl w:val="0"/>
              <w:spacing w:before="60" w:after="60"/>
              <w:rPr>
                <w:b w:val="0"/>
                <w:szCs w:val="22"/>
              </w:rPr>
            </w:pPr>
            <w:r w:rsidRPr="00DD32AE">
              <w:rPr>
                <w:b w:val="0"/>
                <w:szCs w:val="22"/>
              </w:rPr>
              <w:t>Eligible patients are able to apply for a subsidy to assist with travel and accommodation costs</w:t>
            </w:r>
            <w:r>
              <w:rPr>
                <w:b w:val="0"/>
                <w:szCs w:val="22"/>
              </w:rPr>
              <w:t xml:space="preserve"> accrued when </w:t>
            </w:r>
            <w:r w:rsidRPr="00DD32AE">
              <w:rPr>
                <w:b w:val="0"/>
                <w:szCs w:val="22"/>
              </w:rPr>
              <w:t>accessing specialist medical services.</w:t>
            </w:r>
            <w:r>
              <w:rPr>
                <w:b w:val="0"/>
                <w:szCs w:val="22"/>
              </w:rPr>
              <w:t xml:space="preserve"> There are different subsidy programs for patients that are available within Queensland. One of these programs is the </w:t>
            </w:r>
            <w:r w:rsidRPr="00DD32AE">
              <w:rPr>
                <w:b w:val="0"/>
                <w:szCs w:val="22"/>
              </w:rPr>
              <w:t xml:space="preserve">Patient Travel Subsidy Scheme (PTSS) </w:t>
            </w:r>
            <w:r>
              <w:rPr>
                <w:b w:val="0"/>
                <w:szCs w:val="22"/>
              </w:rPr>
              <w:t xml:space="preserve">which is government-funded and </w:t>
            </w:r>
            <w:r w:rsidRPr="00DD32AE">
              <w:rPr>
                <w:b w:val="0"/>
                <w:szCs w:val="22"/>
              </w:rPr>
              <w:t>administered through Queensland Health.</w:t>
            </w:r>
          </w:p>
          <w:p w14:paraId="1E1A6139" w14:textId="77777777" w:rsidR="00247E64" w:rsidRPr="00783590" w:rsidRDefault="00247E64" w:rsidP="00247E64">
            <w:pPr>
              <w:pStyle w:val="Tablesub-heading"/>
              <w:widowControl w:val="0"/>
              <w:spacing w:before="60" w:after="60"/>
              <w:rPr>
                <w:b w:val="0"/>
                <w:szCs w:val="22"/>
              </w:rPr>
            </w:pPr>
            <w:r w:rsidRPr="00783590">
              <w:rPr>
                <w:b w:val="0"/>
                <w:szCs w:val="22"/>
              </w:rPr>
              <w:t>This class covers records relating to the transportation of patients to, from and between health facilities.</w:t>
            </w:r>
          </w:p>
          <w:p w14:paraId="7510873E" w14:textId="77777777" w:rsidR="00247E64" w:rsidRDefault="00247E64" w:rsidP="00247E64">
            <w:pPr>
              <w:pStyle w:val="Heading2"/>
            </w:pPr>
            <w:r w:rsidRPr="00EE781A">
              <w:t>Why the records are retained for this retention period:</w:t>
            </w:r>
          </w:p>
          <w:p w14:paraId="162156ED" w14:textId="77777777" w:rsidR="00247E64" w:rsidRPr="00821353" w:rsidRDefault="00247E64" w:rsidP="00247E64">
            <w:pPr>
              <w:widowControl w:val="0"/>
              <w:rPr>
                <w:bCs/>
                <w:lang w:eastAsia="en-AU"/>
              </w:rPr>
            </w:pPr>
            <w:r w:rsidRPr="00821353">
              <w:rPr>
                <w:bCs/>
                <w:szCs w:val="22"/>
              </w:rPr>
              <w:t>It is recommended that these records are kept for a minimum retention period of 7 years after the financial year to which the records relate so that records are available for a sufficient period of time for:</w:t>
            </w:r>
          </w:p>
          <w:p w14:paraId="18109040" w14:textId="77777777" w:rsidR="00247E64" w:rsidRDefault="00247E64" w:rsidP="00A20177">
            <w:pPr>
              <w:widowControl w:val="0"/>
              <w:numPr>
                <w:ilvl w:val="0"/>
                <w:numId w:val="45"/>
              </w:numPr>
              <w:rPr>
                <w:rFonts w:cs="Arial"/>
              </w:rPr>
            </w:pPr>
            <w:r w:rsidRPr="00100100">
              <w:rPr>
                <w:rFonts w:cs="Arial"/>
              </w:rPr>
              <w:t>agency reference and review</w:t>
            </w:r>
          </w:p>
          <w:p w14:paraId="4E7AAC09" w14:textId="77777777" w:rsidR="00247E64" w:rsidRDefault="00247E64" w:rsidP="00A20177">
            <w:pPr>
              <w:widowControl w:val="0"/>
              <w:numPr>
                <w:ilvl w:val="0"/>
                <w:numId w:val="45"/>
              </w:numPr>
              <w:rPr>
                <w:rFonts w:cs="Arial"/>
              </w:rPr>
            </w:pPr>
            <w:r w:rsidRPr="00100100">
              <w:rPr>
                <w:rFonts w:cs="Arial"/>
              </w:rPr>
              <w:t>formal audit or review of</w:t>
            </w:r>
            <w:r>
              <w:rPr>
                <w:rFonts w:cs="Arial"/>
              </w:rPr>
              <w:t xml:space="preserve"> processes and protocols for:</w:t>
            </w:r>
          </w:p>
          <w:p w14:paraId="5326A55E" w14:textId="77777777" w:rsidR="00247E64" w:rsidRDefault="00247E64" w:rsidP="00A20177">
            <w:pPr>
              <w:widowControl w:val="0"/>
              <w:numPr>
                <w:ilvl w:val="0"/>
                <w:numId w:val="49"/>
              </w:numPr>
              <w:ind w:left="1077" w:hanging="357"/>
              <w:rPr>
                <w:rFonts w:cs="Arial"/>
              </w:rPr>
            </w:pPr>
            <w:r>
              <w:rPr>
                <w:rFonts w:cs="Arial"/>
              </w:rPr>
              <w:t xml:space="preserve">decision-making on applications – approved or denied – for subsidised patient transportation where the original decision is called into question </w:t>
            </w:r>
          </w:p>
          <w:p w14:paraId="0CA2E7A9" w14:textId="77777777" w:rsidR="00247E64" w:rsidRDefault="00247E64" w:rsidP="00A20177">
            <w:pPr>
              <w:widowControl w:val="0"/>
              <w:numPr>
                <w:ilvl w:val="0"/>
                <w:numId w:val="49"/>
              </w:numPr>
              <w:ind w:left="1077" w:hanging="357"/>
              <w:rPr>
                <w:rFonts w:cs="Arial"/>
              </w:rPr>
            </w:pPr>
            <w:r w:rsidRPr="00100100">
              <w:rPr>
                <w:rFonts w:cs="Arial"/>
              </w:rPr>
              <w:t xml:space="preserve">the </w:t>
            </w:r>
            <w:r>
              <w:rPr>
                <w:rFonts w:cs="Arial"/>
              </w:rPr>
              <w:t>management of patient transportation services</w:t>
            </w:r>
          </w:p>
          <w:p w14:paraId="609DF012" w14:textId="77777777" w:rsidR="00247E64" w:rsidRDefault="00247E64" w:rsidP="00A20177">
            <w:pPr>
              <w:widowControl w:val="0"/>
              <w:numPr>
                <w:ilvl w:val="0"/>
                <w:numId w:val="49"/>
              </w:numPr>
              <w:ind w:left="1077" w:hanging="357"/>
              <w:rPr>
                <w:rFonts w:cs="Arial"/>
              </w:rPr>
            </w:pPr>
            <w:r>
              <w:rPr>
                <w:rFonts w:cs="Arial"/>
              </w:rPr>
              <w:t>the management of schemes for subsidised patient transportation</w:t>
            </w:r>
          </w:p>
          <w:p w14:paraId="260FCCCA" w14:textId="77777777" w:rsidR="00247E64" w:rsidRPr="002A40F5" w:rsidRDefault="00247E64" w:rsidP="00A20177">
            <w:pPr>
              <w:widowControl w:val="0"/>
              <w:numPr>
                <w:ilvl w:val="0"/>
                <w:numId w:val="45"/>
              </w:numPr>
              <w:rPr>
                <w:rFonts w:cs="Arial"/>
              </w:rPr>
            </w:pPr>
            <w:r w:rsidRPr="00100100">
              <w:rPr>
                <w:rFonts w:cs="Arial"/>
              </w:rPr>
              <w:t xml:space="preserve">future legal proceedings, including claims or appeals, that may request access to records relating to </w:t>
            </w:r>
            <w:r>
              <w:rPr>
                <w:rFonts w:cs="Arial"/>
              </w:rPr>
              <w:t>patient transportation</w:t>
            </w:r>
          </w:p>
          <w:p w14:paraId="47302A96" w14:textId="77777777" w:rsidR="00247E64" w:rsidRPr="00100100" w:rsidRDefault="00247E64" w:rsidP="00A20177">
            <w:pPr>
              <w:widowControl w:val="0"/>
              <w:numPr>
                <w:ilvl w:val="0"/>
                <w:numId w:val="45"/>
              </w:numPr>
              <w:rPr>
                <w:rFonts w:cs="Arial"/>
              </w:rPr>
            </w:pPr>
            <w:r w:rsidRPr="00100100">
              <w:rPr>
                <w:rFonts w:cs="Arial"/>
              </w:rPr>
              <w:t>protecting the individual rights and entitlements of patients</w:t>
            </w:r>
            <w:r>
              <w:rPr>
                <w:rFonts w:cs="Arial"/>
              </w:rPr>
              <w:t>.</w:t>
            </w:r>
          </w:p>
          <w:p w14:paraId="1DDEA817" w14:textId="77777777" w:rsidR="00247E64" w:rsidRDefault="00247E64" w:rsidP="00247E64">
            <w:pPr>
              <w:pStyle w:val="Heading2"/>
            </w:pPr>
            <w:r w:rsidRPr="00EE781A">
              <w:t>Applicable legislation/standards:</w:t>
            </w:r>
          </w:p>
          <w:p w14:paraId="01E34DE8" w14:textId="77777777" w:rsidR="00247E64" w:rsidRPr="007315EC" w:rsidRDefault="00247E64" w:rsidP="00247E64">
            <w:pPr>
              <w:widowControl w:val="0"/>
              <w:rPr>
                <w:b/>
                <w:i/>
                <w:iCs/>
              </w:rPr>
            </w:pPr>
            <w:r>
              <w:t xml:space="preserve">See the list of applicable legislation and standards for public records created, kept and managed by the </w:t>
            </w:r>
            <w:r>
              <w:lastRenderedPageBreak/>
              <w:t>Health Sector located at the beginning of this appraisal log.</w:t>
            </w:r>
          </w:p>
          <w:p w14:paraId="08305EB4" w14:textId="77777777" w:rsidR="00247E64" w:rsidRDefault="00247E64" w:rsidP="00247E64">
            <w:pPr>
              <w:pStyle w:val="Heading2"/>
            </w:pPr>
            <w:r>
              <w:t xml:space="preserve">Comparisons with other schedules: </w:t>
            </w:r>
          </w:p>
          <w:p w14:paraId="42ADD352" w14:textId="77777777" w:rsidR="00247E64" w:rsidRPr="00C5761D" w:rsidRDefault="00247E64" w:rsidP="00247E64">
            <w:pPr>
              <w:widowControl w:val="0"/>
              <w:rPr>
                <w:lang w:eastAsia="en-AU"/>
              </w:rPr>
            </w:pPr>
            <w:r w:rsidRPr="00094371">
              <w:rPr>
                <w:rFonts w:cs="Arial"/>
                <w:szCs w:val="22"/>
              </w:rPr>
              <w:t xml:space="preserve">This class was compared with classes covering similar records in the </w:t>
            </w:r>
            <w:r w:rsidRPr="00094371">
              <w:rPr>
                <w:rStyle w:val="writtenby"/>
                <w:rFonts w:cs="Arial"/>
                <w:szCs w:val="22"/>
              </w:rPr>
              <w:t xml:space="preserve">PROS 17/04 Hospital Administrative Functions RDA and the </w:t>
            </w:r>
            <w:r w:rsidRPr="00094371">
              <w:rPr>
                <w:rStyle w:val="writtenby"/>
                <w:rFonts w:cs="Arial"/>
              </w:rPr>
              <w:t xml:space="preserve">PROS 09/10 Aged Care Functions RDA </w:t>
            </w:r>
            <w:r w:rsidRPr="00094371">
              <w:rPr>
                <w:rStyle w:val="writtenby"/>
                <w:rFonts w:cs="Arial"/>
                <w:szCs w:val="22"/>
              </w:rPr>
              <w:t>for Victoria.</w:t>
            </w:r>
          </w:p>
        </w:tc>
      </w:tr>
    </w:tbl>
    <w:p w14:paraId="47B79ACF" w14:textId="2D00AD3B" w:rsidR="00AA1E84" w:rsidRDefault="00AA1E84" w:rsidP="00247E64">
      <w:pPr>
        <w:widowControl w:val="0"/>
      </w:pPr>
    </w:p>
    <w:p w14:paraId="0E027BAA" w14:textId="77777777" w:rsidR="00AA1E84" w:rsidRDefault="00AA1E84">
      <w:pPr>
        <w:spacing w:before="0" w:after="0" w:line="240" w:lineRule="auto"/>
      </w:pPr>
      <w:r>
        <w:br w:type="page"/>
      </w:r>
    </w:p>
    <w:p w14:paraId="12A3B26D"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3D5A10AB" w14:textId="77777777" w:rsidTr="00247E64">
        <w:tc>
          <w:tcPr>
            <w:tcW w:w="5000" w:type="pct"/>
            <w:shd w:val="clear" w:color="auto" w:fill="E0E0E0"/>
          </w:tcPr>
          <w:p w14:paraId="69BAC665" w14:textId="77777777" w:rsidR="00247E64" w:rsidRPr="00BA3430" w:rsidRDefault="00247E64" w:rsidP="00247E64">
            <w:pPr>
              <w:pStyle w:val="Tablesub-heading"/>
              <w:widowControl w:val="0"/>
              <w:spacing w:before="60" w:after="60"/>
              <w:rPr>
                <w:bCs/>
              </w:rPr>
            </w:pPr>
            <w:r w:rsidRPr="005953E3">
              <w:rPr>
                <w:bCs/>
              </w:rPr>
              <w:t>Activity</w:t>
            </w:r>
          </w:p>
        </w:tc>
      </w:tr>
      <w:tr w:rsidR="00247E64" w:rsidRPr="004A453A" w14:paraId="04FC8778" w14:textId="77777777" w:rsidTr="00247E64">
        <w:tc>
          <w:tcPr>
            <w:tcW w:w="5000" w:type="pct"/>
          </w:tcPr>
          <w:p w14:paraId="433E5340" w14:textId="77777777" w:rsidR="00247E64" w:rsidRPr="004101F6" w:rsidRDefault="00247E64" w:rsidP="00247E64">
            <w:pPr>
              <w:pStyle w:val="Heading2"/>
              <w:rPr>
                <w:caps/>
              </w:rPr>
            </w:pPr>
            <w:bookmarkStart w:id="46" w:name="_Toc43129118"/>
            <w:r w:rsidRPr="004101F6">
              <w:rPr>
                <w:caps/>
              </w:rPr>
              <w:t>Public and Environmental Health</w:t>
            </w:r>
            <w:bookmarkEnd w:id="46"/>
          </w:p>
          <w:p w14:paraId="490CA401" w14:textId="77777777" w:rsidR="00247E64" w:rsidRPr="00A30346" w:rsidRDefault="00247E64" w:rsidP="00247E64">
            <w:pPr>
              <w:widowControl w:val="0"/>
              <w:rPr>
                <w:b/>
                <w:szCs w:val="22"/>
              </w:rPr>
            </w:pPr>
            <w:r w:rsidRPr="00D26A52">
              <w:rPr>
                <w:i/>
                <w:iCs/>
                <w:szCs w:val="22"/>
              </w:rPr>
              <w:t xml:space="preserve">The activity of </w:t>
            </w:r>
            <w:r>
              <w:rPr>
                <w:i/>
                <w:iCs/>
                <w:szCs w:val="22"/>
              </w:rPr>
              <w:t>identifying, and notifying about, public health issues that may have widespread and/or significant impacts on the community.</w:t>
            </w:r>
          </w:p>
        </w:tc>
      </w:tr>
    </w:tbl>
    <w:p w14:paraId="66E5B68C"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3"/>
        <w:gridCol w:w="6"/>
      </w:tblGrid>
      <w:tr w:rsidR="00247E64" w:rsidRPr="004A453A" w14:paraId="6BDB346B" w14:textId="77777777" w:rsidTr="00EC77EE">
        <w:trPr>
          <w:tblHeader/>
        </w:trPr>
        <w:tc>
          <w:tcPr>
            <w:tcW w:w="1346" w:type="pct"/>
            <w:shd w:val="clear" w:color="auto" w:fill="C0C0C0"/>
          </w:tcPr>
          <w:p w14:paraId="1598FC4B" w14:textId="77777777" w:rsidR="00247E64" w:rsidRDefault="00247E64" w:rsidP="00247E64">
            <w:pPr>
              <w:pStyle w:val="Heading2"/>
            </w:pPr>
            <w:r>
              <w:t>Disposal Authorisation</w:t>
            </w:r>
          </w:p>
        </w:tc>
        <w:tc>
          <w:tcPr>
            <w:tcW w:w="3654" w:type="pct"/>
            <w:gridSpan w:val="2"/>
            <w:shd w:val="clear" w:color="auto" w:fill="C0C0C0"/>
          </w:tcPr>
          <w:p w14:paraId="29137E26" w14:textId="77777777" w:rsidR="00247E64" w:rsidRPr="00634D63" w:rsidRDefault="00247E64" w:rsidP="00247E64">
            <w:pPr>
              <w:pStyle w:val="Tablesub-heading"/>
              <w:widowControl w:val="0"/>
              <w:spacing w:before="60" w:after="60"/>
              <w:jc w:val="center"/>
            </w:pPr>
            <w:r>
              <w:t>Justifying the retention period</w:t>
            </w:r>
          </w:p>
        </w:tc>
      </w:tr>
      <w:tr w:rsidR="000064F5" w:rsidRPr="004A453A" w14:paraId="1C0DA81B" w14:textId="77777777" w:rsidTr="00EC77EE">
        <w:tc>
          <w:tcPr>
            <w:tcW w:w="1346" w:type="pct"/>
          </w:tcPr>
          <w:p w14:paraId="5376EB0D" w14:textId="77777777" w:rsidR="000064F5" w:rsidRDefault="000064F5" w:rsidP="000064F5">
            <w:pPr>
              <w:pStyle w:val="Heading2"/>
            </w:pPr>
            <w:r>
              <w:t>Disposal authorisation number:</w:t>
            </w:r>
          </w:p>
          <w:p w14:paraId="14242712" w14:textId="71207A15" w:rsidR="000064F5" w:rsidRDefault="006B4008" w:rsidP="000064F5">
            <w:pPr>
              <w:widowControl w:val="0"/>
              <w:rPr>
                <w:bCs/>
                <w:szCs w:val="22"/>
              </w:rPr>
            </w:pPr>
            <w:r>
              <w:rPr>
                <w:bCs/>
                <w:szCs w:val="22"/>
              </w:rPr>
              <w:t>2616</w:t>
            </w:r>
          </w:p>
          <w:p w14:paraId="49FB8CBE" w14:textId="77777777" w:rsidR="000064F5" w:rsidRPr="004101F6" w:rsidRDefault="000064F5" w:rsidP="000064F5">
            <w:pPr>
              <w:pStyle w:val="Heading3"/>
              <w:rPr>
                <w:rFonts w:ascii="Arial" w:hAnsi="Arial" w:cs="Arial"/>
              </w:rPr>
            </w:pPr>
            <w:r w:rsidRPr="004101F6">
              <w:rPr>
                <w:rFonts w:ascii="Arial" w:hAnsi="Arial" w:cs="Arial"/>
              </w:rPr>
              <w:t>Cancer register</w:t>
            </w:r>
          </w:p>
          <w:p w14:paraId="52533F7F" w14:textId="77777777" w:rsidR="000064F5" w:rsidRPr="00596A28" w:rsidRDefault="000064F5" w:rsidP="000064F5">
            <w:pPr>
              <w:widowControl w:val="0"/>
            </w:pPr>
            <w:r w:rsidRPr="00934D1F">
              <w:t>Records relating to the</w:t>
            </w:r>
            <w:r w:rsidRPr="00B6227D">
              <w:t xml:space="preserve"> </w:t>
            </w:r>
            <w:r>
              <w:t xml:space="preserve">register of cancer diagnosis. </w:t>
            </w:r>
            <w:r w:rsidRPr="00596A28">
              <w:rPr>
                <w:rFonts w:cs="Arial"/>
              </w:rPr>
              <w:t>Includes registers of cancer diagnosis.</w:t>
            </w:r>
          </w:p>
          <w:p w14:paraId="5EB7C93F" w14:textId="77777777" w:rsidR="000064F5" w:rsidRDefault="000064F5" w:rsidP="000064F5">
            <w:pPr>
              <w:pStyle w:val="Heading2"/>
            </w:pPr>
            <w:r w:rsidRPr="00634D63">
              <w:t>Disposal action</w:t>
            </w:r>
            <w:r>
              <w:t>:</w:t>
            </w:r>
            <w:r w:rsidRPr="00634D63">
              <w:t xml:space="preserve"> </w:t>
            </w:r>
          </w:p>
          <w:p w14:paraId="4BB0551F" w14:textId="77777777" w:rsidR="000064F5" w:rsidRPr="00D502AB" w:rsidRDefault="000064F5" w:rsidP="000064F5">
            <w:pPr>
              <w:pStyle w:val="Tabletext"/>
              <w:widowControl w:val="0"/>
              <w:spacing w:before="60" w:after="60"/>
              <w:rPr>
                <w:sz w:val="22"/>
                <w:szCs w:val="22"/>
              </w:rPr>
            </w:pPr>
            <w:r w:rsidRPr="00D502AB">
              <w:rPr>
                <w:sz w:val="22"/>
                <w:szCs w:val="22"/>
              </w:rPr>
              <w:t>Permanent</w:t>
            </w:r>
            <w:r>
              <w:rPr>
                <w:sz w:val="22"/>
                <w:szCs w:val="22"/>
              </w:rPr>
              <w:t>.</w:t>
            </w:r>
          </w:p>
          <w:p w14:paraId="46BE5AEE" w14:textId="77777777" w:rsidR="000064F5" w:rsidRDefault="000064F5" w:rsidP="000064F5">
            <w:pPr>
              <w:widowControl w:val="0"/>
              <w:rPr>
                <w:lang w:eastAsia="en-AU"/>
              </w:rPr>
            </w:pPr>
            <w:r w:rsidRPr="00D502AB">
              <w:rPr>
                <w:szCs w:val="22"/>
              </w:rPr>
              <w:t>Transfer to QSA after business action completed.</w:t>
            </w:r>
          </w:p>
          <w:p w14:paraId="0FB3400B" w14:textId="77777777" w:rsidR="000064F5" w:rsidRDefault="000064F5" w:rsidP="000064F5">
            <w:pPr>
              <w:pStyle w:val="Tablesub-heading"/>
              <w:widowControl w:val="0"/>
              <w:spacing w:before="60" w:after="60"/>
            </w:pPr>
            <w:r>
              <w:t>Date authorised:</w:t>
            </w:r>
          </w:p>
          <w:p w14:paraId="6AACA8D4" w14:textId="20D89E3B" w:rsidR="000064F5" w:rsidRPr="00A7485A" w:rsidRDefault="00A7485A" w:rsidP="000064F5">
            <w:pPr>
              <w:pStyle w:val="Heading2"/>
              <w:rPr>
                <w:rFonts w:ascii="Arial" w:hAnsi="Arial" w:cs="Arial"/>
                <w:b w:val="0"/>
              </w:rPr>
            </w:pPr>
            <w:r w:rsidRPr="00A7485A">
              <w:rPr>
                <w:rFonts w:ascii="Arial" w:hAnsi="Arial" w:cs="Arial"/>
                <w:b w:val="0"/>
              </w:rPr>
              <w:t>4 November 2020</w:t>
            </w:r>
          </w:p>
        </w:tc>
        <w:tc>
          <w:tcPr>
            <w:tcW w:w="3654" w:type="pct"/>
            <w:gridSpan w:val="2"/>
          </w:tcPr>
          <w:p w14:paraId="7CD5CE1D" w14:textId="77777777" w:rsidR="000064F5" w:rsidRDefault="000064F5" w:rsidP="000064F5">
            <w:pPr>
              <w:pStyle w:val="Tablesub-heading"/>
              <w:widowControl w:val="0"/>
              <w:spacing w:before="60" w:after="60"/>
            </w:pPr>
            <w:r w:rsidRPr="00634D63">
              <w:t>Why are these records created:</w:t>
            </w:r>
          </w:p>
          <w:p w14:paraId="31512D77" w14:textId="77777777" w:rsidR="000064F5" w:rsidRPr="0087094A" w:rsidRDefault="000064F5" w:rsidP="000064F5">
            <w:pPr>
              <w:pStyle w:val="Tablesub-heading"/>
              <w:widowControl w:val="0"/>
              <w:spacing w:before="60" w:after="60"/>
              <w:rPr>
                <w:b w:val="0"/>
                <w:bCs/>
              </w:rPr>
            </w:pPr>
            <w:r w:rsidRPr="00C27137">
              <w:rPr>
                <w:b w:val="0"/>
                <w:bCs/>
              </w:rPr>
              <w:t>This is a new class</w:t>
            </w:r>
            <w:r>
              <w:rPr>
                <w:b w:val="0"/>
                <w:bCs/>
              </w:rPr>
              <w:t xml:space="preserve"> </w:t>
            </w:r>
            <w:r w:rsidRPr="0087094A">
              <w:rPr>
                <w:b w:val="0"/>
                <w:bCs/>
              </w:rPr>
              <w:t>for the Health Sector (corporate records) retention and disposal schedule.</w:t>
            </w:r>
          </w:p>
          <w:p w14:paraId="1249FCAF" w14:textId="77777777" w:rsidR="000064F5" w:rsidRPr="005D1C81" w:rsidRDefault="000064F5" w:rsidP="000064F5">
            <w:pPr>
              <w:pStyle w:val="Tablesub-heading"/>
              <w:widowControl w:val="0"/>
              <w:spacing w:before="60" w:after="60"/>
              <w:rPr>
                <w:b w:val="0"/>
                <w:szCs w:val="22"/>
              </w:rPr>
            </w:pPr>
            <w:r w:rsidRPr="005D1C81">
              <w:rPr>
                <w:b w:val="0"/>
                <w:szCs w:val="22"/>
              </w:rPr>
              <w:t>Th</w:t>
            </w:r>
            <w:r>
              <w:rPr>
                <w:b w:val="0"/>
                <w:szCs w:val="22"/>
              </w:rPr>
              <w:t xml:space="preserve">is register is created to collect data which describes the nature and extent of cancer incidence in Queensland.  </w:t>
            </w:r>
          </w:p>
          <w:p w14:paraId="3B6F7FDE" w14:textId="77777777" w:rsidR="000064F5" w:rsidRDefault="000064F5" w:rsidP="000064F5">
            <w:pPr>
              <w:pStyle w:val="Heading2"/>
            </w:pPr>
            <w:r w:rsidRPr="00634D63">
              <w:t>Why the records are retained for this retention period:</w:t>
            </w:r>
          </w:p>
          <w:p w14:paraId="3F894DA0" w14:textId="77777777" w:rsidR="000064F5" w:rsidRDefault="000064F5" w:rsidP="000064F5">
            <w:pPr>
              <w:pStyle w:val="Tablesub-heading"/>
              <w:widowControl w:val="0"/>
              <w:spacing w:before="60" w:after="60"/>
              <w:rPr>
                <w:b w:val="0"/>
                <w:szCs w:val="22"/>
              </w:rPr>
            </w:pPr>
            <w:r>
              <w:rPr>
                <w:b w:val="0"/>
                <w:szCs w:val="22"/>
              </w:rPr>
              <w:t xml:space="preserve">Under the </w:t>
            </w:r>
            <w:r w:rsidRPr="008F7692">
              <w:rPr>
                <w:b w:val="0"/>
                <w:i/>
                <w:iCs/>
                <w:szCs w:val="22"/>
              </w:rPr>
              <w:t>Public Health Act 2005</w:t>
            </w:r>
            <w:r w:rsidRPr="00C56ABE">
              <w:rPr>
                <w:b w:val="0"/>
                <w:szCs w:val="22"/>
              </w:rPr>
              <w:t>, it is a requirement for data to be collected about cancer notifications and to maintain a register.</w:t>
            </w:r>
            <w:r>
              <w:rPr>
                <w:b w:val="0"/>
                <w:szCs w:val="22"/>
              </w:rPr>
              <w:t xml:space="preserve"> Due to the ongoing reference and research value of these records, it is recommended that this register is retained permanently to ensure that the data is available for a sufficient length of time to:</w:t>
            </w:r>
          </w:p>
          <w:p w14:paraId="1173D522" w14:textId="77777777" w:rsidR="000064F5" w:rsidRPr="00C56ABE" w:rsidRDefault="000064F5" w:rsidP="000064F5">
            <w:pPr>
              <w:pStyle w:val="Tablesub-heading"/>
              <w:widowControl w:val="0"/>
              <w:numPr>
                <w:ilvl w:val="0"/>
                <w:numId w:val="7"/>
              </w:numPr>
              <w:spacing w:before="60" w:after="60"/>
            </w:pPr>
            <w:r>
              <w:rPr>
                <w:b w:val="0"/>
                <w:szCs w:val="22"/>
              </w:rPr>
              <w:t>assist with research projects studying the causes, treatment and prevention of cancer</w:t>
            </w:r>
          </w:p>
          <w:p w14:paraId="23C4434F" w14:textId="77777777" w:rsidR="000064F5" w:rsidRPr="00C56ABE" w:rsidRDefault="000064F5" w:rsidP="000064F5">
            <w:pPr>
              <w:pStyle w:val="Tablesub-heading"/>
              <w:widowControl w:val="0"/>
              <w:numPr>
                <w:ilvl w:val="0"/>
                <w:numId w:val="7"/>
              </w:numPr>
              <w:spacing w:before="60" w:after="60"/>
            </w:pPr>
            <w:r>
              <w:rPr>
                <w:b w:val="0"/>
                <w:szCs w:val="22"/>
              </w:rPr>
              <w:t>assist</w:t>
            </w:r>
            <w:r w:rsidRPr="0009441B">
              <w:rPr>
                <w:b w:val="0"/>
                <w:szCs w:val="22"/>
              </w:rPr>
              <w:t xml:space="preserve"> in the planning and assessment of cancer treatment and prevention services</w:t>
            </w:r>
          </w:p>
          <w:p w14:paraId="3B56EBE4" w14:textId="77777777" w:rsidR="000064F5" w:rsidRPr="00C56ABE" w:rsidRDefault="000064F5" w:rsidP="000064F5">
            <w:pPr>
              <w:pStyle w:val="Tablesub-heading"/>
              <w:widowControl w:val="0"/>
              <w:numPr>
                <w:ilvl w:val="0"/>
                <w:numId w:val="7"/>
              </w:numPr>
              <w:spacing w:before="60" w:after="60"/>
            </w:pPr>
            <w:r w:rsidRPr="0009441B">
              <w:rPr>
                <w:b w:val="0"/>
                <w:szCs w:val="22"/>
              </w:rPr>
              <w:t xml:space="preserve">monitor survival </w:t>
            </w:r>
            <w:r>
              <w:rPr>
                <w:b w:val="0"/>
                <w:szCs w:val="22"/>
              </w:rPr>
              <w:t>rates for cancer patients</w:t>
            </w:r>
          </w:p>
          <w:p w14:paraId="10A45A87" w14:textId="77777777" w:rsidR="000064F5" w:rsidRPr="00C56ABE" w:rsidRDefault="000064F5" w:rsidP="000064F5">
            <w:pPr>
              <w:pStyle w:val="Tablesub-heading"/>
              <w:widowControl w:val="0"/>
              <w:numPr>
                <w:ilvl w:val="0"/>
                <w:numId w:val="7"/>
              </w:numPr>
              <w:spacing w:before="60" w:after="60"/>
            </w:pPr>
            <w:r>
              <w:rPr>
                <w:b w:val="0"/>
                <w:szCs w:val="22"/>
              </w:rPr>
              <w:t>assist with</w:t>
            </w:r>
            <w:r w:rsidRPr="0009441B">
              <w:rPr>
                <w:b w:val="0"/>
                <w:szCs w:val="22"/>
              </w:rPr>
              <w:t xml:space="preserve"> the education of health professionals</w:t>
            </w:r>
            <w:r>
              <w:rPr>
                <w:b w:val="0"/>
                <w:szCs w:val="22"/>
              </w:rPr>
              <w:t>, and members of the community, on the incidence of cancer in Queensland</w:t>
            </w:r>
          </w:p>
          <w:p w14:paraId="0C31B893" w14:textId="77777777" w:rsidR="000064F5" w:rsidRDefault="000064F5" w:rsidP="000064F5">
            <w:pPr>
              <w:pStyle w:val="Tablesub-heading"/>
              <w:widowControl w:val="0"/>
              <w:numPr>
                <w:ilvl w:val="0"/>
                <w:numId w:val="7"/>
              </w:numPr>
              <w:spacing w:before="60" w:after="60"/>
              <w:rPr>
                <w:b w:val="0"/>
                <w:szCs w:val="22"/>
              </w:rPr>
            </w:pPr>
            <w:r w:rsidRPr="00153C1E">
              <w:rPr>
                <w:b w:val="0"/>
                <w:szCs w:val="22"/>
              </w:rPr>
              <w:t>assist with formal audit or review of</w:t>
            </w:r>
            <w:r>
              <w:rPr>
                <w:b w:val="0"/>
                <w:szCs w:val="22"/>
              </w:rPr>
              <w:t xml:space="preserve"> </w:t>
            </w:r>
            <w:r w:rsidRPr="00153C1E">
              <w:rPr>
                <w:b w:val="0"/>
                <w:szCs w:val="22"/>
              </w:rPr>
              <w:t>processes and protocols for</w:t>
            </w:r>
            <w:r>
              <w:rPr>
                <w:b w:val="0"/>
                <w:szCs w:val="22"/>
              </w:rPr>
              <w:t>:</w:t>
            </w:r>
          </w:p>
          <w:p w14:paraId="6A829679" w14:textId="77777777" w:rsidR="000064F5" w:rsidRDefault="000064F5" w:rsidP="000064F5">
            <w:pPr>
              <w:pStyle w:val="Tablesub-heading"/>
              <w:widowControl w:val="0"/>
              <w:numPr>
                <w:ilvl w:val="0"/>
                <w:numId w:val="50"/>
              </w:numPr>
              <w:spacing w:before="60" w:after="60"/>
              <w:ind w:left="1077" w:hanging="357"/>
              <w:rPr>
                <w:b w:val="0"/>
                <w:szCs w:val="22"/>
              </w:rPr>
            </w:pPr>
            <w:r w:rsidRPr="00153C1E">
              <w:rPr>
                <w:b w:val="0"/>
                <w:szCs w:val="22"/>
              </w:rPr>
              <w:t xml:space="preserve">the </w:t>
            </w:r>
            <w:r>
              <w:rPr>
                <w:b w:val="0"/>
                <w:szCs w:val="22"/>
              </w:rPr>
              <w:t>registration of cancer diagnoses</w:t>
            </w:r>
          </w:p>
          <w:p w14:paraId="2ED38D34" w14:textId="77777777" w:rsidR="000064F5" w:rsidRPr="004717BC" w:rsidRDefault="000064F5" w:rsidP="000064F5">
            <w:pPr>
              <w:pStyle w:val="Tablesub-heading"/>
              <w:widowControl w:val="0"/>
              <w:numPr>
                <w:ilvl w:val="0"/>
                <w:numId w:val="50"/>
              </w:numPr>
              <w:spacing w:before="60" w:after="60"/>
              <w:ind w:left="1077" w:hanging="357"/>
            </w:pPr>
            <w:r w:rsidRPr="00C56ABE">
              <w:rPr>
                <w:b w:val="0"/>
                <w:szCs w:val="22"/>
              </w:rPr>
              <w:t>the ethical use of data about the nature and extent of cancer incidence in Queensland</w:t>
            </w:r>
          </w:p>
          <w:p w14:paraId="04DCD74A" w14:textId="77777777" w:rsidR="000064F5" w:rsidRDefault="000064F5" w:rsidP="000064F5">
            <w:pPr>
              <w:pStyle w:val="Tablesub-heading"/>
              <w:widowControl w:val="0"/>
              <w:numPr>
                <w:ilvl w:val="0"/>
                <w:numId w:val="7"/>
              </w:numPr>
              <w:spacing w:before="60" w:after="60"/>
            </w:pPr>
            <w:r>
              <w:rPr>
                <w:b w:val="0"/>
                <w:szCs w:val="22"/>
              </w:rPr>
              <w:t>maintain a historical record of the incidence of cancer in Queensland</w:t>
            </w:r>
            <w:r w:rsidRPr="00C56ABE">
              <w:rPr>
                <w:b w:val="0"/>
                <w:szCs w:val="22"/>
              </w:rPr>
              <w:t>.</w:t>
            </w:r>
          </w:p>
          <w:p w14:paraId="273BEBBB" w14:textId="77777777" w:rsidR="000064F5" w:rsidRDefault="000064F5" w:rsidP="000064F5">
            <w:pPr>
              <w:pStyle w:val="Tablesub-heading"/>
              <w:widowControl w:val="0"/>
              <w:spacing w:before="60" w:after="60"/>
              <w:rPr>
                <w:b w:val="0"/>
                <w:szCs w:val="22"/>
              </w:rPr>
            </w:pPr>
            <w:r w:rsidRPr="00634D63">
              <w:t>Applicable legislation/standards:</w:t>
            </w:r>
            <w:r>
              <w:rPr>
                <w:b w:val="0"/>
                <w:szCs w:val="22"/>
              </w:rPr>
              <w:t xml:space="preserve"> </w:t>
            </w:r>
          </w:p>
          <w:p w14:paraId="40CF211A" w14:textId="77777777" w:rsidR="000064F5" w:rsidRDefault="000064F5" w:rsidP="000064F5">
            <w:pPr>
              <w:widowControl w:val="0"/>
            </w:pPr>
            <w:r>
              <w:t>See the list of applicable legislation and standards for public records created, kept and managed by the Health Sector located at the beginning of this appraisal log.</w:t>
            </w:r>
          </w:p>
          <w:p w14:paraId="6535B6D0" w14:textId="77777777" w:rsidR="000064F5" w:rsidRDefault="000064F5" w:rsidP="000064F5">
            <w:pPr>
              <w:pStyle w:val="Heading2"/>
            </w:pPr>
            <w:r>
              <w:t xml:space="preserve">QSA permanent appraisal characteristics: </w:t>
            </w:r>
          </w:p>
          <w:p w14:paraId="58B337A2" w14:textId="77777777" w:rsidR="000064F5" w:rsidRDefault="000064F5" w:rsidP="000064F5">
            <w:pPr>
              <w:pStyle w:val="Tablesub-heading"/>
              <w:widowControl w:val="0"/>
              <w:spacing w:before="60" w:after="60"/>
              <w:rPr>
                <w:b w:val="0"/>
                <w:szCs w:val="22"/>
              </w:rPr>
            </w:pPr>
            <w:r>
              <w:rPr>
                <w:b w:val="0"/>
                <w:szCs w:val="22"/>
              </w:rPr>
              <w:t xml:space="preserve">These records provide evidence of the following characteristics from the Queensland State Archives </w:t>
            </w:r>
            <w:r>
              <w:rPr>
                <w:b w:val="0"/>
                <w:szCs w:val="22"/>
              </w:rPr>
              <w:lastRenderedPageBreak/>
              <w:t>Appraisal Statement and should be retained as archival records for future research:</w:t>
            </w:r>
          </w:p>
          <w:p w14:paraId="6E6A152B" w14:textId="77777777" w:rsidR="000064F5" w:rsidRDefault="000064F5" w:rsidP="000064F5">
            <w:pPr>
              <w:pStyle w:val="Tablesub-heading"/>
              <w:widowControl w:val="0"/>
              <w:numPr>
                <w:ilvl w:val="0"/>
                <w:numId w:val="8"/>
              </w:numPr>
              <w:spacing w:before="60" w:after="60"/>
              <w:rPr>
                <w:b w:val="0"/>
                <w:szCs w:val="22"/>
              </w:rPr>
            </w:pPr>
            <w:r>
              <w:rPr>
                <w:b w:val="0"/>
                <w:szCs w:val="22"/>
              </w:rPr>
              <w:t>3 – enduring rights &amp; entitlements</w:t>
            </w:r>
          </w:p>
          <w:p w14:paraId="76BB1239" w14:textId="77777777" w:rsidR="000064F5" w:rsidRDefault="000064F5" w:rsidP="000064F5">
            <w:pPr>
              <w:pStyle w:val="Tablesub-heading"/>
              <w:widowControl w:val="0"/>
              <w:numPr>
                <w:ilvl w:val="0"/>
                <w:numId w:val="8"/>
              </w:numPr>
              <w:spacing w:before="60" w:after="60"/>
              <w:rPr>
                <w:b w:val="0"/>
                <w:szCs w:val="22"/>
              </w:rPr>
            </w:pPr>
            <w:r>
              <w:rPr>
                <w:b w:val="0"/>
                <w:szCs w:val="22"/>
              </w:rPr>
              <w:t>4 – significant impact on individuals</w:t>
            </w:r>
          </w:p>
          <w:p w14:paraId="01B6FB70" w14:textId="77777777" w:rsidR="000064F5" w:rsidRPr="00C63C71" w:rsidRDefault="000064F5" w:rsidP="000064F5">
            <w:pPr>
              <w:pStyle w:val="Tablesub-heading"/>
              <w:widowControl w:val="0"/>
              <w:numPr>
                <w:ilvl w:val="0"/>
                <w:numId w:val="8"/>
              </w:numPr>
              <w:spacing w:before="60" w:after="60"/>
              <w:rPr>
                <w:b w:val="0"/>
                <w:szCs w:val="22"/>
              </w:rPr>
            </w:pPr>
            <w:r>
              <w:rPr>
                <w:b w:val="0"/>
                <w:szCs w:val="22"/>
              </w:rPr>
              <w:t>5 – substantial contribution to community memory.</w:t>
            </w:r>
          </w:p>
          <w:p w14:paraId="63D8AC5C" w14:textId="77777777" w:rsidR="000064F5" w:rsidRDefault="000064F5" w:rsidP="000064F5">
            <w:pPr>
              <w:pStyle w:val="Heading2"/>
            </w:pPr>
            <w:r>
              <w:t xml:space="preserve">Comparisons with other schedules: </w:t>
            </w:r>
          </w:p>
          <w:p w14:paraId="0A5939DE" w14:textId="77777777" w:rsidR="000064F5" w:rsidRPr="000064F5" w:rsidRDefault="000064F5" w:rsidP="000064F5">
            <w:pPr>
              <w:pStyle w:val="Tablesub-heading"/>
              <w:widowControl w:val="0"/>
              <w:spacing w:before="60" w:after="60"/>
              <w:rPr>
                <w:b w:val="0"/>
                <w:bCs/>
              </w:rPr>
            </w:pPr>
            <w:r w:rsidRPr="000064F5">
              <w:rPr>
                <w:rFonts w:cs="Arial"/>
                <w:b w:val="0"/>
                <w:bCs/>
                <w:szCs w:val="22"/>
              </w:rPr>
              <w:t xml:space="preserve">This class was compared with classes covering similar records in the </w:t>
            </w:r>
            <w:r w:rsidRPr="000064F5">
              <w:rPr>
                <w:rStyle w:val="writtenby"/>
                <w:rFonts w:cs="Arial"/>
                <w:b w:val="0"/>
                <w:bCs/>
              </w:rPr>
              <w:t xml:space="preserve">PROS 08/15 Public Health Functions RDA </w:t>
            </w:r>
            <w:r w:rsidRPr="000064F5">
              <w:rPr>
                <w:rStyle w:val="writtenby"/>
                <w:rFonts w:cs="Arial"/>
                <w:b w:val="0"/>
                <w:bCs/>
                <w:szCs w:val="22"/>
              </w:rPr>
              <w:t xml:space="preserve">for Victoria </w:t>
            </w:r>
            <w:r w:rsidRPr="000064F5">
              <w:rPr>
                <w:rFonts w:cs="Arial"/>
                <w:b w:val="0"/>
                <w:bCs/>
                <w:szCs w:val="22"/>
              </w:rPr>
              <w:t>and the Health Services, Public: Patient/Client records (GDA17) for New South Wales</w:t>
            </w:r>
            <w:r w:rsidRPr="000064F5">
              <w:rPr>
                <w:rStyle w:val="writtenby"/>
                <w:rFonts w:cs="Arial"/>
                <w:b w:val="0"/>
                <w:bCs/>
                <w:szCs w:val="22"/>
              </w:rPr>
              <w:t>.</w:t>
            </w:r>
          </w:p>
        </w:tc>
      </w:tr>
      <w:tr w:rsidR="000064F5" w:rsidRPr="004A453A" w14:paraId="701BBC53" w14:textId="77777777" w:rsidTr="00EC77EE">
        <w:tc>
          <w:tcPr>
            <w:tcW w:w="1346" w:type="pct"/>
          </w:tcPr>
          <w:p w14:paraId="52F6DEF6" w14:textId="77777777" w:rsidR="000064F5" w:rsidRDefault="000064F5" w:rsidP="000064F5">
            <w:pPr>
              <w:pStyle w:val="Heading2"/>
            </w:pPr>
            <w:r>
              <w:lastRenderedPageBreak/>
              <w:t>Disposal authorisation number:</w:t>
            </w:r>
          </w:p>
          <w:p w14:paraId="63D46453" w14:textId="05F860FB" w:rsidR="000064F5" w:rsidRDefault="006B4008" w:rsidP="000064F5">
            <w:pPr>
              <w:widowControl w:val="0"/>
              <w:rPr>
                <w:bCs/>
                <w:szCs w:val="22"/>
              </w:rPr>
            </w:pPr>
            <w:r>
              <w:rPr>
                <w:bCs/>
                <w:szCs w:val="22"/>
              </w:rPr>
              <w:t>2617</w:t>
            </w:r>
          </w:p>
          <w:p w14:paraId="66199FA3" w14:textId="77777777" w:rsidR="000064F5" w:rsidRPr="004101F6" w:rsidRDefault="000064F5" w:rsidP="000064F5">
            <w:pPr>
              <w:pStyle w:val="Heading3"/>
              <w:rPr>
                <w:rFonts w:ascii="Arial" w:hAnsi="Arial" w:cs="Arial"/>
              </w:rPr>
            </w:pPr>
            <w:bookmarkStart w:id="47" w:name="_Toc23143802"/>
            <w:r w:rsidRPr="004101F6">
              <w:rPr>
                <w:rFonts w:ascii="Arial" w:hAnsi="Arial" w:cs="Arial"/>
              </w:rPr>
              <w:t>Public and environmental health – significant notifications and orders</w:t>
            </w:r>
          </w:p>
          <w:bookmarkEnd w:id="47"/>
          <w:p w14:paraId="000E281B" w14:textId="77777777" w:rsidR="000064F5" w:rsidRPr="004E4F77" w:rsidRDefault="000064F5" w:rsidP="000064F5">
            <w:pPr>
              <w:widowControl w:val="0"/>
              <w:rPr>
                <w:rFonts w:cs="Arial"/>
                <w:szCs w:val="22"/>
              </w:rPr>
            </w:pPr>
            <w:r w:rsidRPr="004E4F77">
              <w:rPr>
                <w:rFonts w:cs="Arial"/>
                <w:szCs w:val="22"/>
              </w:rPr>
              <w:t>Records relating to public and environmental health notifications and orders that are issued following a significant public and environmental health event where the notification or order is triggered to prevent or minimise long-term effects on public health.</w:t>
            </w:r>
          </w:p>
          <w:p w14:paraId="3A2538E6" w14:textId="77777777" w:rsidR="000064F5" w:rsidRPr="004E4F77" w:rsidRDefault="000064F5" w:rsidP="000064F5">
            <w:pPr>
              <w:widowControl w:val="0"/>
              <w:rPr>
                <w:rFonts w:cs="Arial"/>
                <w:szCs w:val="22"/>
              </w:rPr>
            </w:pPr>
            <w:r w:rsidRPr="004E4F77">
              <w:rPr>
                <w:rFonts w:cs="Arial"/>
                <w:szCs w:val="22"/>
              </w:rPr>
              <w:t>Significant notifiable events that affect public and environmental health include, but are not limited to:</w:t>
            </w:r>
          </w:p>
          <w:p w14:paraId="4104A606" w14:textId="77777777" w:rsidR="000064F5" w:rsidRPr="004E4F77" w:rsidRDefault="000064F5" w:rsidP="000064F5">
            <w:pPr>
              <w:pStyle w:val="ListParagraph"/>
              <w:widowControl w:val="0"/>
              <w:numPr>
                <w:ilvl w:val="0"/>
                <w:numId w:val="39"/>
              </w:numPr>
              <w:spacing w:before="60"/>
              <w:contextualSpacing/>
            </w:pPr>
            <w:r w:rsidRPr="004E4F77">
              <w:t xml:space="preserve">the incidence of a </w:t>
            </w:r>
            <w:r>
              <w:t xml:space="preserve">significant </w:t>
            </w:r>
            <w:r w:rsidRPr="004E4F77">
              <w:t>notifiable disease or condition, including infectious diseases and conditions that are easily communicable, that affect animals or humans</w:t>
            </w:r>
          </w:p>
          <w:p w14:paraId="6A620CD1" w14:textId="77777777" w:rsidR="000064F5" w:rsidRPr="004E4F77" w:rsidRDefault="000064F5" w:rsidP="000064F5">
            <w:pPr>
              <w:pStyle w:val="ListParagraph"/>
              <w:widowControl w:val="0"/>
              <w:numPr>
                <w:ilvl w:val="0"/>
                <w:numId w:val="39"/>
              </w:numPr>
              <w:spacing w:before="60"/>
              <w:contextualSpacing/>
            </w:pPr>
            <w:r w:rsidRPr="004E4F77">
              <w:t xml:space="preserve">the incidence of a significant </w:t>
            </w:r>
            <w:r w:rsidRPr="004E4F77">
              <w:lastRenderedPageBreak/>
              <w:t>recall, including significant food and drug recalls</w:t>
            </w:r>
          </w:p>
          <w:p w14:paraId="4E92A98F" w14:textId="77777777" w:rsidR="000064F5" w:rsidRPr="004E4F77" w:rsidRDefault="000064F5" w:rsidP="000064F5">
            <w:pPr>
              <w:pStyle w:val="ListParagraph"/>
              <w:widowControl w:val="0"/>
              <w:numPr>
                <w:ilvl w:val="0"/>
                <w:numId w:val="39"/>
              </w:numPr>
              <w:spacing w:before="60"/>
              <w:contextualSpacing/>
            </w:pPr>
            <w:r w:rsidRPr="004E4F77">
              <w:t>the incidence of a significant environmental hazard event.</w:t>
            </w:r>
          </w:p>
          <w:p w14:paraId="6B7FA18C" w14:textId="77777777" w:rsidR="000064F5" w:rsidRDefault="000064F5" w:rsidP="000064F5">
            <w:pPr>
              <w:pStyle w:val="Heading2"/>
            </w:pPr>
            <w:r w:rsidRPr="00634D63">
              <w:t>Disposal action</w:t>
            </w:r>
            <w:r>
              <w:t>:</w:t>
            </w:r>
            <w:r w:rsidRPr="00634D63">
              <w:t xml:space="preserve"> </w:t>
            </w:r>
          </w:p>
          <w:p w14:paraId="1A656675" w14:textId="77777777" w:rsidR="000064F5" w:rsidRPr="00D502AB" w:rsidRDefault="000064F5" w:rsidP="000064F5">
            <w:pPr>
              <w:pStyle w:val="Tabletext"/>
              <w:widowControl w:val="0"/>
              <w:spacing w:before="60" w:after="60"/>
              <w:rPr>
                <w:sz w:val="22"/>
                <w:szCs w:val="22"/>
              </w:rPr>
            </w:pPr>
            <w:r w:rsidRPr="00D502AB">
              <w:rPr>
                <w:sz w:val="22"/>
                <w:szCs w:val="22"/>
              </w:rPr>
              <w:t>Permanent</w:t>
            </w:r>
            <w:r>
              <w:rPr>
                <w:sz w:val="22"/>
                <w:szCs w:val="22"/>
              </w:rPr>
              <w:t>.</w:t>
            </w:r>
          </w:p>
          <w:p w14:paraId="3F184DE0" w14:textId="77777777" w:rsidR="000064F5" w:rsidRPr="00FE1AC7" w:rsidRDefault="000064F5" w:rsidP="000064F5">
            <w:pPr>
              <w:widowControl w:val="0"/>
              <w:rPr>
                <w:lang w:eastAsia="en-AU"/>
              </w:rPr>
            </w:pPr>
            <w:r w:rsidRPr="00D502AB">
              <w:rPr>
                <w:szCs w:val="22"/>
              </w:rPr>
              <w:t>Transfer to QSA after business action completed.</w:t>
            </w:r>
          </w:p>
          <w:p w14:paraId="22706D22" w14:textId="77777777" w:rsidR="000064F5" w:rsidRDefault="000064F5" w:rsidP="000064F5">
            <w:pPr>
              <w:pStyle w:val="Tablesub-heading"/>
              <w:widowControl w:val="0"/>
              <w:spacing w:before="60" w:after="60"/>
            </w:pPr>
            <w:r>
              <w:t>Date authorised:</w:t>
            </w:r>
          </w:p>
          <w:p w14:paraId="4E177443" w14:textId="17E01BB6" w:rsidR="000064F5" w:rsidRDefault="00A7485A" w:rsidP="000064F5">
            <w:pPr>
              <w:pStyle w:val="Tablesub-heading"/>
              <w:widowControl w:val="0"/>
              <w:spacing w:before="60" w:after="60"/>
            </w:pPr>
            <w:r>
              <w:rPr>
                <w:b w:val="0"/>
              </w:rPr>
              <w:t>4 November 2020</w:t>
            </w:r>
          </w:p>
        </w:tc>
        <w:tc>
          <w:tcPr>
            <w:tcW w:w="3654" w:type="pct"/>
            <w:gridSpan w:val="2"/>
          </w:tcPr>
          <w:p w14:paraId="74D4100B" w14:textId="77777777" w:rsidR="000064F5" w:rsidRDefault="000064F5" w:rsidP="000064F5">
            <w:pPr>
              <w:pStyle w:val="Tablesub-heading"/>
              <w:widowControl w:val="0"/>
              <w:spacing w:before="60" w:after="60"/>
            </w:pPr>
            <w:r w:rsidRPr="00634D63">
              <w:lastRenderedPageBreak/>
              <w:t>Why are these records created:</w:t>
            </w:r>
          </w:p>
          <w:p w14:paraId="067870CF" w14:textId="77777777" w:rsidR="000064F5" w:rsidRDefault="000064F5" w:rsidP="000064F5">
            <w:pPr>
              <w:pStyle w:val="Tablesub-heading"/>
              <w:widowControl w:val="0"/>
              <w:spacing w:before="60" w:after="60"/>
              <w:rPr>
                <w:b w:val="0"/>
                <w:szCs w:val="22"/>
              </w:rPr>
            </w:pPr>
            <w:r>
              <w:rPr>
                <w:b w:val="0"/>
                <w:szCs w:val="22"/>
              </w:rPr>
              <w:t xml:space="preserve">In Australia, there is an agreed list of communicable diseases where notification of infections is required. These communicable diseases are classified as notifiable diseases. To assist with the management of notifiable diseases, public and environmental health notifications and orders are issued so the state can </w:t>
            </w:r>
            <w:r w:rsidRPr="00132ECF">
              <w:rPr>
                <w:b w:val="0"/>
                <w:szCs w:val="22"/>
              </w:rPr>
              <w:t xml:space="preserve">investigate, monitor and control the spread of </w:t>
            </w:r>
            <w:r>
              <w:rPr>
                <w:b w:val="0"/>
                <w:szCs w:val="22"/>
              </w:rPr>
              <w:t xml:space="preserve">infectious diseases. Public and environmental health notifications and orders for notifiable diseases apply to animals as well as to humans. For more significant notifiable diseases – such as those that have significant and rapid spread in the community if unchecked – emergency notifications and orders may be used, along with a coordinated national response. </w:t>
            </w:r>
          </w:p>
          <w:p w14:paraId="558C5D96" w14:textId="77777777" w:rsidR="000064F5" w:rsidRDefault="000064F5" w:rsidP="000064F5">
            <w:pPr>
              <w:pStyle w:val="Tablesub-heading"/>
              <w:widowControl w:val="0"/>
              <w:spacing w:before="60" w:after="60"/>
              <w:rPr>
                <w:b w:val="0"/>
                <w:szCs w:val="22"/>
              </w:rPr>
            </w:pPr>
            <w:r>
              <w:rPr>
                <w:b w:val="0"/>
                <w:szCs w:val="22"/>
              </w:rPr>
              <w:t>Significant notifiable diseases include, but are not limited to:</w:t>
            </w:r>
          </w:p>
          <w:p w14:paraId="04EF19AA" w14:textId="77777777" w:rsidR="000064F5" w:rsidRDefault="000064F5" w:rsidP="000064F5">
            <w:pPr>
              <w:pStyle w:val="Tablesub-heading"/>
              <w:widowControl w:val="0"/>
              <w:numPr>
                <w:ilvl w:val="0"/>
                <w:numId w:val="39"/>
              </w:numPr>
              <w:spacing w:before="60" w:after="60"/>
              <w:rPr>
                <w:b w:val="0"/>
                <w:szCs w:val="22"/>
              </w:rPr>
            </w:pPr>
            <w:r>
              <w:rPr>
                <w:b w:val="0"/>
                <w:szCs w:val="22"/>
              </w:rPr>
              <w:t>Measles</w:t>
            </w:r>
          </w:p>
          <w:p w14:paraId="63B83DE3" w14:textId="77777777" w:rsidR="000064F5" w:rsidRDefault="000064F5" w:rsidP="000064F5">
            <w:pPr>
              <w:pStyle w:val="Tablesub-heading"/>
              <w:widowControl w:val="0"/>
              <w:numPr>
                <w:ilvl w:val="0"/>
                <w:numId w:val="39"/>
              </w:numPr>
              <w:spacing w:before="60" w:after="60"/>
              <w:rPr>
                <w:b w:val="0"/>
                <w:szCs w:val="22"/>
              </w:rPr>
            </w:pPr>
            <w:r>
              <w:rPr>
                <w:b w:val="0"/>
                <w:szCs w:val="22"/>
              </w:rPr>
              <w:t>Influenza</w:t>
            </w:r>
          </w:p>
          <w:p w14:paraId="2E2B10F9" w14:textId="77777777" w:rsidR="000064F5" w:rsidRDefault="000064F5" w:rsidP="000064F5">
            <w:pPr>
              <w:pStyle w:val="Tablesub-heading"/>
              <w:widowControl w:val="0"/>
              <w:numPr>
                <w:ilvl w:val="0"/>
                <w:numId w:val="39"/>
              </w:numPr>
              <w:spacing w:before="60" w:after="60"/>
              <w:rPr>
                <w:b w:val="0"/>
                <w:szCs w:val="22"/>
              </w:rPr>
            </w:pPr>
            <w:r w:rsidRPr="000300FC">
              <w:rPr>
                <w:b w:val="0"/>
                <w:szCs w:val="22"/>
              </w:rPr>
              <w:t xml:space="preserve">H1N1 </w:t>
            </w:r>
            <w:r>
              <w:rPr>
                <w:b w:val="0"/>
                <w:szCs w:val="22"/>
              </w:rPr>
              <w:t>S</w:t>
            </w:r>
            <w:r w:rsidRPr="000300FC">
              <w:rPr>
                <w:b w:val="0"/>
                <w:szCs w:val="22"/>
              </w:rPr>
              <w:t xml:space="preserve">wine </w:t>
            </w:r>
            <w:r>
              <w:rPr>
                <w:b w:val="0"/>
                <w:szCs w:val="22"/>
              </w:rPr>
              <w:t>I</w:t>
            </w:r>
            <w:r w:rsidRPr="000300FC">
              <w:rPr>
                <w:b w:val="0"/>
                <w:szCs w:val="22"/>
              </w:rPr>
              <w:t>nfluenza</w:t>
            </w:r>
          </w:p>
          <w:p w14:paraId="4536DC53" w14:textId="77777777" w:rsidR="000064F5" w:rsidRDefault="000064F5" w:rsidP="000064F5">
            <w:pPr>
              <w:pStyle w:val="Tablesub-heading"/>
              <w:widowControl w:val="0"/>
              <w:numPr>
                <w:ilvl w:val="0"/>
                <w:numId w:val="39"/>
              </w:numPr>
              <w:spacing w:before="60" w:after="60"/>
              <w:rPr>
                <w:b w:val="0"/>
                <w:szCs w:val="22"/>
              </w:rPr>
            </w:pPr>
            <w:r>
              <w:rPr>
                <w:b w:val="0"/>
                <w:szCs w:val="22"/>
              </w:rPr>
              <w:t>Meningococcal</w:t>
            </w:r>
          </w:p>
          <w:p w14:paraId="64AF3B02" w14:textId="77777777" w:rsidR="000064F5" w:rsidRDefault="000064F5" w:rsidP="000064F5">
            <w:pPr>
              <w:pStyle w:val="Tablesub-heading"/>
              <w:widowControl w:val="0"/>
              <w:numPr>
                <w:ilvl w:val="0"/>
                <w:numId w:val="39"/>
              </w:numPr>
              <w:spacing w:before="60" w:after="60"/>
              <w:rPr>
                <w:b w:val="0"/>
                <w:szCs w:val="22"/>
              </w:rPr>
            </w:pPr>
            <w:r w:rsidRPr="000300FC">
              <w:rPr>
                <w:b w:val="0"/>
                <w:szCs w:val="22"/>
              </w:rPr>
              <w:t xml:space="preserve">Hendra </w:t>
            </w:r>
            <w:r>
              <w:rPr>
                <w:b w:val="0"/>
                <w:szCs w:val="22"/>
              </w:rPr>
              <w:t>V</w:t>
            </w:r>
            <w:r w:rsidRPr="000300FC">
              <w:rPr>
                <w:b w:val="0"/>
                <w:szCs w:val="22"/>
              </w:rPr>
              <w:t>irus</w:t>
            </w:r>
          </w:p>
          <w:p w14:paraId="3177BA48" w14:textId="77777777" w:rsidR="000064F5" w:rsidRDefault="000064F5" w:rsidP="000064F5">
            <w:pPr>
              <w:pStyle w:val="Tablesub-heading"/>
              <w:widowControl w:val="0"/>
              <w:numPr>
                <w:ilvl w:val="0"/>
                <w:numId w:val="39"/>
              </w:numPr>
              <w:spacing w:before="60" w:after="60"/>
              <w:rPr>
                <w:b w:val="0"/>
                <w:szCs w:val="22"/>
              </w:rPr>
            </w:pPr>
            <w:r>
              <w:rPr>
                <w:b w:val="0"/>
                <w:szCs w:val="22"/>
              </w:rPr>
              <w:t>Coronavirus Disease (COVID-19).</w:t>
            </w:r>
          </w:p>
          <w:p w14:paraId="59322DFA" w14:textId="77777777" w:rsidR="000064F5" w:rsidRDefault="000064F5" w:rsidP="000064F5">
            <w:pPr>
              <w:pStyle w:val="Tablesub-heading"/>
              <w:widowControl w:val="0"/>
              <w:spacing w:before="60" w:after="60"/>
              <w:rPr>
                <w:b w:val="0"/>
                <w:szCs w:val="22"/>
              </w:rPr>
            </w:pPr>
            <w:r>
              <w:rPr>
                <w:b w:val="0"/>
                <w:szCs w:val="22"/>
              </w:rPr>
              <w:t xml:space="preserve">Besides incidents of notifiable diseases, it is also a requirement that notifications of pool immersion incidents (drowning/near drowning incidents in children under 5 years) and notifications about dust lung diseases are registered. There may be other public and environmental health events where notifications and orders are issued by the Health Sector that have not been described in this entry. </w:t>
            </w:r>
          </w:p>
          <w:p w14:paraId="751AB725" w14:textId="77777777" w:rsidR="000064F5" w:rsidRPr="008B1BDE" w:rsidRDefault="000064F5" w:rsidP="000064F5">
            <w:pPr>
              <w:widowControl w:val="0"/>
              <w:rPr>
                <w:bCs/>
                <w:szCs w:val="22"/>
              </w:rPr>
            </w:pPr>
            <w:r w:rsidRPr="008B1BDE">
              <w:rPr>
                <w:bCs/>
                <w:szCs w:val="22"/>
              </w:rPr>
              <w:t xml:space="preserve">This class covers records relating to </w:t>
            </w:r>
            <w:r w:rsidRPr="008B1BDE">
              <w:rPr>
                <w:rFonts w:cs="Arial"/>
                <w:bCs/>
                <w:szCs w:val="22"/>
              </w:rPr>
              <w:t>public and environmental health notifications and orders that are issued following a significant public and environmental health event where the notification or order is triggered to prevent or minimise long-term effects on public health.</w:t>
            </w:r>
          </w:p>
          <w:p w14:paraId="1CF0F2CA" w14:textId="77777777" w:rsidR="000064F5" w:rsidRDefault="000064F5" w:rsidP="000064F5">
            <w:pPr>
              <w:pStyle w:val="Heading2"/>
            </w:pPr>
            <w:r w:rsidRPr="00634D63">
              <w:lastRenderedPageBreak/>
              <w:t>Why the records are retained for this retention period:</w:t>
            </w:r>
          </w:p>
          <w:p w14:paraId="629EFC08" w14:textId="77777777" w:rsidR="000064F5" w:rsidRDefault="000064F5" w:rsidP="000064F5">
            <w:pPr>
              <w:pStyle w:val="Tablesub-heading"/>
              <w:widowControl w:val="0"/>
              <w:spacing w:before="60" w:after="60"/>
              <w:rPr>
                <w:b w:val="0"/>
                <w:szCs w:val="22"/>
              </w:rPr>
            </w:pPr>
            <w:r w:rsidRPr="000300FC">
              <w:rPr>
                <w:b w:val="0"/>
                <w:szCs w:val="22"/>
              </w:rPr>
              <w:t>The</w:t>
            </w:r>
            <w:r w:rsidRPr="000300FC">
              <w:rPr>
                <w:b w:val="0"/>
                <w:i/>
                <w:iCs/>
                <w:szCs w:val="22"/>
              </w:rPr>
              <w:t> Public Health Act 2005</w:t>
            </w:r>
            <w:r w:rsidRPr="000300FC">
              <w:rPr>
                <w:b w:val="0"/>
                <w:szCs w:val="22"/>
              </w:rPr>
              <w:t> aims to protect people from</w:t>
            </w:r>
            <w:r>
              <w:rPr>
                <w:b w:val="0"/>
                <w:szCs w:val="22"/>
              </w:rPr>
              <w:t xml:space="preserve"> significant notifiable diseases. Methods used to control the </w:t>
            </w:r>
            <w:r w:rsidRPr="000300FC">
              <w:rPr>
                <w:b w:val="0"/>
                <w:szCs w:val="22"/>
              </w:rPr>
              <w:t>spread of communicable diseases</w:t>
            </w:r>
            <w:r>
              <w:rPr>
                <w:b w:val="0"/>
                <w:szCs w:val="22"/>
              </w:rPr>
              <w:t xml:space="preserve"> include, but are not limited to:</w:t>
            </w:r>
          </w:p>
          <w:p w14:paraId="0837B825" w14:textId="77777777" w:rsidR="000064F5" w:rsidRDefault="000064F5" w:rsidP="000064F5">
            <w:pPr>
              <w:pStyle w:val="Tablesub-heading"/>
              <w:widowControl w:val="0"/>
              <w:numPr>
                <w:ilvl w:val="0"/>
                <w:numId w:val="39"/>
              </w:numPr>
              <w:spacing w:before="60" w:after="60"/>
              <w:rPr>
                <w:b w:val="0"/>
                <w:szCs w:val="22"/>
              </w:rPr>
            </w:pPr>
            <w:r>
              <w:rPr>
                <w:b w:val="0"/>
                <w:szCs w:val="22"/>
              </w:rPr>
              <w:t>contact tracing</w:t>
            </w:r>
          </w:p>
          <w:p w14:paraId="5CA012DF" w14:textId="77777777" w:rsidR="000064F5" w:rsidRDefault="000064F5" w:rsidP="000064F5">
            <w:pPr>
              <w:pStyle w:val="Tablesub-heading"/>
              <w:widowControl w:val="0"/>
              <w:numPr>
                <w:ilvl w:val="0"/>
                <w:numId w:val="39"/>
              </w:numPr>
              <w:spacing w:before="60" w:after="60"/>
              <w:rPr>
                <w:b w:val="0"/>
                <w:szCs w:val="22"/>
              </w:rPr>
            </w:pPr>
            <w:r>
              <w:rPr>
                <w:b w:val="0"/>
                <w:szCs w:val="22"/>
              </w:rPr>
              <w:t>infection control</w:t>
            </w:r>
          </w:p>
          <w:p w14:paraId="0400CE08" w14:textId="77777777" w:rsidR="000064F5" w:rsidRDefault="000064F5" w:rsidP="000064F5">
            <w:pPr>
              <w:pStyle w:val="Tablesub-heading"/>
              <w:widowControl w:val="0"/>
              <w:numPr>
                <w:ilvl w:val="0"/>
                <w:numId w:val="39"/>
              </w:numPr>
              <w:spacing w:before="60" w:after="60"/>
              <w:rPr>
                <w:b w:val="0"/>
                <w:szCs w:val="22"/>
              </w:rPr>
            </w:pPr>
            <w:r>
              <w:rPr>
                <w:b w:val="0"/>
                <w:szCs w:val="22"/>
              </w:rPr>
              <w:t>advice on the management and control of notifiable diseases, including the provision of relevant information to the community.</w:t>
            </w:r>
          </w:p>
          <w:p w14:paraId="2DECB44B" w14:textId="77777777" w:rsidR="000064F5" w:rsidRPr="00153C1E" w:rsidRDefault="000064F5" w:rsidP="000064F5">
            <w:pPr>
              <w:pStyle w:val="Tablesub-heading"/>
              <w:widowControl w:val="0"/>
              <w:spacing w:before="60" w:after="60"/>
              <w:rPr>
                <w:b w:val="0"/>
                <w:szCs w:val="22"/>
              </w:rPr>
            </w:pPr>
            <w:r w:rsidRPr="00153C1E">
              <w:rPr>
                <w:b w:val="0"/>
                <w:szCs w:val="22"/>
              </w:rPr>
              <w:t>Due to the potential for significant impact on public health and the provision of health services to the community, it is recommended that these records are retained permanently so that they are available to:</w:t>
            </w:r>
          </w:p>
          <w:p w14:paraId="6CCD5B3D" w14:textId="77777777" w:rsidR="000064F5" w:rsidRPr="00153C1E" w:rsidRDefault="000064F5" w:rsidP="000064F5">
            <w:pPr>
              <w:pStyle w:val="Tablesub-heading"/>
              <w:widowControl w:val="0"/>
              <w:numPr>
                <w:ilvl w:val="0"/>
                <w:numId w:val="39"/>
              </w:numPr>
              <w:spacing w:before="60" w:after="60"/>
              <w:rPr>
                <w:b w:val="0"/>
                <w:szCs w:val="22"/>
              </w:rPr>
            </w:pPr>
            <w:r w:rsidRPr="00153C1E">
              <w:rPr>
                <w:b w:val="0"/>
                <w:szCs w:val="22"/>
              </w:rPr>
              <w:t xml:space="preserve">help set priorities for the control and prevention of significant notifiable diseases </w:t>
            </w:r>
          </w:p>
          <w:p w14:paraId="1D3223A1" w14:textId="77777777" w:rsidR="000064F5" w:rsidRPr="00153C1E" w:rsidRDefault="000064F5" w:rsidP="000064F5">
            <w:pPr>
              <w:pStyle w:val="Tablesub-heading"/>
              <w:widowControl w:val="0"/>
              <w:numPr>
                <w:ilvl w:val="0"/>
                <w:numId w:val="39"/>
              </w:numPr>
              <w:spacing w:before="60" w:after="60"/>
              <w:rPr>
                <w:b w:val="0"/>
                <w:szCs w:val="22"/>
              </w:rPr>
            </w:pPr>
            <w:r w:rsidRPr="00153C1E">
              <w:rPr>
                <w:b w:val="0"/>
                <w:szCs w:val="22"/>
              </w:rPr>
              <w:t>assist with the ongoing assessment of the impact of significant notifiable diseases on the community</w:t>
            </w:r>
          </w:p>
          <w:p w14:paraId="278DA3B1" w14:textId="77777777" w:rsidR="000064F5" w:rsidRPr="00153C1E" w:rsidRDefault="000064F5" w:rsidP="000064F5">
            <w:pPr>
              <w:pStyle w:val="Tablesub-heading"/>
              <w:widowControl w:val="0"/>
              <w:numPr>
                <w:ilvl w:val="0"/>
                <w:numId w:val="39"/>
              </w:numPr>
              <w:spacing w:before="60" w:after="60"/>
              <w:rPr>
                <w:b w:val="0"/>
                <w:szCs w:val="22"/>
              </w:rPr>
            </w:pPr>
            <w:r w:rsidRPr="00153C1E">
              <w:rPr>
                <w:b w:val="0"/>
                <w:szCs w:val="22"/>
              </w:rPr>
              <w:t>be used as part of future research studies, including studies which assess the effectiveness of preventative measures used for the control and/or elimination of communicable diseases</w:t>
            </w:r>
          </w:p>
          <w:p w14:paraId="7FCD8CB9" w14:textId="77777777" w:rsidR="000064F5" w:rsidRPr="00153C1E" w:rsidRDefault="000064F5" w:rsidP="000064F5">
            <w:pPr>
              <w:pStyle w:val="Tablesub-heading"/>
              <w:widowControl w:val="0"/>
              <w:numPr>
                <w:ilvl w:val="0"/>
                <w:numId w:val="39"/>
              </w:numPr>
              <w:spacing w:before="60" w:after="60"/>
              <w:rPr>
                <w:b w:val="0"/>
                <w:szCs w:val="22"/>
              </w:rPr>
            </w:pPr>
            <w:r w:rsidRPr="00153C1E">
              <w:rPr>
                <w:b w:val="0"/>
                <w:szCs w:val="22"/>
              </w:rPr>
              <w:t>assist with formal audit or review of strategies, processes and protocols for the management of significant public health events</w:t>
            </w:r>
          </w:p>
          <w:p w14:paraId="0B9C83BB" w14:textId="77777777" w:rsidR="000064F5" w:rsidRPr="00153C1E" w:rsidRDefault="000064F5" w:rsidP="000064F5">
            <w:pPr>
              <w:pStyle w:val="Tablesub-heading"/>
              <w:widowControl w:val="0"/>
              <w:numPr>
                <w:ilvl w:val="0"/>
                <w:numId w:val="39"/>
              </w:numPr>
              <w:spacing w:before="60" w:after="60"/>
              <w:rPr>
                <w:b w:val="0"/>
                <w:szCs w:val="22"/>
              </w:rPr>
            </w:pPr>
            <w:r w:rsidRPr="00153C1E">
              <w:rPr>
                <w:rFonts w:cs="Arial"/>
                <w:b w:val="0"/>
              </w:rPr>
              <w:t>future legal proceedings, including claims or appeals, that may request access to records relating to significant public health events</w:t>
            </w:r>
          </w:p>
          <w:p w14:paraId="0E764D6A" w14:textId="77777777" w:rsidR="000064F5" w:rsidRPr="00153C1E" w:rsidRDefault="000064F5" w:rsidP="000064F5">
            <w:pPr>
              <w:widowControl w:val="0"/>
              <w:numPr>
                <w:ilvl w:val="0"/>
                <w:numId w:val="45"/>
              </w:numPr>
              <w:rPr>
                <w:rFonts w:cs="Arial"/>
              </w:rPr>
            </w:pPr>
            <w:r w:rsidRPr="00153C1E">
              <w:rPr>
                <w:rFonts w:cs="Arial"/>
              </w:rPr>
              <w:t>protecting the individual rights and entitlements of members of the community.</w:t>
            </w:r>
          </w:p>
          <w:p w14:paraId="6B84A2FD" w14:textId="77777777" w:rsidR="000064F5" w:rsidRPr="00CB5E68" w:rsidRDefault="000064F5" w:rsidP="000064F5">
            <w:pPr>
              <w:pStyle w:val="Tablesub-heading"/>
              <w:widowControl w:val="0"/>
              <w:spacing w:before="60" w:after="60"/>
              <w:rPr>
                <w:b w:val="0"/>
                <w:szCs w:val="22"/>
              </w:rPr>
            </w:pPr>
            <w:r w:rsidRPr="00634D63">
              <w:t>Applicable legislation/standards:</w:t>
            </w:r>
            <w:r>
              <w:rPr>
                <w:b w:val="0"/>
                <w:szCs w:val="22"/>
              </w:rPr>
              <w:t xml:space="preserve"> </w:t>
            </w:r>
          </w:p>
          <w:p w14:paraId="5A6DA8B0" w14:textId="77777777" w:rsidR="000064F5" w:rsidRPr="007315EC" w:rsidRDefault="000064F5" w:rsidP="000064F5">
            <w:pPr>
              <w:widowControl w:val="0"/>
              <w:rPr>
                <w:b/>
                <w:i/>
                <w:iCs/>
              </w:rPr>
            </w:pPr>
            <w:r>
              <w:t>See the list of applicable legislation and standards for public records created, kept and managed by the Health Sector located at the beginning of this appraisal log.</w:t>
            </w:r>
          </w:p>
          <w:p w14:paraId="3BED4D9E" w14:textId="77777777" w:rsidR="000064F5" w:rsidRPr="00634D63" w:rsidRDefault="000064F5" w:rsidP="000064F5">
            <w:pPr>
              <w:pStyle w:val="Tablesub-heading"/>
              <w:widowControl w:val="0"/>
              <w:spacing w:before="60" w:after="60"/>
            </w:pPr>
            <w:r w:rsidRPr="00634D63">
              <w:t xml:space="preserve">QSA permanent appraisal characteristics: </w:t>
            </w:r>
          </w:p>
          <w:p w14:paraId="19C76C89" w14:textId="77777777" w:rsidR="000064F5" w:rsidRPr="003E7885" w:rsidRDefault="000064F5" w:rsidP="000064F5">
            <w:pPr>
              <w:pStyle w:val="Tablesub-heading"/>
              <w:widowControl w:val="0"/>
              <w:spacing w:before="60" w:after="60"/>
              <w:rPr>
                <w:b w:val="0"/>
                <w:bCs/>
              </w:rPr>
            </w:pPr>
            <w:r w:rsidRPr="003E7885">
              <w:rPr>
                <w:b w:val="0"/>
                <w:bCs/>
              </w:rPr>
              <w:t>These records provide evidence of the following characteristics from the Queensland State Archives Appraisal Statement and should be retained as archival records for future research:</w:t>
            </w:r>
          </w:p>
          <w:p w14:paraId="129B77D9" w14:textId="77777777" w:rsidR="000064F5" w:rsidRPr="003E7885" w:rsidRDefault="000064F5" w:rsidP="000064F5">
            <w:pPr>
              <w:pStyle w:val="Tablesub-heading"/>
              <w:widowControl w:val="0"/>
              <w:numPr>
                <w:ilvl w:val="0"/>
                <w:numId w:val="7"/>
              </w:numPr>
              <w:spacing w:before="60" w:after="60"/>
              <w:rPr>
                <w:b w:val="0"/>
                <w:bCs/>
              </w:rPr>
            </w:pPr>
            <w:r w:rsidRPr="003E7885">
              <w:rPr>
                <w:b w:val="0"/>
                <w:bCs/>
              </w:rPr>
              <w:t>4 – significant impact on individuals</w:t>
            </w:r>
          </w:p>
          <w:p w14:paraId="71517C85" w14:textId="77777777" w:rsidR="000064F5" w:rsidRPr="00666092" w:rsidRDefault="000064F5" w:rsidP="000064F5">
            <w:pPr>
              <w:pStyle w:val="Tablesub-heading"/>
              <w:widowControl w:val="0"/>
              <w:numPr>
                <w:ilvl w:val="0"/>
                <w:numId w:val="7"/>
              </w:numPr>
              <w:spacing w:before="60" w:after="60"/>
              <w:rPr>
                <w:b w:val="0"/>
                <w:szCs w:val="22"/>
              </w:rPr>
            </w:pPr>
            <w:r w:rsidRPr="003E7885">
              <w:rPr>
                <w:b w:val="0"/>
                <w:bCs/>
              </w:rPr>
              <w:t>5 – substantial contribution to community memory</w:t>
            </w:r>
          </w:p>
          <w:p w14:paraId="5E22FF76" w14:textId="77777777" w:rsidR="000064F5" w:rsidRPr="00666092" w:rsidRDefault="000064F5" w:rsidP="000064F5">
            <w:pPr>
              <w:pStyle w:val="Tablesub-heading"/>
              <w:widowControl w:val="0"/>
              <w:numPr>
                <w:ilvl w:val="0"/>
                <w:numId w:val="7"/>
              </w:numPr>
              <w:spacing w:before="60" w:after="60"/>
              <w:rPr>
                <w:b w:val="0"/>
              </w:rPr>
            </w:pPr>
            <w:r w:rsidRPr="00013F87">
              <w:rPr>
                <w:b w:val="0"/>
                <w:bCs/>
              </w:rPr>
              <w:t>6 – environmental management &amp; change</w:t>
            </w:r>
            <w:r>
              <w:rPr>
                <w:b w:val="0"/>
                <w:bCs/>
              </w:rPr>
              <w:t>.</w:t>
            </w:r>
          </w:p>
          <w:p w14:paraId="7FAF4986" w14:textId="77777777" w:rsidR="000064F5" w:rsidRDefault="000064F5" w:rsidP="000064F5">
            <w:pPr>
              <w:pStyle w:val="Heading2"/>
            </w:pPr>
            <w:r>
              <w:t xml:space="preserve">Comparisons with other schedules: </w:t>
            </w:r>
          </w:p>
          <w:p w14:paraId="02A49CF5" w14:textId="77777777" w:rsidR="000064F5" w:rsidRPr="00EF17DE" w:rsidRDefault="000064F5" w:rsidP="000064F5">
            <w:pPr>
              <w:widowControl w:val="0"/>
              <w:rPr>
                <w:lang w:eastAsia="en-AU"/>
              </w:rPr>
            </w:pPr>
            <w:r w:rsidRPr="00EF17DE">
              <w:rPr>
                <w:rFonts w:cs="Arial"/>
                <w:szCs w:val="22"/>
                <w:lang w:eastAsia="en-AU"/>
              </w:rPr>
              <w:lastRenderedPageBreak/>
              <w:t xml:space="preserve">This class was compared with </w:t>
            </w:r>
            <w:r w:rsidRPr="00EF17DE">
              <w:rPr>
                <w:rFonts w:cs="Arial"/>
                <w:szCs w:val="22"/>
              </w:rPr>
              <w:t xml:space="preserve">classes covering </w:t>
            </w:r>
            <w:r w:rsidRPr="00EF17DE">
              <w:rPr>
                <w:rFonts w:cs="Arial"/>
                <w:szCs w:val="22"/>
                <w:lang w:eastAsia="en-AU"/>
              </w:rPr>
              <w:t xml:space="preserve">similar </w:t>
            </w:r>
            <w:r w:rsidRPr="00EF17DE">
              <w:rPr>
                <w:rFonts w:cs="Arial"/>
                <w:szCs w:val="22"/>
              </w:rPr>
              <w:t xml:space="preserve">records </w:t>
            </w:r>
            <w:r w:rsidRPr="00EF17DE">
              <w:rPr>
                <w:rFonts w:cs="Arial"/>
                <w:szCs w:val="22"/>
                <w:lang w:eastAsia="en-AU"/>
              </w:rPr>
              <w:t>in the</w:t>
            </w:r>
            <w:r w:rsidRPr="00EF17DE">
              <w:rPr>
                <w:rFonts w:cs="Arial"/>
                <w:szCs w:val="22"/>
              </w:rPr>
              <w:t xml:space="preserve"> </w:t>
            </w:r>
            <w:r w:rsidRPr="00EF17DE">
              <w:rPr>
                <w:rStyle w:val="writtenby"/>
                <w:rFonts w:cs="Arial"/>
              </w:rPr>
              <w:t xml:space="preserve">PROS 08/15 Public Health Functions RDA </w:t>
            </w:r>
            <w:r w:rsidRPr="00EF17DE">
              <w:rPr>
                <w:rStyle w:val="writtenby"/>
                <w:rFonts w:cs="Arial"/>
                <w:szCs w:val="22"/>
              </w:rPr>
              <w:t>for Victoria.</w:t>
            </w:r>
          </w:p>
          <w:p w14:paraId="00261F7A" w14:textId="77777777" w:rsidR="000064F5" w:rsidRDefault="000064F5" w:rsidP="000064F5">
            <w:pPr>
              <w:pStyle w:val="Heading2"/>
            </w:pPr>
            <w:r w:rsidRPr="00634D63">
              <w:t>Previous schedule references:</w:t>
            </w:r>
          </w:p>
          <w:p w14:paraId="51922ED7" w14:textId="6E9ABC59" w:rsidR="000064F5" w:rsidRPr="00714FE4" w:rsidRDefault="000064F5" w:rsidP="000064F5">
            <w:pPr>
              <w:widowControl w:val="0"/>
              <w:rPr>
                <w:lang w:eastAsia="en-AU"/>
              </w:rPr>
            </w:pPr>
            <w:r>
              <w:rPr>
                <w:lang w:eastAsia="en-AU"/>
              </w:rPr>
              <w:t xml:space="preserve">QDAN 276 v.1 Queensland Health (Environmental Health Branch records) retention and disposal schedule: </w:t>
            </w:r>
            <w:r w:rsidRPr="00D32373">
              <w:rPr>
                <w:lang w:eastAsia="en-AU"/>
              </w:rPr>
              <w:t xml:space="preserve">Recalls - Food &amp; Drug </w:t>
            </w:r>
            <w:r>
              <w:rPr>
                <w:lang w:eastAsia="en-AU"/>
              </w:rPr>
              <w:t>[c</w:t>
            </w:r>
            <w:r w:rsidRPr="00D32373">
              <w:rPr>
                <w:lang w:eastAsia="en-AU"/>
              </w:rPr>
              <w:t>orrespondence and information relating to the recalls of foods, drugs and poisons</w:t>
            </w:r>
            <w:r>
              <w:rPr>
                <w:lang w:eastAsia="en-AU"/>
              </w:rPr>
              <w:t>]</w:t>
            </w:r>
            <w:r w:rsidR="00BE267C">
              <w:rPr>
                <w:lang w:eastAsia="en-AU"/>
              </w:rPr>
              <w:t>.</w:t>
            </w:r>
          </w:p>
        </w:tc>
      </w:tr>
      <w:tr w:rsidR="00EC77EE" w:rsidRPr="00F22583" w14:paraId="0DAF563B" w14:textId="77777777" w:rsidTr="00EC77EE">
        <w:trPr>
          <w:gridAfter w:val="1"/>
          <w:wAfter w:w="2" w:type="pct"/>
        </w:trPr>
        <w:tc>
          <w:tcPr>
            <w:tcW w:w="1346" w:type="pct"/>
            <w:tcBorders>
              <w:top w:val="single" w:sz="6" w:space="0" w:color="C0C0C0"/>
              <w:left w:val="single" w:sz="4" w:space="0" w:color="C0C0C0"/>
              <w:bottom w:val="single" w:sz="4" w:space="0" w:color="C0C0C0"/>
              <w:right w:val="single" w:sz="6" w:space="0" w:color="C0C0C0"/>
            </w:tcBorders>
          </w:tcPr>
          <w:p w14:paraId="1AC8F1ED" w14:textId="77777777" w:rsidR="00EC77EE" w:rsidRPr="00F22583" w:rsidRDefault="00EC77EE" w:rsidP="00EC77EE">
            <w:pPr>
              <w:pStyle w:val="Heading2"/>
            </w:pPr>
            <w:r w:rsidRPr="00F22583">
              <w:lastRenderedPageBreak/>
              <w:t>Disposal authorisation number:</w:t>
            </w:r>
          </w:p>
          <w:p w14:paraId="29F5C759" w14:textId="77777777" w:rsidR="00EC77EE" w:rsidRPr="00EC77EE" w:rsidRDefault="00EC77EE" w:rsidP="00EC77EE">
            <w:pPr>
              <w:rPr>
                <w:i/>
                <w:lang w:eastAsia="en-AU"/>
              </w:rPr>
            </w:pPr>
            <w:r w:rsidRPr="00EC77EE">
              <w:rPr>
                <w:lang w:eastAsia="en-AU"/>
              </w:rPr>
              <w:t>1564</w:t>
            </w:r>
          </w:p>
          <w:p w14:paraId="54ED684A" w14:textId="77777777" w:rsidR="00EC77EE" w:rsidRPr="00F22583" w:rsidRDefault="00EC77EE" w:rsidP="00EC77EE">
            <w:pPr>
              <w:pStyle w:val="Heading3"/>
            </w:pPr>
            <w:r w:rsidRPr="00F22583">
              <w:t xml:space="preserve">Public and environmental health –   restriction of movement </w:t>
            </w:r>
          </w:p>
          <w:p w14:paraId="32C6B93F" w14:textId="77777777" w:rsidR="00EC77EE" w:rsidRPr="00F22583" w:rsidRDefault="00EC77EE" w:rsidP="00B15532">
            <w:r w:rsidRPr="00F22583">
              <w:t>Records, data, and information collected and used for the purpose of implementing an order for the restriction of movement during a public and environmental health event.</w:t>
            </w:r>
          </w:p>
          <w:p w14:paraId="5D30105C" w14:textId="77777777" w:rsidR="00EC77EE" w:rsidRPr="00F22583" w:rsidRDefault="00EC77EE" w:rsidP="00B15532">
            <w:pPr>
              <w:rPr>
                <w:lang w:eastAsia="en-AU"/>
              </w:rPr>
            </w:pPr>
            <w:r w:rsidRPr="00F22583">
              <w:rPr>
                <w:lang w:eastAsia="en-AU"/>
              </w:rPr>
              <w:t>Excludes records relating to policy decisions and any other overarching decision-making on the introduction, implementation and operation of an order for the restriction of movement during a public and environmental health event</w:t>
            </w:r>
          </w:p>
          <w:p w14:paraId="5086A89E" w14:textId="77777777" w:rsidR="00EC77EE" w:rsidRPr="00F22583" w:rsidRDefault="00EC77EE" w:rsidP="00B15532">
            <w:pPr>
              <w:spacing w:before="120" w:after="120"/>
              <w:outlineLvl w:val="1"/>
              <w:rPr>
                <w:rFonts w:ascii="Arial Bold" w:hAnsi="Arial Bold"/>
                <w:b/>
                <w:lang w:eastAsia="en-AU"/>
              </w:rPr>
            </w:pPr>
            <w:r w:rsidRPr="00F22583">
              <w:rPr>
                <w:rFonts w:ascii="Arial Bold" w:hAnsi="Arial Bold"/>
                <w:b/>
                <w:lang w:eastAsia="en-AU"/>
              </w:rPr>
              <w:t xml:space="preserve">Disposal action: </w:t>
            </w:r>
          </w:p>
          <w:p w14:paraId="58FFA365" w14:textId="77777777" w:rsidR="00EC77EE" w:rsidRPr="00F22583" w:rsidRDefault="00EC77EE" w:rsidP="00B15532">
            <w:pPr>
              <w:widowControl w:val="0"/>
              <w:rPr>
                <w:rFonts w:eastAsia="Calibri" w:cs="Arial"/>
                <w:bCs/>
              </w:rPr>
            </w:pPr>
            <w:r w:rsidRPr="00F22583">
              <w:rPr>
                <w:rFonts w:eastAsia="Calibri" w:cs="Arial"/>
                <w:bCs/>
              </w:rPr>
              <w:t xml:space="preserve">10 years after business action completed </w:t>
            </w:r>
          </w:p>
          <w:p w14:paraId="622C3D0B" w14:textId="77777777" w:rsidR="00EC77EE" w:rsidRPr="00F22583" w:rsidRDefault="00EC77EE" w:rsidP="00B15532">
            <w:pPr>
              <w:widowControl w:val="0"/>
              <w:rPr>
                <w:rFonts w:eastAsia="Calibri" w:cs="Arial"/>
                <w:bCs/>
              </w:rPr>
            </w:pPr>
            <w:r w:rsidRPr="00F22583">
              <w:rPr>
                <w:rFonts w:eastAsia="Calibri" w:cs="Arial"/>
                <w:bCs/>
              </w:rPr>
              <w:t>OR</w:t>
            </w:r>
          </w:p>
          <w:p w14:paraId="562EC9A7" w14:textId="77777777" w:rsidR="00EC77EE" w:rsidRPr="00F22583" w:rsidRDefault="00EC77EE" w:rsidP="00B15532">
            <w:pPr>
              <w:widowControl w:val="0"/>
              <w:rPr>
                <w:rFonts w:eastAsia="Calibri" w:cs="Arial"/>
                <w:bCs/>
              </w:rPr>
            </w:pPr>
            <w:r w:rsidRPr="00F22583">
              <w:rPr>
                <w:rFonts w:eastAsia="Calibri" w:cs="Arial"/>
                <w:bCs/>
              </w:rPr>
              <w:t>10 years after declared end of the public and environmental health event, whichever is later.</w:t>
            </w:r>
          </w:p>
          <w:p w14:paraId="5BFAF2C5" w14:textId="77777777" w:rsidR="00EC77EE" w:rsidRPr="00F22583" w:rsidRDefault="00EC77EE" w:rsidP="00B15532">
            <w:pPr>
              <w:widowControl w:val="0"/>
              <w:rPr>
                <w:rFonts w:eastAsia="Calibri" w:cs="Arial"/>
                <w:bCs/>
              </w:rPr>
            </w:pPr>
          </w:p>
          <w:p w14:paraId="45404702" w14:textId="77777777" w:rsidR="00EC77EE" w:rsidRPr="00F22583" w:rsidRDefault="00EC77EE" w:rsidP="00B15532">
            <w:pPr>
              <w:widowControl w:val="0"/>
              <w:rPr>
                <w:rFonts w:eastAsia="Calibri" w:cs="Arial"/>
                <w:b/>
              </w:rPr>
            </w:pPr>
            <w:r w:rsidRPr="00F22583">
              <w:rPr>
                <w:rFonts w:eastAsia="Calibri" w:cs="Arial"/>
                <w:b/>
              </w:rPr>
              <w:lastRenderedPageBreak/>
              <w:t>Date authorised:</w:t>
            </w:r>
          </w:p>
          <w:p w14:paraId="4DF0F097" w14:textId="65ED9670" w:rsidR="00EC77EE" w:rsidRPr="002D3CA7" w:rsidRDefault="00AF6606" w:rsidP="002D3CA7">
            <w:pPr>
              <w:rPr>
                <w:lang w:eastAsia="en-AU"/>
              </w:rPr>
            </w:pPr>
            <w:r w:rsidRPr="002D3CA7">
              <w:rPr>
                <w:lang w:eastAsia="en-AU"/>
              </w:rPr>
              <w:t>04 January 2023</w:t>
            </w:r>
          </w:p>
        </w:tc>
        <w:tc>
          <w:tcPr>
            <w:tcW w:w="3652" w:type="pct"/>
            <w:tcBorders>
              <w:top w:val="single" w:sz="6" w:space="0" w:color="C0C0C0"/>
              <w:left w:val="single" w:sz="6" w:space="0" w:color="C0C0C0"/>
              <w:bottom w:val="single" w:sz="4" w:space="0" w:color="C0C0C0"/>
              <w:right w:val="single" w:sz="4" w:space="0" w:color="C0C0C0"/>
            </w:tcBorders>
          </w:tcPr>
          <w:p w14:paraId="2F4ABB08" w14:textId="77777777" w:rsidR="00EC77EE" w:rsidRPr="00F22583" w:rsidRDefault="00EC77EE" w:rsidP="00EC77EE">
            <w:pPr>
              <w:pStyle w:val="Heading2"/>
              <w:rPr>
                <w:rFonts w:eastAsia="Calibri"/>
              </w:rPr>
            </w:pPr>
            <w:r w:rsidRPr="00F22583">
              <w:rPr>
                <w:rFonts w:eastAsia="Calibri"/>
              </w:rPr>
              <w:lastRenderedPageBreak/>
              <w:t>Why are these records created:</w:t>
            </w:r>
          </w:p>
          <w:p w14:paraId="60F5E424" w14:textId="77777777" w:rsidR="00EC77EE" w:rsidRPr="00F22583" w:rsidRDefault="00EC77EE" w:rsidP="00B15532">
            <w:pPr>
              <w:widowControl w:val="0"/>
              <w:rPr>
                <w:rFonts w:eastAsia="Calibri" w:cs="Arial"/>
                <w:szCs w:val="22"/>
              </w:rPr>
            </w:pPr>
            <w:r w:rsidRPr="00F22583">
              <w:rPr>
                <w:rFonts w:eastAsia="Calibri" w:cs="Arial"/>
                <w:szCs w:val="22"/>
              </w:rPr>
              <w:t xml:space="preserve">In Australia, there is an agreed list of communicable diseases where notification of infections are required. </w:t>
            </w:r>
          </w:p>
          <w:p w14:paraId="543E28CC" w14:textId="77777777" w:rsidR="00EC77EE" w:rsidRPr="00F22583" w:rsidRDefault="00EC77EE" w:rsidP="00B15532">
            <w:pPr>
              <w:widowControl w:val="0"/>
              <w:rPr>
                <w:rFonts w:eastAsia="Calibri" w:cs="Arial"/>
                <w:szCs w:val="22"/>
              </w:rPr>
            </w:pPr>
            <w:r w:rsidRPr="00F22583">
              <w:rPr>
                <w:rFonts w:eastAsia="Calibri" w:cs="Arial"/>
                <w:szCs w:val="22"/>
              </w:rPr>
              <w:t>During a public or environmental health event, the management of the event may be supported by restriction of movement activities.</w:t>
            </w:r>
          </w:p>
          <w:p w14:paraId="6FAFED47" w14:textId="77777777" w:rsidR="00EC77EE" w:rsidRPr="00F22583" w:rsidRDefault="00EC77EE" w:rsidP="00B15532">
            <w:pPr>
              <w:widowControl w:val="0"/>
              <w:rPr>
                <w:b/>
                <w:szCs w:val="22"/>
              </w:rPr>
            </w:pPr>
            <w:r w:rsidRPr="00F22583">
              <w:rPr>
                <w:bCs/>
                <w:szCs w:val="22"/>
              </w:rPr>
              <w:t>This is a new class that covers records, data and information, which is collected and used to implement an order for the restriction of movement, during a public and environmental health event.</w:t>
            </w:r>
          </w:p>
          <w:p w14:paraId="4B2EAE75" w14:textId="77777777" w:rsidR="00EC77EE" w:rsidRPr="00F22583" w:rsidRDefault="00EC77EE" w:rsidP="00B15532">
            <w:pPr>
              <w:spacing w:before="120" w:after="120"/>
              <w:outlineLvl w:val="1"/>
              <w:rPr>
                <w:rFonts w:ascii="Arial Bold" w:hAnsi="Arial Bold"/>
                <w:b/>
                <w:lang w:eastAsia="en-AU"/>
              </w:rPr>
            </w:pPr>
            <w:r w:rsidRPr="00F22583">
              <w:rPr>
                <w:rFonts w:ascii="Arial Bold" w:hAnsi="Arial Bold"/>
                <w:b/>
                <w:lang w:eastAsia="en-AU"/>
              </w:rPr>
              <w:t>Why the records are retained for this retention period:</w:t>
            </w:r>
          </w:p>
          <w:p w14:paraId="58E7AD79" w14:textId="77777777" w:rsidR="00EC77EE" w:rsidRPr="00F22583" w:rsidRDefault="00EC77EE" w:rsidP="00B15532">
            <w:pPr>
              <w:widowControl w:val="0"/>
              <w:rPr>
                <w:rFonts w:eastAsia="Calibri" w:cs="Arial"/>
                <w:szCs w:val="22"/>
              </w:rPr>
            </w:pPr>
            <w:r w:rsidRPr="00F22583">
              <w:rPr>
                <w:rFonts w:eastAsia="Calibri" w:cs="Arial"/>
                <w:szCs w:val="22"/>
              </w:rPr>
              <w:t xml:space="preserve">Legislation, including the </w:t>
            </w:r>
            <w:r w:rsidRPr="00F22583">
              <w:rPr>
                <w:rFonts w:eastAsia="Calibri" w:cs="Arial"/>
                <w:i/>
                <w:iCs/>
                <w:szCs w:val="22"/>
              </w:rPr>
              <w:t>Public Health Act 2005</w:t>
            </w:r>
            <w:r w:rsidRPr="00F22583">
              <w:rPr>
                <w:rFonts w:eastAsia="Calibri" w:cs="Arial"/>
                <w:szCs w:val="22"/>
              </w:rPr>
              <w:t>, aim to protect public health from the impact of the potential spread of notifiable diseases.</w:t>
            </w:r>
          </w:p>
          <w:p w14:paraId="4AF6D52C" w14:textId="77777777" w:rsidR="00EC77EE" w:rsidRPr="00F22583" w:rsidRDefault="00EC77EE" w:rsidP="00B15532">
            <w:pPr>
              <w:widowControl w:val="0"/>
              <w:rPr>
                <w:rFonts w:eastAsia="Calibri" w:cs="Arial"/>
                <w:szCs w:val="22"/>
              </w:rPr>
            </w:pPr>
          </w:p>
          <w:p w14:paraId="7A5CC722" w14:textId="77777777" w:rsidR="00EC77EE" w:rsidRPr="00F22583" w:rsidRDefault="00EC77EE" w:rsidP="00B15532">
            <w:pPr>
              <w:widowControl w:val="0"/>
              <w:rPr>
                <w:rFonts w:eastAsia="Calibri" w:cs="Arial"/>
                <w:bCs/>
              </w:rPr>
            </w:pPr>
            <w:r w:rsidRPr="00F22583">
              <w:rPr>
                <w:rFonts w:eastAsia="Calibri" w:cs="Arial"/>
                <w:szCs w:val="22"/>
              </w:rPr>
              <w:t xml:space="preserve">It is recommended these records are kept for a minimum of </w:t>
            </w:r>
            <w:r w:rsidRPr="00F22583">
              <w:rPr>
                <w:rFonts w:eastAsia="Calibri" w:cs="Arial"/>
                <w:bCs/>
              </w:rPr>
              <w:t>10 years after business action completed or the declared end of the public and environmental health event, whichever is later.</w:t>
            </w:r>
          </w:p>
          <w:p w14:paraId="54504E80" w14:textId="77777777" w:rsidR="00EC77EE" w:rsidRPr="00F22583" w:rsidRDefault="00EC77EE" w:rsidP="00B15532">
            <w:pPr>
              <w:widowControl w:val="0"/>
              <w:rPr>
                <w:rFonts w:eastAsia="Calibri" w:cs="Arial"/>
                <w:szCs w:val="22"/>
              </w:rPr>
            </w:pPr>
          </w:p>
          <w:p w14:paraId="27E054C0" w14:textId="77777777" w:rsidR="00EC77EE" w:rsidRPr="00F22583" w:rsidRDefault="00EC77EE" w:rsidP="00B15532">
            <w:pPr>
              <w:widowControl w:val="0"/>
              <w:rPr>
                <w:rFonts w:eastAsia="Calibri" w:cs="Arial"/>
                <w:szCs w:val="22"/>
              </w:rPr>
            </w:pPr>
            <w:r w:rsidRPr="00F22583">
              <w:rPr>
                <w:rFonts w:eastAsia="Calibri" w:cs="Arial"/>
                <w:szCs w:val="22"/>
              </w:rPr>
              <w:t>Retaining these records for the minimum retention period will also ensure records are available for a sufficient length of time for agency review and reference to:</w:t>
            </w:r>
          </w:p>
          <w:p w14:paraId="642011D4" w14:textId="77777777" w:rsidR="00EC77EE" w:rsidRPr="00F22583" w:rsidRDefault="00EC77EE" w:rsidP="00EC77EE">
            <w:pPr>
              <w:widowControl w:val="0"/>
              <w:numPr>
                <w:ilvl w:val="0"/>
                <w:numId w:val="7"/>
              </w:numPr>
              <w:ind w:left="360"/>
              <w:rPr>
                <w:rFonts w:eastAsia="Calibri" w:cs="Arial"/>
                <w:szCs w:val="22"/>
              </w:rPr>
            </w:pPr>
            <w:r w:rsidRPr="00F22583">
              <w:rPr>
                <w:rFonts w:eastAsia="Calibri" w:cs="Arial"/>
                <w:szCs w:val="22"/>
              </w:rPr>
              <w:t>assess the impact of how restriction of movements during the event may have impacted the community</w:t>
            </w:r>
          </w:p>
          <w:p w14:paraId="3D58E82E" w14:textId="77777777" w:rsidR="00EC77EE" w:rsidRPr="00F22583" w:rsidRDefault="00EC77EE" w:rsidP="00EC77EE">
            <w:pPr>
              <w:widowControl w:val="0"/>
              <w:numPr>
                <w:ilvl w:val="0"/>
                <w:numId w:val="7"/>
              </w:numPr>
              <w:ind w:left="360"/>
              <w:rPr>
                <w:rFonts w:eastAsia="Calibri" w:cs="Arial"/>
                <w:szCs w:val="22"/>
              </w:rPr>
            </w:pPr>
            <w:r w:rsidRPr="00F22583">
              <w:rPr>
                <w:rFonts w:eastAsia="Calibri" w:cs="Arial"/>
                <w:szCs w:val="22"/>
              </w:rPr>
              <w:t>future research studies, including studies which assess the effectiveness of preventative measures used for the control and/or elimination of communicable diseases</w:t>
            </w:r>
          </w:p>
          <w:p w14:paraId="16CFF159" w14:textId="77777777" w:rsidR="00EC77EE" w:rsidRPr="00F22583" w:rsidRDefault="00EC77EE" w:rsidP="00EC77EE">
            <w:pPr>
              <w:widowControl w:val="0"/>
              <w:numPr>
                <w:ilvl w:val="0"/>
                <w:numId w:val="7"/>
              </w:numPr>
              <w:ind w:left="360"/>
              <w:rPr>
                <w:rFonts w:eastAsia="Calibri" w:cs="Arial"/>
                <w:szCs w:val="22"/>
              </w:rPr>
            </w:pPr>
            <w:r w:rsidRPr="00F22583">
              <w:rPr>
                <w:rFonts w:eastAsia="Calibri" w:cs="Arial"/>
                <w:szCs w:val="22"/>
              </w:rPr>
              <w:t xml:space="preserve">formal audit or review of strategies, processes, and protocols for the management of notifiable public and environmental health events </w:t>
            </w:r>
          </w:p>
          <w:p w14:paraId="426AA57E" w14:textId="77777777" w:rsidR="00EC77EE" w:rsidRPr="00F22583" w:rsidRDefault="00EC77EE" w:rsidP="00EC77EE">
            <w:pPr>
              <w:widowControl w:val="0"/>
              <w:numPr>
                <w:ilvl w:val="0"/>
                <w:numId w:val="7"/>
              </w:numPr>
              <w:ind w:left="360"/>
              <w:rPr>
                <w:rFonts w:eastAsia="Calibri" w:cs="Arial"/>
                <w:szCs w:val="22"/>
              </w:rPr>
            </w:pPr>
            <w:r w:rsidRPr="00F22583">
              <w:rPr>
                <w:rFonts w:eastAsia="Calibri" w:cs="Arial"/>
              </w:rPr>
              <w:t xml:space="preserve">future legal proceedings, including claims or appeals, that may request access to records relating to </w:t>
            </w:r>
            <w:r w:rsidRPr="00F22583">
              <w:rPr>
                <w:rFonts w:eastAsia="Calibri" w:cs="Arial"/>
                <w:szCs w:val="22"/>
              </w:rPr>
              <w:t xml:space="preserve">public and environmental health events </w:t>
            </w:r>
          </w:p>
          <w:p w14:paraId="105BBB87" w14:textId="77777777" w:rsidR="00EC77EE" w:rsidRPr="00F22583" w:rsidRDefault="00EC77EE" w:rsidP="00EC77EE">
            <w:pPr>
              <w:widowControl w:val="0"/>
              <w:numPr>
                <w:ilvl w:val="0"/>
                <w:numId w:val="7"/>
              </w:numPr>
              <w:ind w:left="360"/>
              <w:rPr>
                <w:rFonts w:cs="Arial"/>
              </w:rPr>
            </w:pPr>
            <w:r w:rsidRPr="00F22583">
              <w:rPr>
                <w:rFonts w:cs="Arial"/>
              </w:rPr>
              <w:t>protecting the individual rights and entitlements of members of the community.</w:t>
            </w:r>
          </w:p>
          <w:p w14:paraId="2A35DAF9" w14:textId="77777777" w:rsidR="00EC77EE" w:rsidRPr="00F22583" w:rsidRDefault="00EC77EE" w:rsidP="00B15532">
            <w:pPr>
              <w:widowControl w:val="0"/>
              <w:rPr>
                <w:rFonts w:cs="Arial"/>
              </w:rPr>
            </w:pPr>
          </w:p>
          <w:p w14:paraId="6F1E4D62" w14:textId="77777777" w:rsidR="00EC77EE" w:rsidRPr="00F22583" w:rsidRDefault="00EC77EE" w:rsidP="00B15532">
            <w:pPr>
              <w:widowControl w:val="0"/>
              <w:rPr>
                <w:rFonts w:eastAsia="Calibri"/>
                <w:szCs w:val="22"/>
              </w:rPr>
            </w:pPr>
            <w:r w:rsidRPr="00F22583">
              <w:rPr>
                <w:rFonts w:eastAsia="Calibri" w:cs="Arial"/>
                <w:szCs w:val="22"/>
              </w:rPr>
              <w:t xml:space="preserve">This minimum retention period is consistent with the minimum period recommended for clinical records that may be created to document the provision of treatment and care to a patient during a public and environmental health event. </w:t>
            </w:r>
          </w:p>
          <w:p w14:paraId="788B9B04" w14:textId="77777777" w:rsidR="00EC77EE" w:rsidRPr="00F22583" w:rsidRDefault="00EC77EE" w:rsidP="00B15532">
            <w:pPr>
              <w:widowControl w:val="0"/>
              <w:rPr>
                <w:rFonts w:eastAsia="Calibri" w:cs="Arial"/>
                <w:b/>
              </w:rPr>
            </w:pPr>
          </w:p>
          <w:p w14:paraId="1EC6D062" w14:textId="0000D26B" w:rsidR="00EC77EE" w:rsidRPr="00F22583" w:rsidRDefault="00EC77EE" w:rsidP="00B15532">
            <w:pPr>
              <w:widowControl w:val="0"/>
              <w:rPr>
                <w:rFonts w:eastAsia="Calibri" w:cs="Arial"/>
                <w:szCs w:val="22"/>
              </w:rPr>
            </w:pPr>
            <w:r w:rsidRPr="00F22583">
              <w:rPr>
                <w:rFonts w:eastAsia="Calibri" w:cs="Arial"/>
                <w:b/>
              </w:rPr>
              <w:t>Applicable legislation/standards</w:t>
            </w:r>
            <w:r>
              <w:rPr>
                <w:rFonts w:eastAsia="Calibri" w:cs="Arial"/>
                <w:b/>
              </w:rPr>
              <w:t>:</w:t>
            </w:r>
            <w:r w:rsidRPr="00F22583">
              <w:rPr>
                <w:rFonts w:eastAsia="Calibri" w:cs="Arial"/>
                <w:szCs w:val="22"/>
              </w:rPr>
              <w:t xml:space="preserve"> </w:t>
            </w:r>
          </w:p>
          <w:p w14:paraId="4C34F0AE" w14:textId="77777777" w:rsidR="00EC77EE" w:rsidRPr="00F22583" w:rsidRDefault="00EC77EE" w:rsidP="00B15532">
            <w:pPr>
              <w:widowControl w:val="0"/>
              <w:rPr>
                <w:b/>
                <w:i/>
                <w:iCs/>
              </w:rPr>
            </w:pPr>
            <w:r w:rsidRPr="00F22583">
              <w:t>See the list of applicable legislation and standards for public records created, kept, and managed by the Health Sector located at the beginning of this appraisal log.</w:t>
            </w:r>
          </w:p>
          <w:p w14:paraId="26021C14" w14:textId="77777777" w:rsidR="00EC77EE" w:rsidRPr="00F22583" w:rsidRDefault="00EC77EE" w:rsidP="00B15532">
            <w:pPr>
              <w:spacing w:before="120" w:after="120"/>
              <w:outlineLvl w:val="1"/>
              <w:rPr>
                <w:rFonts w:ascii="Arial Bold" w:hAnsi="Arial Bold"/>
                <w:b/>
                <w:lang w:eastAsia="en-AU"/>
              </w:rPr>
            </w:pPr>
            <w:r w:rsidRPr="00F22583">
              <w:rPr>
                <w:rFonts w:ascii="Arial Bold" w:hAnsi="Arial Bold"/>
                <w:b/>
                <w:lang w:eastAsia="en-AU"/>
              </w:rPr>
              <w:t xml:space="preserve">Comparisons with other schedules: </w:t>
            </w:r>
          </w:p>
          <w:p w14:paraId="39FBEF14" w14:textId="77777777" w:rsidR="00EC77EE" w:rsidRPr="009E5A81" w:rsidRDefault="00EC77EE" w:rsidP="00B15532">
            <w:pPr>
              <w:widowControl w:val="0"/>
              <w:rPr>
                <w:rFonts w:cs="Arial"/>
                <w:szCs w:val="22"/>
                <w:lang w:eastAsia="en-AU"/>
              </w:rPr>
            </w:pPr>
            <w:r w:rsidRPr="009E5A81">
              <w:t xml:space="preserve">There were no apparent classes covering similar Health Sector records in the Victorian or the New South Wales jurisdictions. </w:t>
            </w:r>
          </w:p>
          <w:p w14:paraId="110F9481" w14:textId="77777777" w:rsidR="00EC77EE" w:rsidRPr="00F22583" w:rsidRDefault="00EC77EE" w:rsidP="00B15532">
            <w:pPr>
              <w:spacing w:before="120" w:after="120"/>
              <w:outlineLvl w:val="1"/>
              <w:rPr>
                <w:rFonts w:ascii="Arial Bold" w:hAnsi="Arial Bold" w:cs="Arial"/>
                <w:bCs/>
                <w:szCs w:val="22"/>
                <w:lang w:eastAsia="en-AU"/>
              </w:rPr>
            </w:pPr>
            <w:r w:rsidRPr="00F22583">
              <w:rPr>
                <w:rFonts w:ascii="Arial Bold" w:hAnsi="Arial Bold"/>
                <w:b/>
                <w:lang w:eastAsia="en-AU"/>
              </w:rPr>
              <w:t>Other</w:t>
            </w:r>
            <w:r w:rsidRPr="00F22583">
              <w:rPr>
                <w:rFonts w:ascii="Arial Bold" w:hAnsi="Arial Bold" w:cs="Arial"/>
                <w:b/>
                <w:bCs/>
                <w:szCs w:val="22"/>
                <w:lang w:eastAsia="en-AU"/>
              </w:rPr>
              <w:t xml:space="preserve"> comments/factors for consideration: </w:t>
            </w:r>
          </w:p>
          <w:p w14:paraId="1DC0E238" w14:textId="77777777" w:rsidR="00EC77EE" w:rsidRPr="00F22583" w:rsidRDefault="00EC77EE" w:rsidP="00B15532">
            <w:pPr>
              <w:widowControl w:val="0"/>
              <w:rPr>
                <w:rFonts w:cs="Arial"/>
                <w:szCs w:val="22"/>
                <w:lang w:eastAsia="en-AU"/>
              </w:rPr>
            </w:pPr>
            <w:r w:rsidRPr="00F22583">
              <w:rPr>
                <w:rFonts w:cs="Arial"/>
                <w:szCs w:val="22"/>
                <w:lang w:eastAsia="en-AU"/>
              </w:rPr>
              <w:t xml:space="preserve">Although not specifically related to the restriction of movement, New South Wales, Victoria, and the National Archives of Australia have recently developed some disposal authorisations which relate to the COVID-19 pandemic and have been included in the following schedules: </w:t>
            </w:r>
          </w:p>
          <w:p w14:paraId="0BB35185" w14:textId="77777777" w:rsidR="00EC77EE" w:rsidRPr="00F22583" w:rsidRDefault="00EC77EE" w:rsidP="00EC77EE">
            <w:pPr>
              <w:widowControl w:val="0"/>
              <w:numPr>
                <w:ilvl w:val="0"/>
                <w:numId w:val="62"/>
              </w:numPr>
              <w:spacing w:before="180"/>
              <w:rPr>
                <w:rFonts w:eastAsia="Calibri" w:cs="Arial"/>
                <w:szCs w:val="22"/>
              </w:rPr>
            </w:pPr>
            <w:r w:rsidRPr="00F22583">
              <w:rPr>
                <w:rFonts w:eastAsia="Calibri" w:cs="Arial"/>
                <w:szCs w:val="22"/>
              </w:rPr>
              <w:t xml:space="preserve">PROS 08/15 Public Health Functions RDA for Victoria Authority number: PROS 08/15 VAR 3. </w:t>
            </w:r>
          </w:p>
          <w:p w14:paraId="794B0041" w14:textId="77777777" w:rsidR="00EC77EE" w:rsidRPr="00F22583" w:rsidRDefault="00EC77EE" w:rsidP="00EC77EE">
            <w:pPr>
              <w:widowControl w:val="0"/>
              <w:numPr>
                <w:ilvl w:val="0"/>
                <w:numId w:val="62"/>
              </w:numPr>
              <w:spacing w:before="180"/>
              <w:rPr>
                <w:rFonts w:eastAsia="Calibri" w:cs="Arial"/>
                <w:szCs w:val="22"/>
              </w:rPr>
            </w:pPr>
            <w:r w:rsidRPr="00F22583">
              <w:rPr>
                <w:rFonts w:eastAsia="Calibri" w:cs="Arial"/>
              </w:rPr>
              <w:t>Health Services, Public: Administrative Records (GDA21)</w:t>
            </w:r>
            <w:r w:rsidRPr="00F22583">
              <w:rPr>
                <w:rFonts w:eastAsia="Calibri" w:cs="Arial"/>
                <w:szCs w:val="22"/>
              </w:rPr>
              <w:t>, July 2021.</w:t>
            </w:r>
          </w:p>
          <w:p w14:paraId="4D55AC82" w14:textId="77777777" w:rsidR="00EC77EE" w:rsidRPr="00F22583" w:rsidRDefault="00EC77EE" w:rsidP="00EC77EE">
            <w:pPr>
              <w:widowControl w:val="0"/>
              <w:numPr>
                <w:ilvl w:val="0"/>
                <w:numId w:val="62"/>
              </w:numPr>
              <w:spacing w:before="180"/>
              <w:rPr>
                <w:rFonts w:eastAsia="Calibri" w:cs="Arial"/>
                <w:szCs w:val="22"/>
              </w:rPr>
            </w:pPr>
            <w:r w:rsidRPr="00F22583">
              <w:rPr>
                <w:rFonts w:eastAsia="Calibri" w:cs="Arial"/>
                <w:szCs w:val="22"/>
              </w:rPr>
              <w:t>National Archives of Australia: AFDA Express Version 2 Implementation Guideline records relating to the COVID-19 Pandemic.</w:t>
            </w:r>
          </w:p>
          <w:p w14:paraId="6AC7CA78" w14:textId="77777777" w:rsidR="00EC77EE" w:rsidRPr="00F22583" w:rsidRDefault="00EC77EE" w:rsidP="00B15532">
            <w:pPr>
              <w:widowControl w:val="0"/>
              <w:rPr>
                <w:rFonts w:eastAsia="Calibri" w:cs="Arial"/>
                <w:b/>
              </w:rPr>
            </w:pPr>
          </w:p>
        </w:tc>
      </w:tr>
      <w:tr w:rsidR="000064F5" w:rsidRPr="004A453A" w14:paraId="62DC602E" w14:textId="77777777" w:rsidTr="00EC77EE">
        <w:tc>
          <w:tcPr>
            <w:tcW w:w="1346" w:type="pct"/>
          </w:tcPr>
          <w:p w14:paraId="73149E02" w14:textId="77777777" w:rsidR="000064F5" w:rsidRDefault="000064F5" w:rsidP="000064F5">
            <w:pPr>
              <w:pStyle w:val="Heading2"/>
            </w:pPr>
            <w:r>
              <w:lastRenderedPageBreak/>
              <w:t>Disposal authorisation number:</w:t>
            </w:r>
          </w:p>
          <w:p w14:paraId="78FE9541" w14:textId="24AD3FA6" w:rsidR="000064F5" w:rsidRDefault="006B4008" w:rsidP="000064F5">
            <w:pPr>
              <w:widowControl w:val="0"/>
              <w:rPr>
                <w:bCs/>
                <w:szCs w:val="22"/>
              </w:rPr>
            </w:pPr>
            <w:r>
              <w:rPr>
                <w:bCs/>
                <w:szCs w:val="22"/>
              </w:rPr>
              <w:t>2618</w:t>
            </w:r>
          </w:p>
          <w:p w14:paraId="59B0D96B" w14:textId="77777777" w:rsidR="000064F5" w:rsidRPr="004101F6" w:rsidRDefault="000064F5" w:rsidP="000064F5">
            <w:pPr>
              <w:pStyle w:val="Heading3"/>
              <w:rPr>
                <w:rFonts w:ascii="Arial" w:hAnsi="Arial" w:cs="Arial"/>
              </w:rPr>
            </w:pPr>
            <w:r w:rsidRPr="004101F6">
              <w:rPr>
                <w:rFonts w:ascii="Arial" w:hAnsi="Arial" w:cs="Arial"/>
              </w:rPr>
              <w:t xml:space="preserve">Customer service feedback – identified </w:t>
            </w:r>
          </w:p>
          <w:p w14:paraId="7091D2FB" w14:textId="77777777" w:rsidR="000064F5" w:rsidRDefault="000064F5" w:rsidP="000064F5">
            <w:pPr>
              <w:widowControl w:val="0"/>
              <w:rPr>
                <w:rFonts w:cs="Arial"/>
                <w:szCs w:val="22"/>
              </w:rPr>
            </w:pPr>
            <w:r w:rsidRPr="00315EEA">
              <w:rPr>
                <w:rFonts w:cs="Arial"/>
                <w:szCs w:val="22"/>
              </w:rPr>
              <w:t>Records relating to surveys or other customer service feedback received by a health facility that identif</w:t>
            </w:r>
            <w:r>
              <w:rPr>
                <w:rFonts w:cs="Arial"/>
                <w:szCs w:val="22"/>
              </w:rPr>
              <w:t>ies</w:t>
            </w:r>
            <w:r w:rsidRPr="00315EEA">
              <w:rPr>
                <w:rFonts w:cs="Arial"/>
                <w:szCs w:val="22"/>
              </w:rPr>
              <w:t xml:space="preserve"> a </w:t>
            </w:r>
            <w:r w:rsidRPr="00315EEA">
              <w:rPr>
                <w:rFonts w:cs="Arial"/>
                <w:szCs w:val="22"/>
              </w:rPr>
              <w:lastRenderedPageBreak/>
              <w:t xml:space="preserve">specific staff member or specific patient. </w:t>
            </w:r>
          </w:p>
          <w:p w14:paraId="2557E3B7" w14:textId="77777777" w:rsidR="000064F5" w:rsidRDefault="000064F5" w:rsidP="000064F5">
            <w:pPr>
              <w:pStyle w:val="Heading2"/>
            </w:pPr>
            <w:r w:rsidRPr="00634D63">
              <w:t>Disposal action</w:t>
            </w:r>
            <w:r>
              <w:t>:</w:t>
            </w:r>
            <w:r w:rsidRPr="00634D63">
              <w:t xml:space="preserve"> </w:t>
            </w:r>
          </w:p>
          <w:p w14:paraId="37C7B920" w14:textId="77777777" w:rsidR="000064F5" w:rsidRDefault="000064F5" w:rsidP="000064F5">
            <w:pPr>
              <w:widowControl w:val="0"/>
            </w:pPr>
            <w:r>
              <w:t>15 years after business action completed.</w:t>
            </w:r>
          </w:p>
          <w:p w14:paraId="0415CBB5" w14:textId="77777777" w:rsidR="000064F5" w:rsidRDefault="000064F5" w:rsidP="000064F5">
            <w:pPr>
              <w:pStyle w:val="Tablesub-heading"/>
              <w:widowControl w:val="0"/>
              <w:spacing w:before="60" w:after="60"/>
            </w:pPr>
            <w:r>
              <w:t>Date authorised:</w:t>
            </w:r>
          </w:p>
          <w:p w14:paraId="53349261" w14:textId="3EEDC79E" w:rsidR="000064F5" w:rsidRDefault="00A7485A" w:rsidP="000064F5">
            <w:pPr>
              <w:pStyle w:val="Tablesub-heading"/>
              <w:widowControl w:val="0"/>
              <w:spacing w:before="60" w:after="60"/>
            </w:pPr>
            <w:r>
              <w:rPr>
                <w:b w:val="0"/>
              </w:rPr>
              <w:t>4 November 2020</w:t>
            </w:r>
          </w:p>
        </w:tc>
        <w:tc>
          <w:tcPr>
            <w:tcW w:w="3654" w:type="pct"/>
            <w:gridSpan w:val="2"/>
          </w:tcPr>
          <w:p w14:paraId="22E072D9" w14:textId="77777777" w:rsidR="000064F5" w:rsidRDefault="000064F5" w:rsidP="000064F5">
            <w:pPr>
              <w:pStyle w:val="Tablesub-heading"/>
              <w:widowControl w:val="0"/>
              <w:spacing w:before="60" w:after="60"/>
            </w:pPr>
            <w:r w:rsidRPr="00634D63">
              <w:lastRenderedPageBreak/>
              <w:t>Why are these records created:</w:t>
            </w:r>
          </w:p>
          <w:p w14:paraId="17A2BFFB" w14:textId="77777777" w:rsidR="000064F5" w:rsidRPr="0087094A" w:rsidRDefault="000064F5" w:rsidP="000064F5">
            <w:pPr>
              <w:pStyle w:val="Tablesub-heading"/>
              <w:widowControl w:val="0"/>
              <w:spacing w:before="60" w:after="60"/>
              <w:rPr>
                <w:b w:val="0"/>
                <w:bCs/>
              </w:rPr>
            </w:pPr>
            <w:r w:rsidRPr="009475BE">
              <w:rPr>
                <w:b w:val="0"/>
                <w:bCs/>
              </w:rPr>
              <w:t>This is a new class</w:t>
            </w:r>
            <w:r>
              <w:rPr>
                <w:b w:val="0"/>
                <w:bCs/>
              </w:rPr>
              <w:t xml:space="preserve"> </w:t>
            </w:r>
            <w:r w:rsidRPr="0087094A">
              <w:rPr>
                <w:b w:val="0"/>
                <w:bCs/>
              </w:rPr>
              <w:t>for the Health Sector (corporate records) retention and disposal schedule.</w:t>
            </w:r>
          </w:p>
          <w:p w14:paraId="59ABCF28" w14:textId="77777777" w:rsidR="000064F5" w:rsidRPr="00A630B3" w:rsidRDefault="000064F5" w:rsidP="000064F5">
            <w:pPr>
              <w:pStyle w:val="Heading2"/>
              <w:rPr>
                <w:rFonts w:ascii="Arial" w:hAnsi="Arial" w:cs="Arial"/>
                <w:b w:val="0"/>
                <w:bCs/>
              </w:rPr>
            </w:pPr>
            <w:r w:rsidRPr="00A630B3">
              <w:rPr>
                <w:rFonts w:ascii="Arial" w:hAnsi="Arial" w:cs="Arial"/>
                <w:b w:val="0"/>
                <w:bCs/>
              </w:rPr>
              <w:t>Health facilities regularly undertake surveys to collect customer service feedback. Although respondents are generally asked to remain anonymous when responding to surveys, there are times when a survey response may include information that identifies a staff member at a health facility or a patient who was admitted to the health facility. Health facilities may also receive other types of recorded customer service feedback that are not anonymous and/or identify individuals in the feedback response.</w:t>
            </w:r>
          </w:p>
          <w:p w14:paraId="2F371C9B" w14:textId="77777777" w:rsidR="000064F5" w:rsidRPr="00991477" w:rsidRDefault="000064F5" w:rsidP="000064F5">
            <w:pPr>
              <w:widowControl w:val="0"/>
              <w:rPr>
                <w:rFonts w:cs="Arial"/>
                <w:szCs w:val="22"/>
              </w:rPr>
            </w:pPr>
            <w:r w:rsidRPr="00991477">
              <w:rPr>
                <w:szCs w:val="22"/>
              </w:rPr>
              <w:lastRenderedPageBreak/>
              <w:t xml:space="preserve">This class covers records </w:t>
            </w:r>
            <w:r w:rsidRPr="00991477">
              <w:rPr>
                <w:rFonts w:cs="Arial"/>
                <w:szCs w:val="22"/>
              </w:rPr>
              <w:t xml:space="preserve">relating to surveys or other customer service feedback received by a health facility that identifies a specific staff member or specific patient. </w:t>
            </w:r>
          </w:p>
          <w:p w14:paraId="70512F70" w14:textId="77777777" w:rsidR="000064F5" w:rsidRDefault="000064F5" w:rsidP="000064F5">
            <w:pPr>
              <w:pStyle w:val="Heading2"/>
            </w:pPr>
            <w:r w:rsidRPr="00634D63">
              <w:t>Why the records are retained for this retention period:</w:t>
            </w:r>
          </w:p>
          <w:p w14:paraId="7595C050" w14:textId="77777777" w:rsidR="000064F5" w:rsidRDefault="000064F5" w:rsidP="000064F5">
            <w:pPr>
              <w:pStyle w:val="Tablesub-heading"/>
              <w:widowControl w:val="0"/>
              <w:spacing w:before="60" w:after="60"/>
              <w:rPr>
                <w:b w:val="0"/>
                <w:szCs w:val="22"/>
              </w:rPr>
            </w:pPr>
            <w:r>
              <w:rPr>
                <w:b w:val="0"/>
                <w:szCs w:val="22"/>
              </w:rPr>
              <w:t>It is recommended that these records are retained for a minimum period of 15 years after business action completed to ensure that records are available for a sufficient length of time for:</w:t>
            </w:r>
          </w:p>
          <w:p w14:paraId="0CFFBB2C" w14:textId="77777777" w:rsidR="000064F5" w:rsidRDefault="000064F5" w:rsidP="000064F5">
            <w:pPr>
              <w:widowControl w:val="0"/>
              <w:numPr>
                <w:ilvl w:val="0"/>
                <w:numId w:val="45"/>
              </w:numPr>
              <w:rPr>
                <w:rFonts w:cs="Arial"/>
              </w:rPr>
            </w:pPr>
            <w:r w:rsidRPr="00100100">
              <w:rPr>
                <w:rFonts w:cs="Arial"/>
              </w:rPr>
              <w:t>agency reference and review</w:t>
            </w:r>
          </w:p>
          <w:p w14:paraId="49BC2F12" w14:textId="77777777" w:rsidR="000064F5" w:rsidRDefault="000064F5" w:rsidP="000064F5">
            <w:pPr>
              <w:widowControl w:val="0"/>
              <w:numPr>
                <w:ilvl w:val="0"/>
                <w:numId w:val="45"/>
              </w:numPr>
              <w:rPr>
                <w:rFonts w:cs="Arial"/>
              </w:rPr>
            </w:pPr>
            <w:r w:rsidRPr="00100100">
              <w:rPr>
                <w:rFonts w:cs="Arial"/>
              </w:rPr>
              <w:t>formal audit or review of</w:t>
            </w:r>
            <w:r>
              <w:rPr>
                <w:rFonts w:cs="Arial"/>
              </w:rPr>
              <w:t xml:space="preserve"> processes and protocols for:</w:t>
            </w:r>
          </w:p>
          <w:p w14:paraId="5366A632" w14:textId="77777777" w:rsidR="000064F5" w:rsidRDefault="000064F5" w:rsidP="000064F5">
            <w:pPr>
              <w:widowControl w:val="0"/>
              <w:numPr>
                <w:ilvl w:val="0"/>
                <w:numId w:val="51"/>
              </w:numPr>
              <w:ind w:left="1077" w:hanging="357"/>
              <w:rPr>
                <w:rFonts w:cs="Arial"/>
              </w:rPr>
            </w:pPr>
            <w:r>
              <w:rPr>
                <w:rFonts w:cs="Arial"/>
              </w:rPr>
              <w:t>collecting customer service feedback</w:t>
            </w:r>
          </w:p>
          <w:p w14:paraId="2402B225" w14:textId="77777777" w:rsidR="000064F5" w:rsidRDefault="000064F5" w:rsidP="000064F5">
            <w:pPr>
              <w:widowControl w:val="0"/>
              <w:numPr>
                <w:ilvl w:val="0"/>
                <w:numId w:val="51"/>
              </w:numPr>
              <w:ind w:left="1077" w:hanging="357"/>
              <w:rPr>
                <w:rFonts w:cs="Arial"/>
              </w:rPr>
            </w:pPr>
            <w:r>
              <w:rPr>
                <w:rFonts w:cs="Arial"/>
              </w:rPr>
              <w:t>resolving issues identified in customer service feedback and/or customer complaints</w:t>
            </w:r>
          </w:p>
          <w:p w14:paraId="1678F116" w14:textId="77777777" w:rsidR="000064F5" w:rsidRDefault="000064F5" w:rsidP="000064F5">
            <w:pPr>
              <w:widowControl w:val="0"/>
              <w:numPr>
                <w:ilvl w:val="0"/>
                <w:numId w:val="45"/>
              </w:numPr>
              <w:rPr>
                <w:rFonts w:cs="Arial"/>
              </w:rPr>
            </w:pPr>
            <w:r>
              <w:rPr>
                <w:rFonts w:cs="Arial"/>
              </w:rPr>
              <w:t>formal investigation of customer feedback and/or customer complaints</w:t>
            </w:r>
          </w:p>
          <w:p w14:paraId="38C5A2F2" w14:textId="77777777" w:rsidR="000064F5" w:rsidRDefault="000064F5" w:rsidP="000064F5">
            <w:pPr>
              <w:widowControl w:val="0"/>
              <w:numPr>
                <w:ilvl w:val="0"/>
                <w:numId w:val="45"/>
              </w:numPr>
              <w:rPr>
                <w:rFonts w:cs="Arial"/>
              </w:rPr>
            </w:pPr>
            <w:r>
              <w:rPr>
                <w:rFonts w:cs="Arial"/>
              </w:rPr>
              <w:t>the identification of potential patterns of repeat, unwanted behaviour by customers and/or staff at a health facility</w:t>
            </w:r>
          </w:p>
          <w:p w14:paraId="11090279" w14:textId="77777777" w:rsidR="000064F5" w:rsidRDefault="000064F5" w:rsidP="000064F5">
            <w:pPr>
              <w:widowControl w:val="0"/>
              <w:numPr>
                <w:ilvl w:val="0"/>
                <w:numId w:val="45"/>
              </w:numPr>
              <w:rPr>
                <w:rFonts w:cs="Arial"/>
              </w:rPr>
            </w:pPr>
            <w:r>
              <w:rPr>
                <w:rFonts w:cs="Arial"/>
              </w:rPr>
              <w:t>future legal proceedings, including claims or appeals, that may request access to records about identified customer service feedback</w:t>
            </w:r>
          </w:p>
          <w:p w14:paraId="21B0864B" w14:textId="77777777" w:rsidR="000064F5" w:rsidRPr="00222271" w:rsidRDefault="000064F5" w:rsidP="000064F5">
            <w:pPr>
              <w:widowControl w:val="0"/>
              <w:numPr>
                <w:ilvl w:val="0"/>
                <w:numId w:val="45"/>
              </w:numPr>
              <w:rPr>
                <w:rFonts w:cs="Arial"/>
              </w:rPr>
            </w:pPr>
            <w:r>
              <w:rPr>
                <w:rFonts w:cs="Arial"/>
              </w:rPr>
              <w:t>protecting the individual rights and entitlements of customers and staff</w:t>
            </w:r>
            <w:r w:rsidRPr="00222271">
              <w:rPr>
                <w:rFonts w:cs="Arial"/>
              </w:rPr>
              <w:t>.</w:t>
            </w:r>
          </w:p>
          <w:p w14:paraId="0C1CB6C7" w14:textId="77777777" w:rsidR="000064F5" w:rsidRDefault="000064F5" w:rsidP="000064F5">
            <w:pPr>
              <w:pStyle w:val="Tablesub-heading"/>
              <w:widowControl w:val="0"/>
              <w:spacing w:before="60" w:after="60"/>
              <w:rPr>
                <w:b w:val="0"/>
                <w:szCs w:val="22"/>
              </w:rPr>
            </w:pPr>
            <w:r w:rsidRPr="00634D63">
              <w:t>Applicable legislation/standards:</w:t>
            </w:r>
            <w:r>
              <w:rPr>
                <w:b w:val="0"/>
                <w:szCs w:val="22"/>
              </w:rPr>
              <w:t xml:space="preserve"> </w:t>
            </w:r>
          </w:p>
          <w:p w14:paraId="449CA75E" w14:textId="77777777" w:rsidR="000064F5" w:rsidRPr="007315EC" w:rsidRDefault="000064F5" w:rsidP="000064F5">
            <w:pPr>
              <w:widowControl w:val="0"/>
              <w:rPr>
                <w:b/>
                <w:i/>
                <w:iCs/>
              </w:rPr>
            </w:pPr>
            <w:r>
              <w:t>See the list of applicable legislation and standards for public records created, kept and managed by the Health Sector located at the beginning of this appraisal log.</w:t>
            </w:r>
          </w:p>
          <w:p w14:paraId="48CD8808" w14:textId="77777777" w:rsidR="000064F5" w:rsidRDefault="000064F5" w:rsidP="000064F5">
            <w:pPr>
              <w:pStyle w:val="Heading2"/>
            </w:pPr>
            <w:r>
              <w:t xml:space="preserve">Comparisons with other schedules: </w:t>
            </w:r>
          </w:p>
          <w:p w14:paraId="0FE86E4E" w14:textId="77777777" w:rsidR="000064F5" w:rsidRPr="00725548" w:rsidRDefault="000064F5" w:rsidP="000064F5">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 xml:space="preserve">Health Services, Public: Administrative </w:t>
            </w:r>
            <w:r>
              <w:rPr>
                <w:rFonts w:ascii="Arial" w:hAnsi="Arial" w:cs="Arial"/>
                <w:sz w:val="22"/>
                <w:szCs w:val="22"/>
              </w:rPr>
              <w:t>r</w:t>
            </w:r>
            <w:r w:rsidRPr="00FF640B">
              <w:rPr>
                <w:rFonts w:ascii="Arial" w:hAnsi="Arial" w:cs="Arial"/>
                <w:sz w:val="22"/>
                <w:szCs w:val="22"/>
              </w:rPr>
              <w:t xml:space="preserve">ecords (GDA21) and the Health Services, Public: Patient/Client records (GDA17) for New South Wales and the </w:t>
            </w:r>
            <w:r w:rsidRPr="00FF640B">
              <w:rPr>
                <w:rStyle w:val="writtenby"/>
                <w:rFonts w:ascii="Arial" w:hAnsi="Arial" w:cs="Arial"/>
                <w:sz w:val="22"/>
                <w:szCs w:val="22"/>
              </w:rPr>
              <w:t>PROS 17/04 Hospital Administrative Functions RDA for Victoria.</w:t>
            </w:r>
          </w:p>
        </w:tc>
      </w:tr>
      <w:tr w:rsidR="000064F5" w:rsidRPr="004A453A" w14:paraId="592E5454" w14:textId="77777777" w:rsidTr="00EC77EE">
        <w:tc>
          <w:tcPr>
            <w:tcW w:w="1346" w:type="pct"/>
          </w:tcPr>
          <w:p w14:paraId="3B62A73E" w14:textId="77777777" w:rsidR="000064F5" w:rsidRDefault="000064F5" w:rsidP="000064F5">
            <w:pPr>
              <w:pStyle w:val="Heading2"/>
            </w:pPr>
            <w:r>
              <w:lastRenderedPageBreak/>
              <w:t>Disposal authorisation number:</w:t>
            </w:r>
          </w:p>
          <w:p w14:paraId="52B6C9E4" w14:textId="256F7B34" w:rsidR="000064F5" w:rsidRDefault="006B4008" w:rsidP="000064F5">
            <w:pPr>
              <w:widowControl w:val="0"/>
              <w:rPr>
                <w:bCs/>
                <w:szCs w:val="22"/>
              </w:rPr>
            </w:pPr>
            <w:r>
              <w:rPr>
                <w:bCs/>
                <w:szCs w:val="22"/>
              </w:rPr>
              <w:t>2619</w:t>
            </w:r>
          </w:p>
          <w:p w14:paraId="496C1DE6" w14:textId="77777777" w:rsidR="000064F5" w:rsidRPr="004101F6" w:rsidRDefault="000064F5" w:rsidP="000064F5">
            <w:pPr>
              <w:pStyle w:val="Heading3"/>
              <w:rPr>
                <w:rFonts w:ascii="Arial" w:hAnsi="Arial" w:cs="Arial"/>
              </w:rPr>
            </w:pPr>
            <w:r w:rsidRPr="004101F6">
              <w:rPr>
                <w:rFonts w:ascii="Arial" w:hAnsi="Arial" w:cs="Arial"/>
              </w:rPr>
              <w:t xml:space="preserve">Food and drug incidents </w:t>
            </w:r>
          </w:p>
          <w:p w14:paraId="53C3D3E0" w14:textId="77777777" w:rsidR="000064F5" w:rsidRDefault="000064F5" w:rsidP="000064F5">
            <w:pPr>
              <w:widowControl w:val="0"/>
            </w:pPr>
            <w:r w:rsidRPr="00107B90">
              <w:t xml:space="preserve">Records relating to </w:t>
            </w:r>
            <w:r>
              <w:t xml:space="preserve">incidents that are caused by food, food products or </w:t>
            </w:r>
            <w:r>
              <w:lastRenderedPageBreak/>
              <w:t xml:space="preserve">prescribed drugs.   </w:t>
            </w:r>
          </w:p>
          <w:p w14:paraId="1AA4119E" w14:textId="77777777" w:rsidR="000064F5" w:rsidRDefault="000064F5" w:rsidP="000064F5">
            <w:pPr>
              <w:pStyle w:val="Heading2"/>
            </w:pPr>
            <w:r w:rsidRPr="00634D63">
              <w:t>Disposal action</w:t>
            </w:r>
            <w:r>
              <w:t>:</w:t>
            </w:r>
            <w:r w:rsidRPr="00634D63">
              <w:t xml:space="preserve"> </w:t>
            </w:r>
          </w:p>
          <w:p w14:paraId="23449AB0" w14:textId="77777777" w:rsidR="000064F5" w:rsidRPr="00FE1AC7" w:rsidRDefault="000064F5" w:rsidP="000064F5">
            <w:pPr>
              <w:widowControl w:val="0"/>
              <w:rPr>
                <w:lang w:eastAsia="en-AU"/>
              </w:rPr>
            </w:pPr>
            <w:r>
              <w:t>15</w:t>
            </w:r>
            <w:r w:rsidRPr="00107B90">
              <w:t xml:space="preserve"> years after business action completed</w:t>
            </w:r>
            <w:r>
              <w:t>.</w:t>
            </w:r>
          </w:p>
          <w:p w14:paraId="19EF25EF" w14:textId="77777777" w:rsidR="000064F5" w:rsidRDefault="000064F5" w:rsidP="000064F5">
            <w:pPr>
              <w:pStyle w:val="Tablesub-heading"/>
              <w:widowControl w:val="0"/>
              <w:spacing w:before="60" w:after="60"/>
            </w:pPr>
            <w:r>
              <w:t>Date authorised:</w:t>
            </w:r>
          </w:p>
          <w:p w14:paraId="068F0D0E" w14:textId="4E8E9C06" w:rsidR="000064F5" w:rsidRDefault="00A7485A" w:rsidP="000064F5">
            <w:pPr>
              <w:pStyle w:val="Tablesub-heading"/>
              <w:widowControl w:val="0"/>
              <w:spacing w:before="60" w:after="60"/>
            </w:pPr>
            <w:r>
              <w:rPr>
                <w:b w:val="0"/>
              </w:rPr>
              <w:t>4 November 2020</w:t>
            </w:r>
          </w:p>
        </w:tc>
        <w:tc>
          <w:tcPr>
            <w:tcW w:w="3654" w:type="pct"/>
            <w:gridSpan w:val="2"/>
          </w:tcPr>
          <w:p w14:paraId="38F493A6" w14:textId="77777777" w:rsidR="000064F5" w:rsidRDefault="000064F5" w:rsidP="000064F5">
            <w:pPr>
              <w:pStyle w:val="Tablesub-heading"/>
              <w:widowControl w:val="0"/>
              <w:spacing w:before="60" w:after="60"/>
            </w:pPr>
            <w:r w:rsidRPr="00634D63">
              <w:lastRenderedPageBreak/>
              <w:t>Why are these records created:</w:t>
            </w:r>
          </w:p>
          <w:p w14:paraId="19D11EAC" w14:textId="77777777" w:rsidR="000064F5" w:rsidRPr="00A630B3" w:rsidRDefault="000064F5" w:rsidP="000064F5">
            <w:pPr>
              <w:pStyle w:val="Heading2"/>
              <w:rPr>
                <w:rFonts w:ascii="Arial" w:hAnsi="Arial" w:cs="Arial"/>
                <w:b w:val="0"/>
                <w:bCs/>
              </w:rPr>
            </w:pPr>
            <w:r w:rsidRPr="00A630B3">
              <w:rPr>
                <w:rFonts w:ascii="Arial" w:hAnsi="Arial" w:cs="Arial"/>
                <w:b w:val="0"/>
                <w:bCs/>
              </w:rPr>
              <w:t xml:space="preserve">Food and drug incidents can occur for a variety of different reasons including, but not limited to, poor compliance with food hygiene standards. When two or more people get the same illness from the same contaminated food or drink, the event is called a foodborne outbreak. A drug incident is any preventable event that may cause, or lead to, inappropriate medication use or patient harm while the use of the medication is in the control of a healthcare professional.  </w:t>
            </w:r>
          </w:p>
          <w:p w14:paraId="06927E63" w14:textId="77777777" w:rsidR="000064F5" w:rsidRPr="006E3180" w:rsidRDefault="000064F5" w:rsidP="000064F5">
            <w:pPr>
              <w:widowControl w:val="0"/>
              <w:rPr>
                <w:rFonts w:cs="Arial"/>
              </w:rPr>
            </w:pPr>
            <w:r w:rsidRPr="006E3180">
              <w:rPr>
                <w:rFonts w:cs="Arial"/>
                <w:lang w:eastAsia="en-AU"/>
              </w:rPr>
              <w:lastRenderedPageBreak/>
              <w:t xml:space="preserve">This class covers records relating to </w:t>
            </w:r>
            <w:r w:rsidRPr="006E3180">
              <w:rPr>
                <w:rFonts w:cs="Arial"/>
              </w:rPr>
              <w:t xml:space="preserve">incidents that are caused by food, food products or prescribed drugs.   </w:t>
            </w:r>
          </w:p>
          <w:p w14:paraId="3D073D89" w14:textId="77777777" w:rsidR="000064F5" w:rsidRDefault="000064F5" w:rsidP="000064F5">
            <w:pPr>
              <w:pStyle w:val="Heading2"/>
            </w:pPr>
            <w:r w:rsidRPr="00634D63">
              <w:t>Why the records are retained for this retention period:</w:t>
            </w:r>
            <w:r>
              <w:t xml:space="preserve"> </w:t>
            </w:r>
          </w:p>
          <w:p w14:paraId="59D072A1" w14:textId="77777777" w:rsidR="000064F5" w:rsidRDefault="000064F5" w:rsidP="000064F5">
            <w:pPr>
              <w:pStyle w:val="Tablesub-heading"/>
              <w:widowControl w:val="0"/>
              <w:spacing w:before="60" w:after="60"/>
              <w:rPr>
                <w:b w:val="0"/>
                <w:szCs w:val="22"/>
              </w:rPr>
            </w:pPr>
            <w:r w:rsidRPr="000300FC">
              <w:rPr>
                <w:b w:val="0"/>
                <w:szCs w:val="22"/>
              </w:rPr>
              <w:t>The</w:t>
            </w:r>
            <w:r>
              <w:rPr>
                <w:b w:val="0"/>
                <w:szCs w:val="22"/>
              </w:rPr>
              <w:t xml:space="preserve">re are provisions under the </w:t>
            </w:r>
            <w:r w:rsidRPr="000300FC">
              <w:rPr>
                <w:b w:val="0"/>
                <w:i/>
                <w:iCs/>
                <w:szCs w:val="22"/>
              </w:rPr>
              <w:t>Public Health Act 2005</w:t>
            </w:r>
            <w:r>
              <w:rPr>
                <w:b w:val="0"/>
                <w:i/>
                <w:iCs/>
                <w:szCs w:val="22"/>
              </w:rPr>
              <w:t xml:space="preserve">, </w:t>
            </w:r>
            <w:r w:rsidRPr="006E3180">
              <w:rPr>
                <w:b w:val="0"/>
                <w:szCs w:val="22"/>
              </w:rPr>
              <w:t xml:space="preserve">the </w:t>
            </w:r>
            <w:r w:rsidRPr="00537D14">
              <w:rPr>
                <w:b w:val="0"/>
                <w:szCs w:val="22"/>
              </w:rPr>
              <w:t>Health (Drugs and Poisons) Regulation 1996</w:t>
            </w:r>
            <w:r w:rsidRPr="006E3180">
              <w:rPr>
                <w:b w:val="0"/>
                <w:szCs w:val="22"/>
              </w:rPr>
              <w:t>, the</w:t>
            </w:r>
            <w:r>
              <w:rPr>
                <w:b w:val="0"/>
                <w:i/>
                <w:iCs/>
                <w:szCs w:val="22"/>
              </w:rPr>
              <w:t xml:space="preserve"> </w:t>
            </w:r>
            <w:r w:rsidRPr="00A46D36">
              <w:rPr>
                <w:b w:val="0"/>
                <w:i/>
                <w:iCs/>
                <w:szCs w:val="22"/>
              </w:rPr>
              <w:t>Therapeutic Goods Act 1989</w:t>
            </w:r>
            <w:r w:rsidRPr="00A46D36">
              <w:rPr>
                <w:b w:val="0"/>
                <w:szCs w:val="22"/>
              </w:rPr>
              <w:t xml:space="preserve"> (Cth)</w:t>
            </w:r>
            <w:r>
              <w:rPr>
                <w:b w:val="0"/>
                <w:szCs w:val="22"/>
              </w:rPr>
              <w:t xml:space="preserve"> and the </w:t>
            </w:r>
            <w:r w:rsidRPr="008B4F64">
              <w:rPr>
                <w:b w:val="0"/>
                <w:i/>
                <w:iCs/>
                <w:szCs w:val="22"/>
              </w:rPr>
              <w:t>Competition and Consumer Act 2010</w:t>
            </w:r>
            <w:r w:rsidRPr="008B4F64">
              <w:rPr>
                <w:b w:val="0"/>
                <w:szCs w:val="22"/>
              </w:rPr>
              <w:t xml:space="preserve"> (Cth) </w:t>
            </w:r>
            <w:r>
              <w:rPr>
                <w:b w:val="0"/>
                <w:szCs w:val="22"/>
              </w:rPr>
              <w:t>for the safety and protection of the community from food and drug incidents. Once reported and investigated, food and drug incidents can result in the recall of a defective product to minimise the risk to the community. A recent example of this was the foodborne outbreak linked to imported frozen berries where product recalls occurred due to the risk to the community of Hepatitis A infection. When a drug incident is reported, the relevant health facility(s) will be notified to minimise the risk to the community.</w:t>
            </w:r>
          </w:p>
          <w:p w14:paraId="2CCA7DBB" w14:textId="77777777" w:rsidR="000064F5" w:rsidRDefault="000064F5" w:rsidP="000064F5">
            <w:pPr>
              <w:pStyle w:val="Tablesub-heading"/>
              <w:widowControl w:val="0"/>
              <w:spacing w:before="60" w:after="60"/>
              <w:rPr>
                <w:b w:val="0"/>
                <w:szCs w:val="22"/>
              </w:rPr>
            </w:pPr>
            <w:r>
              <w:rPr>
                <w:b w:val="0"/>
                <w:szCs w:val="22"/>
              </w:rPr>
              <w:t>It is recommended that these records are retained for a minimum period of 15 years after business action completed to ensure that records are available for a sufficient period of time for:</w:t>
            </w:r>
          </w:p>
          <w:p w14:paraId="6F463058" w14:textId="77777777" w:rsidR="000064F5" w:rsidRDefault="000064F5" w:rsidP="00CD645F">
            <w:pPr>
              <w:widowControl w:val="0"/>
              <w:numPr>
                <w:ilvl w:val="0"/>
                <w:numId w:val="45"/>
              </w:numPr>
              <w:rPr>
                <w:rFonts w:cs="Arial"/>
              </w:rPr>
            </w:pPr>
            <w:r w:rsidRPr="00100100">
              <w:rPr>
                <w:rFonts w:cs="Arial"/>
              </w:rPr>
              <w:t>agency reference and review</w:t>
            </w:r>
          </w:p>
          <w:p w14:paraId="72B98FC2" w14:textId="77777777" w:rsidR="000064F5" w:rsidRDefault="000064F5" w:rsidP="00CD645F">
            <w:pPr>
              <w:widowControl w:val="0"/>
              <w:numPr>
                <w:ilvl w:val="0"/>
                <w:numId w:val="45"/>
              </w:numPr>
              <w:rPr>
                <w:rFonts w:cs="Arial"/>
              </w:rPr>
            </w:pPr>
            <w:r w:rsidRPr="00100100">
              <w:rPr>
                <w:rFonts w:cs="Arial"/>
              </w:rPr>
              <w:t>formal audit or review of</w:t>
            </w:r>
            <w:r>
              <w:rPr>
                <w:rFonts w:cs="Arial"/>
              </w:rPr>
              <w:t xml:space="preserve"> processes and protocols for:</w:t>
            </w:r>
          </w:p>
          <w:p w14:paraId="53CD05FA" w14:textId="77777777" w:rsidR="000064F5" w:rsidRPr="006D1626" w:rsidRDefault="000064F5" w:rsidP="00CD645F">
            <w:pPr>
              <w:widowControl w:val="0"/>
              <w:numPr>
                <w:ilvl w:val="0"/>
                <w:numId w:val="51"/>
              </w:numPr>
              <w:ind w:left="1077" w:hanging="357"/>
              <w:rPr>
                <w:rFonts w:cs="Arial"/>
              </w:rPr>
            </w:pPr>
            <w:r>
              <w:rPr>
                <w:rFonts w:cs="Arial"/>
              </w:rPr>
              <w:t>receiving details of, and notifying about, food and drug incidents</w:t>
            </w:r>
          </w:p>
          <w:p w14:paraId="7B6B3570" w14:textId="77777777" w:rsidR="000064F5" w:rsidRDefault="000064F5" w:rsidP="00CD645F">
            <w:pPr>
              <w:widowControl w:val="0"/>
              <w:numPr>
                <w:ilvl w:val="0"/>
                <w:numId w:val="51"/>
              </w:numPr>
              <w:ind w:left="1077" w:hanging="357"/>
              <w:rPr>
                <w:rFonts w:cs="Arial"/>
              </w:rPr>
            </w:pPr>
            <w:r>
              <w:rPr>
                <w:rFonts w:cs="Arial"/>
              </w:rPr>
              <w:t>managing and investigating food and drug incidents</w:t>
            </w:r>
          </w:p>
          <w:p w14:paraId="5AEDFFEC" w14:textId="77777777" w:rsidR="000064F5" w:rsidRDefault="000064F5" w:rsidP="00CD645F">
            <w:pPr>
              <w:widowControl w:val="0"/>
              <w:numPr>
                <w:ilvl w:val="0"/>
                <w:numId w:val="51"/>
              </w:numPr>
              <w:ind w:left="1077" w:hanging="357"/>
              <w:rPr>
                <w:rFonts w:cs="Arial"/>
              </w:rPr>
            </w:pPr>
            <w:r>
              <w:rPr>
                <w:rFonts w:cs="Arial"/>
              </w:rPr>
              <w:t>protecting the community, including minimising the risk of food and drug incidents to public health</w:t>
            </w:r>
          </w:p>
          <w:p w14:paraId="777FF2D9" w14:textId="77777777" w:rsidR="000064F5" w:rsidRDefault="000064F5" w:rsidP="00CD645F">
            <w:pPr>
              <w:widowControl w:val="0"/>
              <w:numPr>
                <w:ilvl w:val="0"/>
                <w:numId w:val="45"/>
              </w:numPr>
              <w:rPr>
                <w:rFonts w:cs="Arial"/>
              </w:rPr>
            </w:pPr>
            <w:r>
              <w:rPr>
                <w:rFonts w:cs="Arial"/>
              </w:rPr>
              <w:t>formal investigation of food and drug incidents</w:t>
            </w:r>
          </w:p>
          <w:p w14:paraId="0294612D" w14:textId="77777777" w:rsidR="000064F5" w:rsidRDefault="000064F5" w:rsidP="00CD645F">
            <w:pPr>
              <w:widowControl w:val="0"/>
              <w:numPr>
                <w:ilvl w:val="0"/>
                <w:numId w:val="45"/>
              </w:numPr>
              <w:rPr>
                <w:rFonts w:cs="Arial"/>
              </w:rPr>
            </w:pPr>
            <w:r>
              <w:rPr>
                <w:rFonts w:cs="Arial"/>
              </w:rPr>
              <w:t>the identification of potential patterns in food and drug incidents to minimise risk to public health</w:t>
            </w:r>
          </w:p>
          <w:p w14:paraId="1160B605" w14:textId="77777777" w:rsidR="000064F5" w:rsidRDefault="000064F5" w:rsidP="00CD645F">
            <w:pPr>
              <w:widowControl w:val="0"/>
              <w:numPr>
                <w:ilvl w:val="0"/>
                <w:numId w:val="45"/>
              </w:numPr>
              <w:rPr>
                <w:rFonts w:cs="Arial"/>
              </w:rPr>
            </w:pPr>
            <w:r>
              <w:rPr>
                <w:rFonts w:cs="Arial"/>
              </w:rPr>
              <w:t>future legal proceedings, including claims or appeals, that may request access to records about food and drug incidents</w:t>
            </w:r>
          </w:p>
          <w:p w14:paraId="463399E9" w14:textId="77777777" w:rsidR="000064F5" w:rsidRPr="00222271" w:rsidRDefault="000064F5" w:rsidP="00CD645F">
            <w:pPr>
              <w:widowControl w:val="0"/>
              <w:numPr>
                <w:ilvl w:val="0"/>
                <w:numId w:val="45"/>
              </w:numPr>
              <w:rPr>
                <w:rFonts w:cs="Arial"/>
              </w:rPr>
            </w:pPr>
            <w:r>
              <w:rPr>
                <w:rFonts w:cs="Arial"/>
              </w:rPr>
              <w:t>protecting the individual rights and entitlements of the community</w:t>
            </w:r>
            <w:r w:rsidRPr="00222271">
              <w:rPr>
                <w:rFonts w:cs="Arial"/>
              </w:rPr>
              <w:t>.</w:t>
            </w:r>
          </w:p>
          <w:p w14:paraId="44A4640C" w14:textId="77777777" w:rsidR="000064F5" w:rsidRPr="00CB5E68" w:rsidRDefault="000064F5" w:rsidP="000064F5">
            <w:pPr>
              <w:pStyle w:val="Tablesub-heading"/>
              <w:widowControl w:val="0"/>
              <w:spacing w:before="60" w:after="60"/>
              <w:rPr>
                <w:b w:val="0"/>
                <w:szCs w:val="22"/>
              </w:rPr>
            </w:pPr>
            <w:r w:rsidRPr="00634D63">
              <w:t>Applicable legislation/standards:</w:t>
            </w:r>
            <w:r>
              <w:rPr>
                <w:b w:val="0"/>
                <w:szCs w:val="22"/>
              </w:rPr>
              <w:t xml:space="preserve"> </w:t>
            </w:r>
          </w:p>
          <w:p w14:paraId="719F097B" w14:textId="77777777" w:rsidR="000064F5" w:rsidRPr="007315EC" w:rsidRDefault="000064F5" w:rsidP="000064F5">
            <w:pPr>
              <w:widowControl w:val="0"/>
              <w:rPr>
                <w:b/>
                <w:i/>
                <w:iCs/>
              </w:rPr>
            </w:pPr>
            <w:r>
              <w:t>See the list of applicable legislation and standards for public records created, kept and managed by the Health Sector located at the beginning of this appraisal log.</w:t>
            </w:r>
          </w:p>
          <w:p w14:paraId="7D3BADD0" w14:textId="77777777" w:rsidR="000064F5" w:rsidRDefault="000064F5" w:rsidP="000064F5">
            <w:pPr>
              <w:pStyle w:val="Heading2"/>
            </w:pPr>
            <w:r>
              <w:t xml:space="preserve">Comparisons with other schedules: </w:t>
            </w:r>
          </w:p>
          <w:p w14:paraId="758807C2" w14:textId="77777777" w:rsidR="000064F5" w:rsidRPr="00EF17DE" w:rsidRDefault="000064F5" w:rsidP="000064F5">
            <w:pPr>
              <w:widowControl w:val="0"/>
              <w:rPr>
                <w:lang w:eastAsia="en-AU"/>
              </w:rPr>
            </w:pPr>
            <w:r w:rsidRPr="00EF17DE">
              <w:rPr>
                <w:rFonts w:cs="Arial"/>
                <w:szCs w:val="22"/>
                <w:lang w:eastAsia="en-AU"/>
              </w:rPr>
              <w:t xml:space="preserve">This class was compared with </w:t>
            </w:r>
            <w:r w:rsidRPr="00EF17DE">
              <w:rPr>
                <w:rFonts w:cs="Arial"/>
                <w:szCs w:val="22"/>
              </w:rPr>
              <w:t xml:space="preserve">classes covering </w:t>
            </w:r>
            <w:r w:rsidRPr="00EF17DE">
              <w:rPr>
                <w:rFonts w:cs="Arial"/>
                <w:szCs w:val="22"/>
                <w:lang w:eastAsia="en-AU"/>
              </w:rPr>
              <w:t xml:space="preserve">similar </w:t>
            </w:r>
            <w:r w:rsidRPr="00EF17DE">
              <w:rPr>
                <w:rFonts w:cs="Arial"/>
                <w:szCs w:val="22"/>
              </w:rPr>
              <w:t xml:space="preserve">records </w:t>
            </w:r>
            <w:r w:rsidRPr="00EF17DE">
              <w:rPr>
                <w:rFonts w:cs="Arial"/>
                <w:szCs w:val="22"/>
                <w:lang w:eastAsia="en-AU"/>
              </w:rPr>
              <w:t>in the</w:t>
            </w:r>
            <w:r w:rsidRPr="00EF17DE">
              <w:rPr>
                <w:rFonts w:cs="Arial"/>
                <w:szCs w:val="22"/>
              </w:rPr>
              <w:t xml:space="preserve"> </w:t>
            </w:r>
            <w:r w:rsidRPr="00EF17DE">
              <w:rPr>
                <w:rStyle w:val="writtenby"/>
                <w:rFonts w:cs="Arial"/>
              </w:rPr>
              <w:t xml:space="preserve">PROS 08/15 Public Health Functions RDA </w:t>
            </w:r>
            <w:r w:rsidRPr="00EF17DE">
              <w:rPr>
                <w:rStyle w:val="writtenby"/>
                <w:rFonts w:cs="Arial"/>
                <w:szCs w:val="22"/>
              </w:rPr>
              <w:t>for Victoria.</w:t>
            </w:r>
          </w:p>
          <w:p w14:paraId="7E9E9FC6" w14:textId="77777777" w:rsidR="000064F5" w:rsidRDefault="000064F5" w:rsidP="000064F5">
            <w:pPr>
              <w:pStyle w:val="Heading2"/>
            </w:pPr>
            <w:r w:rsidRPr="00634D63">
              <w:t>Previous schedule references:</w:t>
            </w:r>
          </w:p>
          <w:p w14:paraId="26646A57" w14:textId="77777777" w:rsidR="000064F5" w:rsidRDefault="000064F5" w:rsidP="000064F5">
            <w:pPr>
              <w:widowControl w:val="0"/>
              <w:rPr>
                <w:lang w:eastAsia="en-AU"/>
              </w:rPr>
            </w:pPr>
            <w:r>
              <w:rPr>
                <w:lang w:eastAsia="en-AU"/>
              </w:rPr>
              <w:lastRenderedPageBreak/>
              <w:t xml:space="preserve">QDAN 276 </w:t>
            </w:r>
            <w:r w:rsidR="00CD645F">
              <w:rPr>
                <w:lang w:eastAsia="en-AU"/>
              </w:rPr>
              <w:t xml:space="preserve">v.1 </w:t>
            </w:r>
            <w:r>
              <w:rPr>
                <w:lang w:eastAsia="en-AU"/>
              </w:rPr>
              <w:t xml:space="preserve">Queensland Health (Environmental Health Branch records) retention and disposal schedule: </w:t>
            </w:r>
          </w:p>
          <w:p w14:paraId="7550455F" w14:textId="77777777" w:rsidR="000064F5" w:rsidRDefault="000064F5" w:rsidP="000064F5">
            <w:pPr>
              <w:widowControl w:val="0"/>
              <w:numPr>
                <w:ilvl w:val="0"/>
                <w:numId w:val="7"/>
              </w:numPr>
              <w:rPr>
                <w:lang w:eastAsia="en-AU"/>
              </w:rPr>
            </w:pPr>
            <w:r w:rsidRPr="00714FE4">
              <w:rPr>
                <w:lang w:eastAsia="en-AU"/>
              </w:rPr>
              <w:t xml:space="preserve">Recalls - Food &amp; Drug </w:t>
            </w:r>
            <w:r>
              <w:rPr>
                <w:lang w:eastAsia="en-AU"/>
              </w:rPr>
              <w:t>[c</w:t>
            </w:r>
            <w:r w:rsidRPr="00714FE4">
              <w:rPr>
                <w:lang w:eastAsia="en-AU"/>
              </w:rPr>
              <w:t>orrespondence and information relating to the recalls of foods, drugs and poisons</w:t>
            </w:r>
            <w:r>
              <w:rPr>
                <w:lang w:eastAsia="en-AU"/>
              </w:rPr>
              <w:t>]</w:t>
            </w:r>
          </w:p>
          <w:p w14:paraId="23824F70" w14:textId="413885FD" w:rsidR="000064F5" w:rsidRPr="00714FE4" w:rsidRDefault="000064F5" w:rsidP="000064F5">
            <w:pPr>
              <w:widowControl w:val="0"/>
              <w:numPr>
                <w:ilvl w:val="0"/>
                <w:numId w:val="7"/>
              </w:numPr>
              <w:rPr>
                <w:lang w:eastAsia="en-AU"/>
              </w:rPr>
            </w:pPr>
            <w:r w:rsidRPr="00714FE4">
              <w:rPr>
                <w:lang w:eastAsia="en-AU"/>
              </w:rPr>
              <w:t xml:space="preserve">Complaints </w:t>
            </w:r>
            <w:r>
              <w:rPr>
                <w:lang w:eastAsia="en-AU"/>
              </w:rPr>
              <w:t>[</w:t>
            </w:r>
            <w:r w:rsidRPr="00714FE4">
              <w:rPr>
                <w:lang w:eastAsia="en-AU"/>
              </w:rPr>
              <w:t>copies of complaints relating to foods &amp; drugs &amp; poisons</w:t>
            </w:r>
            <w:r>
              <w:rPr>
                <w:lang w:eastAsia="en-AU"/>
              </w:rPr>
              <w:t>]</w:t>
            </w:r>
            <w:r w:rsidR="00BE267C">
              <w:rPr>
                <w:lang w:eastAsia="en-AU"/>
              </w:rPr>
              <w:t>.</w:t>
            </w:r>
          </w:p>
        </w:tc>
      </w:tr>
      <w:tr w:rsidR="000064F5" w:rsidRPr="004A453A" w14:paraId="597147EC" w14:textId="77777777" w:rsidTr="00EC77EE">
        <w:tc>
          <w:tcPr>
            <w:tcW w:w="1346" w:type="pct"/>
          </w:tcPr>
          <w:p w14:paraId="6165EFC8" w14:textId="77777777" w:rsidR="000064F5" w:rsidRDefault="000064F5" w:rsidP="000064F5">
            <w:pPr>
              <w:pStyle w:val="Heading2"/>
            </w:pPr>
            <w:r>
              <w:lastRenderedPageBreak/>
              <w:t>Disposal authorisation number:</w:t>
            </w:r>
          </w:p>
          <w:p w14:paraId="1EACC09F" w14:textId="40D640B3" w:rsidR="000064F5" w:rsidRDefault="006B4008" w:rsidP="000064F5">
            <w:pPr>
              <w:widowControl w:val="0"/>
              <w:rPr>
                <w:bCs/>
                <w:szCs w:val="22"/>
              </w:rPr>
            </w:pPr>
            <w:r>
              <w:rPr>
                <w:bCs/>
                <w:szCs w:val="22"/>
              </w:rPr>
              <w:t>2620</w:t>
            </w:r>
          </w:p>
          <w:p w14:paraId="64665BFE" w14:textId="77777777" w:rsidR="000064F5" w:rsidRPr="004101F6" w:rsidRDefault="000064F5" w:rsidP="000064F5">
            <w:pPr>
              <w:pStyle w:val="Heading3"/>
              <w:rPr>
                <w:rFonts w:ascii="Arial" w:hAnsi="Arial" w:cs="Arial"/>
              </w:rPr>
            </w:pPr>
            <w:bookmarkStart w:id="48" w:name="_Toc23143821"/>
            <w:r w:rsidRPr="004101F6">
              <w:rPr>
                <w:rFonts w:ascii="Arial" w:hAnsi="Arial" w:cs="Arial"/>
              </w:rPr>
              <w:t>National cancer screening register</w:t>
            </w:r>
          </w:p>
          <w:p w14:paraId="45E3FD02" w14:textId="77777777" w:rsidR="000064F5" w:rsidRPr="00B21274" w:rsidRDefault="000064F5" w:rsidP="000064F5">
            <w:pPr>
              <w:widowControl w:val="0"/>
              <w:rPr>
                <w:szCs w:val="22"/>
              </w:rPr>
            </w:pPr>
            <w:r w:rsidRPr="00B21274">
              <w:rPr>
                <w:szCs w:val="22"/>
              </w:rPr>
              <w:t xml:space="preserve">Records relating to the National cancer screening registers that are maintained by a health facility.  </w:t>
            </w:r>
          </w:p>
          <w:p w14:paraId="566E187B" w14:textId="77777777" w:rsidR="000064F5" w:rsidRPr="00B21274" w:rsidRDefault="000064F5" w:rsidP="000064F5">
            <w:pPr>
              <w:widowControl w:val="0"/>
              <w:rPr>
                <w:szCs w:val="22"/>
              </w:rPr>
            </w:pPr>
            <w:r w:rsidRPr="00B21274">
              <w:rPr>
                <w:szCs w:val="22"/>
              </w:rPr>
              <w:t>National cancer screening registers may include, but are not limited to:</w:t>
            </w:r>
          </w:p>
          <w:p w14:paraId="58AE0FF5" w14:textId="77777777" w:rsidR="000064F5" w:rsidRPr="00B21274" w:rsidRDefault="000064F5" w:rsidP="001B2D2E">
            <w:pPr>
              <w:pStyle w:val="ListParagraph"/>
              <w:widowControl w:val="0"/>
              <w:numPr>
                <w:ilvl w:val="0"/>
                <w:numId w:val="21"/>
              </w:numPr>
              <w:spacing w:before="60"/>
              <w:contextualSpacing/>
            </w:pPr>
            <w:r w:rsidRPr="00B21274">
              <w:t>cervical screening register</w:t>
            </w:r>
          </w:p>
          <w:p w14:paraId="28A70BB6" w14:textId="665DFF56" w:rsidR="000064F5" w:rsidRDefault="000064F5" w:rsidP="001B2D2E">
            <w:pPr>
              <w:pStyle w:val="ListParagraph"/>
              <w:widowControl w:val="0"/>
              <w:numPr>
                <w:ilvl w:val="0"/>
                <w:numId w:val="21"/>
              </w:numPr>
              <w:spacing w:before="60"/>
              <w:contextualSpacing/>
            </w:pPr>
            <w:r w:rsidRPr="00B21274">
              <w:t>pap test register</w:t>
            </w:r>
          </w:p>
          <w:p w14:paraId="3F19627B" w14:textId="5B4019A7" w:rsidR="00D312DF" w:rsidRPr="00B21274" w:rsidRDefault="00D312DF" w:rsidP="00D312DF">
            <w:pPr>
              <w:pStyle w:val="ListParagraph"/>
              <w:numPr>
                <w:ilvl w:val="0"/>
                <w:numId w:val="21"/>
              </w:numPr>
              <w:spacing w:before="60" w:line="240" w:lineRule="auto"/>
            </w:pPr>
            <w:r w:rsidRPr="000361D5">
              <w:t>breast cancer screening register</w:t>
            </w:r>
          </w:p>
          <w:p w14:paraId="2B791990" w14:textId="77777777" w:rsidR="000064F5" w:rsidRPr="008D1A27" w:rsidRDefault="000064F5" w:rsidP="001B2D2E">
            <w:pPr>
              <w:pStyle w:val="ListParagraph"/>
              <w:widowControl w:val="0"/>
              <w:numPr>
                <w:ilvl w:val="0"/>
                <w:numId w:val="21"/>
              </w:numPr>
              <w:spacing w:before="60"/>
              <w:contextualSpacing/>
            </w:pPr>
            <w:r w:rsidRPr="00B21274">
              <w:t>bowel cancer screening register.</w:t>
            </w:r>
            <w:bookmarkEnd w:id="48"/>
          </w:p>
          <w:p w14:paraId="5FD677FC" w14:textId="77777777" w:rsidR="000064F5" w:rsidRDefault="000064F5" w:rsidP="000064F5">
            <w:pPr>
              <w:pStyle w:val="Heading2"/>
            </w:pPr>
            <w:r w:rsidRPr="00634D63">
              <w:t>Disposal action</w:t>
            </w:r>
            <w:r>
              <w:t>:</w:t>
            </w:r>
            <w:r w:rsidRPr="00634D63">
              <w:t xml:space="preserve"> </w:t>
            </w:r>
          </w:p>
          <w:p w14:paraId="41C5F41C" w14:textId="77777777" w:rsidR="000064F5" w:rsidRDefault="000064F5" w:rsidP="000064F5">
            <w:pPr>
              <w:widowControl w:val="0"/>
            </w:pPr>
            <w:r>
              <w:t>15 years after business action completed.</w:t>
            </w:r>
          </w:p>
          <w:p w14:paraId="6232AFC9" w14:textId="77777777" w:rsidR="000064F5" w:rsidRDefault="000064F5" w:rsidP="000064F5">
            <w:pPr>
              <w:pStyle w:val="Tablesub-heading"/>
              <w:widowControl w:val="0"/>
              <w:spacing w:before="60" w:after="60"/>
            </w:pPr>
            <w:r>
              <w:t>Date authorised:</w:t>
            </w:r>
          </w:p>
          <w:p w14:paraId="4D8E9526" w14:textId="5706B296" w:rsidR="000064F5" w:rsidRDefault="00A7485A" w:rsidP="000064F5">
            <w:pPr>
              <w:pStyle w:val="Tablesub-heading"/>
              <w:widowControl w:val="0"/>
              <w:spacing w:before="60" w:after="60"/>
            </w:pPr>
            <w:r>
              <w:rPr>
                <w:b w:val="0"/>
              </w:rPr>
              <w:t>4 November 2020</w:t>
            </w:r>
          </w:p>
        </w:tc>
        <w:tc>
          <w:tcPr>
            <w:tcW w:w="3654" w:type="pct"/>
            <w:gridSpan w:val="2"/>
          </w:tcPr>
          <w:p w14:paraId="71FCB88E" w14:textId="77777777" w:rsidR="000064F5" w:rsidRDefault="000064F5" w:rsidP="000064F5">
            <w:pPr>
              <w:pStyle w:val="Tablesub-heading"/>
              <w:widowControl w:val="0"/>
              <w:spacing w:before="60" w:after="60"/>
            </w:pPr>
            <w:r w:rsidRPr="00634D63">
              <w:t>Why are these records created:</w:t>
            </w:r>
          </w:p>
          <w:p w14:paraId="0741130E" w14:textId="77777777" w:rsidR="000064F5" w:rsidRPr="0087094A" w:rsidRDefault="000064F5" w:rsidP="000064F5">
            <w:pPr>
              <w:rPr>
                <w:szCs w:val="22"/>
              </w:rPr>
            </w:pPr>
            <w:r>
              <w:rPr>
                <w:szCs w:val="22"/>
              </w:rPr>
              <w:t xml:space="preserve">This is a new class </w:t>
            </w:r>
            <w:r w:rsidRPr="0087094A">
              <w:t>for the Health Sector (corporate records) retention and disposal schedule.</w:t>
            </w:r>
          </w:p>
          <w:p w14:paraId="6684B01D" w14:textId="77777777" w:rsidR="000064F5" w:rsidRPr="004F55E0" w:rsidRDefault="000064F5" w:rsidP="000064F5">
            <w:r w:rsidRPr="004F55E0">
              <w:t xml:space="preserve">Under </w:t>
            </w:r>
            <w:r>
              <w:t xml:space="preserve">the </w:t>
            </w:r>
            <w:hyperlink r:id="rId18" w:history="1">
              <w:r w:rsidRPr="00715062">
                <w:rPr>
                  <w:i/>
                  <w:iCs/>
                </w:rPr>
                <w:t>National Cancer Screening Register Act 2016</w:t>
              </w:r>
            </w:hyperlink>
            <w:r>
              <w:t xml:space="preserve"> (Cth), it is a requirement to retain a register to record information about cancer screening tests and to ensure that members of the public can be notified for regular screening and testing to occur within timeframes recommended under standards and guidelines. Abnormal cancer screening results generally trigger a shorter time period between testing cycles under current standards and guidelines. If an abnormality is detected at any stage in any tests, this is also noted in the register to ensure that members of the public are notified for more regular screening and testing to occur to closely monitor any potential change in results. </w:t>
            </w:r>
          </w:p>
          <w:p w14:paraId="0B6532F0" w14:textId="77777777" w:rsidR="000064F5" w:rsidRDefault="000064F5" w:rsidP="000064F5">
            <w:pPr>
              <w:pStyle w:val="Heading2"/>
            </w:pPr>
            <w:r w:rsidRPr="00634D63">
              <w:t>Why the records are retained for this retention period:</w:t>
            </w:r>
          </w:p>
          <w:p w14:paraId="445FD1F7" w14:textId="77777777" w:rsidR="000064F5" w:rsidRDefault="000064F5" w:rsidP="000064F5">
            <w:pPr>
              <w:pStyle w:val="Tablesub-heading"/>
              <w:widowControl w:val="0"/>
              <w:spacing w:before="60" w:after="60"/>
              <w:rPr>
                <w:b w:val="0"/>
                <w:szCs w:val="22"/>
              </w:rPr>
            </w:pPr>
            <w:r>
              <w:rPr>
                <w:b w:val="0"/>
                <w:szCs w:val="22"/>
              </w:rPr>
              <w:t>It is recommended that these records are retained for a minimum retention period of 15 years after business action completed. Retaining these records for a sufficient length of time will ensure that data is available to:</w:t>
            </w:r>
          </w:p>
          <w:p w14:paraId="2B06D416" w14:textId="77777777" w:rsidR="000064F5" w:rsidRPr="002A4677" w:rsidRDefault="000064F5" w:rsidP="000064F5">
            <w:pPr>
              <w:pStyle w:val="Tablesub-heading"/>
              <w:widowControl w:val="0"/>
              <w:numPr>
                <w:ilvl w:val="0"/>
                <w:numId w:val="7"/>
              </w:numPr>
              <w:spacing w:before="60" w:after="60"/>
            </w:pPr>
            <w:r>
              <w:rPr>
                <w:b w:val="0"/>
                <w:szCs w:val="22"/>
              </w:rPr>
              <w:t>support cancer screening programs</w:t>
            </w:r>
          </w:p>
          <w:p w14:paraId="40032449" w14:textId="77777777" w:rsidR="000064F5" w:rsidRPr="002A4677" w:rsidRDefault="000064F5" w:rsidP="000064F5">
            <w:pPr>
              <w:pStyle w:val="Tablesub-heading"/>
              <w:widowControl w:val="0"/>
              <w:numPr>
                <w:ilvl w:val="0"/>
                <w:numId w:val="7"/>
              </w:numPr>
              <w:spacing w:before="60" w:after="60"/>
            </w:pPr>
            <w:r>
              <w:rPr>
                <w:b w:val="0"/>
                <w:szCs w:val="22"/>
              </w:rPr>
              <w:t>provide access to information about cancer screening processes</w:t>
            </w:r>
          </w:p>
          <w:p w14:paraId="5393EB9F" w14:textId="77777777" w:rsidR="000064F5" w:rsidRPr="00C56ABE" w:rsidRDefault="000064F5" w:rsidP="000064F5">
            <w:pPr>
              <w:pStyle w:val="Tablesub-heading"/>
              <w:widowControl w:val="0"/>
              <w:numPr>
                <w:ilvl w:val="0"/>
                <w:numId w:val="7"/>
              </w:numPr>
              <w:spacing w:before="60" w:after="60"/>
            </w:pPr>
            <w:r>
              <w:rPr>
                <w:b w:val="0"/>
                <w:szCs w:val="22"/>
              </w:rPr>
              <w:t>assist with research projects studying the causes, treatment and prevention of cancer</w:t>
            </w:r>
          </w:p>
          <w:p w14:paraId="6CC30A33" w14:textId="77777777" w:rsidR="000064F5" w:rsidRPr="002A4677" w:rsidRDefault="000064F5" w:rsidP="000064F5">
            <w:pPr>
              <w:pStyle w:val="Tablesub-heading"/>
              <w:widowControl w:val="0"/>
              <w:numPr>
                <w:ilvl w:val="0"/>
                <w:numId w:val="7"/>
              </w:numPr>
              <w:spacing w:before="60" w:after="60"/>
            </w:pPr>
            <w:r>
              <w:rPr>
                <w:b w:val="0"/>
                <w:szCs w:val="22"/>
              </w:rPr>
              <w:t>assist</w:t>
            </w:r>
            <w:r w:rsidRPr="0009441B">
              <w:rPr>
                <w:b w:val="0"/>
                <w:szCs w:val="22"/>
              </w:rPr>
              <w:t xml:space="preserve"> in the planning and assessment of</w:t>
            </w:r>
            <w:r>
              <w:rPr>
                <w:b w:val="0"/>
                <w:szCs w:val="22"/>
              </w:rPr>
              <w:t xml:space="preserve"> </w:t>
            </w:r>
            <w:r w:rsidRPr="002A4677">
              <w:rPr>
                <w:b w:val="0"/>
                <w:szCs w:val="22"/>
              </w:rPr>
              <w:t xml:space="preserve">the provision of cancer screening services </w:t>
            </w:r>
          </w:p>
          <w:p w14:paraId="116B45C2" w14:textId="77777777" w:rsidR="000064F5" w:rsidRPr="002A4677" w:rsidRDefault="000064F5" w:rsidP="000064F5">
            <w:pPr>
              <w:pStyle w:val="Tablesub-heading"/>
              <w:widowControl w:val="0"/>
              <w:numPr>
                <w:ilvl w:val="0"/>
                <w:numId w:val="7"/>
              </w:numPr>
              <w:spacing w:before="60" w:after="60"/>
            </w:pPr>
            <w:r w:rsidRPr="002A4677">
              <w:rPr>
                <w:b w:val="0"/>
                <w:szCs w:val="22"/>
              </w:rPr>
              <w:t xml:space="preserve">assist with formal audit or review of processes and protocols for cancer screening, including assessing the </w:t>
            </w:r>
            <w:r>
              <w:rPr>
                <w:b w:val="0"/>
                <w:szCs w:val="22"/>
              </w:rPr>
              <w:t>effectiveness of cancer screening services for the early diagnosis and treatment of cancers</w:t>
            </w:r>
          </w:p>
          <w:p w14:paraId="5B5FE76F" w14:textId="77777777" w:rsidR="000064F5" w:rsidRDefault="000064F5" w:rsidP="000064F5">
            <w:pPr>
              <w:widowControl w:val="0"/>
              <w:numPr>
                <w:ilvl w:val="0"/>
                <w:numId w:val="7"/>
              </w:numPr>
              <w:rPr>
                <w:rFonts w:cs="Arial"/>
              </w:rPr>
            </w:pPr>
            <w:r>
              <w:rPr>
                <w:rFonts w:cs="Arial"/>
              </w:rPr>
              <w:t xml:space="preserve">future legal proceedings, including claims or appeals, that may request access to records about cancer screening </w:t>
            </w:r>
          </w:p>
          <w:p w14:paraId="093E83DD" w14:textId="77777777" w:rsidR="000064F5" w:rsidRPr="006E4224" w:rsidRDefault="000064F5" w:rsidP="000064F5">
            <w:pPr>
              <w:widowControl w:val="0"/>
              <w:numPr>
                <w:ilvl w:val="0"/>
                <w:numId w:val="7"/>
              </w:numPr>
              <w:rPr>
                <w:rFonts w:cs="Arial"/>
              </w:rPr>
            </w:pPr>
            <w:r>
              <w:rPr>
                <w:rFonts w:cs="Arial"/>
              </w:rPr>
              <w:t>protecting the individual rights and entitlements of the community</w:t>
            </w:r>
            <w:r w:rsidRPr="00222271">
              <w:rPr>
                <w:rFonts w:cs="Arial"/>
              </w:rPr>
              <w:t>.</w:t>
            </w:r>
          </w:p>
          <w:p w14:paraId="3E557666" w14:textId="77777777" w:rsidR="000064F5" w:rsidRDefault="000064F5" w:rsidP="000064F5">
            <w:pPr>
              <w:pStyle w:val="Tablesub-heading"/>
              <w:widowControl w:val="0"/>
              <w:spacing w:before="60" w:after="60"/>
              <w:rPr>
                <w:b w:val="0"/>
                <w:szCs w:val="22"/>
              </w:rPr>
            </w:pPr>
            <w:r w:rsidRPr="00634D63">
              <w:t>Applicable legislation/standards:</w:t>
            </w:r>
            <w:r>
              <w:rPr>
                <w:b w:val="0"/>
                <w:szCs w:val="22"/>
              </w:rPr>
              <w:t xml:space="preserve"> </w:t>
            </w:r>
          </w:p>
          <w:p w14:paraId="6FABFAF9" w14:textId="77777777" w:rsidR="000064F5" w:rsidRPr="007315EC" w:rsidRDefault="000064F5" w:rsidP="000064F5">
            <w:pPr>
              <w:widowControl w:val="0"/>
              <w:rPr>
                <w:b/>
                <w:i/>
                <w:iCs/>
              </w:rPr>
            </w:pPr>
            <w:r>
              <w:t>See the list of applicable legislation and standards for public records created, kept and managed by the Health Sector located at the beginning of this appraisal log.</w:t>
            </w:r>
          </w:p>
          <w:p w14:paraId="33C80D15" w14:textId="77777777" w:rsidR="000064F5" w:rsidRDefault="000064F5" w:rsidP="000064F5">
            <w:pPr>
              <w:pStyle w:val="Heading2"/>
            </w:pPr>
            <w:r>
              <w:lastRenderedPageBreak/>
              <w:t xml:space="preserve">Comparisons with other schedules: </w:t>
            </w:r>
          </w:p>
          <w:p w14:paraId="1CAAA464" w14:textId="77777777" w:rsidR="000064F5" w:rsidRPr="000D2F8A" w:rsidRDefault="000064F5" w:rsidP="000064F5">
            <w:pPr>
              <w:pStyle w:val="Heading1"/>
              <w:widowControl w:val="0"/>
              <w:spacing w:before="60" w:after="60"/>
              <w:rPr>
                <w:rFonts w:ascii="Arial" w:hAnsi="Arial" w:cs="Arial"/>
                <w:b w:val="0"/>
                <w:bCs/>
                <w:caps w:val="0"/>
              </w:rPr>
            </w:pPr>
            <w:r w:rsidRPr="000D2F8A">
              <w:rPr>
                <w:rFonts w:ascii="Arial" w:hAnsi="Arial" w:cs="Arial"/>
                <w:b w:val="0"/>
                <w:bCs/>
                <w:caps w:val="0"/>
                <w:szCs w:val="22"/>
              </w:rPr>
              <w:t xml:space="preserve">This class was compared with classes covering similar records in the Health Services, Public: Patient/Client records (GDA17) for New South Wales and the </w:t>
            </w:r>
            <w:r w:rsidRPr="000D2F8A">
              <w:rPr>
                <w:rStyle w:val="writtenby"/>
                <w:rFonts w:ascii="Arial" w:hAnsi="Arial" w:cs="Arial"/>
                <w:b w:val="0"/>
                <w:bCs/>
                <w:caps w:val="0"/>
              </w:rPr>
              <w:t xml:space="preserve">PROS 04/04 Victorian Cervical Cytology Registry RDA </w:t>
            </w:r>
            <w:r w:rsidRPr="000D2F8A">
              <w:rPr>
                <w:rStyle w:val="writtenby"/>
                <w:rFonts w:ascii="Arial" w:hAnsi="Arial" w:cs="Arial"/>
                <w:b w:val="0"/>
                <w:bCs/>
                <w:caps w:val="0"/>
                <w:szCs w:val="22"/>
              </w:rPr>
              <w:t>for Victoria.</w:t>
            </w:r>
          </w:p>
        </w:tc>
      </w:tr>
      <w:tr w:rsidR="000064F5" w:rsidRPr="004A453A" w14:paraId="599833ED" w14:textId="77777777" w:rsidTr="00EC77EE">
        <w:tc>
          <w:tcPr>
            <w:tcW w:w="1346" w:type="pct"/>
          </w:tcPr>
          <w:p w14:paraId="69E12065" w14:textId="77777777" w:rsidR="000064F5" w:rsidRDefault="000064F5" w:rsidP="000064F5">
            <w:pPr>
              <w:pStyle w:val="Heading2"/>
            </w:pPr>
            <w:r>
              <w:lastRenderedPageBreak/>
              <w:t>Disposal authorisation number:</w:t>
            </w:r>
          </w:p>
          <w:p w14:paraId="7CA49F99" w14:textId="767CDF74" w:rsidR="000064F5" w:rsidRDefault="006B4008" w:rsidP="000064F5">
            <w:pPr>
              <w:widowControl w:val="0"/>
              <w:rPr>
                <w:bCs/>
                <w:szCs w:val="22"/>
              </w:rPr>
            </w:pPr>
            <w:r>
              <w:rPr>
                <w:bCs/>
                <w:szCs w:val="22"/>
              </w:rPr>
              <w:t>2621</w:t>
            </w:r>
          </w:p>
          <w:p w14:paraId="528BB9C6" w14:textId="77777777" w:rsidR="000064F5" w:rsidRPr="004101F6" w:rsidRDefault="000064F5" w:rsidP="000064F5">
            <w:pPr>
              <w:pStyle w:val="Heading3"/>
              <w:rPr>
                <w:rFonts w:ascii="Arial" w:hAnsi="Arial" w:cs="Arial"/>
              </w:rPr>
            </w:pPr>
            <w:bookmarkStart w:id="49" w:name="_Toc23143730"/>
            <w:r w:rsidRPr="004101F6">
              <w:rPr>
                <w:rFonts w:ascii="Arial" w:hAnsi="Arial" w:cs="Arial"/>
              </w:rPr>
              <w:t xml:space="preserve">Public and environmental health </w:t>
            </w:r>
            <w:bookmarkEnd w:id="49"/>
            <w:r w:rsidRPr="004101F6">
              <w:rPr>
                <w:rFonts w:ascii="Arial" w:hAnsi="Arial" w:cs="Arial"/>
              </w:rPr>
              <w:t>– notifications and orders</w:t>
            </w:r>
          </w:p>
          <w:p w14:paraId="5562D13F" w14:textId="2F954979" w:rsidR="000064F5" w:rsidRPr="00D34826" w:rsidRDefault="000064F5" w:rsidP="000064F5">
            <w:pPr>
              <w:widowControl w:val="0"/>
              <w:rPr>
                <w:rFonts w:cs="Arial"/>
                <w:szCs w:val="22"/>
              </w:rPr>
            </w:pPr>
            <w:r w:rsidRPr="00D34826">
              <w:rPr>
                <w:rFonts w:cs="Arial"/>
                <w:szCs w:val="22"/>
              </w:rPr>
              <w:t xml:space="preserve">Records relating to the notification and reporting on the incidence of notifiable public and environmental </w:t>
            </w:r>
            <w:r>
              <w:rPr>
                <w:rFonts w:cs="Arial"/>
                <w:szCs w:val="22"/>
              </w:rPr>
              <w:t xml:space="preserve">health </w:t>
            </w:r>
            <w:r w:rsidRPr="00D34826">
              <w:rPr>
                <w:rFonts w:cs="Arial"/>
                <w:szCs w:val="22"/>
              </w:rPr>
              <w:t xml:space="preserve">events that are not covered by disposal authorisation </w:t>
            </w:r>
            <w:r w:rsidR="00F864BD">
              <w:rPr>
                <w:rFonts w:cs="Arial"/>
                <w:szCs w:val="22"/>
              </w:rPr>
              <w:t>2617</w:t>
            </w:r>
            <w:r w:rsidRPr="00D34826">
              <w:rPr>
                <w:rFonts w:cs="Arial"/>
                <w:szCs w:val="22"/>
              </w:rPr>
              <w:t xml:space="preserve">. </w:t>
            </w:r>
          </w:p>
          <w:p w14:paraId="4B024271" w14:textId="77777777" w:rsidR="000064F5" w:rsidRDefault="000064F5" w:rsidP="000064F5">
            <w:pPr>
              <w:pStyle w:val="Heading2"/>
            </w:pPr>
            <w:r w:rsidRPr="00634D63">
              <w:t>Disposal action</w:t>
            </w:r>
            <w:r>
              <w:t>:</w:t>
            </w:r>
            <w:r w:rsidRPr="00634D63">
              <w:t xml:space="preserve"> </w:t>
            </w:r>
          </w:p>
          <w:p w14:paraId="30BBB9C0" w14:textId="77777777" w:rsidR="000064F5" w:rsidRPr="00FE1AC7" w:rsidRDefault="000064F5" w:rsidP="000064F5">
            <w:pPr>
              <w:widowControl w:val="0"/>
              <w:rPr>
                <w:lang w:eastAsia="en-AU"/>
              </w:rPr>
            </w:pPr>
            <w:r>
              <w:t>10</w:t>
            </w:r>
            <w:r w:rsidRPr="00F57566">
              <w:t xml:space="preserve"> years after business action completed.</w:t>
            </w:r>
          </w:p>
          <w:p w14:paraId="2CD1C647" w14:textId="77777777" w:rsidR="000064F5" w:rsidRDefault="000064F5" w:rsidP="000064F5">
            <w:pPr>
              <w:pStyle w:val="Tablesub-heading"/>
              <w:widowControl w:val="0"/>
              <w:spacing w:before="60" w:after="60"/>
            </w:pPr>
            <w:r>
              <w:t>Date authorised:</w:t>
            </w:r>
          </w:p>
          <w:p w14:paraId="06B06F3B" w14:textId="4CC769DF" w:rsidR="000064F5" w:rsidRDefault="00A7485A" w:rsidP="000064F5">
            <w:pPr>
              <w:pStyle w:val="Tablesub-heading"/>
              <w:widowControl w:val="0"/>
              <w:spacing w:before="60" w:after="60"/>
            </w:pPr>
            <w:r>
              <w:rPr>
                <w:b w:val="0"/>
              </w:rPr>
              <w:t>4 November 2020</w:t>
            </w:r>
          </w:p>
        </w:tc>
        <w:tc>
          <w:tcPr>
            <w:tcW w:w="3654" w:type="pct"/>
            <w:gridSpan w:val="2"/>
          </w:tcPr>
          <w:p w14:paraId="39A7F151" w14:textId="77777777" w:rsidR="000064F5" w:rsidRDefault="000064F5" w:rsidP="000064F5">
            <w:pPr>
              <w:pStyle w:val="Tablesub-heading"/>
              <w:widowControl w:val="0"/>
              <w:spacing w:before="60" w:after="60"/>
            </w:pPr>
            <w:r w:rsidRPr="00634D63">
              <w:t>Why are these records created:</w:t>
            </w:r>
          </w:p>
          <w:p w14:paraId="7AE183D1" w14:textId="77777777" w:rsidR="000064F5" w:rsidRDefault="000064F5" w:rsidP="000064F5">
            <w:pPr>
              <w:pStyle w:val="Tablesub-heading"/>
              <w:widowControl w:val="0"/>
              <w:spacing w:before="60" w:after="60"/>
              <w:rPr>
                <w:b w:val="0"/>
                <w:szCs w:val="22"/>
              </w:rPr>
            </w:pPr>
            <w:r>
              <w:rPr>
                <w:b w:val="0"/>
                <w:szCs w:val="22"/>
              </w:rPr>
              <w:t xml:space="preserve">In Australia, there is an agreed list of communicable diseases where notification of infections is required. These communicable diseases are classified as notifiable diseases. To assist with the management of notifiable diseases, public and environmental health notifications and orders are issued so the state can </w:t>
            </w:r>
            <w:r w:rsidRPr="00132ECF">
              <w:rPr>
                <w:b w:val="0"/>
                <w:szCs w:val="22"/>
              </w:rPr>
              <w:t xml:space="preserve">investigate, monitor and control the spread of </w:t>
            </w:r>
            <w:r>
              <w:rPr>
                <w:b w:val="0"/>
                <w:szCs w:val="22"/>
              </w:rPr>
              <w:t xml:space="preserve">infectious diseases. Public and environmental health notifications and orders for notifiable diseases apply to animals as well as to humans. </w:t>
            </w:r>
          </w:p>
          <w:p w14:paraId="388AEF7F" w14:textId="77777777" w:rsidR="000064F5" w:rsidRDefault="000064F5" w:rsidP="000064F5">
            <w:pPr>
              <w:pStyle w:val="Tablesub-heading"/>
              <w:widowControl w:val="0"/>
              <w:spacing w:before="60" w:after="60"/>
              <w:rPr>
                <w:b w:val="0"/>
                <w:szCs w:val="22"/>
              </w:rPr>
            </w:pPr>
            <w:r>
              <w:rPr>
                <w:b w:val="0"/>
                <w:szCs w:val="22"/>
              </w:rPr>
              <w:t xml:space="preserve">Besides incidents of notifiable diseases, it is also a requirement that notifications of pool immersion incidents (drowning/near drowning incidents in children under 5 years) and notifications about dust lung diseases are registered. There may be other public and environmental health events where notifications and orders are issued by the Health Sector that have not been described in this entry. </w:t>
            </w:r>
          </w:p>
          <w:p w14:paraId="4512BDAB" w14:textId="77777777" w:rsidR="000064F5" w:rsidRDefault="000064F5" w:rsidP="000064F5">
            <w:pPr>
              <w:pStyle w:val="Tablesub-heading"/>
              <w:widowControl w:val="0"/>
              <w:spacing w:before="60" w:after="60"/>
              <w:rPr>
                <w:b w:val="0"/>
                <w:szCs w:val="22"/>
              </w:rPr>
            </w:pPr>
            <w:r>
              <w:rPr>
                <w:b w:val="0"/>
                <w:szCs w:val="22"/>
              </w:rPr>
              <w:t>If a product or service presents a public safety risk, is non-compliant with regulations and standards, or has been banned for sale or use in Queensland, then a recall may occur. Notifications and orders relating to food recalls and drug recalls are issued by Public Health Units in Queensland.</w:t>
            </w:r>
          </w:p>
          <w:p w14:paraId="7B031D7D" w14:textId="77777777" w:rsidR="000064F5" w:rsidRDefault="000064F5" w:rsidP="000064F5">
            <w:pPr>
              <w:widowControl w:val="0"/>
              <w:rPr>
                <w:b/>
                <w:szCs w:val="22"/>
              </w:rPr>
            </w:pPr>
            <w:r w:rsidRPr="008B1BDE">
              <w:rPr>
                <w:bCs/>
                <w:szCs w:val="22"/>
              </w:rPr>
              <w:t xml:space="preserve">This class covers records relating to </w:t>
            </w:r>
            <w:r>
              <w:rPr>
                <w:bCs/>
                <w:szCs w:val="22"/>
              </w:rPr>
              <w:t>the notification and reporting on incidence of notifiable public and environmental events that are not significant.</w:t>
            </w:r>
          </w:p>
          <w:p w14:paraId="418F327B" w14:textId="77777777" w:rsidR="000064F5" w:rsidRDefault="000064F5" w:rsidP="000064F5">
            <w:pPr>
              <w:pStyle w:val="Heading2"/>
            </w:pPr>
            <w:r w:rsidRPr="00634D63">
              <w:t>Why the records are retained for this retention period:</w:t>
            </w:r>
          </w:p>
          <w:p w14:paraId="2D906C15" w14:textId="77777777" w:rsidR="000064F5" w:rsidRDefault="000064F5" w:rsidP="000064F5">
            <w:pPr>
              <w:pStyle w:val="Tablesub-heading"/>
              <w:widowControl w:val="0"/>
              <w:spacing w:before="60" w:after="60"/>
              <w:rPr>
                <w:b w:val="0"/>
                <w:szCs w:val="22"/>
              </w:rPr>
            </w:pPr>
            <w:r>
              <w:rPr>
                <w:b w:val="0"/>
                <w:szCs w:val="22"/>
              </w:rPr>
              <w:t xml:space="preserve">Legislation, including the </w:t>
            </w:r>
            <w:r w:rsidRPr="000300FC">
              <w:rPr>
                <w:b w:val="0"/>
                <w:i/>
                <w:iCs/>
                <w:szCs w:val="22"/>
              </w:rPr>
              <w:t>Public Health Act 2005</w:t>
            </w:r>
            <w:r w:rsidRPr="00B87D98">
              <w:rPr>
                <w:b w:val="0"/>
                <w:szCs w:val="22"/>
              </w:rPr>
              <w:t>, </w:t>
            </w:r>
            <w:r w:rsidRPr="000300FC">
              <w:rPr>
                <w:b w:val="0"/>
                <w:szCs w:val="22"/>
              </w:rPr>
              <w:t>aims to protect p</w:t>
            </w:r>
            <w:r>
              <w:rPr>
                <w:b w:val="0"/>
                <w:szCs w:val="22"/>
              </w:rPr>
              <w:t xml:space="preserve">ublic health </w:t>
            </w:r>
            <w:r w:rsidRPr="000300FC">
              <w:rPr>
                <w:b w:val="0"/>
                <w:szCs w:val="22"/>
              </w:rPr>
              <w:t>from</w:t>
            </w:r>
            <w:r>
              <w:rPr>
                <w:b w:val="0"/>
                <w:szCs w:val="22"/>
              </w:rPr>
              <w:t xml:space="preserve"> the impact of the potential spread of notifiable diseases and the occurrence of other notifiable public and environmental events through a system of notifications, orders, reporting and advice about these events. It is recommended that these records are kept for a minimum of 10 years after business action completed. This minimum retention period is consistent with the minimum period recommended for clinical records that may be created to document the provision of treatment and care to a patient following a notifiable public and environmental health event. Retaining these records for a minimum of 10 years will also ensure that records are available for a sufficient length of time for:</w:t>
            </w:r>
          </w:p>
          <w:p w14:paraId="188F1B7A" w14:textId="77777777" w:rsidR="000064F5" w:rsidRDefault="000064F5" w:rsidP="000064F5">
            <w:pPr>
              <w:pStyle w:val="Tablesub-heading"/>
              <w:widowControl w:val="0"/>
              <w:numPr>
                <w:ilvl w:val="0"/>
                <w:numId w:val="7"/>
              </w:numPr>
              <w:spacing w:before="60" w:after="60"/>
              <w:rPr>
                <w:b w:val="0"/>
                <w:szCs w:val="22"/>
              </w:rPr>
            </w:pPr>
            <w:r>
              <w:rPr>
                <w:b w:val="0"/>
                <w:szCs w:val="22"/>
              </w:rPr>
              <w:t>agency review and reference to:</w:t>
            </w:r>
          </w:p>
          <w:p w14:paraId="451DD37D" w14:textId="77777777" w:rsidR="000064F5" w:rsidRDefault="000064F5" w:rsidP="001B2D2E">
            <w:pPr>
              <w:pStyle w:val="Tablesub-heading"/>
              <w:widowControl w:val="0"/>
              <w:numPr>
                <w:ilvl w:val="0"/>
                <w:numId w:val="52"/>
              </w:numPr>
              <w:spacing w:before="60" w:after="60"/>
              <w:ind w:left="1077" w:hanging="357"/>
              <w:rPr>
                <w:b w:val="0"/>
                <w:szCs w:val="22"/>
              </w:rPr>
            </w:pPr>
            <w:r w:rsidRPr="006C2433">
              <w:rPr>
                <w:b w:val="0"/>
                <w:szCs w:val="22"/>
              </w:rPr>
              <w:t>set priorities for the control and prevention of notifiable public and environmental health events</w:t>
            </w:r>
          </w:p>
          <w:p w14:paraId="244736C8" w14:textId="77777777" w:rsidR="000064F5" w:rsidRPr="006C2433" w:rsidRDefault="000064F5" w:rsidP="001B2D2E">
            <w:pPr>
              <w:pStyle w:val="Tablesub-heading"/>
              <w:widowControl w:val="0"/>
              <w:numPr>
                <w:ilvl w:val="0"/>
                <w:numId w:val="52"/>
              </w:numPr>
              <w:spacing w:before="60" w:after="60"/>
              <w:ind w:left="1077" w:hanging="357"/>
              <w:rPr>
                <w:b w:val="0"/>
                <w:szCs w:val="22"/>
              </w:rPr>
            </w:pPr>
            <w:r>
              <w:rPr>
                <w:b w:val="0"/>
                <w:szCs w:val="22"/>
              </w:rPr>
              <w:lastRenderedPageBreak/>
              <w:t>assess the impact of notifiable public and environmental health events on the community</w:t>
            </w:r>
          </w:p>
          <w:p w14:paraId="5B0D5E5C" w14:textId="77777777" w:rsidR="000064F5" w:rsidRDefault="000064F5" w:rsidP="000064F5">
            <w:pPr>
              <w:pStyle w:val="Tablesub-heading"/>
              <w:widowControl w:val="0"/>
              <w:numPr>
                <w:ilvl w:val="0"/>
                <w:numId w:val="7"/>
              </w:numPr>
              <w:spacing w:before="60" w:after="60"/>
              <w:rPr>
                <w:b w:val="0"/>
                <w:szCs w:val="22"/>
              </w:rPr>
            </w:pPr>
            <w:r>
              <w:rPr>
                <w:b w:val="0"/>
                <w:szCs w:val="22"/>
              </w:rPr>
              <w:t>evidence of notifications and orders for food recalls, drug recalls or recalls of other products or services that have been available for sale and use in Queensland</w:t>
            </w:r>
          </w:p>
          <w:p w14:paraId="2AE9E91B" w14:textId="77777777" w:rsidR="000064F5" w:rsidRPr="006C2433" w:rsidRDefault="000064F5" w:rsidP="000064F5">
            <w:pPr>
              <w:pStyle w:val="Tablesub-heading"/>
              <w:widowControl w:val="0"/>
              <w:numPr>
                <w:ilvl w:val="0"/>
                <w:numId w:val="7"/>
              </w:numPr>
              <w:spacing w:before="60" w:after="60"/>
              <w:rPr>
                <w:b w:val="0"/>
                <w:szCs w:val="22"/>
              </w:rPr>
            </w:pPr>
            <w:r w:rsidRPr="006C2433">
              <w:rPr>
                <w:b w:val="0"/>
                <w:szCs w:val="22"/>
              </w:rPr>
              <w:t>future research studies, including studies which assess the effectiveness of preventative measures used for the control and/or elimination of communicable diseases</w:t>
            </w:r>
          </w:p>
          <w:p w14:paraId="6AA08A0C" w14:textId="77777777" w:rsidR="000064F5" w:rsidRDefault="000064F5" w:rsidP="000064F5">
            <w:pPr>
              <w:pStyle w:val="Tablesub-heading"/>
              <w:widowControl w:val="0"/>
              <w:numPr>
                <w:ilvl w:val="0"/>
                <w:numId w:val="7"/>
              </w:numPr>
              <w:spacing w:before="60" w:after="60"/>
              <w:rPr>
                <w:b w:val="0"/>
                <w:szCs w:val="22"/>
              </w:rPr>
            </w:pPr>
            <w:r w:rsidRPr="00153C1E">
              <w:rPr>
                <w:b w:val="0"/>
                <w:szCs w:val="22"/>
              </w:rPr>
              <w:t xml:space="preserve">formal audit or review of strategies, processes and protocols for the management of </w:t>
            </w:r>
            <w:r>
              <w:rPr>
                <w:b w:val="0"/>
                <w:szCs w:val="22"/>
              </w:rPr>
              <w:t xml:space="preserve">notifiable public and environmental health events </w:t>
            </w:r>
          </w:p>
          <w:p w14:paraId="2BDCD503" w14:textId="77777777" w:rsidR="000064F5" w:rsidRPr="00314F7F" w:rsidRDefault="000064F5" w:rsidP="000064F5">
            <w:pPr>
              <w:pStyle w:val="Tablesub-heading"/>
              <w:widowControl w:val="0"/>
              <w:numPr>
                <w:ilvl w:val="0"/>
                <w:numId w:val="7"/>
              </w:numPr>
              <w:spacing w:before="60" w:after="60"/>
              <w:rPr>
                <w:b w:val="0"/>
                <w:szCs w:val="22"/>
              </w:rPr>
            </w:pPr>
            <w:r w:rsidRPr="00153C1E">
              <w:rPr>
                <w:rFonts w:cs="Arial"/>
                <w:b w:val="0"/>
              </w:rPr>
              <w:t>future legal proceedings, including claims or appeals, that may request access to records relating to</w:t>
            </w:r>
            <w:r>
              <w:rPr>
                <w:rFonts w:cs="Arial"/>
                <w:b w:val="0"/>
              </w:rPr>
              <w:t xml:space="preserve"> </w:t>
            </w:r>
            <w:r>
              <w:rPr>
                <w:b w:val="0"/>
                <w:szCs w:val="22"/>
              </w:rPr>
              <w:t xml:space="preserve">notifiable public and environmental health events </w:t>
            </w:r>
          </w:p>
          <w:p w14:paraId="51E4A815" w14:textId="77777777" w:rsidR="000064F5" w:rsidRPr="00314F7F" w:rsidRDefault="000064F5" w:rsidP="000064F5">
            <w:pPr>
              <w:widowControl w:val="0"/>
              <w:numPr>
                <w:ilvl w:val="0"/>
                <w:numId w:val="7"/>
              </w:numPr>
              <w:rPr>
                <w:rFonts w:cs="Arial"/>
              </w:rPr>
            </w:pPr>
            <w:r w:rsidRPr="00153C1E">
              <w:rPr>
                <w:rFonts w:cs="Arial"/>
              </w:rPr>
              <w:t>protecting the individual rights and entitlements of members of the community.</w:t>
            </w:r>
          </w:p>
          <w:p w14:paraId="4C111F38" w14:textId="77777777" w:rsidR="000064F5" w:rsidRPr="00CB5E68" w:rsidRDefault="000064F5" w:rsidP="000064F5">
            <w:pPr>
              <w:pStyle w:val="Tablesub-heading"/>
              <w:widowControl w:val="0"/>
              <w:spacing w:before="60" w:after="60"/>
              <w:rPr>
                <w:b w:val="0"/>
                <w:szCs w:val="22"/>
              </w:rPr>
            </w:pPr>
            <w:r w:rsidRPr="00634D63">
              <w:t>Applicable legislation/standards:</w:t>
            </w:r>
            <w:r>
              <w:rPr>
                <w:b w:val="0"/>
                <w:szCs w:val="22"/>
              </w:rPr>
              <w:t xml:space="preserve"> </w:t>
            </w:r>
          </w:p>
          <w:p w14:paraId="47E78F45" w14:textId="77777777" w:rsidR="000064F5" w:rsidRPr="007315EC" w:rsidRDefault="000064F5" w:rsidP="000064F5">
            <w:pPr>
              <w:widowControl w:val="0"/>
              <w:rPr>
                <w:b/>
                <w:i/>
                <w:iCs/>
              </w:rPr>
            </w:pPr>
            <w:r>
              <w:t>See the list of applicable legislation and standards for public records created, kept and managed by the Health Sector located at the beginning of this appraisal log.</w:t>
            </w:r>
          </w:p>
          <w:p w14:paraId="1970216F" w14:textId="77777777" w:rsidR="000064F5" w:rsidRDefault="000064F5" w:rsidP="000064F5">
            <w:pPr>
              <w:pStyle w:val="Heading2"/>
            </w:pPr>
            <w:r>
              <w:t xml:space="preserve">Comparisons with other schedules: </w:t>
            </w:r>
          </w:p>
          <w:p w14:paraId="7DBF7138" w14:textId="77777777" w:rsidR="000064F5" w:rsidRPr="00EF17DE" w:rsidRDefault="000064F5" w:rsidP="000064F5">
            <w:pPr>
              <w:widowControl w:val="0"/>
              <w:rPr>
                <w:lang w:eastAsia="en-AU"/>
              </w:rPr>
            </w:pPr>
            <w:r w:rsidRPr="00EF17DE">
              <w:rPr>
                <w:rFonts w:cs="Arial"/>
                <w:szCs w:val="22"/>
                <w:lang w:eastAsia="en-AU"/>
              </w:rPr>
              <w:t xml:space="preserve">This class was compared with </w:t>
            </w:r>
            <w:r w:rsidRPr="00EF17DE">
              <w:rPr>
                <w:rFonts w:cs="Arial"/>
                <w:szCs w:val="22"/>
              </w:rPr>
              <w:t xml:space="preserve">classes covering </w:t>
            </w:r>
            <w:r w:rsidRPr="00EF17DE">
              <w:rPr>
                <w:rFonts w:cs="Arial"/>
                <w:szCs w:val="22"/>
                <w:lang w:eastAsia="en-AU"/>
              </w:rPr>
              <w:t xml:space="preserve">similar </w:t>
            </w:r>
            <w:r w:rsidRPr="00EF17DE">
              <w:rPr>
                <w:rFonts w:cs="Arial"/>
                <w:szCs w:val="22"/>
              </w:rPr>
              <w:t xml:space="preserve">records </w:t>
            </w:r>
            <w:r w:rsidRPr="00EF17DE">
              <w:rPr>
                <w:rFonts w:cs="Arial"/>
                <w:szCs w:val="22"/>
                <w:lang w:eastAsia="en-AU"/>
              </w:rPr>
              <w:t>in the</w:t>
            </w:r>
            <w:r w:rsidRPr="00EF17DE">
              <w:rPr>
                <w:rFonts w:cs="Arial"/>
                <w:szCs w:val="22"/>
              </w:rPr>
              <w:t xml:space="preserve"> </w:t>
            </w:r>
            <w:r w:rsidRPr="00EF17DE">
              <w:rPr>
                <w:rStyle w:val="writtenby"/>
                <w:rFonts w:cs="Arial"/>
              </w:rPr>
              <w:t xml:space="preserve">PROS 08/15 Public Health Functions RDA </w:t>
            </w:r>
            <w:r w:rsidRPr="00EF17DE">
              <w:rPr>
                <w:rStyle w:val="writtenby"/>
                <w:rFonts w:cs="Arial"/>
                <w:szCs w:val="22"/>
              </w:rPr>
              <w:t>for Victoria.</w:t>
            </w:r>
          </w:p>
          <w:p w14:paraId="34675FA4" w14:textId="77777777" w:rsidR="000064F5" w:rsidRDefault="000064F5" w:rsidP="000064F5">
            <w:pPr>
              <w:pStyle w:val="Heading2"/>
            </w:pPr>
            <w:r w:rsidRPr="00634D63">
              <w:t>Previous schedule references:</w:t>
            </w:r>
          </w:p>
          <w:p w14:paraId="7CCCD870" w14:textId="307904DE" w:rsidR="000064F5" w:rsidRPr="000E410B" w:rsidRDefault="000064F5" w:rsidP="000064F5">
            <w:pPr>
              <w:widowControl w:val="0"/>
              <w:rPr>
                <w:lang w:eastAsia="en-AU"/>
              </w:rPr>
            </w:pPr>
            <w:r>
              <w:rPr>
                <w:lang w:eastAsia="en-AU"/>
              </w:rPr>
              <w:t xml:space="preserve">QDAN 276 </w:t>
            </w:r>
            <w:r w:rsidR="001B2D2E">
              <w:rPr>
                <w:lang w:eastAsia="en-AU"/>
              </w:rPr>
              <w:t xml:space="preserve">v.1 </w:t>
            </w:r>
            <w:r>
              <w:rPr>
                <w:lang w:eastAsia="en-AU"/>
              </w:rPr>
              <w:t xml:space="preserve">Queensland Health (Environmental Health Branch records) retention and disposal schedule: </w:t>
            </w:r>
            <w:r w:rsidRPr="00714FE4">
              <w:rPr>
                <w:lang w:eastAsia="en-AU"/>
              </w:rPr>
              <w:t xml:space="preserve">Recalls - Food &amp; Drug </w:t>
            </w:r>
            <w:r>
              <w:rPr>
                <w:lang w:eastAsia="en-AU"/>
              </w:rPr>
              <w:t>[c</w:t>
            </w:r>
            <w:r w:rsidRPr="00714FE4">
              <w:rPr>
                <w:lang w:eastAsia="en-AU"/>
              </w:rPr>
              <w:t>orrespondence and information relating to the recalls of foods, drugs and poisons</w:t>
            </w:r>
            <w:r>
              <w:rPr>
                <w:lang w:eastAsia="en-AU"/>
              </w:rPr>
              <w:t>]</w:t>
            </w:r>
            <w:r w:rsidR="00BE267C">
              <w:rPr>
                <w:lang w:eastAsia="en-AU"/>
              </w:rPr>
              <w:t>.</w:t>
            </w:r>
          </w:p>
        </w:tc>
      </w:tr>
    </w:tbl>
    <w:p w14:paraId="3F0CF306" w14:textId="77777777" w:rsidR="00247E64" w:rsidRDefault="00247E64" w:rsidP="00247E64">
      <w:pPr>
        <w:widowControl w:val="0"/>
      </w:pPr>
      <w:r>
        <w:rPr>
          <w:b/>
          <w:lang w:eastAsia="en-AU"/>
        </w:rP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02241A7D" w14:textId="77777777" w:rsidTr="00247E64">
        <w:tc>
          <w:tcPr>
            <w:tcW w:w="1346" w:type="pct"/>
            <w:shd w:val="clear" w:color="auto" w:fill="E0E0E0"/>
          </w:tcPr>
          <w:p w14:paraId="6ED4048B" w14:textId="77777777" w:rsidR="00247E64" w:rsidRPr="004A453A" w:rsidRDefault="00247E64" w:rsidP="00247E64">
            <w:pPr>
              <w:widowControl w:val="0"/>
              <w:jc w:val="center"/>
              <w:rPr>
                <w:b/>
                <w:lang w:eastAsia="en-AU"/>
              </w:rPr>
            </w:pPr>
            <w:r>
              <w:lastRenderedPageBreak/>
              <w:br w:type="page"/>
            </w:r>
            <w:r w:rsidRPr="004A453A">
              <w:rPr>
                <w:b/>
                <w:lang w:eastAsia="en-AU"/>
              </w:rPr>
              <w:t>Title</w:t>
            </w:r>
          </w:p>
        </w:tc>
        <w:tc>
          <w:tcPr>
            <w:tcW w:w="3654" w:type="pct"/>
            <w:shd w:val="clear" w:color="auto" w:fill="E0E0E0"/>
          </w:tcPr>
          <w:p w14:paraId="56BF40C1" w14:textId="77777777" w:rsidR="00247E64" w:rsidRPr="004A453A" w:rsidRDefault="00247E64" w:rsidP="00247E64">
            <w:pPr>
              <w:widowControl w:val="0"/>
              <w:jc w:val="center"/>
              <w:rPr>
                <w:b/>
                <w:lang w:eastAsia="en-AU"/>
              </w:rPr>
            </w:pPr>
            <w:r w:rsidRPr="004A453A">
              <w:rPr>
                <w:b/>
                <w:lang w:eastAsia="en-AU"/>
              </w:rPr>
              <w:t>Scope Note</w:t>
            </w:r>
          </w:p>
        </w:tc>
      </w:tr>
      <w:tr w:rsidR="00247E64" w:rsidRPr="005C6204" w14:paraId="2F9C93C3" w14:textId="77777777" w:rsidTr="00247E64">
        <w:tc>
          <w:tcPr>
            <w:tcW w:w="1346" w:type="pct"/>
          </w:tcPr>
          <w:p w14:paraId="3E18CFE1" w14:textId="77777777" w:rsidR="00247E64" w:rsidRPr="00634D63" w:rsidRDefault="00247E64" w:rsidP="00247E64">
            <w:pPr>
              <w:pStyle w:val="Heading1"/>
              <w:widowControl w:val="0"/>
            </w:pPr>
            <w:r w:rsidRPr="00435E3E">
              <w:t>pHARMACEUTICAL</w:t>
            </w:r>
          </w:p>
        </w:tc>
        <w:tc>
          <w:tcPr>
            <w:tcW w:w="3654" w:type="pct"/>
          </w:tcPr>
          <w:p w14:paraId="58EBB37F" w14:textId="77777777" w:rsidR="00247E64" w:rsidRDefault="00247E64" w:rsidP="00C25E2A">
            <w:pPr>
              <w:pStyle w:val="ScopeNote0"/>
              <w:widowControl w:val="0"/>
              <w:spacing w:before="120" w:after="120" w:line="240" w:lineRule="auto"/>
              <w:rPr>
                <w:iCs/>
              </w:rPr>
            </w:pPr>
            <w:r w:rsidRPr="006B3062">
              <w:rPr>
                <w:iCs/>
              </w:rPr>
              <w:t xml:space="preserve">The </w:t>
            </w:r>
            <w:r>
              <w:rPr>
                <w:iCs/>
              </w:rPr>
              <w:t xml:space="preserve">pharmaceutical </w:t>
            </w:r>
            <w:r w:rsidRPr="006B3062">
              <w:rPr>
                <w:iCs/>
              </w:rPr>
              <w:t xml:space="preserve">function </w:t>
            </w:r>
            <w:r>
              <w:rPr>
                <w:iCs/>
              </w:rPr>
              <w:t xml:space="preserve">covers the compounding and dispensing of pharmaceutical drugs to a health facility or service provider. </w:t>
            </w:r>
          </w:p>
          <w:p w14:paraId="6551E7ED" w14:textId="77777777" w:rsidR="00247E64" w:rsidRDefault="00247E64" w:rsidP="00C25E2A">
            <w:pPr>
              <w:pStyle w:val="ScopeNote0"/>
              <w:widowControl w:val="0"/>
              <w:spacing w:before="120" w:after="120" w:line="240" w:lineRule="auto"/>
              <w:rPr>
                <w:iCs/>
              </w:rPr>
            </w:pPr>
            <w:r>
              <w:rPr>
                <w:iCs/>
              </w:rPr>
              <w:t>Includes the compounding and dispensing of:</w:t>
            </w:r>
          </w:p>
          <w:p w14:paraId="123B524E" w14:textId="77777777" w:rsidR="00247E64" w:rsidRDefault="00247E64" w:rsidP="00C25E2A">
            <w:pPr>
              <w:pStyle w:val="ScopeNote0"/>
              <w:widowControl w:val="0"/>
              <w:numPr>
                <w:ilvl w:val="0"/>
                <w:numId w:val="36"/>
              </w:numPr>
              <w:spacing w:before="120" w:after="120" w:line="240" w:lineRule="auto"/>
              <w:rPr>
                <w:iCs/>
              </w:rPr>
            </w:pPr>
            <w:r>
              <w:rPr>
                <w:iCs/>
              </w:rPr>
              <w:t>restricted drugs, drugs of addiction, radiation drugs and chemotherapy drugs</w:t>
            </w:r>
          </w:p>
          <w:p w14:paraId="08D140B3" w14:textId="77777777" w:rsidR="00247E64" w:rsidRDefault="00247E64" w:rsidP="00C25E2A">
            <w:pPr>
              <w:pStyle w:val="ScopeNote0"/>
              <w:widowControl w:val="0"/>
              <w:numPr>
                <w:ilvl w:val="0"/>
                <w:numId w:val="36"/>
              </w:numPr>
              <w:spacing w:before="120" w:after="120" w:line="240" w:lineRule="auto"/>
              <w:rPr>
                <w:iCs/>
              </w:rPr>
            </w:pPr>
            <w:r>
              <w:rPr>
                <w:iCs/>
              </w:rPr>
              <w:t>any pharmaceutical drugs for outpatients of a health facility or by a service provider.</w:t>
            </w:r>
          </w:p>
          <w:p w14:paraId="5EABB5A5" w14:textId="77777777" w:rsidR="00247E64" w:rsidRDefault="00247E64" w:rsidP="00C25E2A">
            <w:pPr>
              <w:pStyle w:val="ScopeNote0"/>
              <w:widowControl w:val="0"/>
              <w:spacing w:before="120" w:after="120" w:line="240" w:lineRule="auto"/>
              <w:contextualSpacing/>
              <w:rPr>
                <w:iCs/>
              </w:rPr>
            </w:pPr>
          </w:p>
          <w:p w14:paraId="7C6451A1" w14:textId="51852650" w:rsidR="00247E64" w:rsidRPr="00904F2E" w:rsidRDefault="009E2346" w:rsidP="00B522DF">
            <w:pPr>
              <w:pStyle w:val="ScopeNote0"/>
              <w:spacing w:before="120" w:after="120"/>
              <w:contextualSpacing/>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24DD6680"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32F6A87B" w14:textId="77777777" w:rsidTr="00247E64">
        <w:tc>
          <w:tcPr>
            <w:tcW w:w="5000" w:type="pct"/>
            <w:shd w:val="clear" w:color="auto" w:fill="E0E0E0"/>
          </w:tcPr>
          <w:p w14:paraId="5CB1FAFD" w14:textId="77777777" w:rsidR="00247E64" w:rsidRPr="004A453A" w:rsidRDefault="00247E64" w:rsidP="00247E64">
            <w:pPr>
              <w:widowControl w:val="0"/>
              <w:rPr>
                <w:b/>
                <w:lang w:eastAsia="en-AU"/>
              </w:rPr>
            </w:pPr>
            <w:r>
              <w:rPr>
                <w:b/>
                <w:lang w:eastAsia="en-AU"/>
              </w:rPr>
              <w:t>Activity</w:t>
            </w:r>
          </w:p>
        </w:tc>
      </w:tr>
      <w:tr w:rsidR="00247E64" w:rsidRPr="004A453A" w14:paraId="1FC27B0B" w14:textId="77777777" w:rsidTr="00247E64">
        <w:tc>
          <w:tcPr>
            <w:tcW w:w="5000" w:type="pct"/>
          </w:tcPr>
          <w:p w14:paraId="3BAA5817" w14:textId="77777777" w:rsidR="00247E64" w:rsidRPr="004101F6" w:rsidRDefault="00247E64" w:rsidP="00247E64">
            <w:pPr>
              <w:pStyle w:val="Heading2"/>
              <w:rPr>
                <w:caps/>
              </w:rPr>
            </w:pPr>
            <w:bookmarkStart w:id="50" w:name="_Toc23143924"/>
            <w:bookmarkStart w:id="51" w:name="_Toc25586851"/>
            <w:bookmarkStart w:id="52" w:name="_Toc45270283"/>
            <w:r w:rsidRPr="004101F6">
              <w:rPr>
                <w:caps/>
              </w:rPr>
              <w:t>COMPOUNDING AND Supply of Drugs</w:t>
            </w:r>
            <w:bookmarkEnd w:id="50"/>
            <w:bookmarkEnd w:id="51"/>
            <w:bookmarkEnd w:id="52"/>
          </w:p>
          <w:p w14:paraId="1102494B" w14:textId="77777777" w:rsidR="00247E64" w:rsidRPr="006B3062" w:rsidRDefault="00247E64" w:rsidP="00247E64">
            <w:pPr>
              <w:widowControl w:val="0"/>
              <w:rPr>
                <w:i/>
                <w:iCs/>
              </w:rPr>
            </w:pPr>
            <w:r w:rsidRPr="006B3062">
              <w:rPr>
                <w:i/>
                <w:iCs/>
              </w:rPr>
              <w:t xml:space="preserve">The activity of </w:t>
            </w:r>
            <w:r>
              <w:rPr>
                <w:i/>
                <w:iCs/>
              </w:rPr>
              <w:t xml:space="preserve">compounding and </w:t>
            </w:r>
            <w:r w:rsidRPr="006B3062">
              <w:rPr>
                <w:i/>
                <w:iCs/>
              </w:rPr>
              <w:t xml:space="preserve">supplying </w:t>
            </w:r>
            <w:r>
              <w:rPr>
                <w:i/>
                <w:iCs/>
              </w:rPr>
              <w:t xml:space="preserve">of </w:t>
            </w:r>
            <w:r w:rsidRPr="006B3062">
              <w:rPr>
                <w:i/>
                <w:iCs/>
              </w:rPr>
              <w:t xml:space="preserve">drugs </w:t>
            </w:r>
            <w:r>
              <w:rPr>
                <w:i/>
                <w:iCs/>
              </w:rPr>
              <w:t xml:space="preserve">at a health facility. Includes dispensing restricted drugs and </w:t>
            </w:r>
            <w:r w:rsidRPr="006B3062">
              <w:rPr>
                <w:i/>
                <w:iCs/>
              </w:rPr>
              <w:t>drugs of addiction</w:t>
            </w:r>
            <w:r>
              <w:rPr>
                <w:i/>
                <w:iCs/>
              </w:rPr>
              <w:t xml:space="preserve"> at a health facility. Includes ensuring that compounded </w:t>
            </w:r>
            <w:r w:rsidRPr="006B3062">
              <w:rPr>
                <w:i/>
                <w:iCs/>
              </w:rPr>
              <w:t xml:space="preserve">medicinal products </w:t>
            </w:r>
            <w:r>
              <w:rPr>
                <w:i/>
                <w:iCs/>
              </w:rPr>
              <w:t xml:space="preserve">are fit for their intended use </w:t>
            </w:r>
            <w:r w:rsidRPr="006B3062">
              <w:rPr>
                <w:i/>
                <w:iCs/>
              </w:rPr>
              <w:t xml:space="preserve">and comply with the requirements of the </w:t>
            </w:r>
            <w:r>
              <w:rPr>
                <w:i/>
                <w:iCs/>
              </w:rPr>
              <w:t>m</w:t>
            </w:r>
            <w:r w:rsidRPr="006B3062">
              <w:rPr>
                <w:i/>
                <w:iCs/>
              </w:rPr>
              <w:t xml:space="preserve">arketing </w:t>
            </w:r>
            <w:r>
              <w:rPr>
                <w:i/>
                <w:iCs/>
              </w:rPr>
              <w:t>a</w:t>
            </w:r>
            <w:r w:rsidRPr="006B3062">
              <w:rPr>
                <w:i/>
                <w:iCs/>
              </w:rPr>
              <w:t xml:space="preserve">uthorisation or </w:t>
            </w:r>
            <w:r>
              <w:rPr>
                <w:i/>
                <w:iCs/>
              </w:rPr>
              <w:t>c</w:t>
            </w:r>
            <w:r w:rsidRPr="006B3062">
              <w:rPr>
                <w:i/>
                <w:iCs/>
              </w:rPr>
              <w:t xml:space="preserve">linical </w:t>
            </w:r>
            <w:r>
              <w:rPr>
                <w:i/>
                <w:iCs/>
              </w:rPr>
              <w:t>t</w:t>
            </w:r>
            <w:r w:rsidRPr="006B3062">
              <w:rPr>
                <w:i/>
                <w:iCs/>
              </w:rPr>
              <w:t xml:space="preserve">rial </w:t>
            </w:r>
            <w:r>
              <w:rPr>
                <w:i/>
                <w:iCs/>
              </w:rPr>
              <w:t>a</w:t>
            </w:r>
            <w:r w:rsidRPr="006B3062">
              <w:rPr>
                <w:i/>
                <w:iCs/>
              </w:rPr>
              <w:t>uthorisation</w:t>
            </w:r>
            <w:r>
              <w:rPr>
                <w:i/>
                <w:iCs/>
              </w:rPr>
              <w:t xml:space="preserve"> for the medicinal product</w:t>
            </w:r>
            <w:r w:rsidRPr="006B3062">
              <w:rPr>
                <w:i/>
                <w:iCs/>
              </w:rPr>
              <w:t>.</w:t>
            </w:r>
          </w:p>
        </w:tc>
      </w:tr>
    </w:tbl>
    <w:p w14:paraId="02F722B3"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0DAFABF0"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5DFAEE5D"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7E974E9C" w14:textId="77777777" w:rsidR="00247E64" w:rsidRPr="005953E3" w:rsidRDefault="00247E64" w:rsidP="00247E64">
            <w:pPr>
              <w:widowControl w:val="0"/>
              <w:jc w:val="center"/>
              <w:rPr>
                <w:b/>
                <w:bCs/>
              </w:rPr>
            </w:pPr>
            <w:r w:rsidRPr="005953E3">
              <w:rPr>
                <w:b/>
                <w:bCs/>
              </w:rPr>
              <w:t>Justifying the retention period</w:t>
            </w:r>
          </w:p>
        </w:tc>
      </w:tr>
      <w:tr w:rsidR="00247E64" w14:paraId="007E9352"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2763D401" w14:textId="77777777" w:rsidR="00247E64" w:rsidRPr="00374EE9" w:rsidRDefault="00247E64" w:rsidP="00247E64">
            <w:pPr>
              <w:widowControl w:val="0"/>
              <w:rPr>
                <w:b/>
                <w:bCs/>
              </w:rPr>
            </w:pPr>
            <w:r w:rsidRPr="00374EE9">
              <w:rPr>
                <w:b/>
                <w:bCs/>
              </w:rPr>
              <w:t>Disposal authorisation number:</w:t>
            </w:r>
          </w:p>
          <w:p w14:paraId="3BC8FE95" w14:textId="0D3062D4" w:rsidR="00247E64" w:rsidRDefault="006B4008" w:rsidP="00247E64">
            <w:pPr>
              <w:widowControl w:val="0"/>
              <w:rPr>
                <w:bCs/>
              </w:rPr>
            </w:pPr>
            <w:r>
              <w:rPr>
                <w:bCs/>
              </w:rPr>
              <w:t>2622</w:t>
            </w:r>
          </w:p>
          <w:p w14:paraId="28DB7A43" w14:textId="77777777" w:rsidR="00247E64" w:rsidRPr="00791975" w:rsidRDefault="00247E64" w:rsidP="00247E64">
            <w:pPr>
              <w:widowControl w:val="0"/>
              <w:rPr>
                <w:rFonts w:cs="Arial"/>
                <w:b/>
                <w:i/>
                <w:iCs/>
                <w:szCs w:val="22"/>
              </w:rPr>
            </w:pPr>
            <w:bookmarkStart w:id="53" w:name="_Toc23143926"/>
            <w:r w:rsidRPr="00791975">
              <w:rPr>
                <w:rFonts w:cs="Arial"/>
                <w:b/>
                <w:i/>
                <w:iCs/>
                <w:szCs w:val="22"/>
              </w:rPr>
              <w:t>Restricted substances and drugs of addiction</w:t>
            </w:r>
          </w:p>
          <w:p w14:paraId="06EE37E8" w14:textId="77777777" w:rsidR="00247E64" w:rsidRPr="00791975" w:rsidRDefault="00247E64" w:rsidP="00247E64">
            <w:pPr>
              <w:widowControl w:val="0"/>
              <w:rPr>
                <w:rFonts w:cs="Arial"/>
                <w:szCs w:val="22"/>
              </w:rPr>
            </w:pPr>
            <w:r w:rsidRPr="00791975">
              <w:rPr>
                <w:rFonts w:cs="Arial"/>
                <w:szCs w:val="22"/>
              </w:rPr>
              <w:t>Records relating to the control and distribution of drugs of addiction or restricted substances.</w:t>
            </w:r>
          </w:p>
          <w:bookmarkEnd w:id="53"/>
          <w:p w14:paraId="7BE37168" w14:textId="77777777" w:rsidR="00247E64" w:rsidRDefault="00247E64" w:rsidP="00247E64">
            <w:pPr>
              <w:widowControl w:val="0"/>
              <w:rPr>
                <w:b/>
                <w:bCs/>
              </w:rPr>
            </w:pPr>
            <w:r w:rsidRPr="00374EE9">
              <w:rPr>
                <w:b/>
                <w:bCs/>
              </w:rPr>
              <w:t xml:space="preserve">Disposal action: </w:t>
            </w:r>
          </w:p>
          <w:p w14:paraId="5F82907A" w14:textId="77777777" w:rsidR="00247E64" w:rsidRPr="00A25720" w:rsidRDefault="00247E64" w:rsidP="00247E64">
            <w:pPr>
              <w:widowControl w:val="0"/>
              <w:rPr>
                <w:szCs w:val="22"/>
              </w:rPr>
            </w:pPr>
            <w:r>
              <w:rPr>
                <w:szCs w:val="22"/>
              </w:rPr>
              <w:t xml:space="preserve">10 years after business action </w:t>
            </w:r>
            <w:r>
              <w:rPr>
                <w:szCs w:val="22"/>
              </w:rPr>
              <w:lastRenderedPageBreak/>
              <w:t>completed.</w:t>
            </w:r>
          </w:p>
          <w:p w14:paraId="2EED6F2A" w14:textId="77777777" w:rsidR="00247E64" w:rsidRPr="00374EE9" w:rsidRDefault="00247E64" w:rsidP="00247E64">
            <w:pPr>
              <w:widowControl w:val="0"/>
              <w:rPr>
                <w:b/>
                <w:bCs/>
              </w:rPr>
            </w:pPr>
            <w:r w:rsidRPr="00374EE9">
              <w:rPr>
                <w:b/>
                <w:bCs/>
              </w:rPr>
              <w:t>Date authorised:</w:t>
            </w:r>
          </w:p>
          <w:p w14:paraId="65CE65BD" w14:textId="3443FE2D"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3A21E870" w14:textId="77777777" w:rsidR="00247E64" w:rsidRDefault="00247E64" w:rsidP="00247E64">
            <w:pPr>
              <w:widowControl w:val="0"/>
              <w:rPr>
                <w:b/>
                <w:bCs/>
              </w:rPr>
            </w:pPr>
            <w:r w:rsidRPr="00374EE9">
              <w:rPr>
                <w:b/>
                <w:bCs/>
              </w:rPr>
              <w:lastRenderedPageBreak/>
              <w:t>Why are these records created:</w:t>
            </w:r>
          </w:p>
          <w:p w14:paraId="41DEF64A" w14:textId="77777777" w:rsidR="00247E64" w:rsidRPr="00783654" w:rsidRDefault="00247E64" w:rsidP="00247E64">
            <w:pPr>
              <w:widowControl w:val="0"/>
            </w:pPr>
            <w:r w:rsidRPr="00783654">
              <w:t xml:space="preserve">This </w:t>
            </w:r>
            <w:r>
              <w:t>class covers records which document the control and distribution of drugs of addiction or other restricted substances.</w:t>
            </w:r>
          </w:p>
          <w:p w14:paraId="219B5A6A" w14:textId="77777777" w:rsidR="00247E64" w:rsidRDefault="00247E64" w:rsidP="00247E64">
            <w:pPr>
              <w:widowControl w:val="0"/>
              <w:rPr>
                <w:b/>
                <w:bCs/>
              </w:rPr>
            </w:pPr>
            <w:r w:rsidRPr="00374EE9">
              <w:rPr>
                <w:b/>
                <w:bCs/>
              </w:rPr>
              <w:t>Why the records are retained for this retention period:</w:t>
            </w:r>
          </w:p>
          <w:p w14:paraId="5FE84CB4" w14:textId="11E4644E" w:rsidR="00247E64" w:rsidRPr="004A453A" w:rsidRDefault="00247E64" w:rsidP="00247E64">
            <w:pPr>
              <w:pStyle w:val="Tablesub-heading"/>
              <w:widowControl w:val="0"/>
              <w:spacing w:before="60" w:after="60"/>
              <w:rPr>
                <w:b w:val="0"/>
                <w:szCs w:val="22"/>
              </w:rPr>
            </w:pPr>
            <w:r w:rsidRPr="00811BC8">
              <w:rPr>
                <w:b w:val="0"/>
                <w:szCs w:val="22"/>
              </w:rPr>
              <w:t xml:space="preserve">Drugs of </w:t>
            </w:r>
            <w:r>
              <w:rPr>
                <w:b w:val="0"/>
                <w:szCs w:val="22"/>
              </w:rPr>
              <w:t>d</w:t>
            </w:r>
            <w:r w:rsidRPr="00811BC8">
              <w:rPr>
                <w:b w:val="0"/>
                <w:szCs w:val="22"/>
              </w:rPr>
              <w:t xml:space="preserve">ependence </w:t>
            </w:r>
            <w:r>
              <w:rPr>
                <w:b w:val="0"/>
                <w:szCs w:val="22"/>
              </w:rPr>
              <w:t xml:space="preserve">and regulated restricted drugs </w:t>
            </w:r>
            <w:r w:rsidRPr="00811BC8">
              <w:rPr>
                <w:b w:val="0"/>
                <w:szCs w:val="22"/>
              </w:rPr>
              <w:t xml:space="preserve">are prescription medicines that have a recognised therapeutic need </w:t>
            </w:r>
            <w:r>
              <w:rPr>
                <w:b w:val="0"/>
                <w:szCs w:val="22"/>
              </w:rPr>
              <w:t xml:space="preserve">and benefit, </w:t>
            </w:r>
            <w:r w:rsidRPr="00811BC8">
              <w:rPr>
                <w:b w:val="0"/>
                <w:szCs w:val="22"/>
              </w:rPr>
              <w:t>but also a higher potential for misuse, abuse and dependence. Queensland regulation requires certain persons to obtain an </w:t>
            </w:r>
            <w:hyperlink r:id="rId19" w:history="1">
              <w:r w:rsidRPr="00811BC8">
                <w:rPr>
                  <w:b w:val="0"/>
                  <w:szCs w:val="22"/>
                </w:rPr>
                <w:t>approval</w:t>
              </w:r>
            </w:hyperlink>
            <w:r w:rsidRPr="00811BC8">
              <w:rPr>
                <w:b w:val="0"/>
                <w:szCs w:val="22"/>
              </w:rPr>
              <w:t> or </w:t>
            </w:r>
            <w:hyperlink r:id="rId20" w:history="1">
              <w:r w:rsidRPr="00811BC8">
                <w:rPr>
                  <w:b w:val="0"/>
                  <w:szCs w:val="22"/>
                </w:rPr>
                <w:t>licen</w:t>
              </w:r>
              <w:r w:rsidR="006901EF">
                <w:rPr>
                  <w:b w:val="0"/>
                  <w:szCs w:val="22"/>
                </w:rPr>
                <w:t>c</w:t>
              </w:r>
              <w:r w:rsidRPr="00811BC8">
                <w:rPr>
                  <w:b w:val="0"/>
                  <w:szCs w:val="22"/>
                </w:rPr>
                <w:t>e</w:t>
              </w:r>
            </w:hyperlink>
            <w:r w:rsidRPr="00811BC8">
              <w:rPr>
                <w:b w:val="0"/>
                <w:szCs w:val="22"/>
              </w:rPr>
              <w:t xml:space="preserve"> to perform certain regulated activities with </w:t>
            </w:r>
            <w:r>
              <w:rPr>
                <w:b w:val="0"/>
                <w:szCs w:val="22"/>
              </w:rPr>
              <w:t xml:space="preserve">these types of drugs. Additionally, the </w:t>
            </w:r>
            <w:r w:rsidRPr="00A8441B">
              <w:rPr>
                <w:b w:val="0"/>
                <w:szCs w:val="22"/>
              </w:rPr>
              <w:t>Health (Drugs and Poisons) Regulation 1996</w:t>
            </w:r>
            <w:r>
              <w:rPr>
                <w:b w:val="0"/>
                <w:szCs w:val="22"/>
              </w:rPr>
              <w:t xml:space="preserve"> stipulates that records relating to drugs of dependence and regulated restricted drugs are required to be kept and the Regulation outlines penalties for non-compliance.</w:t>
            </w:r>
          </w:p>
          <w:p w14:paraId="6DD37812" w14:textId="77777777" w:rsidR="00247E64" w:rsidRDefault="00247E64" w:rsidP="00247E64">
            <w:pPr>
              <w:pStyle w:val="Tablesub-heading"/>
              <w:widowControl w:val="0"/>
              <w:spacing w:before="60" w:after="60"/>
              <w:rPr>
                <w:b w:val="0"/>
                <w:szCs w:val="22"/>
              </w:rPr>
            </w:pPr>
            <w:r>
              <w:rPr>
                <w:b w:val="0"/>
                <w:szCs w:val="22"/>
              </w:rPr>
              <w:lastRenderedPageBreak/>
              <w:t xml:space="preserve">According to the </w:t>
            </w:r>
            <w:r w:rsidRPr="00B064B8">
              <w:rPr>
                <w:b w:val="0"/>
                <w:i/>
                <w:iCs/>
                <w:szCs w:val="22"/>
              </w:rPr>
              <w:t>Poisons Standard July 2020</w:t>
            </w:r>
            <w:r>
              <w:rPr>
                <w:b w:val="0"/>
                <w:szCs w:val="22"/>
              </w:rPr>
              <w:t xml:space="preserve"> (Cth), records concerning controlled drugs are required to be kept for a minimum of 5 years. Due to the risks associated with the use of these drugs, it is recommended that these records of control and distribution are retained for a minimum of 10 years.  </w:t>
            </w:r>
          </w:p>
          <w:p w14:paraId="64B22CD8" w14:textId="77777777" w:rsidR="00247E64" w:rsidRDefault="00247E64" w:rsidP="00247E64">
            <w:pPr>
              <w:pStyle w:val="Tablesub-heading"/>
              <w:widowControl w:val="0"/>
              <w:spacing w:before="60" w:after="60"/>
              <w:rPr>
                <w:b w:val="0"/>
                <w:szCs w:val="22"/>
              </w:rPr>
            </w:pPr>
            <w:r>
              <w:rPr>
                <w:b w:val="0"/>
                <w:szCs w:val="22"/>
              </w:rPr>
              <w:t>This minimum retention period allows for records relating to the control and distribution of drugs of addiction and restricted substances to be available for a sufficient length of time for:</w:t>
            </w:r>
          </w:p>
          <w:p w14:paraId="226F404C"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review or appeal of decisions relating to the control and distribution of drugs of addiction and restricted substances  </w:t>
            </w:r>
          </w:p>
          <w:p w14:paraId="210277AE"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processes for the control and distribution of drugs of addiction and restricted substances undertaken by Queensland Health or by other agencies</w:t>
            </w:r>
          </w:p>
          <w:p w14:paraId="76B62067"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about the control and distribution of drugs of addiction and restricted substances to determine whether lawful distribution occurred.</w:t>
            </w:r>
          </w:p>
          <w:p w14:paraId="44061996" w14:textId="77777777" w:rsidR="00247E64" w:rsidRDefault="00247E64" w:rsidP="00247E64">
            <w:pPr>
              <w:pStyle w:val="Heading2"/>
            </w:pPr>
            <w:r w:rsidRPr="00634D63">
              <w:t>Applicable legislation/standards:</w:t>
            </w:r>
          </w:p>
          <w:p w14:paraId="3910673C"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555372C" w14:textId="77777777" w:rsidR="00247E64" w:rsidRDefault="00247E64" w:rsidP="00247E64">
            <w:pPr>
              <w:pStyle w:val="Heading2"/>
            </w:pPr>
            <w:r>
              <w:t xml:space="preserve">Comparisons with other schedules: </w:t>
            </w:r>
          </w:p>
          <w:p w14:paraId="71326CAC" w14:textId="77777777" w:rsidR="00247E64"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Health Services, Public: Patient/Client records (GDA17) for New South Wales</w:t>
            </w:r>
            <w:r>
              <w:rPr>
                <w:rFonts w:ascii="Arial" w:hAnsi="Arial" w:cs="Arial"/>
                <w:sz w:val="22"/>
                <w:szCs w:val="22"/>
              </w:rPr>
              <w:t>.</w:t>
            </w:r>
          </w:p>
          <w:p w14:paraId="367FEC95" w14:textId="77777777" w:rsidR="00247E64" w:rsidRDefault="00247E64" w:rsidP="00247E64">
            <w:pPr>
              <w:pStyle w:val="Heading2"/>
            </w:pPr>
            <w:r w:rsidRPr="00634D63">
              <w:t>Previous schedule references:</w:t>
            </w:r>
          </w:p>
          <w:p w14:paraId="64A3F1C2" w14:textId="2DBC76D7" w:rsidR="00247E64" w:rsidRPr="00850AF7" w:rsidRDefault="00247E64" w:rsidP="00247E64">
            <w:pPr>
              <w:widowControl w:val="0"/>
              <w:rPr>
                <w:lang w:eastAsia="en-AU"/>
              </w:rPr>
            </w:pPr>
            <w:r>
              <w:rPr>
                <w:lang w:eastAsia="en-AU"/>
              </w:rPr>
              <w:t xml:space="preserve">QDAN 276 </w:t>
            </w:r>
            <w:r w:rsidR="00BD01A8">
              <w:rPr>
                <w:lang w:eastAsia="en-AU"/>
              </w:rPr>
              <w:t xml:space="preserve">v.1 </w:t>
            </w:r>
            <w:r>
              <w:rPr>
                <w:lang w:eastAsia="en-AU"/>
              </w:rPr>
              <w:t xml:space="preserve">Queensland Health (Environmental Health Branch records) retention and disposal schedule: </w:t>
            </w:r>
            <w:r w:rsidRPr="00850AF7">
              <w:rPr>
                <w:lang w:eastAsia="en-AU"/>
              </w:rPr>
              <w:t>PHD 01-13</w:t>
            </w:r>
            <w:r>
              <w:rPr>
                <w:lang w:eastAsia="en-AU"/>
              </w:rPr>
              <w:t xml:space="preserve"> </w:t>
            </w:r>
            <w:r w:rsidRPr="00850AF7">
              <w:rPr>
                <w:lang w:eastAsia="en-AU"/>
              </w:rPr>
              <w:t xml:space="preserve">Auth. Dangerous and Restricted Drugs </w:t>
            </w:r>
            <w:r>
              <w:rPr>
                <w:lang w:eastAsia="en-AU"/>
              </w:rPr>
              <w:t>[a</w:t>
            </w:r>
            <w:r w:rsidRPr="00850AF7">
              <w:rPr>
                <w:lang w:eastAsia="en-AU"/>
              </w:rPr>
              <w:t>uthorities under poison regs for DDs &amp; RDs</w:t>
            </w:r>
            <w:r>
              <w:rPr>
                <w:lang w:eastAsia="en-AU"/>
              </w:rPr>
              <w:t>]</w:t>
            </w:r>
            <w:r w:rsidR="00BE267C">
              <w:rPr>
                <w:lang w:eastAsia="en-AU"/>
              </w:rPr>
              <w:t>.</w:t>
            </w:r>
          </w:p>
        </w:tc>
      </w:tr>
      <w:tr w:rsidR="00247E64" w14:paraId="51BD45EF"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12E65D3A" w14:textId="77777777" w:rsidR="00247E64" w:rsidRPr="00374EE9" w:rsidRDefault="00247E64" w:rsidP="00247E64">
            <w:pPr>
              <w:widowControl w:val="0"/>
              <w:rPr>
                <w:b/>
                <w:bCs/>
              </w:rPr>
            </w:pPr>
            <w:r w:rsidRPr="00374EE9">
              <w:rPr>
                <w:b/>
                <w:bCs/>
              </w:rPr>
              <w:lastRenderedPageBreak/>
              <w:t>Disposal authorisation number:</w:t>
            </w:r>
          </w:p>
          <w:p w14:paraId="2A932289" w14:textId="144C1784" w:rsidR="00247E64" w:rsidRDefault="006B4008" w:rsidP="00247E64">
            <w:pPr>
              <w:widowControl w:val="0"/>
              <w:rPr>
                <w:bCs/>
              </w:rPr>
            </w:pPr>
            <w:r>
              <w:rPr>
                <w:bCs/>
              </w:rPr>
              <w:t>2623</w:t>
            </w:r>
          </w:p>
          <w:p w14:paraId="69A0A40B" w14:textId="77777777" w:rsidR="00247E64" w:rsidRDefault="00247E64" w:rsidP="00247E64">
            <w:pPr>
              <w:widowControl w:val="0"/>
              <w:rPr>
                <w:rFonts w:cs="Calibri"/>
                <w:b/>
                <w:i/>
                <w:iCs/>
                <w:szCs w:val="22"/>
              </w:rPr>
            </w:pPr>
            <w:bookmarkStart w:id="54" w:name="PHARMACEUTICAL_SUPPLY"/>
            <w:r w:rsidRPr="00834784">
              <w:rPr>
                <w:rFonts w:cs="Calibri"/>
                <w:b/>
                <w:i/>
                <w:iCs/>
                <w:szCs w:val="22"/>
              </w:rPr>
              <w:t xml:space="preserve">Pharmaceutical </w:t>
            </w:r>
            <w:r>
              <w:rPr>
                <w:rFonts w:cs="Calibri"/>
                <w:b/>
                <w:i/>
                <w:iCs/>
                <w:szCs w:val="22"/>
              </w:rPr>
              <w:t xml:space="preserve">compounding, </w:t>
            </w:r>
            <w:r w:rsidRPr="00834784">
              <w:rPr>
                <w:rFonts w:cs="Calibri"/>
                <w:b/>
                <w:i/>
                <w:iCs/>
                <w:szCs w:val="22"/>
              </w:rPr>
              <w:t>supply and control</w:t>
            </w:r>
          </w:p>
          <w:p w14:paraId="52C21A04" w14:textId="4E584F25" w:rsidR="00247E64" w:rsidRPr="00E72430" w:rsidRDefault="00247E64" w:rsidP="00247E64">
            <w:pPr>
              <w:widowControl w:val="0"/>
              <w:rPr>
                <w:rFonts w:cs="Arial"/>
                <w:szCs w:val="22"/>
              </w:rPr>
            </w:pPr>
            <w:r w:rsidRPr="00E72430">
              <w:rPr>
                <w:rFonts w:cs="Arial"/>
                <w:szCs w:val="22"/>
              </w:rPr>
              <w:t xml:space="preserve">Records relating to pharmaceutical compounding, supply and control of drugs that are not covered by disposal authorisation </w:t>
            </w:r>
            <w:r w:rsidR="003F5AB5">
              <w:rPr>
                <w:rFonts w:cs="Arial"/>
                <w:szCs w:val="22"/>
              </w:rPr>
              <w:t>2622</w:t>
            </w:r>
            <w:r>
              <w:rPr>
                <w:rFonts w:cs="Arial"/>
                <w:szCs w:val="22"/>
              </w:rPr>
              <w:t xml:space="preserve"> or by disposal </w:t>
            </w:r>
            <w:r>
              <w:rPr>
                <w:rFonts w:cs="Arial"/>
                <w:szCs w:val="22"/>
              </w:rPr>
              <w:lastRenderedPageBreak/>
              <w:t xml:space="preserve">authorisation </w:t>
            </w:r>
            <w:r w:rsidR="003F5AB5">
              <w:rPr>
                <w:rFonts w:cs="Arial"/>
                <w:szCs w:val="22"/>
              </w:rPr>
              <w:t>2624</w:t>
            </w:r>
            <w:r w:rsidRPr="00E72430">
              <w:rPr>
                <w:rFonts w:cs="Arial"/>
                <w:szCs w:val="22"/>
              </w:rPr>
              <w:t xml:space="preserve">. </w:t>
            </w:r>
          </w:p>
          <w:p w14:paraId="7B6CEFB4" w14:textId="77777777" w:rsidR="00247E64" w:rsidRPr="00E72430" w:rsidRDefault="00247E64" w:rsidP="00247E64">
            <w:pPr>
              <w:widowControl w:val="0"/>
              <w:rPr>
                <w:rFonts w:cs="Arial"/>
                <w:szCs w:val="22"/>
              </w:rPr>
            </w:pPr>
            <w:r w:rsidRPr="00E72430">
              <w:rPr>
                <w:rFonts w:cs="Arial"/>
                <w:szCs w:val="22"/>
              </w:rPr>
              <w:t>Includes:</w:t>
            </w:r>
          </w:p>
          <w:p w14:paraId="1D34CDF2" w14:textId="77777777" w:rsidR="00247E64" w:rsidRPr="00E72430" w:rsidRDefault="00247E64" w:rsidP="00BD01A8">
            <w:pPr>
              <w:pStyle w:val="ListParagraph"/>
              <w:widowControl w:val="0"/>
              <w:numPr>
                <w:ilvl w:val="0"/>
                <w:numId w:val="40"/>
              </w:numPr>
              <w:spacing w:before="0" w:after="0" w:line="240" w:lineRule="auto"/>
              <w:contextualSpacing/>
            </w:pPr>
            <w:r w:rsidRPr="00E72430">
              <w:t>prescriptions and records of supply for cytotoxic drugs</w:t>
            </w:r>
          </w:p>
          <w:p w14:paraId="0DCD72A4" w14:textId="77777777" w:rsidR="00247E64" w:rsidRPr="00E72430" w:rsidRDefault="00247E64" w:rsidP="00BD01A8">
            <w:pPr>
              <w:pStyle w:val="ListParagraph"/>
              <w:widowControl w:val="0"/>
              <w:numPr>
                <w:ilvl w:val="0"/>
                <w:numId w:val="40"/>
              </w:numPr>
              <w:spacing w:before="0" w:after="0" w:line="240" w:lineRule="auto"/>
              <w:contextualSpacing/>
            </w:pPr>
            <w:r w:rsidRPr="00E72430">
              <w:t xml:space="preserve">manufacturing formulas and processes – including testing and sampling processes – used to compound a pharmaceutical product. </w:t>
            </w:r>
          </w:p>
          <w:bookmarkEnd w:id="54"/>
          <w:p w14:paraId="1DB3BA1F" w14:textId="77777777" w:rsidR="00247E64" w:rsidRDefault="00247E64" w:rsidP="00247E64">
            <w:pPr>
              <w:widowControl w:val="0"/>
              <w:rPr>
                <w:b/>
                <w:bCs/>
              </w:rPr>
            </w:pPr>
            <w:r w:rsidRPr="00374EE9">
              <w:rPr>
                <w:b/>
                <w:bCs/>
              </w:rPr>
              <w:t xml:space="preserve">Disposal action: </w:t>
            </w:r>
          </w:p>
          <w:p w14:paraId="12F8081D" w14:textId="77777777" w:rsidR="00247E64" w:rsidRDefault="00247E64" w:rsidP="00247E64">
            <w:pPr>
              <w:widowControl w:val="0"/>
            </w:pPr>
            <w:r>
              <w:t xml:space="preserve">5 years </w:t>
            </w:r>
            <w:r w:rsidRPr="00134EE9">
              <w:t>after business action completed</w:t>
            </w:r>
            <w:r>
              <w:t xml:space="preserve"> </w:t>
            </w:r>
          </w:p>
          <w:p w14:paraId="505BF3A3" w14:textId="77777777" w:rsidR="00247E64" w:rsidRDefault="00247E64" w:rsidP="00247E64">
            <w:pPr>
              <w:widowControl w:val="0"/>
            </w:pPr>
            <w:r>
              <w:t>OR</w:t>
            </w:r>
          </w:p>
          <w:p w14:paraId="729E8968" w14:textId="77777777" w:rsidR="00247E64" w:rsidRPr="00015D4A" w:rsidRDefault="00247E64" w:rsidP="00247E64">
            <w:pPr>
              <w:widowControl w:val="0"/>
            </w:pPr>
            <w:r>
              <w:t>2 years after batch expiry, whichever is later.</w:t>
            </w:r>
          </w:p>
          <w:p w14:paraId="470A48C7" w14:textId="77777777" w:rsidR="00247E64" w:rsidRPr="00374EE9" w:rsidRDefault="00247E64" w:rsidP="00247E64">
            <w:pPr>
              <w:widowControl w:val="0"/>
              <w:rPr>
                <w:b/>
                <w:bCs/>
              </w:rPr>
            </w:pPr>
            <w:r w:rsidRPr="00374EE9">
              <w:rPr>
                <w:b/>
                <w:bCs/>
              </w:rPr>
              <w:t>Date authorised:</w:t>
            </w:r>
          </w:p>
          <w:p w14:paraId="7096C6A4" w14:textId="13DF14D3" w:rsidR="00247E64" w:rsidRPr="00A7485A" w:rsidRDefault="00A7485A" w:rsidP="0001786E">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634F854D" w14:textId="77777777" w:rsidR="00247E64" w:rsidRDefault="00247E64" w:rsidP="00247E64">
            <w:pPr>
              <w:widowControl w:val="0"/>
              <w:rPr>
                <w:b/>
                <w:bCs/>
              </w:rPr>
            </w:pPr>
            <w:r w:rsidRPr="00374EE9">
              <w:rPr>
                <w:b/>
                <w:bCs/>
              </w:rPr>
              <w:lastRenderedPageBreak/>
              <w:t>Why are these records created:</w:t>
            </w:r>
          </w:p>
          <w:p w14:paraId="7CB9C165" w14:textId="77777777" w:rsidR="00247E64" w:rsidRDefault="00247E64" w:rsidP="00247E64">
            <w:pPr>
              <w:widowControl w:val="0"/>
            </w:pPr>
            <w:r w:rsidRPr="00807D61">
              <w:t>This is an expanded class for the Health Sector (corporate records) retention and disposal schedule.</w:t>
            </w:r>
          </w:p>
          <w:p w14:paraId="7D3D4B81" w14:textId="77777777" w:rsidR="00247E64" w:rsidRPr="00807D61" w:rsidRDefault="00247E64" w:rsidP="00247E64">
            <w:pPr>
              <w:widowControl w:val="0"/>
            </w:pPr>
            <w:r>
              <w:t xml:space="preserve">This class covers records that document the pharmaceutical compounding, supply and control of drugs that are not classified as restricted substances or drugs of addiction. </w:t>
            </w:r>
          </w:p>
          <w:p w14:paraId="338691F8" w14:textId="77777777" w:rsidR="00247E64" w:rsidRDefault="00247E64" w:rsidP="00247E64">
            <w:pPr>
              <w:widowControl w:val="0"/>
              <w:rPr>
                <w:b/>
                <w:bCs/>
              </w:rPr>
            </w:pPr>
            <w:r w:rsidRPr="00374EE9">
              <w:rPr>
                <w:b/>
                <w:bCs/>
              </w:rPr>
              <w:t>Why the records are retained for this retention period:</w:t>
            </w:r>
          </w:p>
          <w:p w14:paraId="4C9AA58B" w14:textId="77777777" w:rsidR="00247E64" w:rsidRPr="004A453A" w:rsidRDefault="00247E64" w:rsidP="00247E64">
            <w:pPr>
              <w:pStyle w:val="Tablesub-heading"/>
              <w:widowControl w:val="0"/>
              <w:rPr>
                <w:b w:val="0"/>
                <w:szCs w:val="22"/>
              </w:rPr>
            </w:pPr>
            <w:r>
              <w:rPr>
                <w:b w:val="0"/>
                <w:szCs w:val="22"/>
              </w:rPr>
              <w:t xml:space="preserve">Some authorised health facilities are equipped to be able to manufacture prescriptions. These facilities are known as a compound facility. A compound facility has strict protocols that they must adhere to. All equipment used to manufacture drugs must have a registered serial number. All products produced must </w:t>
            </w:r>
            <w:r>
              <w:rPr>
                <w:b w:val="0"/>
                <w:szCs w:val="22"/>
              </w:rPr>
              <w:lastRenderedPageBreak/>
              <w:t xml:space="preserve">have product names and reference codes as outlined in all applicable legislation and standard requirements.   </w:t>
            </w:r>
          </w:p>
          <w:p w14:paraId="63CDA627" w14:textId="77777777" w:rsidR="00247E64" w:rsidRDefault="00247E64" w:rsidP="00247E64">
            <w:pPr>
              <w:pStyle w:val="Tablesub-heading"/>
              <w:widowControl w:val="0"/>
              <w:rPr>
                <w:b w:val="0"/>
                <w:szCs w:val="22"/>
              </w:rPr>
            </w:pPr>
            <w:r>
              <w:rPr>
                <w:b w:val="0"/>
                <w:szCs w:val="22"/>
              </w:rPr>
              <w:t>All facilities that manufacture, supply and dispense pharmaceutical drugs must keep records that include, but are not limited to:</w:t>
            </w:r>
          </w:p>
          <w:p w14:paraId="636C0C25" w14:textId="77777777" w:rsidR="00247E64" w:rsidRDefault="00247E64" w:rsidP="00BD01A8">
            <w:pPr>
              <w:pStyle w:val="Tablesub-heading"/>
              <w:widowControl w:val="0"/>
              <w:numPr>
                <w:ilvl w:val="0"/>
                <w:numId w:val="40"/>
              </w:numPr>
              <w:rPr>
                <w:b w:val="0"/>
                <w:szCs w:val="22"/>
              </w:rPr>
            </w:pPr>
            <w:r>
              <w:rPr>
                <w:b w:val="0"/>
                <w:szCs w:val="22"/>
              </w:rPr>
              <w:t>the prescriptions authorised by a certified doctor</w:t>
            </w:r>
          </w:p>
          <w:p w14:paraId="431AC973" w14:textId="77777777" w:rsidR="00247E64" w:rsidRDefault="00247E64" w:rsidP="00BD01A8">
            <w:pPr>
              <w:pStyle w:val="Tablesub-heading"/>
              <w:widowControl w:val="0"/>
              <w:numPr>
                <w:ilvl w:val="0"/>
                <w:numId w:val="40"/>
              </w:numPr>
              <w:rPr>
                <w:b w:val="0"/>
                <w:szCs w:val="22"/>
              </w:rPr>
            </w:pPr>
            <w:r>
              <w:rPr>
                <w:b w:val="0"/>
                <w:szCs w:val="22"/>
              </w:rPr>
              <w:t>registers of the drugs in stock and the drugs supplied</w:t>
            </w:r>
          </w:p>
          <w:p w14:paraId="75AF0ABB" w14:textId="77777777" w:rsidR="00247E64" w:rsidRDefault="00247E64" w:rsidP="00BD01A8">
            <w:pPr>
              <w:pStyle w:val="Tablesub-heading"/>
              <w:widowControl w:val="0"/>
              <w:numPr>
                <w:ilvl w:val="0"/>
                <w:numId w:val="40"/>
              </w:numPr>
              <w:rPr>
                <w:b w:val="0"/>
                <w:szCs w:val="22"/>
              </w:rPr>
            </w:pPr>
            <w:r>
              <w:rPr>
                <w:b w:val="0"/>
                <w:szCs w:val="22"/>
              </w:rPr>
              <w:t xml:space="preserve">relate to the manufacturing of a drug by an authorised drug compound.  </w:t>
            </w:r>
          </w:p>
          <w:p w14:paraId="573B8C7C" w14:textId="151EAEBE" w:rsidR="00247E64" w:rsidRPr="00015D4A" w:rsidRDefault="00247E64" w:rsidP="00247E64">
            <w:pPr>
              <w:widowControl w:val="0"/>
            </w:pPr>
            <w:r w:rsidRPr="001268A0">
              <w:t xml:space="preserve">Due to requirements under legislation such as the </w:t>
            </w:r>
            <w:r w:rsidRPr="001268A0">
              <w:rPr>
                <w:szCs w:val="22"/>
              </w:rPr>
              <w:t xml:space="preserve">Health (Drugs and Poisons) Regulation 1996, the </w:t>
            </w:r>
            <w:r w:rsidRPr="001268A0">
              <w:rPr>
                <w:i/>
                <w:iCs/>
                <w:szCs w:val="22"/>
              </w:rPr>
              <w:t>Therapeutic Goods Act 1989</w:t>
            </w:r>
            <w:r w:rsidRPr="001268A0">
              <w:rPr>
                <w:szCs w:val="22"/>
              </w:rPr>
              <w:t xml:space="preserve"> (Cth), the </w:t>
            </w:r>
            <w:r w:rsidRPr="001268A0">
              <w:rPr>
                <w:i/>
                <w:iCs/>
                <w:szCs w:val="22"/>
              </w:rPr>
              <w:t>Evidence Act 1977</w:t>
            </w:r>
            <w:r>
              <w:rPr>
                <w:b/>
                <w:i/>
                <w:iCs/>
                <w:szCs w:val="22"/>
              </w:rPr>
              <w:t xml:space="preserve"> </w:t>
            </w:r>
            <w:r w:rsidRPr="001268A0">
              <w:rPr>
                <w:bCs/>
                <w:szCs w:val="22"/>
              </w:rPr>
              <w:t>and the</w:t>
            </w:r>
            <w:r>
              <w:rPr>
                <w:bCs/>
                <w:szCs w:val="22"/>
              </w:rPr>
              <w:t xml:space="preserve"> </w:t>
            </w:r>
            <w:r w:rsidRPr="001268A0">
              <w:rPr>
                <w:bCs/>
                <w:i/>
                <w:iCs/>
                <w:szCs w:val="22"/>
              </w:rPr>
              <w:t>Criminal Code Act 1899</w:t>
            </w:r>
            <w:r w:rsidRPr="001268A0">
              <w:rPr>
                <w:bCs/>
                <w:szCs w:val="22"/>
              </w:rPr>
              <w:t xml:space="preserve">, it is recommended that these records are kept for a minimum of </w:t>
            </w:r>
            <w:r w:rsidRPr="001268A0">
              <w:t xml:space="preserve">5 years after business action completed </w:t>
            </w:r>
            <w:r w:rsidR="00CC1D1A">
              <w:t xml:space="preserve">or </w:t>
            </w:r>
            <w:r w:rsidRPr="001268A0">
              <w:t>2 years</w:t>
            </w:r>
            <w:r>
              <w:t xml:space="preserve"> after batch expiry, whichever is later. This proposed minimum retention period will ensure that these records are retained for a minimum of 5 years after business action completed for agency reference. This minimum retention period will also provide sufficient time for the audit and review of pharmaceutical compounding, supply and control at a health facility. </w:t>
            </w:r>
          </w:p>
          <w:p w14:paraId="22896843" w14:textId="77777777" w:rsidR="00247E64" w:rsidRPr="00783654" w:rsidRDefault="00247E64" w:rsidP="00247E64">
            <w:pPr>
              <w:pStyle w:val="Tablesub-heading"/>
              <w:widowControl w:val="0"/>
              <w:rPr>
                <w:b w:val="0"/>
                <w:szCs w:val="22"/>
              </w:rPr>
            </w:pPr>
            <w:r w:rsidRPr="0047442C">
              <w:t>Applicable legislation/standards:</w:t>
            </w:r>
          </w:p>
          <w:p w14:paraId="0C718572"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7A19153E" w14:textId="77777777" w:rsidR="00247E64" w:rsidRDefault="00247E64" w:rsidP="00247E64">
            <w:pPr>
              <w:pStyle w:val="Heading2"/>
            </w:pPr>
            <w:r>
              <w:t xml:space="preserve">Comparisons with other schedules: </w:t>
            </w:r>
          </w:p>
          <w:p w14:paraId="2F50D985" w14:textId="77777777" w:rsidR="00247E64" w:rsidRPr="00742CAE" w:rsidRDefault="00247E64" w:rsidP="00247E64">
            <w:pPr>
              <w:pStyle w:val="xxmsonormal"/>
              <w:widowControl w:val="0"/>
              <w:spacing w:before="60" w:beforeAutospacing="0" w:after="60" w:afterAutospacing="0"/>
              <w:rPr>
                <w:rFonts w:ascii="Arial" w:hAnsi="Arial" w:cs="Arial"/>
                <w:sz w:val="22"/>
                <w:szCs w:val="22"/>
              </w:rPr>
            </w:pPr>
            <w:r w:rsidRPr="00742CAE">
              <w:rPr>
                <w:rFonts w:ascii="Arial" w:hAnsi="Arial" w:cs="Arial"/>
                <w:sz w:val="22"/>
                <w:szCs w:val="22"/>
              </w:rPr>
              <w:t xml:space="preserve">This class was compared with classes covering similar records in the Health Services, Public: Patient/Client records (GDA17) for New South Wales and the </w:t>
            </w:r>
            <w:r w:rsidRPr="00742CAE">
              <w:rPr>
                <w:rStyle w:val="writtenby"/>
                <w:rFonts w:ascii="Arial" w:hAnsi="Arial" w:cs="Arial"/>
                <w:sz w:val="22"/>
                <w:szCs w:val="22"/>
              </w:rPr>
              <w:t>PROS 17/04 Hospital Administrative Functions RDA and the PROS 08/15 Public Health Functions RDA for Victoria.</w:t>
            </w:r>
          </w:p>
          <w:p w14:paraId="4BB58FAB" w14:textId="77777777" w:rsidR="00247E64" w:rsidRPr="00634D63" w:rsidRDefault="00247E64" w:rsidP="00247E64">
            <w:pPr>
              <w:pStyle w:val="Heading2"/>
            </w:pPr>
            <w:r w:rsidRPr="00634D63">
              <w:t>Other comments/factors for consideration:</w:t>
            </w:r>
          </w:p>
          <w:p w14:paraId="0F55707C" w14:textId="77777777" w:rsidR="00247E64" w:rsidRDefault="00247E64" w:rsidP="00247E64">
            <w:pPr>
              <w:pStyle w:val="Tablesub-heading"/>
              <w:widowControl w:val="0"/>
              <w:rPr>
                <w:b w:val="0"/>
                <w:szCs w:val="22"/>
              </w:rPr>
            </w:pPr>
            <w:r w:rsidRPr="00F74A8E">
              <w:rPr>
                <w:b w:val="0"/>
                <w:szCs w:val="22"/>
              </w:rPr>
              <w:t>Section 36 of the </w:t>
            </w:r>
            <w:r w:rsidRPr="00F74A8E">
              <w:rPr>
                <w:b w:val="0"/>
                <w:i/>
                <w:iCs/>
              </w:rPr>
              <w:t>Therapeutic Goods Act 1989</w:t>
            </w:r>
            <w:r w:rsidRPr="00F74A8E">
              <w:rPr>
                <w:b w:val="0"/>
                <w:szCs w:val="22"/>
              </w:rPr>
              <w:t> </w:t>
            </w:r>
            <w:r>
              <w:rPr>
                <w:b w:val="0"/>
                <w:szCs w:val="22"/>
              </w:rPr>
              <w:t xml:space="preserve">(Cth) </w:t>
            </w:r>
            <w:r w:rsidRPr="00F74A8E">
              <w:rPr>
                <w:b w:val="0"/>
                <w:szCs w:val="22"/>
              </w:rPr>
              <w:t xml:space="preserve">allows the Minister for Health to determine </w:t>
            </w:r>
            <w:r>
              <w:rPr>
                <w:b w:val="0"/>
                <w:szCs w:val="22"/>
              </w:rPr>
              <w:t>m</w:t>
            </w:r>
            <w:r w:rsidRPr="00F74A8E">
              <w:rPr>
                <w:b w:val="0"/>
                <w:szCs w:val="22"/>
              </w:rPr>
              <w:t xml:space="preserve">anufacturing </w:t>
            </w:r>
            <w:r>
              <w:rPr>
                <w:b w:val="0"/>
                <w:szCs w:val="22"/>
              </w:rPr>
              <w:t>p</w:t>
            </w:r>
            <w:r w:rsidRPr="00F74A8E">
              <w:rPr>
                <w:b w:val="0"/>
                <w:szCs w:val="22"/>
              </w:rPr>
              <w:t>rinciples that are to be applied in the manufacture of therapeutic goods</w:t>
            </w:r>
            <w:r>
              <w:rPr>
                <w:b w:val="0"/>
                <w:szCs w:val="22"/>
              </w:rPr>
              <w:t>.</w:t>
            </w:r>
          </w:p>
          <w:p w14:paraId="5BC904F6" w14:textId="77777777" w:rsidR="00247E64" w:rsidRDefault="00247E64" w:rsidP="00247E64">
            <w:pPr>
              <w:pStyle w:val="Heading2"/>
            </w:pPr>
            <w:r w:rsidRPr="00634D63">
              <w:t>Previous schedule references:</w:t>
            </w:r>
          </w:p>
          <w:p w14:paraId="49D028E2" w14:textId="3227E6CE" w:rsidR="00247E64" w:rsidRPr="00CD611B" w:rsidRDefault="00247E64" w:rsidP="00247E64">
            <w:pPr>
              <w:widowControl w:val="0"/>
              <w:rPr>
                <w:lang w:eastAsia="en-AU"/>
              </w:rPr>
            </w:pPr>
            <w:r>
              <w:rPr>
                <w:lang w:eastAsia="en-AU"/>
              </w:rPr>
              <w:t xml:space="preserve">QDAN 276 </w:t>
            </w:r>
            <w:r w:rsidR="00BD01A8">
              <w:rPr>
                <w:lang w:eastAsia="en-AU"/>
              </w:rPr>
              <w:t xml:space="preserve">v.1 </w:t>
            </w:r>
            <w:r>
              <w:rPr>
                <w:lang w:eastAsia="en-AU"/>
              </w:rPr>
              <w:t xml:space="preserve">Queensland Health (Environmental Health Branch records) retention and disposal schedule: </w:t>
            </w:r>
            <w:r w:rsidRPr="00C15416">
              <w:rPr>
                <w:lang w:eastAsia="en-AU"/>
              </w:rPr>
              <w:t>PHD 05-01</w:t>
            </w:r>
            <w:r>
              <w:rPr>
                <w:lang w:eastAsia="en-AU"/>
              </w:rPr>
              <w:t xml:space="preserve"> </w:t>
            </w:r>
            <w:r w:rsidRPr="00C15416">
              <w:rPr>
                <w:lang w:eastAsia="en-AU"/>
              </w:rPr>
              <w:t xml:space="preserve">Pharmacies </w:t>
            </w:r>
            <w:r>
              <w:rPr>
                <w:lang w:eastAsia="en-AU"/>
              </w:rPr>
              <w:t>[r</w:t>
            </w:r>
            <w:r w:rsidRPr="00C15416">
              <w:rPr>
                <w:lang w:eastAsia="en-AU"/>
              </w:rPr>
              <w:t>egional pharmacy files – copies of pharmacy reports</w:t>
            </w:r>
            <w:r>
              <w:rPr>
                <w:lang w:eastAsia="en-AU"/>
              </w:rPr>
              <w:t>]</w:t>
            </w:r>
            <w:r w:rsidR="00BE267C">
              <w:rPr>
                <w:lang w:eastAsia="en-AU"/>
              </w:rPr>
              <w:t>.</w:t>
            </w:r>
          </w:p>
        </w:tc>
      </w:tr>
      <w:tr w:rsidR="00247E64" w14:paraId="51F8EF03"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6530C7E0" w14:textId="77777777" w:rsidR="00247E64" w:rsidRPr="00374EE9" w:rsidRDefault="00247E64" w:rsidP="00AA1E84">
            <w:pPr>
              <w:keepNext/>
              <w:rPr>
                <w:b/>
                <w:bCs/>
              </w:rPr>
            </w:pPr>
            <w:r w:rsidRPr="00374EE9">
              <w:rPr>
                <w:b/>
                <w:bCs/>
              </w:rPr>
              <w:lastRenderedPageBreak/>
              <w:t>Disposal authorisation number:</w:t>
            </w:r>
          </w:p>
          <w:p w14:paraId="1B70C55A" w14:textId="302B80E6" w:rsidR="00247E64" w:rsidRDefault="006B4008" w:rsidP="00247E64">
            <w:pPr>
              <w:widowControl w:val="0"/>
              <w:rPr>
                <w:bCs/>
              </w:rPr>
            </w:pPr>
            <w:r>
              <w:rPr>
                <w:bCs/>
              </w:rPr>
              <w:t>2624</w:t>
            </w:r>
          </w:p>
          <w:p w14:paraId="504FD387" w14:textId="77777777" w:rsidR="00247E64" w:rsidRPr="006B3062" w:rsidRDefault="00247E64" w:rsidP="00247E64">
            <w:pPr>
              <w:widowControl w:val="0"/>
              <w:rPr>
                <w:rFonts w:cs="Arial"/>
                <w:b/>
                <w:i/>
                <w:iCs/>
                <w:szCs w:val="22"/>
              </w:rPr>
            </w:pPr>
            <w:r w:rsidRPr="006B3062">
              <w:rPr>
                <w:rFonts w:cs="Arial"/>
                <w:b/>
                <w:i/>
                <w:iCs/>
                <w:szCs w:val="22"/>
              </w:rPr>
              <w:t>Improper use/supply</w:t>
            </w:r>
            <w:r>
              <w:rPr>
                <w:rFonts w:cs="Arial"/>
                <w:b/>
                <w:i/>
                <w:iCs/>
                <w:szCs w:val="22"/>
              </w:rPr>
              <w:t xml:space="preserve"> notifications – controlled drugs</w:t>
            </w:r>
          </w:p>
          <w:p w14:paraId="2172C6F9" w14:textId="77777777" w:rsidR="00247E64" w:rsidRPr="007D463E" w:rsidRDefault="00247E64" w:rsidP="00247E64">
            <w:pPr>
              <w:widowControl w:val="0"/>
              <w:rPr>
                <w:rFonts w:cs="Arial"/>
                <w:szCs w:val="22"/>
              </w:rPr>
            </w:pPr>
            <w:r w:rsidRPr="007D463E">
              <w:rPr>
                <w:rFonts w:cs="Arial"/>
                <w:szCs w:val="22"/>
              </w:rPr>
              <w:t xml:space="preserve">Records </w:t>
            </w:r>
            <w:r>
              <w:rPr>
                <w:rFonts w:cs="Arial"/>
                <w:szCs w:val="22"/>
              </w:rPr>
              <w:t xml:space="preserve">relating to notifications concerning the </w:t>
            </w:r>
            <w:r w:rsidRPr="007D463E">
              <w:rPr>
                <w:rFonts w:cs="Arial"/>
                <w:szCs w:val="22"/>
              </w:rPr>
              <w:t xml:space="preserve">improper use of prescriptions for controlled </w:t>
            </w:r>
            <w:r>
              <w:rPr>
                <w:rFonts w:cs="Arial"/>
                <w:szCs w:val="22"/>
              </w:rPr>
              <w:t>d</w:t>
            </w:r>
            <w:r w:rsidRPr="007D463E">
              <w:rPr>
                <w:rFonts w:cs="Arial"/>
                <w:szCs w:val="22"/>
              </w:rPr>
              <w:t>rugs.</w:t>
            </w:r>
            <w:r>
              <w:rPr>
                <w:rFonts w:cs="Arial"/>
                <w:szCs w:val="22"/>
              </w:rPr>
              <w:t xml:space="preserve"> Includes review of notifications about unlawful advertising or unsafe disposal of controlled drugs. </w:t>
            </w:r>
          </w:p>
          <w:p w14:paraId="4B480BA2" w14:textId="77777777" w:rsidR="00247E64" w:rsidRDefault="00247E64" w:rsidP="00247E64">
            <w:pPr>
              <w:widowControl w:val="0"/>
              <w:rPr>
                <w:b/>
                <w:bCs/>
              </w:rPr>
            </w:pPr>
            <w:r w:rsidRPr="00374EE9">
              <w:rPr>
                <w:b/>
                <w:bCs/>
              </w:rPr>
              <w:t xml:space="preserve">Disposal action: </w:t>
            </w:r>
          </w:p>
          <w:p w14:paraId="25F32324" w14:textId="77777777" w:rsidR="00247E64" w:rsidRDefault="00247E64" w:rsidP="00247E64">
            <w:pPr>
              <w:widowControl w:val="0"/>
              <w:rPr>
                <w:szCs w:val="22"/>
              </w:rPr>
            </w:pPr>
            <w:r w:rsidRPr="007D463E">
              <w:rPr>
                <w:rFonts w:cs="Arial"/>
                <w:szCs w:val="22"/>
              </w:rPr>
              <w:t>3 years after business action completed</w:t>
            </w:r>
            <w:r>
              <w:rPr>
                <w:rFonts w:cs="Arial"/>
                <w:szCs w:val="22"/>
              </w:rPr>
              <w:t>.</w:t>
            </w:r>
          </w:p>
          <w:p w14:paraId="7B97D505" w14:textId="77777777" w:rsidR="00247E64" w:rsidRPr="00374EE9" w:rsidRDefault="00247E64" w:rsidP="00247E64">
            <w:pPr>
              <w:widowControl w:val="0"/>
              <w:rPr>
                <w:b/>
                <w:bCs/>
              </w:rPr>
            </w:pPr>
            <w:r w:rsidRPr="00374EE9">
              <w:rPr>
                <w:b/>
                <w:bCs/>
              </w:rPr>
              <w:t>Date authorised:</w:t>
            </w:r>
          </w:p>
          <w:p w14:paraId="0AD422D2" w14:textId="47F72E01"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07488B77" w14:textId="77777777" w:rsidR="00247E64" w:rsidRDefault="00247E64" w:rsidP="00247E64">
            <w:pPr>
              <w:widowControl w:val="0"/>
              <w:rPr>
                <w:b/>
                <w:bCs/>
              </w:rPr>
            </w:pPr>
            <w:r w:rsidRPr="00374EE9">
              <w:rPr>
                <w:b/>
                <w:bCs/>
              </w:rPr>
              <w:t>Why are these records created:</w:t>
            </w:r>
          </w:p>
          <w:p w14:paraId="051AF80D" w14:textId="77777777" w:rsidR="00247E64" w:rsidRPr="0085207E" w:rsidRDefault="00247E64" w:rsidP="00247E64">
            <w:pPr>
              <w:widowControl w:val="0"/>
            </w:pPr>
            <w:r w:rsidRPr="0085207E">
              <w:t>This is a new class</w:t>
            </w:r>
            <w:r>
              <w:t xml:space="preserve"> </w:t>
            </w:r>
            <w:r w:rsidRPr="00807D61">
              <w:t>for the Health Sector (corporate records) retention and disposal schedule.</w:t>
            </w:r>
          </w:p>
          <w:p w14:paraId="76AAB774" w14:textId="77777777" w:rsidR="00247E64" w:rsidRDefault="00247E64" w:rsidP="00247E64">
            <w:pPr>
              <w:pStyle w:val="Tablesub-heading"/>
              <w:widowControl w:val="0"/>
              <w:rPr>
                <w:b w:val="0"/>
                <w:szCs w:val="22"/>
              </w:rPr>
            </w:pPr>
            <w:r>
              <w:rPr>
                <w:b w:val="0"/>
                <w:szCs w:val="22"/>
              </w:rPr>
              <w:t>This class covers records relating to notifications concerning:</w:t>
            </w:r>
          </w:p>
          <w:p w14:paraId="0E4CC7D8" w14:textId="77777777" w:rsidR="00247E64" w:rsidRDefault="00247E64" w:rsidP="00E52EFB">
            <w:pPr>
              <w:pStyle w:val="Tablesub-heading"/>
              <w:widowControl w:val="0"/>
              <w:numPr>
                <w:ilvl w:val="0"/>
                <w:numId w:val="40"/>
              </w:numPr>
              <w:rPr>
                <w:b w:val="0"/>
                <w:szCs w:val="22"/>
              </w:rPr>
            </w:pPr>
            <w:r>
              <w:rPr>
                <w:b w:val="0"/>
                <w:szCs w:val="22"/>
              </w:rPr>
              <w:t xml:space="preserve">the improper use of prescriptions for controlled drugs </w:t>
            </w:r>
          </w:p>
          <w:p w14:paraId="329B4FC2" w14:textId="77777777" w:rsidR="00247E64" w:rsidRDefault="00247E64" w:rsidP="00E52EFB">
            <w:pPr>
              <w:pStyle w:val="Tablesub-heading"/>
              <w:widowControl w:val="0"/>
              <w:numPr>
                <w:ilvl w:val="0"/>
                <w:numId w:val="40"/>
              </w:numPr>
              <w:rPr>
                <w:b w:val="0"/>
                <w:szCs w:val="22"/>
              </w:rPr>
            </w:pPr>
            <w:r>
              <w:rPr>
                <w:b w:val="0"/>
                <w:szCs w:val="22"/>
              </w:rPr>
              <w:t>the unlawful advertising of the ability to dispense controlled drugs</w:t>
            </w:r>
          </w:p>
          <w:p w14:paraId="0B4F985A" w14:textId="77777777" w:rsidR="00247E64" w:rsidRDefault="00247E64" w:rsidP="00E52EFB">
            <w:pPr>
              <w:pStyle w:val="Tablesub-heading"/>
              <w:widowControl w:val="0"/>
              <w:numPr>
                <w:ilvl w:val="0"/>
                <w:numId w:val="40"/>
              </w:numPr>
              <w:rPr>
                <w:b w:val="0"/>
                <w:szCs w:val="22"/>
              </w:rPr>
            </w:pPr>
            <w:r>
              <w:rPr>
                <w:b w:val="0"/>
                <w:szCs w:val="22"/>
              </w:rPr>
              <w:t xml:space="preserve">the unsafe disposal of controlled drugs. </w:t>
            </w:r>
          </w:p>
          <w:p w14:paraId="07946421" w14:textId="77777777" w:rsidR="00247E64" w:rsidRPr="004A453A" w:rsidRDefault="00247E64" w:rsidP="00247E64">
            <w:pPr>
              <w:pStyle w:val="Tablesub-heading"/>
              <w:widowControl w:val="0"/>
              <w:rPr>
                <w:b w:val="0"/>
                <w:szCs w:val="22"/>
              </w:rPr>
            </w:pPr>
            <w:r>
              <w:rPr>
                <w:b w:val="0"/>
                <w:szCs w:val="22"/>
              </w:rPr>
              <w:t>Investigations that are commenced due to the receipt of a notification are not covered by this class.</w:t>
            </w:r>
          </w:p>
          <w:p w14:paraId="62D1F8A3" w14:textId="77777777" w:rsidR="00247E64" w:rsidRDefault="00247E64" w:rsidP="00247E64">
            <w:pPr>
              <w:widowControl w:val="0"/>
              <w:rPr>
                <w:b/>
                <w:bCs/>
              </w:rPr>
            </w:pPr>
            <w:r w:rsidRPr="00374EE9">
              <w:rPr>
                <w:b/>
                <w:bCs/>
              </w:rPr>
              <w:t>Why the records are retained for this retention period:</w:t>
            </w:r>
          </w:p>
          <w:p w14:paraId="2C3C7D54" w14:textId="77777777" w:rsidR="00247E64" w:rsidRDefault="00247E64" w:rsidP="00247E64">
            <w:pPr>
              <w:pStyle w:val="Tablesub-heading"/>
              <w:widowControl w:val="0"/>
              <w:rPr>
                <w:b w:val="0"/>
                <w:szCs w:val="22"/>
              </w:rPr>
            </w:pPr>
            <w:r>
              <w:rPr>
                <w:b w:val="0"/>
                <w:szCs w:val="22"/>
              </w:rPr>
              <w:t>It is a criminal offence under the</w:t>
            </w:r>
            <w:r w:rsidRPr="000E0A0B">
              <w:t xml:space="preserve"> </w:t>
            </w:r>
            <w:r w:rsidRPr="000B381A">
              <w:rPr>
                <w:b w:val="0"/>
                <w:i/>
                <w:iCs/>
                <w:szCs w:val="22"/>
              </w:rPr>
              <w:t>Drugs Misuse Act 1986</w:t>
            </w:r>
            <w:r>
              <w:rPr>
                <w:b w:val="0"/>
                <w:i/>
                <w:iCs/>
                <w:szCs w:val="22"/>
              </w:rPr>
              <w:t xml:space="preserve"> </w:t>
            </w:r>
            <w:r w:rsidRPr="00635DC5">
              <w:rPr>
                <w:b w:val="0"/>
                <w:szCs w:val="22"/>
              </w:rPr>
              <w:t>and the</w:t>
            </w:r>
            <w:r>
              <w:rPr>
                <w:b w:val="0"/>
                <w:i/>
                <w:iCs/>
                <w:szCs w:val="22"/>
              </w:rPr>
              <w:t xml:space="preserve"> </w:t>
            </w:r>
            <w:r w:rsidRPr="00A8441B">
              <w:rPr>
                <w:b w:val="0"/>
                <w:szCs w:val="22"/>
              </w:rPr>
              <w:t>Health (Drugs and Poisons) Regulation 1996</w:t>
            </w:r>
            <w:r>
              <w:rPr>
                <w:b w:val="0"/>
                <w:szCs w:val="22"/>
              </w:rPr>
              <w:t xml:space="preserve"> to unlawfully dispense pharmaceutical drugs. If a person is found to be unlawfully writing prescriptions or dispensing drugs, they will be prosecuted. If a pharmacist suspects a prescription to be unlawfully written, or a person collecting a prescription to be attempting to use a false prescription or providing false information, the pharmacist has an obligation to report the incident to the Chief Executive Officer. It is also unlawful for any person to be advertising the ability to dispense pharmaceutical drugs. </w:t>
            </w:r>
          </w:p>
          <w:p w14:paraId="27A0B983" w14:textId="77777777" w:rsidR="00247E64" w:rsidRDefault="00247E64" w:rsidP="00247E64">
            <w:pPr>
              <w:pStyle w:val="Tablesub-heading"/>
              <w:widowControl w:val="0"/>
              <w:rPr>
                <w:b w:val="0"/>
                <w:szCs w:val="22"/>
              </w:rPr>
            </w:pPr>
            <w:r>
              <w:rPr>
                <w:b w:val="0"/>
                <w:szCs w:val="22"/>
              </w:rPr>
              <w:t>It is important that notifications are kept for a sufficient period of time to ensure that they can be referred to for decision-making on whether further investigation of the notification is required and to enable the identification of patterns of improper or unlawful behaviour relating to the use and supply of controlled drugs.</w:t>
            </w:r>
          </w:p>
          <w:p w14:paraId="5BF9A0B1" w14:textId="77777777" w:rsidR="00247E64" w:rsidRDefault="00247E64" w:rsidP="00247E64">
            <w:pPr>
              <w:pStyle w:val="Heading2"/>
            </w:pPr>
            <w:r w:rsidRPr="00634D63">
              <w:t>Applicable legislation/standards:</w:t>
            </w:r>
          </w:p>
          <w:p w14:paraId="129698CB" w14:textId="77777777" w:rsidR="00247E64" w:rsidRDefault="00247E64" w:rsidP="00477D62">
            <w:pPr>
              <w:widowControl w:val="0"/>
            </w:pPr>
            <w:r>
              <w:t xml:space="preserve">See the list of applicable legislation and standards for public records created, kept and managed by the Health Sector located at the beginning of this appraisal log. </w:t>
            </w:r>
          </w:p>
          <w:p w14:paraId="36706C34" w14:textId="77777777" w:rsidR="00247E64" w:rsidRDefault="00247E64" w:rsidP="00247E64">
            <w:pPr>
              <w:pStyle w:val="Heading2"/>
            </w:pPr>
            <w:r>
              <w:t xml:space="preserve">Comparisons with other schedules: </w:t>
            </w:r>
          </w:p>
          <w:p w14:paraId="11F3D32C" w14:textId="77777777" w:rsidR="00247E64" w:rsidRPr="00374EE9" w:rsidRDefault="00247E64" w:rsidP="00247E64">
            <w:pPr>
              <w:widowControl w:val="0"/>
              <w:rPr>
                <w:b/>
                <w:bCs/>
              </w:rPr>
            </w:pPr>
            <w:r w:rsidRPr="00FF640B">
              <w:rPr>
                <w:rFonts w:cs="Arial"/>
                <w:szCs w:val="22"/>
              </w:rPr>
              <w:t>This class was compared with classes covering similar records in the</w:t>
            </w:r>
            <w:r>
              <w:rPr>
                <w:rFonts w:cs="Arial"/>
                <w:szCs w:val="22"/>
              </w:rPr>
              <w:t xml:space="preserve"> </w:t>
            </w:r>
            <w:r w:rsidRPr="00FF640B">
              <w:rPr>
                <w:rFonts w:cs="Arial"/>
                <w:szCs w:val="22"/>
              </w:rPr>
              <w:t xml:space="preserve">Health Services, Public: Patient/Client records (GDA17) for New South Wales and the </w:t>
            </w:r>
            <w:r w:rsidRPr="00FF640B">
              <w:rPr>
                <w:rStyle w:val="writtenby"/>
                <w:rFonts w:cs="Arial"/>
                <w:szCs w:val="22"/>
              </w:rPr>
              <w:t>PROS 17/04 Hospital Administrative Functions RDA for Victoria.</w:t>
            </w:r>
          </w:p>
        </w:tc>
      </w:tr>
    </w:tbl>
    <w:p w14:paraId="55F6307D" w14:textId="77777777" w:rsidR="005C2B79" w:rsidRDefault="005C2B79" w:rsidP="00313E82">
      <w:r>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5C2B79" w:rsidRPr="004A453A" w14:paraId="1EF90810" w14:textId="77777777" w:rsidTr="00E35FAB">
        <w:tc>
          <w:tcPr>
            <w:tcW w:w="1346" w:type="pct"/>
            <w:shd w:val="clear" w:color="auto" w:fill="E0E0E0"/>
          </w:tcPr>
          <w:p w14:paraId="60AF028D" w14:textId="77777777" w:rsidR="005C2B79" w:rsidRPr="004A453A" w:rsidRDefault="005C2B79" w:rsidP="00E35FAB">
            <w:pPr>
              <w:jc w:val="center"/>
              <w:rPr>
                <w:b/>
                <w:lang w:eastAsia="en-AU"/>
              </w:rPr>
            </w:pPr>
            <w:r>
              <w:lastRenderedPageBreak/>
              <w:br w:type="page"/>
            </w:r>
            <w:r w:rsidRPr="004A453A">
              <w:rPr>
                <w:b/>
                <w:lang w:eastAsia="en-AU"/>
              </w:rPr>
              <w:t>Title</w:t>
            </w:r>
          </w:p>
        </w:tc>
        <w:tc>
          <w:tcPr>
            <w:tcW w:w="3654" w:type="pct"/>
            <w:shd w:val="clear" w:color="auto" w:fill="E0E0E0"/>
          </w:tcPr>
          <w:p w14:paraId="3501BE94" w14:textId="77777777" w:rsidR="005C2B79" w:rsidRPr="004A453A" w:rsidRDefault="005C2B79" w:rsidP="00E35FAB">
            <w:pPr>
              <w:jc w:val="center"/>
              <w:rPr>
                <w:b/>
                <w:lang w:eastAsia="en-AU"/>
              </w:rPr>
            </w:pPr>
            <w:r w:rsidRPr="004A453A">
              <w:rPr>
                <w:b/>
                <w:lang w:eastAsia="en-AU"/>
              </w:rPr>
              <w:t>Scope Note</w:t>
            </w:r>
          </w:p>
        </w:tc>
      </w:tr>
      <w:tr w:rsidR="00031ABE" w:rsidRPr="005C6204" w14:paraId="3150965A" w14:textId="77777777" w:rsidTr="00E35FAB">
        <w:tc>
          <w:tcPr>
            <w:tcW w:w="1346" w:type="pct"/>
          </w:tcPr>
          <w:p w14:paraId="52B70E8D" w14:textId="77777777" w:rsidR="00031ABE" w:rsidRPr="00634D63" w:rsidRDefault="00031ABE" w:rsidP="00A311A9">
            <w:pPr>
              <w:pStyle w:val="Heading1"/>
            </w:pPr>
            <w:r>
              <w:t>RESEARCH</w:t>
            </w:r>
          </w:p>
        </w:tc>
        <w:tc>
          <w:tcPr>
            <w:tcW w:w="3654" w:type="pct"/>
          </w:tcPr>
          <w:p w14:paraId="53B60EAA" w14:textId="77777777" w:rsidR="00C0459A" w:rsidRPr="00DD313D" w:rsidRDefault="00C0459A" w:rsidP="00986B67">
            <w:pPr>
              <w:pStyle w:val="ScopeNote0"/>
              <w:spacing w:before="120" w:after="120" w:line="240" w:lineRule="auto"/>
              <w:rPr>
                <w:iCs/>
              </w:rPr>
            </w:pPr>
            <w:r w:rsidRPr="00DD313D">
              <w:rPr>
                <w:iCs/>
              </w:rPr>
              <w:t>The research function involves participation in state, country and worldwide discovery, treatment and analysis of diseases (both known and unknown). Medical research helps to improve the health of Australians by developing new medicines, treatments and devices.</w:t>
            </w:r>
          </w:p>
          <w:p w14:paraId="0A5D68A0" w14:textId="77777777" w:rsidR="00C0459A" w:rsidRPr="00DD313D" w:rsidRDefault="00C0459A" w:rsidP="00986B67">
            <w:pPr>
              <w:pStyle w:val="ScopeNote0"/>
              <w:spacing w:before="120" w:after="120" w:line="240" w:lineRule="auto"/>
              <w:rPr>
                <w:iCs/>
              </w:rPr>
            </w:pPr>
            <w:r w:rsidRPr="00DD313D">
              <w:rPr>
                <w:iCs/>
              </w:rPr>
              <w:t xml:space="preserve">The research function includes, but is not limited to: </w:t>
            </w:r>
          </w:p>
          <w:p w14:paraId="3C8385F0" w14:textId="77777777" w:rsidR="00C0459A" w:rsidRPr="00DD313D" w:rsidRDefault="00C0459A" w:rsidP="00986B67">
            <w:pPr>
              <w:pStyle w:val="ScopeNote0"/>
              <w:numPr>
                <w:ilvl w:val="0"/>
                <w:numId w:val="38"/>
              </w:numPr>
              <w:spacing w:before="120" w:after="120" w:line="240" w:lineRule="auto"/>
              <w:rPr>
                <w:iCs/>
              </w:rPr>
            </w:pPr>
            <w:r w:rsidRPr="00DD313D">
              <w:rPr>
                <w:iCs/>
              </w:rPr>
              <w:t>ethics in the use of humans and animals for trials</w:t>
            </w:r>
          </w:p>
          <w:p w14:paraId="1CB60A6D" w14:textId="77777777" w:rsidR="00C0459A" w:rsidRPr="00DD313D" w:rsidRDefault="00C0459A" w:rsidP="00986B67">
            <w:pPr>
              <w:pStyle w:val="ScopeNote0"/>
              <w:numPr>
                <w:ilvl w:val="0"/>
                <w:numId w:val="38"/>
              </w:numPr>
              <w:spacing w:before="120" w:after="120" w:line="240" w:lineRule="auto"/>
              <w:rPr>
                <w:iCs/>
              </w:rPr>
            </w:pPr>
            <w:r w:rsidRPr="00DD313D">
              <w:rPr>
                <w:iCs/>
              </w:rPr>
              <w:t>treatment and analysis of diseases</w:t>
            </w:r>
          </w:p>
          <w:p w14:paraId="0EBAC0F5" w14:textId="77777777" w:rsidR="00C0459A" w:rsidRPr="00DD313D" w:rsidRDefault="00C0459A" w:rsidP="00986B67">
            <w:pPr>
              <w:pStyle w:val="ScopeNote0"/>
              <w:numPr>
                <w:ilvl w:val="0"/>
                <w:numId w:val="38"/>
              </w:numPr>
              <w:spacing w:before="120" w:after="120" w:line="240" w:lineRule="auto"/>
              <w:rPr>
                <w:iCs/>
              </w:rPr>
            </w:pPr>
            <w:r w:rsidRPr="00DD313D">
              <w:rPr>
                <w:iCs/>
              </w:rPr>
              <w:t>medical research funding.</w:t>
            </w:r>
          </w:p>
          <w:p w14:paraId="2D8923D0" w14:textId="77777777" w:rsidR="00C0459A" w:rsidRPr="00DD313D" w:rsidRDefault="00C0459A" w:rsidP="00986B67">
            <w:pPr>
              <w:pStyle w:val="ScopeNote0"/>
              <w:spacing w:before="120" w:after="120" w:line="240" w:lineRule="auto"/>
              <w:contextualSpacing/>
              <w:rPr>
                <w:iCs/>
              </w:rPr>
            </w:pPr>
          </w:p>
          <w:p w14:paraId="012FADDF" w14:textId="1A253D82" w:rsidR="00031ABE" w:rsidRDefault="00C0459A" w:rsidP="00986B67">
            <w:pPr>
              <w:spacing w:before="120" w:after="120" w:line="240" w:lineRule="auto"/>
              <w:contextualSpacing/>
              <w:rPr>
                <w:rFonts w:cs="Arial"/>
                <w:bCs/>
                <w:i/>
                <w:iCs/>
                <w:szCs w:val="22"/>
              </w:rPr>
            </w:pPr>
            <w:r w:rsidRPr="00DD313D">
              <w:rPr>
                <w:rFonts w:cs="Arial"/>
                <w:bCs/>
                <w:i/>
                <w:iCs/>
                <w:szCs w:val="22"/>
              </w:rPr>
              <w:t>See the Forensic and scientific services retention and disposal schedule and the Laboratory function in this Schedule for the management of records relating to laboratory operations.</w:t>
            </w:r>
          </w:p>
          <w:p w14:paraId="31E929BB" w14:textId="77777777" w:rsidR="0057144E" w:rsidRDefault="0057144E" w:rsidP="00986B67">
            <w:pPr>
              <w:spacing w:before="120" w:after="120" w:line="240" w:lineRule="auto"/>
              <w:contextualSpacing/>
              <w:rPr>
                <w:rFonts w:cs="Arial"/>
                <w:bCs/>
                <w:i/>
                <w:iCs/>
                <w:szCs w:val="22"/>
              </w:rPr>
            </w:pPr>
          </w:p>
          <w:p w14:paraId="1D2DE62E" w14:textId="21681B39" w:rsidR="00E52EFB" w:rsidRDefault="00E52EFB" w:rsidP="00986B67">
            <w:pPr>
              <w:spacing w:before="120" w:after="120" w:line="240" w:lineRule="auto"/>
              <w:contextualSpacing/>
              <w:rPr>
                <w:rFonts w:cs="Arial"/>
                <w:bCs/>
                <w:i/>
                <w:iCs/>
                <w:szCs w:val="22"/>
              </w:rPr>
            </w:pPr>
            <w:r>
              <w:rPr>
                <w:rFonts w:cs="Arial"/>
                <w:bCs/>
                <w:i/>
                <w:iCs/>
                <w:szCs w:val="22"/>
              </w:rPr>
              <w:t>See the Health Sector (clinical records) retention and disposal schedule for the management of clinical research records.</w:t>
            </w:r>
          </w:p>
          <w:p w14:paraId="04E445F6" w14:textId="77777777" w:rsidR="00E52EFB" w:rsidRDefault="00E52EFB" w:rsidP="009E4816">
            <w:pPr>
              <w:spacing w:before="120" w:after="120" w:line="240" w:lineRule="auto"/>
              <w:contextualSpacing/>
              <w:rPr>
                <w:rFonts w:cs="Arial"/>
                <w:bCs/>
                <w:i/>
                <w:iCs/>
                <w:szCs w:val="22"/>
              </w:rPr>
            </w:pPr>
          </w:p>
          <w:p w14:paraId="445CA5C7" w14:textId="0A035CE9" w:rsidR="00E52EFB" w:rsidRPr="004A6C0B" w:rsidRDefault="009E2346" w:rsidP="00B522DF">
            <w:pPr>
              <w:pStyle w:val="ScopeNote0"/>
              <w:spacing w:before="120" w:after="120"/>
              <w:contextualSpacing/>
              <w:rPr>
                <w:rFonts w:cs="Arial"/>
                <w:bCs/>
                <w:i w:val="0"/>
                <w:iCs/>
              </w:rPr>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7BA4CEC3" w14:textId="77777777" w:rsidR="00BF3FE0" w:rsidRDefault="00BF3FE0" w:rsidP="00313E8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C2B79" w:rsidRPr="004A453A" w14:paraId="2F31B7EF" w14:textId="77777777" w:rsidTr="00E35FAB">
        <w:tc>
          <w:tcPr>
            <w:tcW w:w="5000" w:type="pct"/>
            <w:shd w:val="clear" w:color="auto" w:fill="E0E0E0"/>
          </w:tcPr>
          <w:p w14:paraId="7C9D0765" w14:textId="77777777" w:rsidR="005C2B79" w:rsidRPr="004A453A" w:rsidRDefault="005C2B79" w:rsidP="00E35FAB">
            <w:pPr>
              <w:rPr>
                <w:b/>
                <w:lang w:eastAsia="en-AU"/>
              </w:rPr>
            </w:pPr>
            <w:r>
              <w:rPr>
                <w:b/>
                <w:lang w:eastAsia="en-AU"/>
              </w:rPr>
              <w:t>Activity</w:t>
            </w:r>
          </w:p>
        </w:tc>
      </w:tr>
      <w:tr w:rsidR="005C2B79" w:rsidRPr="004A453A" w14:paraId="49F7EE22" w14:textId="77777777" w:rsidTr="00E35FAB">
        <w:tc>
          <w:tcPr>
            <w:tcW w:w="5000" w:type="pct"/>
          </w:tcPr>
          <w:p w14:paraId="216A2A9C" w14:textId="77777777" w:rsidR="005C2B79" w:rsidRPr="004101F6" w:rsidRDefault="005C2B79" w:rsidP="00247E64">
            <w:pPr>
              <w:pStyle w:val="Heading2"/>
              <w:rPr>
                <w:caps/>
              </w:rPr>
            </w:pPr>
            <w:bookmarkStart w:id="55" w:name="_Toc43129145"/>
            <w:r w:rsidRPr="004101F6">
              <w:rPr>
                <w:caps/>
              </w:rPr>
              <w:t>Ethics</w:t>
            </w:r>
            <w:bookmarkEnd w:id="55"/>
          </w:p>
          <w:p w14:paraId="00F173E6" w14:textId="77777777" w:rsidR="005C2B79" w:rsidRPr="004A6C0B" w:rsidRDefault="005C2B79" w:rsidP="00BF3FE0">
            <w:pPr>
              <w:pStyle w:val="ScopeNote0"/>
            </w:pPr>
            <w:r w:rsidRPr="004A6C0B">
              <w:t>The activity of ensuring ethical conduct in research is maintained, including the protection of all participants or specimens.</w:t>
            </w:r>
          </w:p>
        </w:tc>
      </w:tr>
    </w:tbl>
    <w:p w14:paraId="4777754E" w14:textId="77777777" w:rsidR="005C2B79" w:rsidRDefault="005C2B79" w:rsidP="00313E8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FD012C" w14:paraId="5A8BA950" w14:textId="77777777" w:rsidTr="00EF773B">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4CDC064E" w14:textId="77777777" w:rsidR="00FD012C" w:rsidRPr="00C57F19" w:rsidRDefault="00FD012C" w:rsidP="00FD012C">
            <w:pPr>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2FEAB76D" w14:textId="77777777" w:rsidR="00FD012C" w:rsidRPr="005953E3" w:rsidRDefault="00FD012C" w:rsidP="00FD012C">
            <w:pPr>
              <w:jc w:val="center"/>
              <w:rPr>
                <w:b/>
                <w:bCs/>
              </w:rPr>
            </w:pPr>
            <w:r w:rsidRPr="005953E3">
              <w:rPr>
                <w:b/>
                <w:bCs/>
              </w:rPr>
              <w:t>Justifying the retention period</w:t>
            </w:r>
          </w:p>
        </w:tc>
      </w:tr>
      <w:tr w:rsidR="00B56236" w14:paraId="7EE17D63" w14:textId="77777777" w:rsidTr="00B56236">
        <w:tc>
          <w:tcPr>
            <w:tcW w:w="1346" w:type="pct"/>
            <w:tcBorders>
              <w:top w:val="single" w:sz="6" w:space="0" w:color="C0C0C0"/>
              <w:left w:val="single" w:sz="4" w:space="0" w:color="C0C0C0"/>
              <w:bottom w:val="single" w:sz="6" w:space="0" w:color="C0C0C0"/>
              <w:right w:val="single" w:sz="6" w:space="0" w:color="C0C0C0"/>
            </w:tcBorders>
            <w:shd w:val="clear" w:color="auto" w:fill="FFFFFF" w:themeFill="background1"/>
          </w:tcPr>
          <w:p w14:paraId="3AEB3E4D" w14:textId="77777777" w:rsidR="00457671" w:rsidRPr="00374EE9" w:rsidRDefault="00457671" w:rsidP="00457671">
            <w:pPr>
              <w:rPr>
                <w:b/>
                <w:bCs/>
              </w:rPr>
            </w:pPr>
            <w:r w:rsidRPr="00374EE9">
              <w:rPr>
                <w:b/>
                <w:bCs/>
              </w:rPr>
              <w:t>Disposal authorisation number:</w:t>
            </w:r>
          </w:p>
          <w:p w14:paraId="6DC1DA73" w14:textId="0FFCD598" w:rsidR="00457671" w:rsidRDefault="006B4008" w:rsidP="00457671">
            <w:pPr>
              <w:rPr>
                <w:bCs/>
              </w:rPr>
            </w:pPr>
            <w:r>
              <w:rPr>
                <w:bCs/>
              </w:rPr>
              <w:t>2625</w:t>
            </w:r>
          </w:p>
          <w:p w14:paraId="40E65CBF" w14:textId="192CDF5E" w:rsidR="00457671" w:rsidRDefault="00457671" w:rsidP="00457671">
            <w:pPr>
              <w:pStyle w:val="Heading30"/>
              <w:rPr>
                <w:rFonts w:cs="Arial"/>
                <w:i/>
              </w:rPr>
            </w:pPr>
            <w:r w:rsidRPr="007B1437">
              <w:rPr>
                <w:rFonts w:cs="Arial"/>
                <w:i/>
              </w:rPr>
              <w:t>Biobanking</w:t>
            </w:r>
          </w:p>
          <w:p w14:paraId="34689E3A" w14:textId="4BA7DDDE" w:rsidR="00A17CB7" w:rsidRPr="00695067" w:rsidRDefault="00A17CB7" w:rsidP="00A17CB7">
            <w:pPr>
              <w:pStyle w:val="Heading30"/>
              <w:rPr>
                <w:rFonts w:cs="Arial"/>
                <w:b w:val="0"/>
              </w:rPr>
            </w:pPr>
            <w:r w:rsidRPr="00695067">
              <w:rPr>
                <w:rFonts w:cs="Arial"/>
                <w:b w:val="0"/>
              </w:rPr>
              <w:lastRenderedPageBreak/>
              <w:t>Records relating to biological samples retained and/or supplied for research purposes. Includes</w:t>
            </w:r>
            <w:r w:rsidR="009E4816">
              <w:rPr>
                <w:rFonts w:cs="Arial"/>
                <w:b w:val="0"/>
              </w:rPr>
              <w:t xml:space="preserve"> records relating to</w:t>
            </w:r>
            <w:r w:rsidRPr="00695067">
              <w:rPr>
                <w:rFonts w:cs="Arial"/>
                <w:b w:val="0"/>
              </w:rPr>
              <w:t xml:space="preserve"> samples deposited into a Biobank and those </w:t>
            </w:r>
            <w:r w:rsidR="00AC1248">
              <w:rPr>
                <w:rFonts w:cs="Arial"/>
                <w:b w:val="0"/>
              </w:rPr>
              <w:t xml:space="preserve">samples </w:t>
            </w:r>
            <w:r w:rsidRPr="00695067">
              <w:rPr>
                <w:rFonts w:cs="Arial"/>
                <w:b w:val="0"/>
              </w:rPr>
              <w:t>supplied directly for research purposes.</w:t>
            </w:r>
          </w:p>
          <w:p w14:paraId="2C8AF269" w14:textId="77777777" w:rsidR="00A17CB7" w:rsidRDefault="00A17CB7" w:rsidP="00A17CB7">
            <w:pPr>
              <w:pStyle w:val="Heading30"/>
              <w:rPr>
                <w:rFonts w:cs="Arial"/>
                <w:b w:val="0"/>
              </w:rPr>
            </w:pPr>
            <w:r w:rsidRPr="00695067">
              <w:rPr>
                <w:rFonts w:cs="Arial"/>
                <w:b w:val="0"/>
              </w:rPr>
              <w:t>Biobanking data may include, but is not limited to:</w:t>
            </w:r>
          </w:p>
          <w:p w14:paraId="698269BA" w14:textId="77777777" w:rsidR="00A17CB7" w:rsidRPr="00695067" w:rsidRDefault="00A17CB7" w:rsidP="00A17CB7">
            <w:pPr>
              <w:pStyle w:val="Heading30"/>
              <w:numPr>
                <w:ilvl w:val="0"/>
                <w:numId w:val="61"/>
              </w:numPr>
              <w:spacing w:line="240" w:lineRule="auto"/>
              <w:rPr>
                <w:rFonts w:cs="Arial"/>
                <w:b w:val="0"/>
              </w:rPr>
            </w:pPr>
            <w:r w:rsidRPr="00695067">
              <w:rPr>
                <w:rFonts w:cs="Arial"/>
                <w:b w:val="0"/>
              </w:rPr>
              <w:t xml:space="preserve">clinical, demographic and other data relating to the sample </w:t>
            </w:r>
          </w:p>
          <w:p w14:paraId="4B1EFEA1" w14:textId="77777777" w:rsidR="00A17CB7" w:rsidRPr="00695067" w:rsidRDefault="00A17CB7" w:rsidP="00A17CB7">
            <w:pPr>
              <w:pStyle w:val="Heading30"/>
              <w:numPr>
                <w:ilvl w:val="0"/>
                <w:numId w:val="61"/>
              </w:numPr>
              <w:spacing w:line="240" w:lineRule="auto"/>
              <w:rPr>
                <w:rFonts w:cs="Arial"/>
                <w:b w:val="0"/>
              </w:rPr>
            </w:pPr>
            <w:r w:rsidRPr="00695067">
              <w:rPr>
                <w:rFonts w:cs="Arial"/>
                <w:b w:val="0"/>
              </w:rPr>
              <w:t>secondary data generated from analysis of the sample.</w:t>
            </w:r>
          </w:p>
          <w:p w14:paraId="4BF7F2F7" w14:textId="77777777" w:rsidR="00457671" w:rsidRDefault="00457671" w:rsidP="00457671">
            <w:pPr>
              <w:rPr>
                <w:b/>
                <w:bCs/>
              </w:rPr>
            </w:pPr>
            <w:r w:rsidRPr="00374EE9">
              <w:rPr>
                <w:b/>
                <w:bCs/>
              </w:rPr>
              <w:t xml:space="preserve">Disposal action: </w:t>
            </w:r>
          </w:p>
          <w:p w14:paraId="0230D4C3" w14:textId="77777777" w:rsidR="00457671" w:rsidRPr="00A25720" w:rsidRDefault="00457671" w:rsidP="00457671">
            <w:pPr>
              <w:rPr>
                <w:szCs w:val="22"/>
              </w:rPr>
            </w:pPr>
            <w:r>
              <w:rPr>
                <w:szCs w:val="22"/>
              </w:rPr>
              <w:t>100 years after business action completed.</w:t>
            </w:r>
          </w:p>
          <w:p w14:paraId="265EE6F4" w14:textId="77777777" w:rsidR="00457671" w:rsidRPr="00374EE9" w:rsidRDefault="00457671" w:rsidP="00457671">
            <w:pPr>
              <w:rPr>
                <w:b/>
                <w:bCs/>
              </w:rPr>
            </w:pPr>
            <w:r w:rsidRPr="00374EE9">
              <w:rPr>
                <w:b/>
                <w:bCs/>
              </w:rPr>
              <w:t>Date authorised:</w:t>
            </w:r>
          </w:p>
          <w:p w14:paraId="21CED545" w14:textId="2AE850CF" w:rsidR="00457671" w:rsidRPr="00A7485A" w:rsidRDefault="00A7485A" w:rsidP="00457671">
            <w:pPr>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shd w:val="clear" w:color="auto" w:fill="FFFFFF" w:themeFill="background1"/>
          </w:tcPr>
          <w:p w14:paraId="16D86C25" w14:textId="77777777" w:rsidR="0079100D" w:rsidRPr="004B03C1" w:rsidRDefault="0079100D" w:rsidP="0079100D">
            <w:pPr>
              <w:rPr>
                <w:rFonts w:cs="Arial"/>
                <w:b/>
                <w:bCs/>
              </w:rPr>
            </w:pPr>
            <w:r w:rsidRPr="004B03C1">
              <w:rPr>
                <w:rFonts w:cs="Arial"/>
                <w:b/>
                <w:bCs/>
              </w:rPr>
              <w:lastRenderedPageBreak/>
              <w:t>Why are these records created:</w:t>
            </w:r>
          </w:p>
          <w:p w14:paraId="07B98423" w14:textId="399CB30C" w:rsidR="0079100D" w:rsidRDefault="0079100D" w:rsidP="0079100D">
            <w:pPr>
              <w:rPr>
                <w:rFonts w:cs="Arial"/>
              </w:rPr>
            </w:pPr>
            <w:r w:rsidRPr="004B03C1">
              <w:rPr>
                <w:rFonts w:cs="Arial"/>
              </w:rPr>
              <w:t>This is a new class for the Health Sector (corporate records) retention and disposal schedule.</w:t>
            </w:r>
          </w:p>
          <w:p w14:paraId="166DE15D" w14:textId="77777777" w:rsidR="004870D0" w:rsidRPr="004B03C1" w:rsidRDefault="004870D0" w:rsidP="004870D0">
            <w:pPr>
              <w:autoSpaceDE w:val="0"/>
              <w:autoSpaceDN w:val="0"/>
              <w:adjustRightInd w:val="0"/>
              <w:spacing w:line="240" w:lineRule="auto"/>
              <w:rPr>
                <w:rFonts w:cs="Arial"/>
              </w:rPr>
            </w:pPr>
            <w:r w:rsidRPr="004B03C1">
              <w:rPr>
                <w:rFonts w:cs="Arial"/>
              </w:rPr>
              <w:t xml:space="preserve">This class covers records that relate to </w:t>
            </w:r>
            <w:r>
              <w:rPr>
                <w:rFonts w:cs="Arial"/>
              </w:rPr>
              <w:t xml:space="preserve">the </w:t>
            </w:r>
            <w:r w:rsidRPr="004B03C1">
              <w:rPr>
                <w:rFonts w:cs="Arial"/>
              </w:rPr>
              <w:t>ongoing use of biologic</w:t>
            </w:r>
            <w:r>
              <w:rPr>
                <w:rFonts w:cs="Arial"/>
              </w:rPr>
              <w:t>al</w:t>
            </w:r>
            <w:r w:rsidRPr="004B03C1">
              <w:rPr>
                <w:rFonts w:cs="Arial"/>
              </w:rPr>
              <w:t xml:space="preserve"> samples for research purposes.</w:t>
            </w:r>
            <w:r>
              <w:rPr>
                <w:rFonts w:cs="Arial"/>
              </w:rPr>
              <w:t xml:space="preserve"> </w:t>
            </w:r>
          </w:p>
          <w:p w14:paraId="1E5F6EF1" w14:textId="77777777" w:rsidR="0079100D" w:rsidRPr="004B03C1" w:rsidRDefault="0079100D" w:rsidP="0079100D">
            <w:pPr>
              <w:rPr>
                <w:rFonts w:cs="Arial"/>
                <w:b/>
                <w:bCs/>
              </w:rPr>
            </w:pPr>
            <w:r w:rsidRPr="004B03C1">
              <w:rPr>
                <w:rFonts w:cs="Arial"/>
                <w:b/>
                <w:bCs/>
              </w:rPr>
              <w:lastRenderedPageBreak/>
              <w:t>Why the records are retained for this retention period:</w:t>
            </w:r>
          </w:p>
          <w:p w14:paraId="59529769" w14:textId="77777777" w:rsidR="004870D0" w:rsidRPr="004B03C1" w:rsidRDefault="004870D0" w:rsidP="004870D0">
            <w:pPr>
              <w:pStyle w:val="xxmsonormal"/>
              <w:spacing w:before="60" w:beforeAutospacing="0" w:after="60" w:afterAutospacing="0" w:line="240" w:lineRule="auto"/>
              <w:rPr>
                <w:rFonts w:ascii="Arial" w:hAnsi="Arial" w:cs="Arial"/>
                <w:sz w:val="22"/>
                <w:szCs w:val="22"/>
              </w:rPr>
            </w:pPr>
            <w:r w:rsidRPr="004B03C1">
              <w:rPr>
                <w:rFonts w:ascii="Arial" w:hAnsi="Arial" w:cs="Arial"/>
                <w:sz w:val="22"/>
                <w:szCs w:val="22"/>
              </w:rPr>
              <w:t xml:space="preserve">Australian biobanks are largely autonomous and funded by local health care institutions, although some biobanks also receive funding from the National Health and Medical Research Council (NHMRC). </w:t>
            </w:r>
          </w:p>
          <w:p w14:paraId="50877148" w14:textId="77777777" w:rsidR="004870D0" w:rsidRPr="004B03C1" w:rsidRDefault="004870D0" w:rsidP="004870D0">
            <w:pPr>
              <w:spacing w:line="240" w:lineRule="auto"/>
              <w:rPr>
                <w:rFonts w:cs="Arial"/>
              </w:rPr>
            </w:pPr>
            <w:r w:rsidRPr="004B03C1">
              <w:rPr>
                <w:rFonts w:cs="Arial"/>
              </w:rPr>
              <w:t xml:space="preserve">The </w:t>
            </w:r>
            <w:r w:rsidRPr="004B03C1">
              <w:rPr>
                <w:rStyle w:val="Emphasis"/>
                <w:rFonts w:cs="Arial"/>
              </w:rPr>
              <w:t xml:space="preserve">National Statement on Ethical Conduct in Human Research </w:t>
            </w:r>
            <w:r w:rsidRPr="004B03C1">
              <w:rPr>
                <w:rFonts w:cs="Arial"/>
              </w:rPr>
              <w:t xml:space="preserve">outlines ethical principles for the conduct of research in Australia, including prospective collection and the continued handling of personal information relating to the participant. </w:t>
            </w:r>
          </w:p>
          <w:p w14:paraId="7711C4B3" w14:textId="77777777" w:rsidR="004870D0" w:rsidRPr="004B03C1" w:rsidRDefault="004870D0" w:rsidP="004870D0">
            <w:pPr>
              <w:pStyle w:val="Tablesub-heading"/>
              <w:spacing w:before="60" w:after="60" w:line="240" w:lineRule="auto"/>
              <w:rPr>
                <w:rFonts w:cs="Arial"/>
                <w:b w:val="0"/>
                <w:szCs w:val="22"/>
              </w:rPr>
            </w:pPr>
            <w:r w:rsidRPr="004B03C1">
              <w:rPr>
                <w:rFonts w:cs="Arial"/>
                <w:b w:val="0"/>
                <w:szCs w:val="22"/>
              </w:rPr>
              <w:t>This minimum retention period is proposed to ensure that these records are available for a sufficient length of time for:</w:t>
            </w:r>
          </w:p>
          <w:p w14:paraId="7FB3F64B" w14:textId="77777777" w:rsidR="004870D0" w:rsidRDefault="004870D0" w:rsidP="004870D0">
            <w:pPr>
              <w:pStyle w:val="Tablesub-heading"/>
              <w:numPr>
                <w:ilvl w:val="0"/>
                <w:numId w:val="7"/>
              </w:numPr>
              <w:spacing w:before="60" w:after="60" w:line="240" w:lineRule="auto"/>
              <w:rPr>
                <w:rFonts w:cs="Arial"/>
                <w:b w:val="0"/>
                <w:szCs w:val="22"/>
              </w:rPr>
            </w:pPr>
            <w:r>
              <w:rPr>
                <w:rFonts w:cs="Arial"/>
                <w:b w:val="0"/>
                <w:szCs w:val="22"/>
              </w:rPr>
              <w:t>ongoing research use</w:t>
            </w:r>
          </w:p>
          <w:p w14:paraId="35FC9169" w14:textId="77777777" w:rsidR="004870D0" w:rsidRPr="004B03C1" w:rsidRDefault="004870D0" w:rsidP="004870D0">
            <w:pPr>
              <w:pStyle w:val="Tablesub-heading"/>
              <w:numPr>
                <w:ilvl w:val="0"/>
                <w:numId w:val="7"/>
              </w:numPr>
              <w:spacing w:before="60" w:after="60" w:line="240" w:lineRule="auto"/>
              <w:rPr>
                <w:rFonts w:cs="Arial"/>
                <w:b w:val="0"/>
                <w:szCs w:val="22"/>
              </w:rPr>
            </w:pPr>
            <w:r w:rsidRPr="004B03C1">
              <w:rPr>
                <w:rFonts w:cs="Arial"/>
                <w:b w:val="0"/>
                <w:szCs w:val="22"/>
              </w:rPr>
              <w:t xml:space="preserve">review or appeal of decisions relating to consent </w:t>
            </w:r>
            <w:r>
              <w:rPr>
                <w:rFonts w:cs="Arial"/>
                <w:b w:val="0"/>
                <w:szCs w:val="22"/>
              </w:rPr>
              <w:t xml:space="preserve">for the creation of biological samples for </w:t>
            </w:r>
            <w:r w:rsidRPr="004B03C1">
              <w:rPr>
                <w:rFonts w:cs="Arial"/>
                <w:b w:val="0"/>
                <w:szCs w:val="22"/>
              </w:rPr>
              <w:t xml:space="preserve">short- or long-term research participation </w:t>
            </w:r>
          </w:p>
          <w:p w14:paraId="35632DDB" w14:textId="77777777" w:rsidR="004870D0" w:rsidRPr="004B03C1" w:rsidRDefault="004870D0" w:rsidP="004870D0">
            <w:pPr>
              <w:pStyle w:val="Tablesub-heading"/>
              <w:numPr>
                <w:ilvl w:val="0"/>
                <w:numId w:val="7"/>
              </w:numPr>
              <w:spacing w:before="60" w:after="60" w:line="240" w:lineRule="auto"/>
              <w:rPr>
                <w:rFonts w:cs="Arial"/>
                <w:b w:val="0"/>
                <w:szCs w:val="22"/>
              </w:rPr>
            </w:pPr>
            <w:r w:rsidRPr="004B03C1">
              <w:rPr>
                <w:rFonts w:cs="Arial"/>
                <w:b w:val="0"/>
                <w:szCs w:val="22"/>
              </w:rPr>
              <w:t>audit or review of processes for consent to research participation by Queensland Health or by other agencies</w:t>
            </w:r>
          </w:p>
          <w:p w14:paraId="38E2F3B0" w14:textId="77777777" w:rsidR="004870D0" w:rsidRPr="004B03C1" w:rsidRDefault="004870D0" w:rsidP="004870D0">
            <w:pPr>
              <w:pStyle w:val="Tablesub-heading"/>
              <w:numPr>
                <w:ilvl w:val="0"/>
                <w:numId w:val="7"/>
              </w:numPr>
              <w:spacing w:before="60" w:after="60" w:line="240" w:lineRule="auto"/>
              <w:rPr>
                <w:rFonts w:cs="Arial"/>
                <w:b w:val="0"/>
                <w:szCs w:val="22"/>
              </w:rPr>
            </w:pPr>
            <w:r w:rsidRPr="004B03C1">
              <w:rPr>
                <w:rFonts w:cs="Arial"/>
                <w:b w:val="0"/>
                <w:szCs w:val="22"/>
              </w:rPr>
              <w:t>future legal proceedings, including claims or appeals, that may request access to records on consent for participation in research projects to determine whether consent was sought according to legislation and national standards.</w:t>
            </w:r>
          </w:p>
          <w:p w14:paraId="1A9F1FE6" w14:textId="77777777" w:rsidR="0079100D" w:rsidRPr="00A17CB7" w:rsidRDefault="0079100D" w:rsidP="0079100D">
            <w:pPr>
              <w:pStyle w:val="Heading2"/>
              <w:rPr>
                <w:rFonts w:ascii="Arial" w:hAnsi="Arial"/>
              </w:rPr>
            </w:pPr>
            <w:r w:rsidRPr="00A17CB7">
              <w:rPr>
                <w:rFonts w:ascii="Arial" w:hAnsi="Arial"/>
              </w:rPr>
              <w:t>Applicable legislation/standards:</w:t>
            </w:r>
          </w:p>
          <w:p w14:paraId="659789FA" w14:textId="77777777" w:rsidR="0079100D" w:rsidRPr="004B03C1" w:rsidRDefault="0079100D" w:rsidP="0079100D">
            <w:pPr>
              <w:rPr>
                <w:rFonts w:cs="Arial"/>
                <w:b/>
                <w:i/>
                <w:iCs/>
              </w:rPr>
            </w:pPr>
            <w:r w:rsidRPr="004B03C1">
              <w:rPr>
                <w:rFonts w:cs="Arial"/>
              </w:rPr>
              <w:t>See the list of applicable legislation and standards for public records created, kept and managed by the Health Sector located at the beginning of this appraisal log.</w:t>
            </w:r>
          </w:p>
          <w:p w14:paraId="01952A58" w14:textId="77777777" w:rsidR="0079100D" w:rsidRPr="00A17CB7" w:rsidRDefault="0079100D" w:rsidP="0079100D">
            <w:pPr>
              <w:pStyle w:val="Heading2"/>
              <w:rPr>
                <w:rFonts w:ascii="Arial" w:hAnsi="Arial"/>
              </w:rPr>
            </w:pPr>
            <w:r w:rsidRPr="00A17CB7">
              <w:rPr>
                <w:rFonts w:ascii="Arial" w:hAnsi="Arial"/>
              </w:rPr>
              <w:t xml:space="preserve">Comparisons with other schedules: </w:t>
            </w:r>
          </w:p>
          <w:p w14:paraId="5286225F" w14:textId="6FD4D61C" w:rsidR="00457671" w:rsidRPr="00374EE9" w:rsidRDefault="004870D0" w:rsidP="00457671">
            <w:pPr>
              <w:rPr>
                <w:b/>
                <w:bCs/>
              </w:rPr>
            </w:pPr>
            <w:r w:rsidRPr="00A01F99">
              <w:rPr>
                <w:rFonts w:cs="Arial"/>
                <w:lang w:eastAsia="en-AU"/>
              </w:rPr>
              <w:t>There were no apparent classes covering similar Health Sector records in the Victoria or the New South Wales jurisdictions for comparison.</w:t>
            </w:r>
          </w:p>
        </w:tc>
      </w:tr>
      <w:tr w:rsidR="00457671" w14:paraId="563870E8" w14:textId="77777777" w:rsidTr="00EF773B">
        <w:tc>
          <w:tcPr>
            <w:tcW w:w="1346" w:type="pct"/>
            <w:tcBorders>
              <w:top w:val="single" w:sz="6" w:space="0" w:color="C0C0C0"/>
              <w:left w:val="single" w:sz="4" w:space="0" w:color="C0C0C0"/>
              <w:bottom w:val="single" w:sz="6" w:space="0" w:color="C0C0C0"/>
              <w:right w:val="single" w:sz="6" w:space="0" w:color="C0C0C0"/>
            </w:tcBorders>
          </w:tcPr>
          <w:p w14:paraId="2B943354" w14:textId="77777777" w:rsidR="00457671" w:rsidRPr="00374EE9" w:rsidRDefault="00457671" w:rsidP="00457671">
            <w:pPr>
              <w:rPr>
                <w:b/>
                <w:bCs/>
              </w:rPr>
            </w:pPr>
            <w:r w:rsidRPr="00374EE9">
              <w:rPr>
                <w:b/>
                <w:bCs/>
              </w:rPr>
              <w:lastRenderedPageBreak/>
              <w:t>Disposal authorisation number:</w:t>
            </w:r>
          </w:p>
          <w:p w14:paraId="6F81FACC" w14:textId="719ADA1E" w:rsidR="00457671" w:rsidRDefault="006B4008" w:rsidP="00457671">
            <w:pPr>
              <w:rPr>
                <w:bCs/>
              </w:rPr>
            </w:pPr>
            <w:r>
              <w:rPr>
                <w:bCs/>
              </w:rPr>
              <w:t>2626</w:t>
            </w:r>
          </w:p>
          <w:p w14:paraId="687F69C8" w14:textId="77777777" w:rsidR="00457671" w:rsidRPr="00D65C62" w:rsidRDefault="00457671" w:rsidP="00457671">
            <w:pPr>
              <w:pStyle w:val="Heading30"/>
              <w:rPr>
                <w:rFonts w:cs="Arial"/>
                <w:i/>
              </w:rPr>
            </w:pPr>
            <w:r w:rsidRPr="00CC05B6">
              <w:rPr>
                <w:rFonts w:cs="Arial"/>
                <w:i/>
              </w:rPr>
              <w:t>Consent for trial participation – legal orders</w:t>
            </w:r>
          </w:p>
          <w:p w14:paraId="7B09F94A" w14:textId="77777777" w:rsidR="00457671" w:rsidRPr="00DA227E" w:rsidRDefault="00457671" w:rsidP="00457671">
            <w:pPr>
              <w:pStyle w:val="Heading30"/>
              <w:rPr>
                <w:rFonts w:cs="Arial"/>
                <w:b w:val="0"/>
              </w:rPr>
            </w:pPr>
            <w:r w:rsidRPr="00D65C62">
              <w:rPr>
                <w:rFonts w:cs="Arial"/>
                <w:b w:val="0"/>
              </w:rPr>
              <w:t xml:space="preserve">Records relating to a court-issued approval for the participation of an individual in a research trial. Includes research </w:t>
            </w:r>
            <w:r w:rsidRPr="00DA227E">
              <w:rPr>
                <w:rFonts w:cs="Arial"/>
                <w:b w:val="0"/>
              </w:rPr>
              <w:t xml:space="preserve">trials that have been </w:t>
            </w:r>
            <w:r w:rsidRPr="00DA227E">
              <w:rPr>
                <w:rFonts w:cs="Arial"/>
                <w:b w:val="0"/>
              </w:rPr>
              <w:lastRenderedPageBreak/>
              <w:t>reviewed by the Human Research Ethics Committee.</w:t>
            </w:r>
          </w:p>
          <w:p w14:paraId="48AD91B4" w14:textId="77777777" w:rsidR="00457671" w:rsidRDefault="00457671" w:rsidP="00457671">
            <w:pPr>
              <w:rPr>
                <w:b/>
                <w:bCs/>
              </w:rPr>
            </w:pPr>
            <w:r w:rsidRPr="00374EE9">
              <w:rPr>
                <w:b/>
                <w:bCs/>
              </w:rPr>
              <w:t xml:space="preserve">Disposal action: </w:t>
            </w:r>
          </w:p>
          <w:p w14:paraId="45BB901D" w14:textId="77777777" w:rsidR="00457671" w:rsidRPr="00A25720" w:rsidRDefault="00457671" w:rsidP="00457671">
            <w:pPr>
              <w:rPr>
                <w:szCs w:val="22"/>
              </w:rPr>
            </w:pPr>
            <w:r>
              <w:rPr>
                <w:szCs w:val="22"/>
              </w:rPr>
              <w:t>100 years after business action completed.</w:t>
            </w:r>
          </w:p>
          <w:p w14:paraId="47948DB0" w14:textId="77777777" w:rsidR="00457671" w:rsidRPr="00374EE9" w:rsidRDefault="00457671" w:rsidP="00457671">
            <w:pPr>
              <w:rPr>
                <w:b/>
                <w:bCs/>
              </w:rPr>
            </w:pPr>
            <w:r w:rsidRPr="00374EE9">
              <w:rPr>
                <w:b/>
                <w:bCs/>
              </w:rPr>
              <w:t>Date authorised:</w:t>
            </w:r>
          </w:p>
          <w:p w14:paraId="290C7B05" w14:textId="5D81477B" w:rsidR="00457671" w:rsidRPr="00A7485A" w:rsidRDefault="00A7485A" w:rsidP="00457671">
            <w:pPr>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5ED83FBD" w14:textId="77777777" w:rsidR="00457671" w:rsidRDefault="00457671" w:rsidP="00457671">
            <w:pPr>
              <w:rPr>
                <w:b/>
                <w:bCs/>
              </w:rPr>
            </w:pPr>
            <w:r w:rsidRPr="00374EE9">
              <w:rPr>
                <w:b/>
                <w:bCs/>
              </w:rPr>
              <w:lastRenderedPageBreak/>
              <w:t>Why are these records created:</w:t>
            </w:r>
          </w:p>
          <w:p w14:paraId="29121618" w14:textId="77777777" w:rsidR="00457671" w:rsidRPr="0085207E" w:rsidRDefault="00457671" w:rsidP="00457671">
            <w:r w:rsidRPr="0085207E">
              <w:t>This is a new class</w:t>
            </w:r>
            <w:r>
              <w:t xml:space="preserve"> </w:t>
            </w:r>
            <w:r w:rsidRPr="00807D61">
              <w:t>for the Health Sector (corporate records) retention and disposal schedule.</w:t>
            </w:r>
          </w:p>
          <w:p w14:paraId="35E667CB" w14:textId="77777777" w:rsidR="00457671" w:rsidRPr="009D2E22" w:rsidRDefault="00457671" w:rsidP="00457671">
            <w:pPr>
              <w:autoSpaceDE w:val="0"/>
              <w:autoSpaceDN w:val="0"/>
              <w:adjustRightInd w:val="0"/>
            </w:pPr>
            <w:r>
              <w:t xml:space="preserve">This class covers records that document legal orders for the consent to trial participation in a research trial for an individual. Generally, these records are created to provide evidence of consent to research where the participant has an impaired capacity to provide informed consent. </w:t>
            </w:r>
          </w:p>
          <w:p w14:paraId="63289EC0" w14:textId="77777777" w:rsidR="00457671" w:rsidRDefault="00457671" w:rsidP="00457671">
            <w:pPr>
              <w:rPr>
                <w:b/>
                <w:bCs/>
              </w:rPr>
            </w:pPr>
            <w:r w:rsidRPr="00374EE9">
              <w:rPr>
                <w:b/>
                <w:bCs/>
              </w:rPr>
              <w:t>Why the records are retained for this retention period:</w:t>
            </w:r>
          </w:p>
          <w:p w14:paraId="285F1AF2" w14:textId="77777777" w:rsidR="00457671" w:rsidRDefault="00457671" w:rsidP="00457671">
            <w:r w:rsidRPr="00EF773B">
              <w:t xml:space="preserve">The </w:t>
            </w:r>
            <w:r w:rsidRPr="00EF773B">
              <w:rPr>
                <w:rStyle w:val="Emphasis"/>
                <w:i w:val="0"/>
                <w:iCs w:val="0"/>
              </w:rPr>
              <w:t>National Statement on Ethical Conduct in Human Research</w:t>
            </w:r>
            <w:r>
              <w:rPr>
                <w:rStyle w:val="Emphasis"/>
                <w:i w:val="0"/>
                <w:iCs w:val="0"/>
              </w:rPr>
              <w:t xml:space="preserve"> </w:t>
            </w:r>
            <w:r>
              <w:t xml:space="preserve">outlines ethical principles for the conduct of research in Australia. This includes the ethical considerations concerning research that involves </w:t>
            </w:r>
            <w:r w:rsidRPr="00920AD0">
              <w:t xml:space="preserve">people highly dependent on medical care </w:t>
            </w:r>
            <w:r>
              <w:t xml:space="preserve">and </w:t>
            </w:r>
            <w:r w:rsidRPr="00920AD0">
              <w:t>whose capacity to give consent is</w:t>
            </w:r>
            <w:r>
              <w:t xml:space="preserve"> </w:t>
            </w:r>
            <w:r w:rsidRPr="00920AD0">
              <w:t>limited or non</w:t>
            </w:r>
            <w:r w:rsidRPr="00920AD0">
              <w:rPr>
                <w:rFonts w:ascii="Cambria Math" w:hAnsi="Cambria Math" w:cs="Cambria Math"/>
              </w:rPr>
              <w:t>‐</w:t>
            </w:r>
            <w:r w:rsidRPr="00920AD0">
              <w:t>existent.</w:t>
            </w:r>
            <w:r>
              <w:t xml:space="preserve"> In these instances, </w:t>
            </w:r>
            <w:r w:rsidRPr="00DC4277">
              <w:lastRenderedPageBreak/>
              <w:t>consent should be sought from people highly</w:t>
            </w:r>
            <w:r>
              <w:t xml:space="preserve"> </w:t>
            </w:r>
            <w:r w:rsidRPr="00DC4277">
              <w:t>dependent on medical care wherever they are capable of giving consent and it is practicable to</w:t>
            </w:r>
            <w:r>
              <w:t xml:space="preserve"> </w:t>
            </w:r>
            <w:r w:rsidRPr="00DC4277">
              <w:t xml:space="preserve">approach them. </w:t>
            </w:r>
            <w:r>
              <w:t>W</w:t>
            </w:r>
            <w:r w:rsidRPr="00DC4277">
              <w:t>here it is not practicable to approach a</w:t>
            </w:r>
            <w:r>
              <w:t xml:space="preserve"> </w:t>
            </w:r>
            <w:r w:rsidRPr="00DC4277">
              <w:t>person highly dependent on medical care, or the person is not capable of making such a decision,</w:t>
            </w:r>
            <w:r>
              <w:t xml:space="preserve"> </w:t>
            </w:r>
            <w:r w:rsidRPr="00DC4277">
              <w:t>consent should be sought from the participant’s guardian</w:t>
            </w:r>
            <w:r>
              <w:t xml:space="preserve"> </w:t>
            </w:r>
            <w:r w:rsidRPr="00DC4277">
              <w:t xml:space="preserve">or </w:t>
            </w:r>
            <w:r>
              <w:t xml:space="preserve">the </w:t>
            </w:r>
            <w:r w:rsidRPr="00DC4277">
              <w:t xml:space="preserve">person or </w:t>
            </w:r>
            <w:r>
              <w:t xml:space="preserve">the </w:t>
            </w:r>
            <w:r w:rsidRPr="00DC4277">
              <w:t xml:space="preserve">organisation </w:t>
            </w:r>
            <w:r>
              <w:t xml:space="preserve">as </w:t>
            </w:r>
            <w:r w:rsidRPr="00DC4277">
              <w:t>authorised by</w:t>
            </w:r>
            <w:r>
              <w:t xml:space="preserve"> </w:t>
            </w:r>
            <w:r w:rsidRPr="00DC4277">
              <w:t>law</w:t>
            </w:r>
            <w:r>
              <w:t xml:space="preserve"> to act for the person with impaired capacity.</w:t>
            </w:r>
            <w:r w:rsidRPr="00DC4277">
              <w:t xml:space="preserve"> </w:t>
            </w:r>
          </w:p>
          <w:p w14:paraId="63997EAB" w14:textId="77777777" w:rsidR="00457671" w:rsidRPr="009D2E22" w:rsidRDefault="00457671" w:rsidP="00457671">
            <w:pPr>
              <w:autoSpaceDE w:val="0"/>
              <w:autoSpaceDN w:val="0"/>
              <w:adjustRightInd w:val="0"/>
            </w:pPr>
            <w:r w:rsidRPr="00382170">
              <w:t>The Queensland Civil and Administrative Tribunal (QCAT) plays a central role under the</w:t>
            </w:r>
            <w:r>
              <w:t xml:space="preserve"> </w:t>
            </w:r>
            <w:r w:rsidRPr="00D66A98">
              <w:rPr>
                <w:i/>
                <w:iCs/>
              </w:rPr>
              <w:t>Guardianship and Administration Act 2000</w:t>
            </w:r>
            <w:r w:rsidRPr="00382170">
              <w:t xml:space="preserve"> in the approval of research that involves </w:t>
            </w:r>
            <w:r>
              <w:t xml:space="preserve">participants </w:t>
            </w:r>
            <w:r w:rsidRPr="00382170">
              <w:t>with impaired capacity to make</w:t>
            </w:r>
            <w:r>
              <w:t xml:space="preserve"> </w:t>
            </w:r>
            <w:r w:rsidRPr="00382170">
              <w:t>decisions</w:t>
            </w:r>
            <w:r>
              <w:t xml:space="preserve">. This is part of the ethical laws that must be adhered to for research where the participants may have impaired capacity to provide informed consent to ensure the protection of the individual rights and entitlements of the participant. </w:t>
            </w:r>
          </w:p>
          <w:p w14:paraId="129D4E46" w14:textId="77777777" w:rsidR="00457671" w:rsidRPr="00E52BBD" w:rsidRDefault="00457671" w:rsidP="00457671">
            <w:pPr>
              <w:pStyle w:val="Tablesub-heading"/>
              <w:spacing w:before="60" w:after="60"/>
              <w:rPr>
                <w:rStyle w:val="Emphasis"/>
                <w:b w:val="0"/>
                <w:bCs/>
                <w:szCs w:val="22"/>
              </w:rPr>
            </w:pPr>
            <w:r w:rsidRPr="0088420E">
              <w:rPr>
                <w:b w:val="0"/>
                <w:bCs/>
              </w:rPr>
              <w:t>Besides the</w:t>
            </w:r>
            <w:r w:rsidRPr="0088420E">
              <w:rPr>
                <w:b w:val="0"/>
                <w:bCs/>
                <w:i/>
                <w:iCs/>
              </w:rPr>
              <w:t xml:space="preserve"> </w:t>
            </w:r>
            <w:r w:rsidRPr="0088420E">
              <w:rPr>
                <w:rStyle w:val="Emphasis"/>
                <w:b w:val="0"/>
                <w:bCs/>
                <w:i w:val="0"/>
                <w:iCs w:val="0"/>
              </w:rPr>
              <w:t>National Statement on Ethical Conduct in Human Research produced by the National Health and Medical Research Council (NHMRC)</w:t>
            </w:r>
            <w:r w:rsidRPr="00E52BBD">
              <w:rPr>
                <w:rStyle w:val="Emphasis"/>
                <w:b w:val="0"/>
                <w:bCs/>
                <w:i w:val="0"/>
                <w:iCs w:val="0"/>
              </w:rPr>
              <w:t xml:space="preserve">, </w:t>
            </w:r>
            <w:r w:rsidRPr="00E52BBD">
              <w:rPr>
                <w:b w:val="0"/>
                <w:bCs/>
              </w:rPr>
              <w:t>the Australian Research Council and Universities Australia</w:t>
            </w:r>
            <w:r w:rsidRPr="0088420E">
              <w:rPr>
                <w:rStyle w:val="Emphasis"/>
                <w:b w:val="0"/>
                <w:bCs/>
                <w:i w:val="0"/>
                <w:iCs w:val="0"/>
              </w:rPr>
              <w:t>, there are legislative requirements that must be met when conducting research for the Health Sector.</w:t>
            </w:r>
            <w:r>
              <w:rPr>
                <w:rStyle w:val="Emphasis"/>
                <w:b w:val="0"/>
                <w:bCs/>
                <w:i w:val="0"/>
                <w:iCs w:val="0"/>
              </w:rPr>
              <w:t xml:space="preserve"> It is important that records relating to consent for research participation are retained for a sufficient period of time to ensure that they are available for reference and to meet all legislative requirements relating to research.</w:t>
            </w:r>
          </w:p>
          <w:p w14:paraId="37D09957" w14:textId="77777777" w:rsidR="00457671" w:rsidRDefault="00457671" w:rsidP="00457671">
            <w:pPr>
              <w:pStyle w:val="Tablesub-heading"/>
              <w:spacing w:before="60" w:after="60"/>
              <w:rPr>
                <w:b w:val="0"/>
                <w:szCs w:val="22"/>
              </w:rPr>
            </w:pPr>
            <w:r>
              <w:rPr>
                <w:b w:val="0"/>
                <w:szCs w:val="22"/>
              </w:rPr>
              <w:t>This minimum retention period is proposed to ensure that these records are available for a sufficient length of time for:</w:t>
            </w:r>
          </w:p>
          <w:p w14:paraId="58976423" w14:textId="77777777" w:rsidR="00457671" w:rsidRDefault="00457671" w:rsidP="00457671">
            <w:pPr>
              <w:pStyle w:val="Tablesub-heading"/>
              <w:numPr>
                <w:ilvl w:val="0"/>
                <w:numId w:val="8"/>
              </w:numPr>
              <w:spacing w:before="60" w:after="60"/>
              <w:rPr>
                <w:b w:val="0"/>
                <w:szCs w:val="22"/>
              </w:rPr>
            </w:pPr>
            <w:r>
              <w:rPr>
                <w:b w:val="0"/>
                <w:szCs w:val="22"/>
              </w:rPr>
              <w:t xml:space="preserve">review or appeal of decisions relating to consent for research participation of participants with impaired capacity to provide informed consent </w:t>
            </w:r>
          </w:p>
          <w:p w14:paraId="42E98222" w14:textId="77777777" w:rsidR="00457671" w:rsidRDefault="00457671" w:rsidP="00457671">
            <w:pPr>
              <w:pStyle w:val="Tablesub-heading"/>
              <w:numPr>
                <w:ilvl w:val="0"/>
                <w:numId w:val="8"/>
              </w:numPr>
              <w:spacing w:before="60" w:after="60"/>
              <w:rPr>
                <w:b w:val="0"/>
                <w:szCs w:val="22"/>
              </w:rPr>
            </w:pPr>
            <w:r>
              <w:rPr>
                <w:b w:val="0"/>
                <w:szCs w:val="22"/>
              </w:rPr>
              <w:t>audit or review of processes for consent to research participation by Queensland Health or by other agencies</w:t>
            </w:r>
          </w:p>
          <w:p w14:paraId="13323004" w14:textId="77777777" w:rsidR="00457671" w:rsidRDefault="00457671" w:rsidP="00457671">
            <w:pPr>
              <w:pStyle w:val="Tablesub-heading"/>
              <w:numPr>
                <w:ilvl w:val="0"/>
                <w:numId w:val="8"/>
              </w:numPr>
              <w:spacing w:before="60" w:after="60"/>
              <w:rPr>
                <w:b w:val="0"/>
                <w:szCs w:val="22"/>
              </w:rPr>
            </w:pPr>
            <w:r>
              <w:rPr>
                <w:b w:val="0"/>
                <w:szCs w:val="22"/>
              </w:rPr>
              <w:t xml:space="preserve">future legal proceedings, including claims or appeals, that may request access to records on consent for participation in research projects to determine whether consent was sought according to legislation and national standards </w:t>
            </w:r>
          </w:p>
          <w:p w14:paraId="0768BEE1" w14:textId="77777777" w:rsidR="00457671" w:rsidRDefault="00457671" w:rsidP="00457671">
            <w:pPr>
              <w:pStyle w:val="Tablesub-heading"/>
              <w:numPr>
                <w:ilvl w:val="0"/>
                <w:numId w:val="8"/>
              </w:numPr>
              <w:spacing w:before="60" w:after="60"/>
              <w:rPr>
                <w:b w:val="0"/>
                <w:szCs w:val="22"/>
              </w:rPr>
            </w:pPr>
            <w:r>
              <w:rPr>
                <w:b w:val="0"/>
                <w:szCs w:val="22"/>
              </w:rPr>
              <w:t>protecting the individual rights and entitlements of impaired persons who are participants in research projects.</w:t>
            </w:r>
          </w:p>
          <w:p w14:paraId="586F84C5" w14:textId="77777777" w:rsidR="00457671" w:rsidRDefault="00457671" w:rsidP="00457671">
            <w:pPr>
              <w:pStyle w:val="Heading2"/>
            </w:pPr>
            <w:r>
              <w:t>A</w:t>
            </w:r>
            <w:r w:rsidRPr="00634D63">
              <w:t>pplicable legislation/standards:</w:t>
            </w:r>
          </w:p>
          <w:p w14:paraId="49455AE6" w14:textId="77777777" w:rsidR="00457671" w:rsidRPr="007315EC" w:rsidRDefault="00457671" w:rsidP="00457671">
            <w:pPr>
              <w:rPr>
                <w:b/>
                <w:i/>
                <w:iCs/>
              </w:rPr>
            </w:pPr>
            <w:r>
              <w:t>See the list of applicable legislation and standards for public records created, kept and managed by the Health Sector located at the beginning of this appraisal log.</w:t>
            </w:r>
          </w:p>
          <w:p w14:paraId="04BD0186" w14:textId="77777777" w:rsidR="00457671" w:rsidRDefault="00457671" w:rsidP="00AA1E84">
            <w:pPr>
              <w:pStyle w:val="Heading2"/>
              <w:keepNext/>
            </w:pPr>
            <w:r>
              <w:lastRenderedPageBreak/>
              <w:t xml:space="preserve">Comparisons with other schedules: </w:t>
            </w:r>
          </w:p>
          <w:p w14:paraId="61F02E98" w14:textId="77777777" w:rsidR="00457671" w:rsidRPr="00D64E42" w:rsidRDefault="00457671" w:rsidP="00457671">
            <w:pPr>
              <w:pStyle w:val="xxmsonormal"/>
              <w:spacing w:before="60" w:beforeAutospacing="0" w:after="60" w:afterAutospacing="0"/>
              <w:rPr>
                <w:rFonts w:ascii="Arial" w:hAnsi="Arial" w:cs="Arial"/>
                <w:sz w:val="22"/>
                <w:szCs w:val="22"/>
              </w:rPr>
            </w:pPr>
            <w:r w:rsidRPr="0007134D">
              <w:rPr>
                <w:rFonts w:ascii="Arial" w:hAnsi="Arial" w:cs="Arial"/>
                <w:sz w:val="22"/>
                <w:szCs w:val="22"/>
              </w:rPr>
              <w:t xml:space="preserve">This class was compared with classes covering similar records in the Health Services, Public: Administrative </w:t>
            </w:r>
            <w:r>
              <w:rPr>
                <w:rFonts w:ascii="Arial" w:hAnsi="Arial" w:cs="Arial"/>
                <w:sz w:val="22"/>
                <w:szCs w:val="22"/>
              </w:rPr>
              <w:t>r</w:t>
            </w:r>
            <w:r w:rsidRPr="0007134D">
              <w:rPr>
                <w:rFonts w:ascii="Arial" w:hAnsi="Arial" w:cs="Arial"/>
                <w:sz w:val="22"/>
                <w:szCs w:val="22"/>
              </w:rPr>
              <w:t xml:space="preserve">ecords (GDA21) and the Health Services, Public: Patient/Client records (GDA17) for New South Wales and the </w:t>
            </w:r>
            <w:r w:rsidRPr="0007134D">
              <w:rPr>
                <w:rStyle w:val="writtenby"/>
                <w:rFonts w:ascii="Arial" w:hAnsi="Arial" w:cs="Arial"/>
                <w:sz w:val="22"/>
                <w:szCs w:val="22"/>
              </w:rPr>
              <w:t>PROS 08/15 Public Health Functions RDA and the PROS 12/05 Statewide Health Services RDA for Victoria.</w:t>
            </w:r>
          </w:p>
        </w:tc>
      </w:tr>
      <w:tr w:rsidR="00457671" w14:paraId="37223AF3" w14:textId="77777777" w:rsidTr="00EF773B">
        <w:tc>
          <w:tcPr>
            <w:tcW w:w="1346" w:type="pct"/>
            <w:tcBorders>
              <w:top w:val="single" w:sz="6" w:space="0" w:color="C0C0C0"/>
              <w:left w:val="single" w:sz="4" w:space="0" w:color="C0C0C0"/>
              <w:bottom w:val="single" w:sz="6" w:space="0" w:color="C0C0C0"/>
              <w:right w:val="single" w:sz="6" w:space="0" w:color="C0C0C0"/>
            </w:tcBorders>
          </w:tcPr>
          <w:p w14:paraId="4E505F81" w14:textId="77777777" w:rsidR="00457671" w:rsidRPr="00374EE9" w:rsidRDefault="00457671" w:rsidP="00457671">
            <w:pPr>
              <w:rPr>
                <w:b/>
                <w:bCs/>
              </w:rPr>
            </w:pPr>
            <w:r w:rsidRPr="00374EE9">
              <w:rPr>
                <w:b/>
                <w:bCs/>
              </w:rPr>
              <w:lastRenderedPageBreak/>
              <w:t>Disposal authorisation number:</w:t>
            </w:r>
          </w:p>
          <w:p w14:paraId="7C6CAEED" w14:textId="5CAEB00D" w:rsidR="00457671" w:rsidRDefault="006B4008" w:rsidP="00457671">
            <w:pPr>
              <w:rPr>
                <w:bCs/>
              </w:rPr>
            </w:pPr>
            <w:r>
              <w:rPr>
                <w:bCs/>
              </w:rPr>
              <w:t>2627</w:t>
            </w:r>
          </w:p>
          <w:p w14:paraId="707FBCD8" w14:textId="77777777" w:rsidR="00471A66" w:rsidRPr="00CC05B6" w:rsidRDefault="00471A66" w:rsidP="00471A66">
            <w:pPr>
              <w:pStyle w:val="Heading30"/>
              <w:rPr>
                <w:rFonts w:cs="Arial"/>
                <w:i/>
              </w:rPr>
            </w:pPr>
            <w:r w:rsidRPr="00CC05B6">
              <w:rPr>
                <w:rFonts w:cs="Arial"/>
                <w:i/>
              </w:rPr>
              <w:t>Consent for trial participation</w:t>
            </w:r>
          </w:p>
          <w:p w14:paraId="6F7CA952" w14:textId="34A4C601" w:rsidR="00471A66" w:rsidRPr="00DA227E" w:rsidRDefault="00471A66" w:rsidP="00471A66">
            <w:pPr>
              <w:pStyle w:val="Heading30"/>
              <w:rPr>
                <w:rFonts w:cs="Arial"/>
                <w:b w:val="0"/>
              </w:rPr>
            </w:pPr>
            <w:r w:rsidRPr="00CC05B6">
              <w:rPr>
                <w:rFonts w:cs="Arial"/>
                <w:b w:val="0"/>
              </w:rPr>
              <w:t xml:space="preserve">Records relating to consent for </w:t>
            </w:r>
            <w:r w:rsidRPr="00D65C62">
              <w:rPr>
                <w:rFonts w:cs="Arial"/>
                <w:b w:val="0"/>
              </w:rPr>
              <w:t xml:space="preserve">the participation of an individual in a research trial that are not covered by disposal authorisation </w:t>
            </w:r>
            <w:r w:rsidR="00F864BD">
              <w:rPr>
                <w:rFonts w:cs="Arial"/>
                <w:b w:val="0"/>
              </w:rPr>
              <w:t>2626</w:t>
            </w:r>
            <w:r w:rsidRPr="00DA227E">
              <w:rPr>
                <w:rFonts w:cs="Arial"/>
                <w:b w:val="0"/>
              </w:rPr>
              <w:t>. Includes research trials that have been reviewed by the Human Research Ethics Committee.</w:t>
            </w:r>
          </w:p>
          <w:p w14:paraId="1C789C90" w14:textId="77777777" w:rsidR="00457671" w:rsidRDefault="00457671" w:rsidP="00457671">
            <w:pPr>
              <w:rPr>
                <w:b/>
                <w:bCs/>
              </w:rPr>
            </w:pPr>
            <w:r w:rsidRPr="00374EE9">
              <w:rPr>
                <w:b/>
                <w:bCs/>
              </w:rPr>
              <w:t xml:space="preserve">Disposal action: </w:t>
            </w:r>
          </w:p>
          <w:p w14:paraId="5A1AF7D5" w14:textId="77777777" w:rsidR="00457671" w:rsidRPr="00CD4792" w:rsidRDefault="00457671" w:rsidP="00457671">
            <w:r w:rsidRPr="00CD4792">
              <w:t>25 years after business action completed</w:t>
            </w:r>
          </w:p>
          <w:p w14:paraId="57A29712" w14:textId="77777777" w:rsidR="00457671" w:rsidRPr="00CD4792" w:rsidRDefault="00457671" w:rsidP="00457671">
            <w:r w:rsidRPr="00CD4792">
              <w:t>OR</w:t>
            </w:r>
          </w:p>
          <w:p w14:paraId="138A6E93" w14:textId="77777777" w:rsidR="00457671" w:rsidRDefault="00457671" w:rsidP="00457671">
            <w:pPr>
              <w:rPr>
                <w:b/>
                <w:bCs/>
              </w:rPr>
            </w:pPr>
            <w:r w:rsidRPr="00CD4792">
              <w:t>25 years after the subject/participant turns 18, whichever is later.</w:t>
            </w:r>
          </w:p>
          <w:p w14:paraId="40C0B97F" w14:textId="77777777" w:rsidR="00457671" w:rsidRPr="00374EE9" w:rsidRDefault="00457671" w:rsidP="00457671">
            <w:pPr>
              <w:rPr>
                <w:b/>
                <w:bCs/>
              </w:rPr>
            </w:pPr>
            <w:r w:rsidRPr="00374EE9">
              <w:rPr>
                <w:b/>
                <w:bCs/>
              </w:rPr>
              <w:t>Date authorised:</w:t>
            </w:r>
          </w:p>
          <w:p w14:paraId="3C990A8A" w14:textId="704A7FA4" w:rsidR="00457671" w:rsidRPr="00A7485A" w:rsidRDefault="00A7485A" w:rsidP="00457671">
            <w:pPr>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56361BF6" w14:textId="77777777" w:rsidR="00457671" w:rsidRDefault="00457671" w:rsidP="00457671">
            <w:pPr>
              <w:rPr>
                <w:b/>
                <w:bCs/>
              </w:rPr>
            </w:pPr>
            <w:r w:rsidRPr="00374EE9">
              <w:rPr>
                <w:b/>
                <w:bCs/>
              </w:rPr>
              <w:t>Why are these records created:</w:t>
            </w:r>
          </w:p>
          <w:p w14:paraId="74DB7F4F" w14:textId="77777777" w:rsidR="00457671" w:rsidRPr="0085207E" w:rsidRDefault="00457671" w:rsidP="00457671">
            <w:r w:rsidRPr="0085207E">
              <w:t>This is a new class</w:t>
            </w:r>
            <w:r>
              <w:t xml:space="preserve"> </w:t>
            </w:r>
            <w:r w:rsidRPr="00807D61">
              <w:t>for the Health Sector (corporate records) retention and disposal schedule.</w:t>
            </w:r>
          </w:p>
          <w:p w14:paraId="23AFFCD3" w14:textId="77777777" w:rsidR="00457671" w:rsidRPr="00CA497B" w:rsidRDefault="00457671" w:rsidP="00457671">
            <w:pPr>
              <w:autoSpaceDE w:val="0"/>
              <w:autoSpaceDN w:val="0"/>
              <w:adjustRightInd w:val="0"/>
            </w:pPr>
            <w:r>
              <w:t xml:space="preserve">This class covers records that document the consent </w:t>
            </w:r>
            <w:r w:rsidR="00A701F5">
              <w:t xml:space="preserve">for trial participation of an individual </w:t>
            </w:r>
            <w:r>
              <w:t>in a research trial. This class also covers records relating to consent for a child to participate in a research trial where consent has been sought and received from the parent or guardian of the child.</w:t>
            </w:r>
          </w:p>
          <w:p w14:paraId="3182FFB2" w14:textId="77777777" w:rsidR="00457671" w:rsidRDefault="00457671" w:rsidP="00457671">
            <w:pPr>
              <w:rPr>
                <w:b/>
                <w:bCs/>
              </w:rPr>
            </w:pPr>
            <w:r w:rsidRPr="00374EE9">
              <w:rPr>
                <w:b/>
                <w:bCs/>
              </w:rPr>
              <w:t>Why the records are retained for this retention period:</w:t>
            </w:r>
          </w:p>
          <w:p w14:paraId="09982FBA" w14:textId="77777777" w:rsidR="00457671" w:rsidRDefault="00457671" w:rsidP="00457671">
            <w:r w:rsidRPr="00EF773B">
              <w:t xml:space="preserve">The </w:t>
            </w:r>
            <w:r w:rsidRPr="00EF773B">
              <w:rPr>
                <w:rStyle w:val="Emphasis"/>
                <w:i w:val="0"/>
                <w:iCs w:val="0"/>
              </w:rPr>
              <w:t>National Statement on Ethical Conduct in Human Research</w:t>
            </w:r>
            <w:r>
              <w:rPr>
                <w:rStyle w:val="Emphasis"/>
                <w:i w:val="0"/>
                <w:iCs w:val="0"/>
              </w:rPr>
              <w:t xml:space="preserve"> </w:t>
            </w:r>
            <w:r>
              <w:t xml:space="preserve">outlines ethical principles for the conduct of research in Australia, including principles for consent to research. </w:t>
            </w:r>
          </w:p>
          <w:p w14:paraId="2E6BA0CD" w14:textId="77777777" w:rsidR="00457671" w:rsidRDefault="00457671" w:rsidP="00457671">
            <w:r>
              <w:t>In accordance with legislation, a person who is 18 years or older is deemed an adult competent to make medical decisions for themselves and to be able to give consent to participate in research trials. In accordance with legislation, c</w:t>
            </w:r>
            <w:r w:rsidRPr="00CA497B">
              <w:t xml:space="preserve">onsent for a child to </w:t>
            </w:r>
            <w:r>
              <w:t>participate in a research trial must be sought and received from the parent or guardian of the child as a child is considered to be limited in their capacity to provide informed consent. Before any person can consent to participating in a research trial, they require a reasonable understanding of what is involved, including a full explanation of the risks, for the research trial. Health professionals who are conducting research have a duty of care to warn participants of any material risk inherent in the proposed research trial. Additionally, it is both a civil and criminal liability if any health practitioner places a person in a research trial without their consent.</w:t>
            </w:r>
          </w:p>
          <w:p w14:paraId="7204B515" w14:textId="77777777" w:rsidR="00457671" w:rsidRPr="00B14FD7" w:rsidRDefault="00457671" w:rsidP="00457671">
            <w:r>
              <w:t xml:space="preserve">The Australian Code for the Responsible Conduct of Research states that data from trials including consent to participate should be retained for a minimum of 15 years for adult studies or 25 years for paediatric studies. To ensure consistency in the retention of these records, the proposed minimum retention period is </w:t>
            </w:r>
            <w:r w:rsidRPr="00CD4792">
              <w:t>25 years after business action completed</w:t>
            </w:r>
            <w:r>
              <w:t xml:space="preserve"> </w:t>
            </w:r>
            <w:r w:rsidR="00DC4172">
              <w:t xml:space="preserve">or </w:t>
            </w:r>
            <w:r w:rsidRPr="00CD4792">
              <w:t>25 years after the subject/participant turns 18, whichever is later.</w:t>
            </w:r>
          </w:p>
          <w:p w14:paraId="39A3D3F3" w14:textId="77777777" w:rsidR="00457671" w:rsidRDefault="00457671" w:rsidP="00457671">
            <w:pPr>
              <w:pStyle w:val="Tablesub-heading"/>
              <w:spacing w:before="60" w:after="60"/>
              <w:rPr>
                <w:rStyle w:val="Emphasis"/>
                <w:b w:val="0"/>
                <w:bCs/>
                <w:i w:val="0"/>
                <w:iCs w:val="0"/>
              </w:rPr>
            </w:pPr>
            <w:r>
              <w:rPr>
                <w:rStyle w:val="Emphasis"/>
                <w:b w:val="0"/>
                <w:bCs/>
                <w:i w:val="0"/>
                <w:iCs w:val="0"/>
              </w:rPr>
              <w:t>It is important that records relating to consent for research participation are retained for a sufficient period of time to ensure that they are available for reference and to meet all legislative requirements relating to research.</w:t>
            </w:r>
          </w:p>
          <w:p w14:paraId="5D06EBB7" w14:textId="77777777" w:rsidR="00457671" w:rsidRDefault="00457671" w:rsidP="00457671">
            <w:pPr>
              <w:pStyle w:val="Tablesub-heading"/>
              <w:spacing w:before="60" w:after="60"/>
              <w:rPr>
                <w:b w:val="0"/>
                <w:szCs w:val="22"/>
              </w:rPr>
            </w:pPr>
            <w:r>
              <w:rPr>
                <w:b w:val="0"/>
                <w:szCs w:val="22"/>
              </w:rPr>
              <w:t>This minimum retention period is proposed to ensure that these records are available for a sufficient length of time for:</w:t>
            </w:r>
          </w:p>
          <w:p w14:paraId="6D8DAE89" w14:textId="77777777" w:rsidR="00457671" w:rsidRDefault="00457671" w:rsidP="00457671">
            <w:pPr>
              <w:pStyle w:val="Tablesub-heading"/>
              <w:numPr>
                <w:ilvl w:val="0"/>
                <w:numId w:val="8"/>
              </w:numPr>
              <w:spacing w:before="60" w:after="60"/>
              <w:rPr>
                <w:b w:val="0"/>
                <w:szCs w:val="22"/>
              </w:rPr>
            </w:pPr>
            <w:r>
              <w:rPr>
                <w:b w:val="0"/>
                <w:szCs w:val="22"/>
              </w:rPr>
              <w:lastRenderedPageBreak/>
              <w:t xml:space="preserve">review or appeal of decisions relating to consent for research participation of participants </w:t>
            </w:r>
          </w:p>
          <w:p w14:paraId="6F6D9C8D" w14:textId="77777777" w:rsidR="00457671" w:rsidRDefault="00457671" w:rsidP="00457671">
            <w:pPr>
              <w:pStyle w:val="Tablesub-heading"/>
              <w:numPr>
                <w:ilvl w:val="0"/>
                <w:numId w:val="8"/>
              </w:numPr>
              <w:spacing w:before="60" w:after="60"/>
              <w:rPr>
                <w:b w:val="0"/>
                <w:szCs w:val="22"/>
              </w:rPr>
            </w:pPr>
            <w:r>
              <w:rPr>
                <w:b w:val="0"/>
                <w:szCs w:val="22"/>
              </w:rPr>
              <w:t>audit or review of processes for consent to research participation by Queensland Health or by other agencies</w:t>
            </w:r>
          </w:p>
          <w:p w14:paraId="5B1BC4E2" w14:textId="77777777" w:rsidR="00457671" w:rsidRPr="00B14FD7" w:rsidRDefault="00457671" w:rsidP="00457671">
            <w:pPr>
              <w:pStyle w:val="Tablesub-heading"/>
              <w:numPr>
                <w:ilvl w:val="0"/>
                <w:numId w:val="8"/>
              </w:numPr>
              <w:spacing w:before="60" w:after="60"/>
              <w:rPr>
                <w:b w:val="0"/>
                <w:szCs w:val="22"/>
              </w:rPr>
            </w:pPr>
            <w:r w:rsidRPr="00B14FD7">
              <w:rPr>
                <w:b w:val="0"/>
                <w:szCs w:val="22"/>
              </w:rPr>
              <w:t>future legal proceedings, including claims or appeals, that may request access to records on consent for participation in research projects to determine whether consent was sought according to legislation and national standards.</w:t>
            </w:r>
          </w:p>
          <w:p w14:paraId="535CEF16" w14:textId="77777777" w:rsidR="00457671" w:rsidRDefault="00457671" w:rsidP="00457671">
            <w:pPr>
              <w:pStyle w:val="Heading2"/>
            </w:pPr>
            <w:r w:rsidRPr="00634D63">
              <w:t>Applicable legislation/standards:</w:t>
            </w:r>
          </w:p>
          <w:p w14:paraId="2F4D08CB" w14:textId="77777777" w:rsidR="00457671" w:rsidRPr="007315EC" w:rsidRDefault="00457671" w:rsidP="00457671">
            <w:pPr>
              <w:rPr>
                <w:b/>
                <w:i/>
                <w:iCs/>
              </w:rPr>
            </w:pPr>
            <w:r>
              <w:t>See the list of applicable legislation and standards for public records created, kept and managed by the Health Sector located at the beginning of this appraisal log.</w:t>
            </w:r>
          </w:p>
          <w:p w14:paraId="39571981" w14:textId="77777777" w:rsidR="00457671" w:rsidRDefault="00457671" w:rsidP="00457671">
            <w:pPr>
              <w:pStyle w:val="Heading2"/>
            </w:pPr>
            <w:r>
              <w:t xml:space="preserve">Comparisons with other schedules: </w:t>
            </w:r>
          </w:p>
          <w:p w14:paraId="5D7A47D2" w14:textId="77777777" w:rsidR="00457671" w:rsidRPr="00C86041" w:rsidRDefault="00457671" w:rsidP="00457671">
            <w:pPr>
              <w:rPr>
                <w:lang w:eastAsia="en-AU"/>
              </w:rPr>
            </w:pPr>
            <w:r w:rsidRPr="0007134D">
              <w:rPr>
                <w:rFonts w:cs="Arial"/>
                <w:szCs w:val="22"/>
              </w:rPr>
              <w:t xml:space="preserve">This class was compared with classes covering similar records in the Health Services, Public: Administrative </w:t>
            </w:r>
            <w:r>
              <w:rPr>
                <w:rFonts w:cs="Arial"/>
                <w:szCs w:val="22"/>
              </w:rPr>
              <w:t>r</w:t>
            </w:r>
            <w:r w:rsidRPr="0007134D">
              <w:rPr>
                <w:rFonts w:cs="Arial"/>
                <w:szCs w:val="22"/>
              </w:rPr>
              <w:t xml:space="preserve">ecords (GDA21) and the Health Services, Public: Patient/Client records (GDA17) for New South Wales and the </w:t>
            </w:r>
            <w:r w:rsidRPr="0007134D">
              <w:rPr>
                <w:rStyle w:val="writtenby"/>
                <w:rFonts w:cs="Arial"/>
                <w:szCs w:val="22"/>
              </w:rPr>
              <w:t>PROS 08/15 Public Health Functions RDA and the PROS 12/05 Statewide Health Services RDA for Victoria.</w:t>
            </w:r>
          </w:p>
        </w:tc>
      </w:tr>
      <w:tr w:rsidR="00457671" w14:paraId="2BFBAB02" w14:textId="77777777" w:rsidTr="00EF773B">
        <w:tc>
          <w:tcPr>
            <w:tcW w:w="1346" w:type="pct"/>
            <w:tcBorders>
              <w:top w:val="single" w:sz="6" w:space="0" w:color="C0C0C0"/>
              <w:left w:val="single" w:sz="4" w:space="0" w:color="C0C0C0"/>
              <w:bottom w:val="single" w:sz="6" w:space="0" w:color="C0C0C0"/>
              <w:right w:val="single" w:sz="6" w:space="0" w:color="C0C0C0"/>
            </w:tcBorders>
          </w:tcPr>
          <w:p w14:paraId="373C5930" w14:textId="77777777" w:rsidR="00457671" w:rsidRPr="00374EE9" w:rsidRDefault="00457671" w:rsidP="00457671">
            <w:pPr>
              <w:rPr>
                <w:b/>
                <w:bCs/>
              </w:rPr>
            </w:pPr>
            <w:r w:rsidRPr="00374EE9">
              <w:rPr>
                <w:b/>
                <w:bCs/>
              </w:rPr>
              <w:lastRenderedPageBreak/>
              <w:t>Disposal authorisation number:</w:t>
            </w:r>
          </w:p>
          <w:p w14:paraId="21366945" w14:textId="304CE1B1" w:rsidR="00457671" w:rsidRDefault="006B4008" w:rsidP="00457671">
            <w:pPr>
              <w:rPr>
                <w:bCs/>
              </w:rPr>
            </w:pPr>
            <w:r>
              <w:rPr>
                <w:bCs/>
              </w:rPr>
              <w:t>2628</w:t>
            </w:r>
          </w:p>
          <w:p w14:paraId="3F7145F2" w14:textId="77777777" w:rsidR="00457671" w:rsidRDefault="00457671" w:rsidP="00457671">
            <w:pPr>
              <w:rPr>
                <w:rFonts w:cs="Arial"/>
                <w:b/>
                <w:i/>
                <w:iCs/>
                <w:szCs w:val="22"/>
              </w:rPr>
            </w:pPr>
            <w:r w:rsidRPr="004421FE">
              <w:rPr>
                <w:rFonts w:cs="Arial"/>
                <w:b/>
                <w:i/>
                <w:iCs/>
                <w:szCs w:val="22"/>
              </w:rPr>
              <w:t xml:space="preserve">Research specimens </w:t>
            </w:r>
          </w:p>
          <w:p w14:paraId="7795327F" w14:textId="77777777" w:rsidR="00457671" w:rsidRPr="00787206" w:rsidRDefault="00457671" w:rsidP="00457671">
            <w:pPr>
              <w:rPr>
                <w:rFonts w:cs="Arial"/>
                <w:szCs w:val="22"/>
              </w:rPr>
            </w:pPr>
            <w:r w:rsidRPr="00787206">
              <w:rPr>
                <w:rFonts w:cs="Arial"/>
                <w:szCs w:val="22"/>
              </w:rPr>
              <w:t>Records relating to the use of specimens, animal or human, for the purposes of research.</w:t>
            </w:r>
          </w:p>
          <w:p w14:paraId="31BF2D52" w14:textId="77777777" w:rsidR="00457671" w:rsidRPr="00787206" w:rsidRDefault="00457671" w:rsidP="00457671">
            <w:pPr>
              <w:rPr>
                <w:rFonts w:cs="Arial"/>
                <w:szCs w:val="22"/>
              </w:rPr>
            </w:pPr>
            <w:r w:rsidRPr="00787206">
              <w:rPr>
                <w:rFonts w:cs="Arial"/>
                <w:szCs w:val="22"/>
              </w:rPr>
              <w:t>Includes</w:t>
            </w:r>
            <w:r>
              <w:rPr>
                <w:rFonts w:cs="Arial"/>
                <w:szCs w:val="22"/>
              </w:rPr>
              <w:t xml:space="preserve"> records relating to</w:t>
            </w:r>
            <w:r w:rsidRPr="00787206">
              <w:rPr>
                <w:rFonts w:cs="Arial"/>
                <w:szCs w:val="22"/>
              </w:rPr>
              <w:t>:</w:t>
            </w:r>
          </w:p>
          <w:p w14:paraId="0E3A6DF2" w14:textId="77777777" w:rsidR="00457671" w:rsidRPr="00787206" w:rsidRDefault="00457671" w:rsidP="00E97C06">
            <w:pPr>
              <w:pStyle w:val="ListParagraph"/>
              <w:numPr>
                <w:ilvl w:val="0"/>
                <w:numId w:val="38"/>
              </w:numPr>
              <w:spacing w:before="60"/>
              <w:contextualSpacing/>
            </w:pPr>
            <w:r w:rsidRPr="00787206">
              <w:t>the monitoring and handling of all research specimens before, during and after testing procedures have concluded</w:t>
            </w:r>
          </w:p>
          <w:p w14:paraId="72989781" w14:textId="77777777" w:rsidR="00457671" w:rsidRPr="00787206" w:rsidRDefault="00457671" w:rsidP="00E97C06">
            <w:pPr>
              <w:pStyle w:val="ListParagraph"/>
              <w:numPr>
                <w:ilvl w:val="0"/>
                <w:numId w:val="38"/>
              </w:numPr>
              <w:spacing w:before="60"/>
              <w:contextualSpacing/>
            </w:pPr>
            <w:r w:rsidRPr="00787206">
              <w:t>the maintenance and care of research specimens</w:t>
            </w:r>
          </w:p>
          <w:p w14:paraId="62F931B6" w14:textId="77777777" w:rsidR="00457671" w:rsidRPr="00787206" w:rsidRDefault="00457671" w:rsidP="00E97C06">
            <w:pPr>
              <w:pStyle w:val="ListParagraph"/>
              <w:numPr>
                <w:ilvl w:val="0"/>
                <w:numId w:val="38"/>
              </w:numPr>
              <w:spacing w:before="60"/>
              <w:contextualSpacing/>
            </w:pPr>
            <w:r w:rsidRPr="00787206">
              <w:t xml:space="preserve">the data that is gathered as a result of the use of research specimens. </w:t>
            </w:r>
          </w:p>
          <w:p w14:paraId="0CF50B15" w14:textId="77777777" w:rsidR="00457671" w:rsidRDefault="00457671" w:rsidP="00457671">
            <w:pPr>
              <w:rPr>
                <w:b/>
                <w:bCs/>
              </w:rPr>
            </w:pPr>
            <w:r w:rsidRPr="00374EE9">
              <w:rPr>
                <w:b/>
                <w:bCs/>
              </w:rPr>
              <w:lastRenderedPageBreak/>
              <w:t xml:space="preserve">Disposal action: </w:t>
            </w:r>
          </w:p>
          <w:p w14:paraId="2FB6D0B0" w14:textId="77777777" w:rsidR="00457671" w:rsidRPr="00B91216" w:rsidRDefault="00457671" w:rsidP="00457671">
            <w:r w:rsidRPr="00B91216">
              <w:t>15 years after business action completed</w:t>
            </w:r>
          </w:p>
          <w:p w14:paraId="1370C249" w14:textId="77777777" w:rsidR="00457671" w:rsidRPr="00B91216" w:rsidRDefault="00457671" w:rsidP="00457671">
            <w:r w:rsidRPr="00B91216">
              <w:t>OR</w:t>
            </w:r>
          </w:p>
          <w:p w14:paraId="67DA35E5" w14:textId="77777777" w:rsidR="00457671" w:rsidRDefault="00457671" w:rsidP="00457671">
            <w:pPr>
              <w:rPr>
                <w:b/>
                <w:bCs/>
              </w:rPr>
            </w:pPr>
            <w:r w:rsidRPr="00B91216">
              <w:t>15 years after the completion of the research trial, whichever is later.</w:t>
            </w:r>
          </w:p>
          <w:p w14:paraId="3952880E" w14:textId="77777777" w:rsidR="00457671" w:rsidRPr="00374EE9" w:rsidRDefault="00457671" w:rsidP="00457671">
            <w:pPr>
              <w:rPr>
                <w:b/>
                <w:bCs/>
              </w:rPr>
            </w:pPr>
            <w:r w:rsidRPr="00374EE9">
              <w:rPr>
                <w:b/>
                <w:bCs/>
              </w:rPr>
              <w:t>Date authorised:</w:t>
            </w:r>
          </w:p>
          <w:p w14:paraId="2E3A5036" w14:textId="749982C8" w:rsidR="00457671" w:rsidRPr="00A7485A" w:rsidRDefault="00A7485A" w:rsidP="00457671">
            <w:pPr>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0E23FA44" w14:textId="77777777" w:rsidR="00457671" w:rsidRDefault="00457671" w:rsidP="00457671">
            <w:pPr>
              <w:rPr>
                <w:b/>
                <w:bCs/>
              </w:rPr>
            </w:pPr>
            <w:r w:rsidRPr="00374EE9">
              <w:rPr>
                <w:b/>
                <w:bCs/>
              </w:rPr>
              <w:lastRenderedPageBreak/>
              <w:t>Why are these records created:</w:t>
            </w:r>
          </w:p>
          <w:p w14:paraId="1544C398" w14:textId="77777777" w:rsidR="00457671" w:rsidRDefault="00457671" w:rsidP="00457671">
            <w:r w:rsidRPr="0085207E">
              <w:t>This is a new class</w:t>
            </w:r>
            <w:r>
              <w:t xml:space="preserve"> </w:t>
            </w:r>
            <w:r w:rsidRPr="00807D61">
              <w:t>for the Health Sector (corporate records) retention and disposal schedule.</w:t>
            </w:r>
          </w:p>
          <w:p w14:paraId="0A105D3D" w14:textId="77777777" w:rsidR="00457671" w:rsidRPr="0085207E" w:rsidRDefault="00457671" w:rsidP="00457671">
            <w:r>
              <w:t>This class covers records relating to the use of specimens for the purposes of research in the Health Sector.</w:t>
            </w:r>
          </w:p>
          <w:p w14:paraId="30D5976C" w14:textId="77777777" w:rsidR="00457671" w:rsidRDefault="00457671" w:rsidP="00457671">
            <w:pPr>
              <w:rPr>
                <w:b/>
                <w:bCs/>
              </w:rPr>
            </w:pPr>
            <w:r w:rsidRPr="00374EE9">
              <w:rPr>
                <w:b/>
                <w:bCs/>
              </w:rPr>
              <w:t>Why the records are retained for this retention period:</w:t>
            </w:r>
          </w:p>
          <w:p w14:paraId="0D1ECECC" w14:textId="77777777" w:rsidR="00457671" w:rsidRDefault="00457671" w:rsidP="00457671">
            <w:pPr>
              <w:pStyle w:val="Tablesub-heading"/>
              <w:spacing w:before="60" w:after="60"/>
              <w:rPr>
                <w:b w:val="0"/>
                <w:szCs w:val="22"/>
              </w:rPr>
            </w:pPr>
            <w:r>
              <w:rPr>
                <w:b w:val="0"/>
                <w:szCs w:val="22"/>
              </w:rPr>
              <w:t xml:space="preserve">While Queensland Health and other health facilities participates in research in many areas, research is often completed in collaboration with the World Health Organisation, the University Sector and other federal and national health departments both within Australia and internationally. The entire process of what is used in research, and how it is used, must be documented to ensure that there is transparency around the research project and to ensure that ethical standards and legislative requirements are adhered to. Health professionals participating in medical research also have an ethical duty to </w:t>
            </w:r>
            <w:r w:rsidRPr="00D541C1">
              <w:rPr>
                <w:b w:val="0"/>
                <w:bCs/>
              </w:rPr>
              <w:t xml:space="preserve">protect life, health, dignity, integrity, the right to self-determination, privacy and confidentiality. </w:t>
            </w:r>
          </w:p>
          <w:p w14:paraId="71F0234D" w14:textId="77777777" w:rsidR="00457671" w:rsidRPr="00D541C1" w:rsidRDefault="00457671" w:rsidP="00457671">
            <w:pPr>
              <w:rPr>
                <w:bCs/>
                <w:szCs w:val="22"/>
              </w:rPr>
            </w:pPr>
            <w:r w:rsidRPr="00D541C1">
              <w:rPr>
                <w:bCs/>
                <w:szCs w:val="22"/>
              </w:rPr>
              <w:t>Research is undertaken using humans, animals, cadavers and body parts. Body parts may include, but are not limited to, tissue, stem cells and organs. High risk materials or controlled drugs may also be used while performing research. S</w:t>
            </w:r>
            <w:r>
              <w:rPr>
                <w:bCs/>
                <w:szCs w:val="22"/>
              </w:rPr>
              <w:t xml:space="preserve">pecimens are collected and used for a variety of </w:t>
            </w:r>
            <w:r w:rsidRPr="00D541C1">
              <w:rPr>
                <w:bCs/>
                <w:szCs w:val="22"/>
              </w:rPr>
              <w:t xml:space="preserve">different </w:t>
            </w:r>
            <w:r>
              <w:rPr>
                <w:bCs/>
                <w:szCs w:val="22"/>
              </w:rPr>
              <w:t xml:space="preserve">research </w:t>
            </w:r>
            <w:r w:rsidRPr="00D541C1">
              <w:rPr>
                <w:bCs/>
                <w:szCs w:val="22"/>
              </w:rPr>
              <w:t>purposes. It is essential that these s</w:t>
            </w:r>
            <w:r>
              <w:rPr>
                <w:bCs/>
                <w:szCs w:val="22"/>
              </w:rPr>
              <w:t xml:space="preserve">pecimens </w:t>
            </w:r>
            <w:r w:rsidRPr="00D541C1">
              <w:rPr>
                <w:bCs/>
                <w:szCs w:val="22"/>
              </w:rPr>
              <w:t xml:space="preserve">are available for reference and use for as long as necessary to support the findings of the relevant </w:t>
            </w:r>
            <w:r>
              <w:rPr>
                <w:bCs/>
                <w:szCs w:val="22"/>
              </w:rPr>
              <w:t xml:space="preserve">research trial. </w:t>
            </w:r>
          </w:p>
          <w:p w14:paraId="24872DD8" w14:textId="4259D126" w:rsidR="00457671" w:rsidRDefault="00457671" w:rsidP="00457671">
            <w:r>
              <w:lastRenderedPageBreak/>
              <w:t xml:space="preserve">In accordance with legislation, international standards and the Declaration of Helsinki 2008, the minimum retention period for these records is recommended to be </w:t>
            </w:r>
            <w:r w:rsidRPr="00B91216">
              <w:t>15 years after business action completed</w:t>
            </w:r>
            <w:r>
              <w:t xml:space="preserve"> </w:t>
            </w:r>
            <w:r w:rsidR="00BB65AD">
              <w:t xml:space="preserve">or </w:t>
            </w:r>
            <w:r w:rsidRPr="00B91216">
              <w:t>15 years after the completion of the research trial, whichever is later.</w:t>
            </w:r>
          </w:p>
          <w:p w14:paraId="70F68E75" w14:textId="77777777" w:rsidR="00457671" w:rsidRDefault="00457671" w:rsidP="00457671">
            <w:pPr>
              <w:pStyle w:val="Tablesub-heading"/>
              <w:spacing w:before="60" w:after="60"/>
              <w:rPr>
                <w:b w:val="0"/>
                <w:szCs w:val="22"/>
              </w:rPr>
            </w:pPr>
            <w:r>
              <w:rPr>
                <w:b w:val="0"/>
                <w:szCs w:val="22"/>
              </w:rPr>
              <w:t>This minimum retention period is proposed to ensure that these records are available for a sufficient length of time for providing evidence for:</w:t>
            </w:r>
          </w:p>
          <w:p w14:paraId="3DC41A49" w14:textId="77777777" w:rsidR="00457671" w:rsidRDefault="00457671" w:rsidP="00E97C06">
            <w:pPr>
              <w:numPr>
                <w:ilvl w:val="0"/>
                <w:numId w:val="38"/>
              </w:numPr>
            </w:pPr>
            <w:r>
              <w:t>the transparency, accountability, consistency and quality of research trials undertaken in the Health Sector</w:t>
            </w:r>
          </w:p>
          <w:p w14:paraId="27313F0F" w14:textId="77777777" w:rsidR="00457671" w:rsidRDefault="00457671" w:rsidP="00E97C06">
            <w:pPr>
              <w:numPr>
                <w:ilvl w:val="0"/>
                <w:numId w:val="38"/>
              </w:numPr>
            </w:pPr>
            <w:r>
              <w:t>the ethical and unbiased nature of decision-making surrounding research trials and the use of research specimens</w:t>
            </w:r>
          </w:p>
          <w:p w14:paraId="274CE271" w14:textId="77777777" w:rsidR="00457671" w:rsidRDefault="00457671" w:rsidP="00E97C06">
            <w:pPr>
              <w:numPr>
                <w:ilvl w:val="0"/>
                <w:numId w:val="38"/>
              </w:numPr>
            </w:pPr>
            <w:r>
              <w:t>the adherence of the Health Sector to any standards, guidelines or legislation relevant to the collection and management of research specimens</w:t>
            </w:r>
          </w:p>
          <w:p w14:paraId="4B97C12C" w14:textId="77777777" w:rsidR="00457671" w:rsidRDefault="00457671" w:rsidP="00E97C06">
            <w:pPr>
              <w:numPr>
                <w:ilvl w:val="0"/>
                <w:numId w:val="38"/>
              </w:numPr>
            </w:pPr>
            <w:r>
              <w:t>the review or audit of processes and protocols relating to research specimens</w:t>
            </w:r>
          </w:p>
          <w:p w14:paraId="17DA90B3" w14:textId="77777777" w:rsidR="00457671" w:rsidRPr="008B6D71" w:rsidRDefault="00457671" w:rsidP="00E97C06">
            <w:pPr>
              <w:pStyle w:val="Tablesub-heading"/>
              <w:numPr>
                <w:ilvl w:val="0"/>
                <w:numId w:val="38"/>
              </w:numPr>
              <w:spacing w:before="60" w:after="60"/>
              <w:rPr>
                <w:b w:val="0"/>
                <w:bCs/>
              </w:rPr>
            </w:pPr>
            <w:r w:rsidRPr="008B6D71">
              <w:rPr>
                <w:b w:val="0"/>
                <w:szCs w:val="22"/>
              </w:rPr>
              <w:t xml:space="preserve">future legal proceedings, including claims or appeals, that may request access to records on </w:t>
            </w:r>
            <w:r w:rsidRPr="008B6D71">
              <w:rPr>
                <w:b w:val="0"/>
                <w:bCs/>
                <w:szCs w:val="22"/>
              </w:rPr>
              <w:t>the use of research specimens.</w:t>
            </w:r>
          </w:p>
          <w:p w14:paraId="36EDE318" w14:textId="77777777" w:rsidR="00457671" w:rsidRDefault="00457671" w:rsidP="00457671">
            <w:pPr>
              <w:pStyle w:val="Heading2"/>
            </w:pPr>
            <w:r w:rsidRPr="00634D63">
              <w:t>Applicable legislation/standards:</w:t>
            </w:r>
          </w:p>
          <w:p w14:paraId="5F2DCECF" w14:textId="77777777" w:rsidR="00457671" w:rsidRPr="007315EC" w:rsidRDefault="00457671" w:rsidP="00457671">
            <w:pPr>
              <w:rPr>
                <w:b/>
                <w:i/>
                <w:iCs/>
              </w:rPr>
            </w:pPr>
            <w:r>
              <w:t>See the list of applicable legislation and standards for public records created, kept and managed by the Health Sector located at the beginning of this appraisal log.</w:t>
            </w:r>
          </w:p>
          <w:p w14:paraId="7B63B2C9" w14:textId="77777777" w:rsidR="00457671" w:rsidRDefault="00457671" w:rsidP="00457671">
            <w:pPr>
              <w:pStyle w:val="Heading2"/>
            </w:pPr>
            <w:r>
              <w:t xml:space="preserve">Comparisons with other schedules: </w:t>
            </w:r>
          </w:p>
          <w:p w14:paraId="3ACED62F" w14:textId="77777777" w:rsidR="00457671" w:rsidRPr="0059757B" w:rsidRDefault="00457671" w:rsidP="00457671">
            <w:pPr>
              <w:rPr>
                <w:lang w:eastAsia="en-AU"/>
              </w:rPr>
            </w:pPr>
            <w:r w:rsidRPr="006F6762">
              <w:rPr>
                <w:rFonts w:cs="Arial"/>
                <w:szCs w:val="22"/>
              </w:rPr>
              <w:t xml:space="preserve">This class was compared with classes covering similar records in the Health Services, Public: Patient/Client records (GDA17) for New South Wales and the </w:t>
            </w:r>
            <w:r w:rsidRPr="006F6762">
              <w:rPr>
                <w:rStyle w:val="writtenby"/>
                <w:rFonts w:cs="Arial"/>
                <w:szCs w:val="22"/>
              </w:rPr>
              <w:t xml:space="preserve">PROS 08/15 Public Health Functions RDA, the </w:t>
            </w:r>
            <w:r w:rsidRPr="006F6762">
              <w:rPr>
                <w:rStyle w:val="writtenby"/>
                <w:rFonts w:cs="Arial"/>
              </w:rPr>
              <w:t>PROS 15/01 Cemetery and Crematoria RDA</w:t>
            </w:r>
            <w:r w:rsidRPr="006F6762">
              <w:rPr>
                <w:rStyle w:val="writtenby"/>
                <w:rFonts w:cs="Arial"/>
                <w:szCs w:val="22"/>
              </w:rPr>
              <w:t xml:space="preserve"> and the PROS 12/05 Statewide Health Services RDA for Victoria.</w:t>
            </w:r>
          </w:p>
        </w:tc>
      </w:tr>
      <w:tr w:rsidR="00457671" w14:paraId="0FA44315" w14:textId="77777777" w:rsidTr="00EF773B">
        <w:tc>
          <w:tcPr>
            <w:tcW w:w="1346" w:type="pct"/>
            <w:tcBorders>
              <w:top w:val="single" w:sz="6" w:space="0" w:color="C0C0C0"/>
              <w:left w:val="single" w:sz="4" w:space="0" w:color="C0C0C0"/>
              <w:bottom w:val="single" w:sz="6" w:space="0" w:color="C0C0C0"/>
              <w:right w:val="single" w:sz="6" w:space="0" w:color="C0C0C0"/>
            </w:tcBorders>
          </w:tcPr>
          <w:p w14:paraId="70DC2EB6" w14:textId="77777777" w:rsidR="00457671" w:rsidRPr="00374EE9" w:rsidRDefault="00457671" w:rsidP="00457671">
            <w:pPr>
              <w:rPr>
                <w:b/>
                <w:bCs/>
              </w:rPr>
            </w:pPr>
            <w:r w:rsidRPr="00374EE9">
              <w:rPr>
                <w:b/>
                <w:bCs/>
              </w:rPr>
              <w:lastRenderedPageBreak/>
              <w:t>Disposal authorisation number:</w:t>
            </w:r>
          </w:p>
          <w:p w14:paraId="49F8E4CB" w14:textId="107B082A" w:rsidR="00457671" w:rsidRDefault="006B4008" w:rsidP="00457671">
            <w:pPr>
              <w:rPr>
                <w:bCs/>
              </w:rPr>
            </w:pPr>
            <w:r>
              <w:rPr>
                <w:bCs/>
              </w:rPr>
              <w:t>2629</w:t>
            </w:r>
          </w:p>
          <w:p w14:paraId="6C6E1024" w14:textId="77777777" w:rsidR="00457671" w:rsidRDefault="00457671" w:rsidP="00457671">
            <w:pPr>
              <w:pStyle w:val="Heading30"/>
              <w:rPr>
                <w:i/>
              </w:rPr>
            </w:pPr>
            <w:r>
              <w:rPr>
                <w:i/>
              </w:rPr>
              <w:t>Suspension of trials</w:t>
            </w:r>
          </w:p>
          <w:p w14:paraId="556E3175" w14:textId="708D3487" w:rsidR="00457671" w:rsidRDefault="00457671" w:rsidP="00457671">
            <w:pPr>
              <w:pStyle w:val="Heading30"/>
              <w:rPr>
                <w:b w:val="0"/>
              </w:rPr>
            </w:pPr>
            <w:r>
              <w:rPr>
                <w:b w:val="0"/>
              </w:rPr>
              <w:t xml:space="preserve">Records relating to the premature termination or suspension of a research trial for any reason which is not covered by disposal authorisation </w:t>
            </w:r>
            <w:r w:rsidR="00F864BD">
              <w:rPr>
                <w:b w:val="0"/>
              </w:rPr>
              <w:lastRenderedPageBreak/>
              <w:t xml:space="preserve">2626 </w:t>
            </w:r>
            <w:r>
              <w:rPr>
                <w:b w:val="0"/>
              </w:rPr>
              <w:t xml:space="preserve">or by disposal authorisation </w:t>
            </w:r>
            <w:r w:rsidR="00F864BD">
              <w:rPr>
                <w:b w:val="0"/>
              </w:rPr>
              <w:t>2627</w:t>
            </w:r>
            <w:r>
              <w:rPr>
                <w:b w:val="0"/>
              </w:rPr>
              <w:t>.</w:t>
            </w:r>
          </w:p>
          <w:p w14:paraId="7F6C436C" w14:textId="77777777" w:rsidR="00457671" w:rsidRDefault="00457671" w:rsidP="00457671">
            <w:pPr>
              <w:rPr>
                <w:b/>
                <w:bCs/>
              </w:rPr>
            </w:pPr>
            <w:r w:rsidRPr="00374EE9">
              <w:rPr>
                <w:b/>
                <w:bCs/>
              </w:rPr>
              <w:t xml:space="preserve">Disposal action: </w:t>
            </w:r>
          </w:p>
          <w:p w14:paraId="776371FA" w14:textId="77777777" w:rsidR="00457671" w:rsidRPr="00A25720" w:rsidRDefault="00457671" w:rsidP="00457671">
            <w:pPr>
              <w:rPr>
                <w:szCs w:val="22"/>
              </w:rPr>
            </w:pPr>
            <w:r>
              <w:rPr>
                <w:szCs w:val="22"/>
              </w:rPr>
              <w:t>15 years after business action completed.</w:t>
            </w:r>
          </w:p>
          <w:p w14:paraId="3D188BD1" w14:textId="77777777" w:rsidR="00457671" w:rsidRPr="00374EE9" w:rsidRDefault="00457671" w:rsidP="00457671">
            <w:pPr>
              <w:rPr>
                <w:b/>
                <w:bCs/>
              </w:rPr>
            </w:pPr>
            <w:r w:rsidRPr="00374EE9">
              <w:rPr>
                <w:b/>
                <w:bCs/>
              </w:rPr>
              <w:t>Date authorised:</w:t>
            </w:r>
          </w:p>
          <w:p w14:paraId="71B89E79" w14:textId="3A996DFB" w:rsidR="00457671" w:rsidRPr="00A7485A" w:rsidRDefault="00A7485A" w:rsidP="00457671">
            <w:pPr>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52A48815" w14:textId="77777777" w:rsidR="00457671" w:rsidRDefault="00457671" w:rsidP="00457671">
            <w:pPr>
              <w:rPr>
                <w:b/>
                <w:bCs/>
              </w:rPr>
            </w:pPr>
            <w:r w:rsidRPr="00374EE9">
              <w:rPr>
                <w:b/>
                <w:bCs/>
              </w:rPr>
              <w:lastRenderedPageBreak/>
              <w:t>Why are these records created:</w:t>
            </w:r>
          </w:p>
          <w:p w14:paraId="0D057ED9" w14:textId="77777777" w:rsidR="00457671" w:rsidRPr="0085207E" w:rsidRDefault="00457671" w:rsidP="00457671">
            <w:r w:rsidRPr="0085207E">
              <w:t>This is a new class</w:t>
            </w:r>
            <w:r>
              <w:t xml:space="preserve"> </w:t>
            </w:r>
            <w:r w:rsidRPr="00807D61">
              <w:t>for the Health Sector (corporate records) retention and disposal schedule.</w:t>
            </w:r>
          </w:p>
          <w:p w14:paraId="26E00FEB" w14:textId="77777777" w:rsidR="00457671" w:rsidRDefault="00457671" w:rsidP="00457671">
            <w:pPr>
              <w:autoSpaceDE w:val="0"/>
              <w:autoSpaceDN w:val="0"/>
              <w:adjustRightInd w:val="0"/>
            </w:pPr>
            <w:r>
              <w:t xml:space="preserve">From time to time a research trial may be suspended. The suspension of a research trial must first be approved by the Human Research Ethics Committee. The Principal Investigator must formally write to the Chair of the Committee outlining the circumstances around the suspension of the trial, including an indication of when the research is likely to continue again. It is imperative that any suspension of the research trial does not have an adverse effect on the participants and that any future options for the participant are documented. </w:t>
            </w:r>
          </w:p>
          <w:p w14:paraId="7CCF6FFA" w14:textId="77777777" w:rsidR="00457671" w:rsidRPr="009D2E22" w:rsidRDefault="00457671" w:rsidP="00457671">
            <w:pPr>
              <w:autoSpaceDE w:val="0"/>
              <w:autoSpaceDN w:val="0"/>
              <w:adjustRightInd w:val="0"/>
            </w:pPr>
            <w:r>
              <w:lastRenderedPageBreak/>
              <w:t>This class covers records relating to the suspension of research trials that are not covered elsewhere in this Schedule.</w:t>
            </w:r>
          </w:p>
          <w:p w14:paraId="3D07C035" w14:textId="77777777" w:rsidR="00457671" w:rsidRDefault="00457671" w:rsidP="00457671">
            <w:pPr>
              <w:rPr>
                <w:b/>
                <w:bCs/>
              </w:rPr>
            </w:pPr>
            <w:r w:rsidRPr="00374EE9">
              <w:rPr>
                <w:b/>
                <w:bCs/>
              </w:rPr>
              <w:t>Why the records are retained for this retention period:</w:t>
            </w:r>
          </w:p>
          <w:p w14:paraId="6D658ACA" w14:textId="77777777" w:rsidR="00457671" w:rsidRDefault="00457671" w:rsidP="00457671">
            <w:r>
              <w:t>Research trials may be suspended for a variety of reasons including, but not limited to, financial constraints or lack of staff required for the research trial. Research results from the suspended trial can be challenged at any time. This can include allegations of research misconduct relating to the suspended trial.</w:t>
            </w:r>
          </w:p>
          <w:p w14:paraId="6B8A69E8" w14:textId="77777777" w:rsidR="00457671" w:rsidRPr="008A4E31" w:rsidRDefault="00457671" w:rsidP="00457671">
            <w:r>
              <w:t>The Australian Code for the Responsible Conduct of Research requires that all records relating to research trials are to be kept for a minimum of 15 years. Because of this, a minimum retention period of 15 years is recommended for these records</w:t>
            </w:r>
            <w:r w:rsidRPr="008A4E31">
              <w:t xml:space="preserve">. </w:t>
            </w:r>
            <w:r w:rsidRPr="008A4E31">
              <w:rPr>
                <w:szCs w:val="22"/>
              </w:rPr>
              <w:t>This minimum retention period is proposed to ensure that these records are available for a sufficient length of time for providing evidence for:</w:t>
            </w:r>
          </w:p>
          <w:p w14:paraId="380DD34E" w14:textId="77777777" w:rsidR="00457671" w:rsidRDefault="00457671" w:rsidP="00E97C06">
            <w:pPr>
              <w:numPr>
                <w:ilvl w:val="0"/>
                <w:numId w:val="38"/>
              </w:numPr>
            </w:pPr>
            <w:r>
              <w:t>the transparency, accountability, consistency and quality of research trials undertaken in the Health Sector</w:t>
            </w:r>
          </w:p>
          <w:p w14:paraId="05703214" w14:textId="77777777" w:rsidR="00457671" w:rsidRDefault="00457671" w:rsidP="00E97C06">
            <w:pPr>
              <w:numPr>
                <w:ilvl w:val="0"/>
                <w:numId w:val="38"/>
              </w:numPr>
            </w:pPr>
            <w:r>
              <w:t>the ethical and unbiased nature of decision-making surrounding decisions to suspend research trials</w:t>
            </w:r>
          </w:p>
          <w:p w14:paraId="3C3DDB78" w14:textId="77777777" w:rsidR="00457671" w:rsidRDefault="00457671" w:rsidP="00E97C06">
            <w:pPr>
              <w:numPr>
                <w:ilvl w:val="0"/>
                <w:numId w:val="38"/>
              </w:numPr>
            </w:pPr>
            <w:r>
              <w:t>the adherence of the Health Sector to any standards, guidelines or legislation relevant to the suspension of research trials</w:t>
            </w:r>
          </w:p>
          <w:p w14:paraId="2C1958E5" w14:textId="77777777" w:rsidR="00457671" w:rsidRDefault="00457671" w:rsidP="00E97C06">
            <w:pPr>
              <w:numPr>
                <w:ilvl w:val="0"/>
                <w:numId w:val="38"/>
              </w:numPr>
            </w:pPr>
            <w:r>
              <w:t>the review or audit of processes and protocols relating to the suspension of research trials</w:t>
            </w:r>
          </w:p>
          <w:p w14:paraId="63741BE9" w14:textId="77777777" w:rsidR="00457671" w:rsidRPr="008A4E31" w:rsidRDefault="00457671" w:rsidP="00E97C06">
            <w:pPr>
              <w:pStyle w:val="Tablesub-heading"/>
              <w:numPr>
                <w:ilvl w:val="0"/>
                <w:numId w:val="38"/>
              </w:numPr>
              <w:spacing w:before="60" w:after="60"/>
              <w:rPr>
                <w:rFonts w:cs="Arial"/>
                <w:b w:val="0"/>
                <w:szCs w:val="22"/>
              </w:rPr>
            </w:pPr>
            <w:r w:rsidRPr="008A4E31">
              <w:rPr>
                <w:rFonts w:cs="Arial"/>
                <w:b w:val="0"/>
                <w:szCs w:val="22"/>
              </w:rPr>
              <w:t>future legal proceedings, including claims or appeals, that may request access to records on the research trial and the reason(s) for the suspension of the research trial.</w:t>
            </w:r>
          </w:p>
          <w:p w14:paraId="785FA7DC" w14:textId="77777777" w:rsidR="00457671" w:rsidRDefault="00457671" w:rsidP="00457671">
            <w:pPr>
              <w:pStyle w:val="Heading2"/>
            </w:pPr>
            <w:r w:rsidRPr="00634D63">
              <w:t>Applicable legislation/standards:</w:t>
            </w:r>
          </w:p>
          <w:p w14:paraId="08B7AA8C" w14:textId="77777777" w:rsidR="00457671" w:rsidRPr="007315EC" w:rsidRDefault="00457671" w:rsidP="00457671">
            <w:pPr>
              <w:rPr>
                <w:b/>
                <w:i/>
                <w:iCs/>
              </w:rPr>
            </w:pPr>
            <w:r>
              <w:t>See the list of applicable legislation and standards for public records created, kept and managed by the Health Sector located at the beginning of this appraisal log.</w:t>
            </w:r>
          </w:p>
          <w:p w14:paraId="091667A6" w14:textId="77777777" w:rsidR="00457671" w:rsidRDefault="00457671" w:rsidP="00457671">
            <w:pPr>
              <w:pStyle w:val="Heading2"/>
            </w:pPr>
            <w:r>
              <w:t xml:space="preserve">Comparisons with other schedules: </w:t>
            </w:r>
          </w:p>
          <w:p w14:paraId="3B92F3EB" w14:textId="77777777" w:rsidR="00457671" w:rsidRPr="00B97318" w:rsidRDefault="00457671" w:rsidP="00457671">
            <w:pPr>
              <w:rPr>
                <w:lang w:eastAsia="en-AU"/>
              </w:rPr>
            </w:pPr>
            <w:r w:rsidRPr="0007134D">
              <w:rPr>
                <w:rFonts w:cs="Arial"/>
                <w:szCs w:val="22"/>
              </w:rPr>
              <w:t xml:space="preserve">This class was compared with classes covering similar records in the Health Services, Public: Patient/Client records (GDA17) for New South Wales and the </w:t>
            </w:r>
            <w:r w:rsidRPr="0007134D">
              <w:rPr>
                <w:rStyle w:val="writtenby"/>
                <w:rFonts w:cs="Arial"/>
                <w:szCs w:val="22"/>
              </w:rPr>
              <w:t>PROS 08/15 Public Health Functions RDA and the PROS 12/05 Statewide Health Services RDA for Victoria.</w:t>
            </w:r>
          </w:p>
        </w:tc>
      </w:tr>
    </w:tbl>
    <w:p w14:paraId="57B7081B" w14:textId="77777777" w:rsidR="005C2B79" w:rsidRDefault="005C2B79" w:rsidP="00313E82">
      <w: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5C2B79" w:rsidRPr="004A453A" w14:paraId="73579361" w14:textId="77777777" w:rsidTr="00E35FAB">
        <w:tc>
          <w:tcPr>
            <w:tcW w:w="1077" w:type="pct"/>
            <w:shd w:val="clear" w:color="auto" w:fill="E0E0E0"/>
          </w:tcPr>
          <w:p w14:paraId="23BECB7A" w14:textId="77777777" w:rsidR="005C2B79" w:rsidRPr="004A453A" w:rsidRDefault="005C2B79" w:rsidP="00E35FAB">
            <w:pPr>
              <w:jc w:val="center"/>
              <w:rPr>
                <w:b/>
                <w:lang w:eastAsia="en-AU"/>
              </w:rPr>
            </w:pPr>
            <w:r>
              <w:lastRenderedPageBreak/>
              <w:br w:type="page"/>
            </w:r>
            <w:r w:rsidRPr="004A453A">
              <w:rPr>
                <w:b/>
                <w:lang w:eastAsia="en-AU"/>
              </w:rPr>
              <w:t>Title</w:t>
            </w:r>
          </w:p>
        </w:tc>
        <w:tc>
          <w:tcPr>
            <w:tcW w:w="3923" w:type="pct"/>
            <w:shd w:val="clear" w:color="auto" w:fill="E0E0E0"/>
          </w:tcPr>
          <w:p w14:paraId="6990CEBA" w14:textId="77777777" w:rsidR="005C2B79" w:rsidRPr="004A453A" w:rsidRDefault="005C2B79" w:rsidP="00E35FAB">
            <w:pPr>
              <w:jc w:val="center"/>
              <w:rPr>
                <w:b/>
                <w:lang w:eastAsia="en-AU"/>
              </w:rPr>
            </w:pPr>
            <w:r w:rsidRPr="004A453A">
              <w:rPr>
                <w:b/>
                <w:lang w:eastAsia="en-AU"/>
              </w:rPr>
              <w:t>Scope Note</w:t>
            </w:r>
          </w:p>
        </w:tc>
      </w:tr>
      <w:tr w:rsidR="005C2B79" w:rsidRPr="004A453A" w14:paraId="4D478B45" w14:textId="77777777" w:rsidTr="00E35FAB">
        <w:tc>
          <w:tcPr>
            <w:tcW w:w="1077" w:type="pct"/>
          </w:tcPr>
          <w:p w14:paraId="01BDD9F7" w14:textId="583A8A59" w:rsidR="005C2B79" w:rsidRPr="00634D63" w:rsidRDefault="005C2B79" w:rsidP="004571CF">
            <w:pPr>
              <w:pStyle w:val="Heading1"/>
            </w:pPr>
            <w:r>
              <w:t>LEGACY RECORDS</w:t>
            </w:r>
          </w:p>
        </w:tc>
        <w:tc>
          <w:tcPr>
            <w:tcW w:w="3923" w:type="pct"/>
          </w:tcPr>
          <w:p w14:paraId="79A62EF7" w14:textId="77777777" w:rsidR="005C2B79" w:rsidRDefault="008F48FC" w:rsidP="009E2346">
            <w:pPr>
              <w:spacing w:before="120" w:after="120"/>
              <w:rPr>
                <w:i/>
                <w:szCs w:val="22"/>
              </w:rPr>
            </w:pPr>
            <w:r w:rsidRPr="008F48FC">
              <w:rPr>
                <w:i/>
                <w:szCs w:val="22"/>
              </w:rPr>
              <w:t>This section covers legacy records of the Health Sector within Queensland.</w:t>
            </w:r>
          </w:p>
          <w:p w14:paraId="6F350C72" w14:textId="77777777" w:rsidR="009E2346" w:rsidRDefault="009E2346" w:rsidP="009E2346">
            <w:pPr>
              <w:spacing w:before="120" w:after="120"/>
              <w:rPr>
                <w:i/>
                <w:szCs w:val="22"/>
              </w:rPr>
            </w:pPr>
          </w:p>
          <w:p w14:paraId="6B5F9798" w14:textId="3827A6AF" w:rsidR="009E2346" w:rsidRPr="009E2346" w:rsidRDefault="009E2346" w:rsidP="009E2346">
            <w:pPr>
              <w:pStyle w:val="ScopeNote0"/>
              <w:spacing w:before="120" w:after="120"/>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4CB6B9F2" w14:textId="77777777" w:rsidR="005C2B79" w:rsidRDefault="005C2B79" w:rsidP="00313E8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5797"/>
        <w:gridCol w:w="9089"/>
      </w:tblGrid>
      <w:tr w:rsidR="005C2B79" w:rsidRPr="00B10245" w14:paraId="2555E64E" w14:textId="77777777" w:rsidTr="00AA1E84">
        <w:trPr>
          <w:tblHeader/>
        </w:trPr>
        <w:tc>
          <w:tcPr>
            <w:tcW w:w="1947" w:type="pct"/>
            <w:tcBorders>
              <w:top w:val="single" w:sz="6" w:space="0" w:color="C0C0C0"/>
              <w:left w:val="single" w:sz="4" w:space="0" w:color="C0C0C0"/>
              <w:bottom w:val="single" w:sz="6" w:space="0" w:color="C0C0C0"/>
              <w:right w:val="single" w:sz="6" w:space="0" w:color="C0C0C0"/>
            </w:tcBorders>
            <w:shd w:val="clear" w:color="auto" w:fill="C0C0C0"/>
          </w:tcPr>
          <w:p w14:paraId="190857A0" w14:textId="77777777" w:rsidR="005C2B79" w:rsidRPr="00B10245" w:rsidRDefault="005C2B79" w:rsidP="00E35FAB">
            <w:pPr>
              <w:jc w:val="center"/>
              <w:rPr>
                <w:rFonts w:cs="Arial"/>
                <w:b/>
                <w:bCs/>
                <w:szCs w:val="22"/>
              </w:rPr>
            </w:pPr>
            <w:r w:rsidRPr="00B10245">
              <w:rPr>
                <w:rFonts w:cs="Arial"/>
                <w:b/>
                <w:bCs/>
                <w:szCs w:val="22"/>
              </w:rPr>
              <w:t>Disposal Authorisation</w:t>
            </w:r>
          </w:p>
        </w:tc>
        <w:tc>
          <w:tcPr>
            <w:tcW w:w="3053" w:type="pct"/>
            <w:tcBorders>
              <w:top w:val="single" w:sz="6" w:space="0" w:color="C0C0C0"/>
              <w:left w:val="single" w:sz="6" w:space="0" w:color="C0C0C0"/>
              <w:bottom w:val="single" w:sz="6" w:space="0" w:color="C0C0C0"/>
              <w:right w:val="single" w:sz="4" w:space="0" w:color="C0C0C0"/>
            </w:tcBorders>
            <w:shd w:val="clear" w:color="auto" w:fill="C0C0C0"/>
          </w:tcPr>
          <w:p w14:paraId="70165F60" w14:textId="77777777" w:rsidR="005C2B79" w:rsidRPr="00B10245" w:rsidRDefault="005C2B79" w:rsidP="00E35FAB">
            <w:pPr>
              <w:jc w:val="center"/>
              <w:rPr>
                <w:rFonts w:cs="Arial"/>
                <w:b/>
                <w:bCs/>
                <w:szCs w:val="22"/>
              </w:rPr>
            </w:pPr>
            <w:r w:rsidRPr="00B10245">
              <w:rPr>
                <w:rFonts w:cs="Arial"/>
                <w:b/>
                <w:bCs/>
                <w:szCs w:val="22"/>
              </w:rPr>
              <w:t>Justifying the retention period</w:t>
            </w:r>
          </w:p>
        </w:tc>
      </w:tr>
      <w:tr w:rsidR="005C2B79" w:rsidRPr="00B10245" w14:paraId="530BC46B" w14:textId="77777777" w:rsidTr="00AA1E84">
        <w:tc>
          <w:tcPr>
            <w:tcW w:w="1947" w:type="pct"/>
            <w:tcBorders>
              <w:top w:val="single" w:sz="6" w:space="0" w:color="C0C0C0"/>
              <w:left w:val="single" w:sz="4" w:space="0" w:color="C0C0C0"/>
              <w:bottom w:val="single" w:sz="6" w:space="0" w:color="C0C0C0"/>
              <w:right w:val="single" w:sz="6" w:space="0" w:color="C0C0C0"/>
            </w:tcBorders>
          </w:tcPr>
          <w:p w14:paraId="6B70FEB2" w14:textId="77777777" w:rsidR="005C2B79" w:rsidRPr="00B10245" w:rsidRDefault="005C2B79" w:rsidP="004571CF">
            <w:pPr>
              <w:rPr>
                <w:rFonts w:cs="Arial"/>
                <w:b/>
                <w:bCs/>
                <w:szCs w:val="22"/>
              </w:rPr>
            </w:pPr>
            <w:r w:rsidRPr="00B10245">
              <w:rPr>
                <w:rFonts w:cs="Arial"/>
                <w:b/>
                <w:bCs/>
                <w:szCs w:val="22"/>
              </w:rPr>
              <w:t>Disposal authorisation number:</w:t>
            </w:r>
          </w:p>
          <w:p w14:paraId="68E7F3FD" w14:textId="742505C4" w:rsidR="005C2B79" w:rsidRPr="00B10245" w:rsidRDefault="006B4008" w:rsidP="004571CF">
            <w:pPr>
              <w:rPr>
                <w:rFonts w:cs="Arial"/>
                <w:bCs/>
                <w:szCs w:val="22"/>
              </w:rPr>
            </w:pPr>
            <w:r>
              <w:rPr>
                <w:rFonts w:cs="Arial"/>
                <w:bCs/>
                <w:szCs w:val="22"/>
              </w:rPr>
              <w:t>2630</w:t>
            </w:r>
          </w:p>
          <w:p w14:paraId="25881E88" w14:textId="55890E04" w:rsidR="005C2B79" w:rsidRPr="00B10245" w:rsidRDefault="005C2B79" w:rsidP="004571CF">
            <w:pPr>
              <w:pStyle w:val="Heading30"/>
              <w:rPr>
                <w:rFonts w:cs="Arial"/>
                <w:i/>
                <w:iCs/>
              </w:rPr>
            </w:pPr>
            <w:r w:rsidRPr="00B10245">
              <w:rPr>
                <w:rFonts w:cs="Arial"/>
                <w:i/>
                <w:iCs/>
              </w:rPr>
              <w:t>Legacy health records from QDAN</w:t>
            </w:r>
            <w:r w:rsidR="005A3C23">
              <w:rPr>
                <w:rFonts w:cs="Arial"/>
                <w:i/>
                <w:iCs/>
              </w:rPr>
              <w:t xml:space="preserve"> </w:t>
            </w:r>
            <w:r w:rsidRPr="00B10245">
              <w:rPr>
                <w:rFonts w:cs="Arial"/>
                <w:i/>
                <w:iCs/>
              </w:rPr>
              <w:t>122 v.1</w:t>
            </w:r>
          </w:p>
          <w:p w14:paraId="72081747" w14:textId="77777777" w:rsidR="005C2B79" w:rsidRPr="00B10245" w:rsidRDefault="005C2B79" w:rsidP="004571CF">
            <w:pPr>
              <w:pStyle w:val="Heading30"/>
              <w:rPr>
                <w:rFonts w:cs="Arial"/>
                <w:b w:val="0"/>
                <w:bCs w:val="0"/>
              </w:rPr>
            </w:pPr>
            <w:r w:rsidRPr="00B10245">
              <w:rPr>
                <w:rFonts w:cs="Arial"/>
                <w:b w:val="0"/>
                <w:bCs w:val="0"/>
              </w:rPr>
              <w:t xml:space="preserve">Permanent value legacy records relating to leper stations and lazarets historically located in Queensland at Peel Island, Stradbroke Island and Fantome Island. </w:t>
            </w:r>
          </w:p>
          <w:p w14:paraId="3B71F0C2" w14:textId="77777777" w:rsidR="005C2B79" w:rsidRPr="00B10245" w:rsidRDefault="005C2B79" w:rsidP="004571CF">
            <w:pPr>
              <w:rPr>
                <w:rFonts w:cs="Arial"/>
                <w:b/>
                <w:bCs/>
                <w:szCs w:val="22"/>
              </w:rPr>
            </w:pPr>
            <w:r w:rsidRPr="00B10245">
              <w:rPr>
                <w:rFonts w:cs="Arial"/>
                <w:b/>
                <w:bCs/>
                <w:szCs w:val="22"/>
              </w:rPr>
              <w:t xml:space="preserve">Disposal action: </w:t>
            </w:r>
          </w:p>
          <w:p w14:paraId="1D2E26F5" w14:textId="77777777" w:rsidR="005C2B79" w:rsidRPr="00B10245" w:rsidRDefault="005C2B79" w:rsidP="004571CF">
            <w:pPr>
              <w:rPr>
                <w:rFonts w:cs="Arial"/>
                <w:szCs w:val="22"/>
              </w:rPr>
            </w:pPr>
            <w:r w:rsidRPr="00B10245">
              <w:rPr>
                <w:rFonts w:cs="Arial"/>
                <w:szCs w:val="22"/>
              </w:rPr>
              <w:t>Permanent.</w:t>
            </w:r>
          </w:p>
          <w:p w14:paraId="0E994EBD" w14:textId="77777777" w:rsidR="005C2B79" w:rsidRPr="00B10245" w:rsidRDefault="005C2B79" w:rsidP="004571CF">
            <w:pPr>
              <w:rPr>
                <w:rFonts w:cs="Arial"/>
                <w:b/>
                <w:bCs/>
                <w:szCs w:val="22"/>
              </w:rPr>
            </w:pPr>
            <w:r w:rsidRPr="00B10245">
              <w:rPr>
                <w:rFonts w:cs="Arial"/>
                <w:b/>
                <w:bCs/>
                <w:szCs w:val="22"/>
              </w:rPr>
              <w:t>Date authorised:</w:t>
            </w:r>
          </w:p>
          <w:p w14:paraId="2A6E51F3" w14:textId="11C94CB6" w:rsidR="005C2B79" w:rsidRPr="00A7485A" w:rsidRDefault="00A7485A" w:rsidP="004571CF">
            <w:pPr>
              <w:rPr>
                <w:rFonts w:cs="Arial"/>
                <w:bCs/>
                <w:szCs w:val="22"/>
                <w:lang w:eastAsia="en-AU"/>
              </w:rPr>
            </w:pPr>
            <w:r w:rsidRPr="00A7485A">
              <w:rPr>
                <w:bCs/>
              </w:rPr>
              <w:t>4 November 2020</w:t>
            </w:r>
          </w:p>
        </w:tc>
        <w:tc>
          <w:tcPr>
            <w:tcW w:w="3053" w:type="pct"/>
            <w:tcBorders>
              <w:top w:val="single" w:sz="6" w:space="0" w:color="C0C0C0"/>
              <w:left w:val="single" w:sz="6" w:space="0" w:color="C0C0C0"/>
              <w:bottom w:val="single" w:sz="6" w:space="0" w:color="C0C0C0"/>
              <w:right w:val="single" w:sz="4" w:space="0" w:color="C0C0C0"/>
            </w:tcBorders>
          </w:tcPr>
          <w:p w14:paraId="654A8DF9" w14:textId="77777777" w:rsidR="005C2B79" w:rsidRPr="00B10245" w:rsidRDefault="005C2B79" w:rsidP="004571CF">
            <w:pPr>
              <w:rPr>
                <w:rFonts w:cs="Arial"/>
                <w:b/>
                <w:bCs/>
                <w:szCs w:val="22"/>
              </w:rPr>
            </w:pPr>
            <w:r w:rsidRPr="00B10245">
              <w:rPr>
                <w:rFonts w:cs="Arial"/>
                <w:b/>
                <w:bCs/>
                <w:szCs w:val="22"/>
              </w:rPr>
              <w:t>Why are these records created:</w:t>
            </w:r>
          </w:p>
          <w:p w14:paraId="78357A39" w14:textId="77777777" w:rsidR="005C2B79" w:rsidRPr="00B10245" w:rsidRDefault="005C2B79" w:rsidP="004571CF">
            <w:pPr>
              <w:rPr>
                <w:rFonts w:cs="Arial"/>
                <w:b/>
                <w:bCs/>
                <w:szCs w:val="22"/>
              </w:rPr>
            </w:pPr>
            <w:r w:rsidRPr="00B10245">
              <w:rPr>
                <w:rFonts w:cs="Arial"/>
                <w:szCs w:val="22"/>
              </w:rPr>
              <w:t xml:space="preserve">These records relate to public health of inmates and those that were at a leper station during the time period of </w:t>
            </w:r>
            <w:r w:rsidR="00D61865" w:rsidRPr="00B10245">
              <w:rPr>
                <w:rFonts w:cs="Arial"/>
                <w:szCs w:val="22"/>
              </w:rPr>
              <w:t>c.</w:t>
            </w:r>
            <w:r w:rsidRPr="00B10245">
              <w:rPr>
                <w:rFonts w:cs="Arial"/>
                <w:szCs w:val="22"/>
              </w:rPr>
              <w:t>1892–1974.</w:t>
            </w:r>
          </w:p>
          <w:p w14:paraId="369EC4B5" w14:textId="77777777" w:rsidR="005C2B79" w:rsidRPr="00B10245" w:rsidRDefault="005C2B79" w:rsidP="004571CF">
            <w:pPr>
              <w:rPr>
                <w:rFonts w:cs="Arial"/>
                <w:b/>
                <w:bCs/>
                <w:szCs w:val="22"/>
              </w:rPr>
            </w:pPr>
            <w:r w:rsidRPr="00B10245">
              <w:rPr>
                <w:rFonts w:cs="Arial"/>
                <w:b/>
                <w:bCs/>
                <w:szCs w:val="22"/>
              </w:rPr>
              <w:t>Why the records are retained for this retention period:</w:t>
            </w:r>
          </w:p>
          <w:p w14:paraId="03ED3218" w14:textId="77777777" w:rsidR="005C2B79" w:rsidRPr="00B10245" w:rsidRDefault="005C2B79" w:rsidP="004571CF">
            <w:pPr>
              <w:rPr>
                <w:rFonts w:cs="Arial"/>
                <w:szCs w:val="22"/>
              </w:rPr>
            </w:pPr>
            <w:r w:rsidRPr="00B10245">
              <w:rPr>
                <w:rFonts w:cs="Arial"/>
                <w:szCs w:val="22"/>
              </w:rPr>
              <w:t xml:space="preserve">These records provide historical significance to the State of Queensland </w:t>
            </w:r>
            <w:r w:rsidR="00E82663" w:rsidRPr="00B10245">
              <w:rPr>
                <w:rFonts w:cs="Arial"/>
                <w:szCs w:val="22"/>
              </w:rPr>
              <w:t>with information about the operation of leper stations in Queensland and the management of incidence of leprosy in Queensland.</w:t>
            </w:r>
          </w:p>
          <w:p w14:paraId="3DA76A22" w14:textId="77777777" w:rsidR="005C2B79" w:rsidRPr="00B10245" w:rsidRDefault="005C2B79" w:rsidP="004571CF">
            <w:pPr>
              <w:rPr>
                <w:rFonts w:cs="Arial"/>
                <w:b/>
                <w:bCs/>
                <w:szCs w:val="22"/>
              </w:rPr>
            </w:pPr>
            <w:r w:rsidRPr="00B10245">
              <w:rPr>
                <w:rFonts w:cs="Arial"/>
                <w:b/>
                <w:bCs/>
                <w:szCs w:val="22"/>
              </w:rPr>
              <w:t>Applicable legislation/standards:</w:t>
            </w:r>
          </w:p>
          <w:p w14:paraId="5A9F62A8" w14:textId="77777777" w:rsidR="005C2B79" w:rsidRPr="00B10245" w:rsidRDefault="0019663F" w:rsidP="004571CF">
            <w:pPr>
              <w:rPr>
                <w:rFonts w:cs="Arial"/>
                <w:i/>
                <w:iCs/>
                <w:szCs w:val="22"/>
              </w:rPr>
            </w:pPr>
            <w:r w:rsidRPr="00B10245">
              <w:rPr>
                <w:rFonts w:cs="Arial"/>
                <w:i/>
                <w:iCs/>
                <w:szCs w:val="22"/>
              </w:rPr>
              <w:t>Public Health Act 2005</w:t>
            </w:r>
          </w:p>
          <w:p w14:paraId="2F98ABBC" w14:textId="77777777" w:rsidR="005C2B79" w:rsidRPr="00B10245" w:rsidRDefault="005C2B79" w:rsidP="004571CF">
            <w:pPr>
              <w:rPr>
                <w:rFonts w:cs="Arial"/>
                <w:b/>
                <w:bCs/>
                <w:szCs w:val="22"/>
              </w:rPr>
            </w:pPr>
            <w:r w:rsidRPr="00B10245">
              <w:rPr>
                <w:rFonts w:cs="Arial"/>
                <w:b/>
                <w:bCs/>
                <w:szCs w:val="22"/>
              </w:rPr>
              <w:t xml:space="preserve">QSA permanent appraisal characteristics: </w:t>
            </w:r>
          </w:p>
          <w:p w14:paraId="0F0129EF" w14:textId="77777777" w:rsidR="005C2B79" w:rsidRPr="00B10245" w:rsidRDefault="005C2B79" w:rsidP="004571CF">
            <w:pPr>
              <w:rPr>
                <w:rFonts w:cs="Arial"/>
                <w:szCs w:val="22"/>
              </w:rPr>
            </w:pPr>
            <w:r w:rsidRPr="00B10245">
              <w:rPr>
                <w:rFonts w:cs="Arial"/>
                <w:szCs w:val="22"/>
              </w:rPr>
              <w:t>These records provide evidence of the following characteristics from the Queensland State Archives Appraisal Statement and should be retained as archival records for future research:</w:t>
            </w:r>
          </w:p>
          <w:p w14:paraId="3AB2791C" w14:textId="77777777" w:rsidR="00C675F7" w:rsidRPr="00B10245" w:rsidRDefault="00C675F7" w:rsidP="004571CF">
            <w:pPr>
              <w:pStyle w:val="Tablesub-heading"/>
              <w:numPr>
                <w:ilvl w:val="0"/>
                <w:numId w:val="7"/>
              </w:numPr>
              <w:spacing w:before="60" w:after="60"/>
              <w:rPr>
                <w:rFonts w:cs="Arial"/>
                <w:b w:val="0"/>
                <w:bCs/>
                <w:szCs w:val="22"/>
              </w:rPr>
            </w:pPr>
            <w:r w:rsidRPr="00B10245">
              <w:rPr>
                <w:rFonts w:cs="Arial"/>
                <w:b w:val="0"/>
                <w:bCs/>
                <w:szCs w:val="22"/>
              </w:rPr>
              <w:t>4 – significant impact on individuals</w:t>
            </w:r>
          </w:p>
          <w:p w14:paraId="6BDD055B" w14:textId="77777777" w:rsidR="00183ED2" w:rsidRPr="0079100D" w:rsidRDefault="00C675F7" w:rsidP="004571CF">
            <w:pPr>
              <w:pStyle w:val="Tablesub-heading"/>
              <w:numPr>
                <w:ilvl w:val="0"/>
                <w:numId w:val="7"/>
              </w:numPr>
              <w:spacing w:before="60" w:after="60"/>
              <w:rPr>
                <w:rFonts w:cs="Arial"/>
                <w:b w:val="0"/>
                <w:szCs w:val="22"/>
              </w:rPr>
            </w:pPr>
            <w:r w:rsidRPr="00B10245">
              <w:rPr>
                <w:rFonts w:cs="Arial"/>
                <w:b w:val="0"/>
                <w:bCs/>
                <w:szCs w:val="22"/>
              </w:rPr>
              <w:t>5 – substantial contribution to community memory.</w:t>
            </w:r>
          </w:p>
          <w:p w14:paraId="19235A43" w14:textId="77777777" w:rsidR="0079100D" w:rsidRDefault="0079100D" w:rsidP="0079100D">
            <w:pPr>
              <w:pStyle w:val="Heading2"/>
            </w:pPr>
            <w:r w:rsidRPr="00634D63">
              <w:t>Previous schedule references:</w:t>
            </w:r>
          </w:p>
          <w:p w14:paraId="6118E672" w14:textId="77777777" w:rsidR="00F5392A" w:rsidRDefault="0079100D" w:rsidP="00F5392A">
            <w:pPr>
              <w:pStyle w:val="Tablesub-heading"/>
              <w:spacing w:before="60" w:after="60"/>
              <w:rPr>
                <w:rFonts w:cs="Arial"/>
                <w:b w:val="0"/>
                <w:bCs/>
                <w:szCs w:val="22"/>
              </w:rPr>
            </w:pPr>
            <w:r w:rsidRPr="0095485A">
              <w:rPr>
                <w:rFonts w:cs="Arial"/>
                <w:b w:val="0"/>
                <w:bCs/>
                <w:szCs w:val="22"/>
              </w:rPr>
              <w:t xml:space="preserve">QDAN </w:t>
            </w:r>
            <w:r>
              <w:rPr>
                <w:rFonts w:cs="Arial"/>
                <w:b w:val="0"/>
                <w:bCs/>
                <w:szCs w:val="22"/>
              </w:rPr>
              <w:t>122</w:t>
            </w:r>
            <w:r w:rsidRPr="0095485A">
              <w:rPr>
                <w:rFonts w:cs="Arial"/>
                <w:b w:val="0"/>
                <w:bCs/>
                <w:szCs w:val="22"/>
              </w:rPr>
              <w:t xml:space="preserve"> </w:t>
            </w:r>
            <w:r w:rsidR="00F5392A">
              <w:rPr>
                <w:rFonts w:cs="Arial"/>
                <w:b w:val="0"/>
                <w:bCs/>
                <w:szCs w:val="22"/>
              </w:rPr>
              <w:t xml:space="preserve">v.1 </w:t>
            </w:r>
            <w:r w:rsidRPr="0095485A">
              <w:rPr>
                <w:rFonts w:cs="Arial"/>
                <w:b w:val="0"/>
                <w:bCs/>
                <w:szCs w:val="22"/>
              </w:rPr>
              <w:t>Queensland Health (</w:t>
            </w:r>
            <w:r>
              <w:rPr>
                <w:rFonts w:cs="Arial"/>
                <w:b w:val="0"/>
                <w:bCs/>
                <w:szCs w:val="22"/>
              </w:rPr>
              <w:t>Leper Station</w:t>
            </w:r>
            <w:r w:rsidRPr="0095485A">
              <w:rPr>
                <w:rFonts w:cs="Arial"/>
                <w:b w:val="0"/>
                <w:bCs/>
                <w:szCs w:val="22"/>
              </w:rPr>
              <w:t xml:space="preserve"> records) retention and disposal schedule: </w:t>
            </w:r>
          </w:p>
          <w:p w14:paraId="6636CD89" w14:textId="77777777" w:rsidR="006E60B0" w:rsidRPr="006E60B0" w:rsidRDefault="006E60B0" w:rsidP="00F5392A">
            <w:pPr>
              <w:pStyle w:val="Tablesub-heading"/>
              <w:numPr>
                <w:ilvl w:val="0"/>
                <w:numId w:val="7"/>
              </w:numPr>
              <w:spacing w:before="60" w:after="60"/>
              <w:rPr>
                <w:rFonts w:cs="Arial"/>
                <w:b w:val="0"/>
                <w:szCs w:val="22"/>
              </w:rPr>
            </w:pPr>
            <w:r>
              <w:rPr>
                <w:rFonts w:cs="Arial"/>
                <w:b w:val="0"/>
                <w:bCs/>
                <w:szCs w:val="22"/>
              </w:rPr>
              <w:t>1. Leper Station Record Book – Leper Lazaret, Peel Island</w:t>
            </w:r>
          </w:p>
          <w:p w14:paraId="20C57558" w14:textId="77777777" w:rsidR="006E60B0" w:rsidRPr="006E60B0" w:rsidRDefault="006E60B0" w:rsidP="00F5392A">
            <w:pPr>
              <w:pStyle w:val="Tablesub-heading"/>
              <w:numPr>
                <w:ilvl w:val="0"/>
                <w:numId w:val="7"/>
              </w:numPr>
              <w:spacing w:before="60" w:after="60"/>
              <w:rPr>
                <w:rFonts w:cs="Arial"/>
                <w:b w:val="0"/>
                <w:szCs w:val="22"/>
              </w:rPr>
            </w:pPr>
            <w:r>
              <w:rPr>
                <w:rFonts w:cs="Arial"/>
                <w:b w:val="0"/>
                <w:bCs/>
                <w:szCs w:val="22"/>
              </w:rPr>
              <w:lastRenderedPageBreak/>
              <w:t>2. Leper Station Record Book – Leper Lazaret, Stradbroke Island</w:t>
            </w:r>
          </w:p>
          <w:p w14:paraId="718EA063" w14:textId="77777777" w:rsidR="006E60B0" w:rsidRPr="006E60B0" w:rsidRDefault="006E60B0" w:rsidP="00F5392A">
            <w:pPr>
              <w:pStyle w:val="Tablesub-heading"/>
              <w:numPr>
                <w:ilvl w:val="0"/>
                <w:numId w:val="7"/>
              </w:numPr>
              <w:spacing w:before="60" w:after="60"/>
              <w:rPr>
                <w:rFonts w:cs="Arial"/>
                <w:b w:val="0"/>
                <w:szCs w:val="22"/>
              </w:rPr>
            </w:pPr>
            <w:r>
              <w:rPr>
                <w:rFonts w:cs="Arial"/>
                <w:b w:val="0"/>
                <w:bCs/>
                <w:szCs w:val="22"/>
              </w:rPr>
              <w:t>3. Register of Inmates – Lazarets – Fantome Island</w:t>
            </w:r>
          </w:p>
          <w:p w14:paraId="1DD66D61" w14:textId="77777777" w:rsidR="00CC5DE6" w:rsidRPr="00CC5DE6" w:rsidRDefault="00CC5DE6" w:rsidP="00F5392A">
            <w:pPr>
              <w:pStyle w:val="Tablesub-heading"/>
              <w:numPr>
                <w:ilvl w:val="0"/>
                <w:numId w:val="7"/>
              </w:numPr>
              <w:spacing w:before="60" w:after="60"/>
              <w:rPr>
                <w:rFonts w:cs="Arial"/>
                <w:b w:val="0"/>
                <w:szCs w:val="22"/>
              </w:rPr>
            </w:pPr>
            <w:r>
              <w:rPr>
                <w:rFonts w:cs="Arial"/>
                <w:b w:val="0"/>
                <w:bCs/>
                <w:szCs w:val="22"/>
              </w:rPr>
              <w:t>4. Index – Lazaret Inmates</w:t>
            </w:r>
          </w:p>
          <w:p w14:paraId="7C4A8CE2" w14:textId="6DE94C9D" w:rsidR="0079100D" w:rsidRPr="00B10245" w:rsidRDefault="00CC5DE6" w:rsidP="00F5392A">
            <w:pPr>
              <w:pStyle w:val="Tablesub-heading"/>
              <w:numPr>
                <w:ilvl w:val="0"/>
                <w:numId w:val="7"/>
              </w:numPr>
              <w:spacing w:before="60" w:after="60"/>
              <w:rPr>
                <w:rFonts w:cs="Arial"/>
                <w:b w:val="0"/>
                <w:szCs w:val="22"/>
              </w:rPr>
            </w:pPr>
            <w:r>
              <w:rPr>
                <w:rFonts w:cs="Arial"/>
                <w:b w:val="0"/>
                <w:bCs/>
                <w:szCs w:val="22"/>
              </w:rPr>
              <w:t>5. Index – Lazarets Register – Peel Island.</w:t>
            </w:r>
          </w:p>
        </w:tc>
      </w:tr>
      <w:tr w:rsidR="00613FB9" w:rsidRPr="00B10245" w14:paraId="16E6DE67" w14:textId="77777777" w:rsidTr="00AA1E84">
        <w:tc>
          <w:tcPr>
            <w:tcW w:w="1947" w:type="pct"/>
            <w:tcBorders>
              <w:top w:val="single" w:sz="6" w:space="0" w:color="C0C0C0"/>
              <w:left w:val="single" w:sz="4" w:space="0" w:color="C0C0C0"/>
              <w:bottom w:val="single" w:sz="6" w:space="0" w:color="C0C0C0"/>
              <w:right w:val="single" w:sz="6" w:space="0" w:color="C0C0C0"/>
            </w:tcBorders>
          </w:tcPr>
          <w:p w14:paraId="057B22B4" w14:textId="77777777" w:rsidR="00613FB9" w:rsidRPr="00B10245" w:rsidRDefault="00613FB9" w:rsidP="004571CF">
            <w:pPr>
              <w:rPr>
                <w:rFonts w:cs="Arial"/>
                <w:b/>
                <w:bCs/>
                <w:szCs w:val="22"/>
              </w:rPr>
            </w:pPr>
            <w:r w:rsidRPr="00B10245">
              <w:rPr>
                <w:rFonts w:cs="Arial"/>
                <w:b/>
                <w:bCs/>
                <w:szCs w:val="22"/>
              </w:rPr>
              <w:lastRenderedPageBreak/>
              <w:t>Disposal authorisation number:</w:t>
            </w:r>
          </w:p>
          <w:p w14:paraId="5FEF0118" w14:textId="4B5B319B" w:rsidR="001A481D" w:rsidRPr="00B10245" w:rsidRDefault="006B4008" w:rsidP="004571CF">
            <w:pPr>
              <w:rPr>
                <w:rFonts w:cs="Arial"/>
                <w:bCs/>
                <w:szCs w:val="22"/>
              </w:rPr>
            </w:pPr>
            <w:r>
              <w:rPr>
                <w:rFonts w:cs="Arial"/>
                <w:bCs/>
                <w:szCs w:val="22"/>
              </w:rPr>
              <w:t>2631</w:t>
            </w:r>
          </w:p>
          <w:p w14:paraId="6F09EE47" w14:textId="77777777" w:rsidR="001A481D" w:rsidRPr="00B10245" w:rsidRDefault="001A481D" w:rsidP="004571CF">
            <w:pPr>
              <w:pStyle w:val="Heading30"/>
              <w:rPr>
                <w:rFonts w:cs="Arial"/>
                <w:i/>
                <w:iCs/>
              </w:rPr>
            </w:pPr>
            <w:r w:rsidRPr="00B10245">
              <w:rPr>
                <w:rFonts w:cs="Arial"/>
                <w:i/>
                <w:iCs/>
              </w:rPr>
              <w:t>Legacy health records from QDAN 210 v.1</w:t>
            </w:r>
          </w:p>
          <w:p w14:paraId="6B06FD98" w14:textId="77777777" w:rsidR="001A481D" w:rsidRPr="00B10245" w:rsidRDefault="001A481D" w:rsidP="004571CF">
            <w:pPr>
              <w:pStyle w:val="Heading30"/>
              <w:rPr>
                <w:rFonts w:cs="Arial"/>
                <w:b w:val="0"/>
                <w:bCs w:val="0"/>
              </w:rPr>
            </w:pPr>
            <w:r w:rsidRPr="00B10245">
              <w:rPr>
                <w:rFonts w:cs="Arial"/>
                <w:b w:val="0"/>
                <w:bCs w:val="0"/>
              </w:rPr>
              <w:t>Permanent value legacy records relating to the Far North Queensland Health Board</w:t>
            </w:r>
            <w:r w:rsidR="00300E3B">
              <w:rPr>
                <w:rFonts w:cs="Arial"/>
                <w:b w:val="0"/>
                <w:bCs w:val="0"/>
              </w:rPr>
              <w:t>.</w:t>
            </w:r>
            <w:r w:rsidRPr="00B10245">
              <w:rPr>
                <w:rFonts w:cs="Arial"/>
                <w:b w:val="0"/>
                <w:bCs w:val="0"/>
              </w:rPr>
              <w:t xml:space="preserve"> </w:t>
            </w:r>
          </w:p>
          <w:p w14:paraId="063BAE54" w14:textId="77777777" w:rsidR="001A481D" w:rsidRPr="00B10245" w:rsidRDefault="001A481D" w:rsidP="004571CF">
            <w:pPr>
              <w:rPr>
                <w:rFonts w:cs="Arial"/>
                <w:bCs/>
                <w:szCs w:val="22"/>
                <w:highlight w:val="yellow"/>
              </w:rPr>
            </w:pPr>
            <w:r w:rsidRPr="00B10245">
              <w:rPr>
                <w:rFonts w:cs="Arial"/>
                <w:szCs w:val="22"/>
              </w:rPr>
              <w:t>Includes permanent value records identified in QDAN 210 v.1 and already transferred to Queensland State Archives as part of transfer QS127/1.</w:t>
            </w:r>
          </w:p>
          <w:p w14:paraId="3A9B749A" w14:textId="77777777" w:rsidR="00613FB9" w:rsidRPr="00B10245" w:rsidRDefault="00613FB9" w:rsidP="004571CF">
            <w:pPr>
              <w:rPr>
                <w:rFonts w:cs="Arial"/>
                <w:b/>
                <w:bCs/>
                <w:szCs w:val="22"/>
              </w:rPr>
            </w:pPr>
            <w:r w:rsidRPr="00B10245">
              <w:rPr>
                <w:rFonts w:cs="Arial"/>
                <w:b/>
                <w:bCs/>
                <w:szCs w:val="22"/>
              </w:rPr>
              <w:t xml:space="preserve">Disposal action: </w:t>
            </w:r>
          </w:p>
          <w:p w14:paraId="78D5189A" w14:textId="77777777" w:rsidR="00613FB9" w:rsidRPr="00B10245" w:rsidRDefault="00613FB9" w:rsidP="004571CF">
            <w:pPr>
              <w:rPr>
                <w:rFonts w:cs="Arial"/>
                <w:szCs w:val="22"/>
              </w:rPr>
            </w:pPr>
            <w:r w:rsidRPr="00B10245">
              <w:rPr>
                <w:rFonts w:cs="Arial"/>
                <w:szCs w:val="22"/>
              </w:rPr>
              <w:t>Permanent.</w:t>
            </w:r>
          </w:p>
          <w:p w14:paraId="221DB1ED" w14:textId="77777777" w:rsidR="00613FB9" w:rsidRPr="00B10245" w:rsidRDefault="00613FB9" w:rsidP="004571CF">
            <w:pPr>
              <w:rPr>
                <w:rFonts w:cs="Arial"/>
                <w:b/>
                <w:bCs/>
                <w:szCs w:val="22"/>
              </w:rPr>
            </w:pPr>
            <w:r w:rsidRPr="00B10245">
              <w:rPr>
                <w:rFonts w:cs="Arial"/>
                <w:b/>
                <w:bCs/>
                <w:szCs w:val="22"/>
              </w:rPr>
              <w:t>Date authorised:</w:t>
            </w:r>
          </w:p>
          <w:p w14:paraId="683F8CD0" w14:textId="333FF1EE" w:rsidR="00613FB9" w:rsidRPr="00A7485A" w:rsidRDefault="00A7485A" w:rsidP="004571CF">
            <w:pPr>
              <w:rPr>
                <w:rFonts w:cs="Arial"/>
                <w:bCs/>
                <w:szCs w:val="22"/>
                <w:highlight w:val="yellow"/>
              </w:rPr>
            </w:pPr>
            <w:r w:rsidRPr="00A7485A">
              <w:rPr>
                <w:bCs/>
              </w:rPr>
              <w:t>4 November 2020</w:t>
            </w:r>
          </w:p>
        </w:tc>
        <w:tc>
          <w:tcPr>
            <w:tcW w:w="3053" w:type="pct"/>
            <w:tcBorders>
              <w:top w:val="single" w:sz="6" w:space="0" w:color="C0C0C0"/>
              <w:left w:val="single" w:sz="6" w:space="0" w:color="C0C0C0"/>
              <w:bottom w:val="single" w:sz="6" w:space="0" w:color="C0C0C0"/>
              <w:right w:val="single" w:sz="4" w:space="0" w:color="C0C0C0"/>
            </w:tcBorders>
          </w:tcPr>
          <w:p w14:paraId="6909FED9" w14:textId="77777777" w:rsidR="00613FB9" w:rsidRPr="00B10245" w:rsidRDefault="00613FB9" w:rsidP="004571CF">
            <w:pPr>
              <w:rPr>
                <w:rFonts w:cs="Arial"/>
                <w:b/>
                <w:bCs/>
                <w:szCs w:val="22"/>
              </w:rPr>
            </w:pPr>
            <w:r w:rsidRPr="00B10245">
              <w:rPr>
                <w:rFonts w:cs="Arial"/>
                <w:b/>
                <w:bCs/>
                <w:szCs w:val="22"/>
              </w:rPr>
              <w:t>Why are these records created:</w:t>
            </w:r>
          </w:p>
          <w:p w14:paraId="3F82AB44" w14:textId="0B27302A" w:rsidR="00BD75D5" w:rsidRPr="00B10245" w:rsidRDefault="00BD75D5" w:rsidP="004571CF">
            <w:pPr>
              <w:rPr>
                <w:rFonts w:cs="Arial"/>
                <w:szCs w:val="22"/>
              </w:rPr>
            </w:pPr>
            <w:r w:rsidRPr="00B10245">
              <w:rPr>
                <w:rFonts w:cs="Arial"/>
                <w:szCs w:val="22"/>
              </w:rPr>
              <w:t xml:space="preserve">These records relate to </w:t>
            </w:r>
            <w:r w:rsidR="00603645">
              <w:rPr>
                <w:rFonts w:cs="Arial"/>
                <w:szCs w:val="22"/>
              </w:rPr>
              <w:t xml:space="preserve">the </w:t>
            </w:r>
            <w:r w:rsidRPr="00B10245">
              <w:rPr>
                <w:rFonts w:cs="Arial"/>
                <w:szCs w:val="22"/>
              </w:rPr>
              <w:t xml:space="preserve">public health system within the far north region of Queensland. Records include but not limited to decisions made, correspondence received and sent and operational plans. </w:t>
            </w:r>
          </w:p>
          <w:p w14:paraId="12F120C7" w14:textId="77777777" w:rsidR="00613FB9" w:rsidRPr="00B10245" w:rsidRDefault="00613FB9" w:rsidP="004571CF">
            <w:pPr>
              <w:rPr>
                <w:rFonts w:cs="Arial"/>
                <w:b/>
                <w:bCs/>
                <w:szCs w:val="22"/>
              </w:rPr>
            </w:pPr>
            <w:r w:rsidRPr="00B10245">
              <w:rPr>
                <w:rFonts w:cs="Arial"/>
                <w:b/>
                <w:bCs/>
                <w:szCs w:val="22"/>
              </w:rPr>
              <w:t>Why the records are retained for this retention period:</w:t>
            </w:r>
          </w:p>
          <w:p w14:paraId="47833A4D" w14:textId="77777777" w:rsidR="00432649" w:rsidRPr="00B10245" w:rsidRDefault="00BD75D5" w:rsidP="004571CF">
            <w:pPr>
              <w:rPr>
                <w:rFonts w:cs="Arial"/>
                <w:b/>
                <w:bCs/>
                <w:szCs w:val="22"/>
              </w:rPr>
            </w:pPr>
            <w:r w:rsidRPr="00B10245">
              <w:rPr>
                <w:rFonts w:cs="Arial"/>
                <w:szCs w:val="22"/>
              </w:rPr>
              <w:t>These records provide historical significance to the far north region of Queensland in the formation and development of public health and the hospitals within that region. Records also include the development and care provided to the Indigenous communities within Far North Queensland.</w:t>
            </w:r>
          </w:p>
          <w:p w14:paraId="106064CE" w14:textId="77777777" w:rsidR="00613FB9" w:rsidRPr="00B10245" w:rsidRDefault="00613FB9" w:rsidP="004571CF">
            <w:pPr>
              <w:rPr>
                <w:rFonts w:cs="Arial"/>
                <w:b/>
                <w:bCs/>
                <w:szCs w:val="22"/>
              </w:rPr>
            </w:pPr>
            <w:r w:rsidRPr="00B10245">
              <w:rPr>
                <w:rFonts w:cs="Arial"/>
                <w:b/>
                <w:bCs/>
                <w:szCs w:val="22"/>
              </w:rPr>
              <w:t>Applicable legislation/standards:</w:t>
            </w:r>
          </w:p>
          <w:p w14:paraId="5D07FB97" w14:textId="77777777" w:rsidR="0019663F" w:rsidRPr="00B10245" w:rsidRDefault="0019663F" w:rsidP="0019663F">
            <w:pPr>
              <w:rPr>
                <w:rFonts w:cs="Arial"/>
                <w:i/>
                <w:iCs/>
                <w:szCs w:val="22"/>
              </w:rPr>
            </w:pPr>
            <w:r w:rsidRPr="00B10245">
              <w:rPr>
                <w:rFonts w:cs="Arial"/>
                <w:i/>
                <w:iCs/>
                <w:szCs w:val="22"/>
              </w:rPr>
              <w:t>Public Health Act 2005</w:t>
            </w:r>
          </w:p>
          <w:p w14:paraId="164BB802" w14:textId="77777777" w:rsidR="0019663F" w:rsidRPr="00B10245" w:rsidRDefault="0019663F" w:rsidP="0019663F">
            <w:pPr>
              <w:rPr>
                <w:rFonts w:cs="Arial"/>
                <w:i/>
                <w:iCs/>
                <w:szCs w:val="22"/>
              </w:rPr>
            </w:pPr>
            <w:r w:rsidRPr="00B10245">
              <w:rPr>
                <w:rFonts w:cs="Arial"/>
                <w:i/>
                <w:iCs/>
                <w:szCs w:val="22"/>
              </w:rPr>
              <w:t>Hospital and Health Boards Act 2011</w:t>
            </w:r>
          </w:p>
          <w:p w14:paraId="71DEEAA2" w14:textId="77777777" w:rsidR="00613FB9" w:rsidRPr="00B10245" w:rsidRDefault="00613FB9" w:rsidP="004571CF">
            <w:pPr>
              <w:rPr>
                <w:rFonts w:cs="Arial"/>
                <w:b/>
                <w:bCs/>
                <w:szCs w:val="22"/>
              </w:rPr>
            </w:pPr>
            <w:r w:rsidRPr="00B10245">
              <w:rPr>
                <w:rFonts w:cs="Arial"/>
                <w:b/>
                <w:bCs/>
                <w:szCs w:val="22"/>
              </w:rPr>
              <w:t xml:space="preserve">QSA permanent appraisal characteristics: </w:t>
            </w:r>
          </w:p>
          <w:p w14:paraId="0FDC34C0" w14:textId="77777777" w:rsidR="00613FB9" w:rsidRPr="00B10245" w:rsidRDefault="00613FB9" w:rsidP="004571CF">
            <w:pPr>
              <w:rPr>
                <w:rFonts w:cs="Arial"/>
                <w:szCs w:val="22"/>
              </w:rPr>
            </w:pPr>
            <w:r w:rsidRPr="00B10245">
              <w:rPr>
                <w:rFonts w:cs="Arial"/>
                <w:szCs w:val="22"/>
              </w:rPr>
              <w:t>These records provide evidence of the following characteristics from the Queensland State Archives Appraisal Statement and should be retained as archival records for future research:</w:t>
            </w:r>
          </w:p>
          <w:p w14:paraId="0DE072CF" w14:textId="77777777" w:rsidR="00C675F7" w:rsidRPr="00B10245" w:rsidRDefault="00C675F7" w:rsidP="004571CF">
            <w:pPr>
              <w:pStyle w:val="Tablesub-heading"/>
              <w:numPr>
                <w:ilvl w:val="0"/>
                <w:numId w:val="7"/>
              </w:numPr>
              <w:spacing w:before="60" w:after="60"/>
              <w:rPr>
                <w:rFonts w:cs="Arial"/>
                <w:b w:val="0"/>
                <w:bCs/>
                <w:szCs w:val="22"/>
              </w:rPr>
            </w:pPr>
            <w:r w:rsidRPr="00B10245">
              <w:rPr>
                <w:rFonts w:cs="Arial"/>
                <w:b w:val="0"/>
                <w:bCs/>
                <w:szCs w:val="22"/>
              </w:rPr>
              <w:t>4 – significant impact on individuals</w:t>
            </w:r>
          </w:p>
          <w:p w14:paraId="76A1267E" w14:textId="77777777" w:rsidR="00C675F7" w:rsidRPr="0079100D" w:rsidRDefault="00C675F7" w:rsidP="004571CF">
            <w:pPr>
              <w:pStyle w:val="Tablesub-heading"/>
              <w:numPr>
                <w:ilvl w:val="0"/>
                <w:numId w:val="7"/>
              </w:numPr>
              <w:spacing w:before="60" w:after="60"/>
              <w:rPr>
                <w:rFonts w:cs="Arial"/>
                <w:b w:val="0"/>
                <w:szCs w:val="22"/>
              </w:rPr>
            </w:pPr>
            <w:r w:rsidRPr="00B10245">
              <w:rPr>
                <w:rFonts w:cs="Arial"/>
                <w:b w:val="0"/>
                <w:bCs/>
                <w:szCs w:val="22"/>
              </w:rPr>
              <w:t>5 – substantial contribution to community memory.</w:t>
            </w:r>
          </w:p>
          <w:p w14:paraId="1F4EB1ED" w14:textId="77777777" w:rsidR="0079100D" w:rsidRDefault="0079100D" w:rsidP="0079100D">
            <w:pPr>
              <w:pStyle w:val="Heading2"/>
            </w:pPr>
            <w:r w:rsidRPr="004519EB">
              <w:t>Previous schedule references:</w:t>
            </w:r>
          </w:p>
          <w:p w14:paraId="290C9835" w14:textId="3F4A08F8" w:rsidR="0079100D" w:rsidRPr="001E6795" w:rsidRDefault="0079100D" w:rsidP="00F5392A">
            <w:pPr>
              <w:pStyle w:val="Tablesub-heading"/>
              <w:spacing w:before="60" w:after="60"/>
              <w:rPr>
                <w:rFonts w:cs="Arial"/>
                <w:b w:val="0"/>
                <w:szCs w:val="22"/>
              </w:rPr>
            </w:pPr>
            <w:r w:rsidRPr="0095485A">
              <w:rPr>
                <w:rFonts w:cs="Arial"/>
                <w:b w:val="0"/>
                <w:bCs/>
                <w:szCs w:val="22"/>
              </w:rPr>
              <w:t xml:space="preserve">QDAN </w:t>
            </w:r>
            <w:r>
              <w:rPr>
                <w:rFonts w:cs="Arial"/>
                <w:b w:val="0"/>
                <w:bCs/>
                <w:szCs w:val="22"/>
              </w:rPr>
              <w:t xml:space="preserve">210 </w:t>
            </w:r>
            <w:r w:rsidR="006C6EFB">
              <w:rPr>
                <w:rFonts w:cs="Arial"/>
                <w:b w:val="0"/>
                <w:bCs/>
                <w:szCs w:val="22"/>
              </w:rPr>
              <w:t xml:space="preserve">v.1 </w:t>
            </w:r>
            <w:r w:rsidRPr="0095485A">
              <w:rPr>
                <w:rFonts w:cs="Arial"/>
                <w:b w:val="0"/>
                <w:bCs/>
                <w:szCs w:val="22"/>
              </w:rPr>
              <w:t>Queensland Health (</w:t>
            </w:r>
            <w:r>
              <w:rPr>
                <w:rFonts w:cs="Arial"/>
                <w:b w:val="0"/>
                <w:bCs/>
                <w:szCs w:val="22"/>
              </w:rPr>
              <w:t>Far North Queensland Health Board</w:t>
            </w:r>
            <w:r w:rsidRPr="0095485A">
              <w:rPr>
                <w:rFonts w:cs="Arial"/>
                <w:b w:val="0"/>
                <w:bCs/>
                <w:szCs w:val="22"/>
              </w:rPr>
              <w:t xml:space="preserve">) retention and disposal schedule: </w:t>
            </w:r>
          </w:p>
          <w:p w14:paraId="6337EB30" w14:textId="5456AAC2" w:rsidR="0079100D" w:rsidRPr="006C6EFB" w:rsidRDefault="0079100D" w:rsidP="00F5392A">
            <w:pPr>
              <w:pStyle w:val="ListParagraph"/>
              <w:numPr>
                <w:ilvl w:val="0"/>
                <w:numId w:val="7"/>
              </w:numPr>
            </w:pPr>
            <w:r w:rsidRPr="006C6EFB">
              <w:t>Correspondence files (prefix - Cor, number)</w:t>
            </w:r>
          </w:p>
          <w:p w14:paraId="73468AA5" w14:textId="06271B85" w:rsidR="0079100D" w:rsidRPr="00F5392A" w:rsidRDefault="0079100D" w:rsidP="00F5392A">
            <w:pPr>
              <w:pStyle w:val="ListParagraph"/>
              <w:numPr>
                <w:ilvl w:val="0"/>
                <w:numId w:val="7"/>
              </w:numPr>
            </w:pPr>
            <w:r w:rsidRPr="006C6EFB">
              <w:t>General Reports and He</w:t>
            </w:r>
            <w:r w:rsidRPr="00F5392A">
              <w:t>alth Surveyors Reports to Individual Councils (prefix - Rpts, number)</w:t>
            </w:r>
          </w:p>
          <w:p w14:paraId="036E6EB1" w14:textId="77777777" w:rsidR="006C6EFB" w:rsidRDefault="0079100D" w:rsidP="00F5392A">
            <w:pPr>
              <w:pStyle w:val="ListParagraph"/>
              <w:numPr>
                <w:ilvl w:val="0"/>
                <w:numId w:val="7"/>
              </w:numPr>
            </w:pPr>
            <w:r w:rsidRPr="00F5392A">
              <w:lastRenderedPageBreak/>
              <w:t>Reports/Studies (prefix - Stu, number) created by outside agenci</w:t>
            </w:r>
            <w:r w:rsidR="006C6EFB">
              <w:t>es</w:t>
            </w:r>
          </w:p>
          <w:p w14:paraId="25141E7E" w14:textId="1F881B53" w:rsidR="0079100D" w:rsidRDefault="0079100D" w:rsidP="00F5392A">
            <w:pPr>
              <w:pStyle w:val="ListParagraph"/>
              <w:numPr>
                <w:ilvl w:val="0"/>
                <w:numId w:val="7"/>
              </w:numPr>
            </w:pPr>
            <w:r w:rsidRPr="006C6EFB">
              <w:t>Sundry reports/material (prefix - Sun, number) created by outside agencies</w:t>
            </w:r>
          </w:p>
          <w:p w14:paraId="1A0FF03B" w14:textId="739EDB5C" w:rsidR="000E7578" w:rsidRDefault="000E7578" w:rsidP="00F5392A">
            <w:pPr>
              <w:pStyle w:val="ListParagraph"/>
              <w:numPr>
                <w:ilvl w:val="0"/>
                <w:numId w:val="7"/>
              </w:numPr>
            </w:pPr>
            <w:r>
              <w:t>Correspondence for meetings – file</w:t>
            </w:r>
          </w:p>
          <w:p w14:paraId="2FCEBE0D" w14:textId="77777777" w:rsidR="000E7578" w:rsidRDefault="000E7578" w:rsidP="00F5392A">
            <w:pPr>
              <w:pStyle w:val="ListParagraph"/>
              <w:numPr>
                <w:ilvl w:val="0"/>
                <w:numId w:val="7"/>
              </w:numPr>
            </w:pPr>
            <w:r>
              <w:t>Contracts (signed originals)</w:t>
            </w:r>
          </w:p>
          <w:p w14:paraId="42AAE20A" w14:textId="77777777" w:rsidR="000E7578" w:rsidRDefault="000E7578" w:rsidP="00F5392A">
            <w:pPr>
              <w:pStyle w:val="ListParagraph"/>
              <w:numPr>
                <w:ilvl w:val="0"/>
                <w:numId w:val="7"/>
              </w:numPr>
            </w:pPr>
            <w:r>
              <w:t>Address of N A Gaupe (Administrator of Cook Shire Council)</w:t>
            </w:r>
          </w:p>
          <w:p w14:paraId="0594D47F" w14:textId="77777777" w:rsidR="000E7578" w:rsidRDefault="000E7578" w:rsidP="00F5392A">
            <w:pPr>
              <w:pStyle w:val="ListParagraph"/>
              <w:numPr>
                <w:ilvl w:val="0"/>
                <w:numId w:val="7"/>
              </w:numPr>
            </w:pPr>
            <w:r>
              <w:t>Burke Shire Council. Administrator’s Handover report</w:t>
            </w:r>
          </w:p>
          <w:p w14:paraId="12ED3247" w14:textId="77777777" w:rsidR="000E7578" w:rsidRDefault="000E7578" w:rsidP="00F5392A">
            <w:pPr>
              <w:pStyle w:val="ListParagraph"/>
              <w:numPr>
                <w:ilvl w:val="0"/>
                <w:numId w:val="7"/>
              </w:numPr>
            </w:pPr>
            <w:r>
              <w:t>Burke Shire Council, Report of Burketown Water Supply Investigation done by Queensland Water Resources Local Authority Planning Division</w:t>
            </w:r>
          </w:p>
          <w:p w14:paraId="26BEDD1D" w14:textId="77777777" w:rsidR="000E7578" w:rsidRDefault="000E7578" w:rsidP="00F5392A">
            <w:pPr>
              <w:pStyle w:val="ListParagraph"/>
              <w:numPr>
                <w:ilvl w:val="0"/>
                <w:numId w:val="7"/>
              </w:numPr>
            </w:pPr>
            <w:r>
              <w:t>Gulf Savannah Territory – Report by Queensland Tourist and Travel Corporation</w:t>
            </w:r>
          </w:p>
          <w:p w14:paraId="67F236E0" w14:textId="77777777" w:rsidR="000E7578" w:rsidRDefault="000E7578" w:rsidP="00F5392A">
            <w:pPr>
              <w:pStyle w:val="ListParagraph"/>
              <w:numPr>
                <w:ilvl w:val="0"/>
                <w:numId w:val="7"/>
              </w:numPr>
            </w:pPr>
            <w:r>
              <w:t>2</w:t>
            </w:r>
            <w:r w:rsidRPr="00563EAA">
              <w:rPr>
                <w:vertAlign w:val="superscript"/>
              </w:rPr>
              <w:t>nd</w:t>
            </w:r>
            <w:r>
              <w:t xml:space="preserve"> Draft – Torres Shire Council, Review of the Torres Planning Scheme schedule</w:t>
            </w:r>
          </w:p>
          <w:p w14:paraId="4322C1C3" w14:textId="77777777" w:rsidR="000E7578" w:rsidRDefault="000E7578" w:rsidP="00F5392A">
            <w:pPr>
              <w:pStyle w:val="ListParagraph"/>
              <w:numPr>
                <w:ilvl w:val="0"/>
                <w:numId w:val="7"/>
              </w:numPr>
            </w:pPr>
            <w:r>
              <w:t xml:space="preserve">Sec. Manager, </w:t>
            </w:r>
            <w:r w:rsidR="00563EAA">
              <w:t>final Meeting Papers</w:t>
            </w:r>
          </w:p>
          <w:p w14:paraId="0D98FC55" w14:textId="77777777" w:rsidR="00563EAA" w:rsidRDefault="00563EAA" w:rsidP="00F5392A">
            <w:pPr>
              <w:pStyle w:val="ListParagraph"/>
              <w:numPr>
                <w:ilvl w:val="0"/>
                <w:numId w:val="7"/>
              </w:numPr>
            </w:pPr>
            <w:r>
              <w:t>Corporate/Operational Plan</w:t>
            </w:r>
          </w:p>
          <w:p w14:paraId="19601A8A" w14:textId="167E43EF" w:rsidR="00563EAA" w:rsidRPr="005C5AAF" w:rsidRDefault="00563EAA" w:rsidP="00563EAA">
            <w:pPr>
              <w:pStyle w:val="ListParagraph"/>
              <w:numPr>
                <w:ilvl w:val="0"/>
                <w:numId w:val="7"/>
              </w:numPr>
            </w:pPr>
            <w:r>
              <w:t>Cor 1/21, Minutes of Meetings.</w:t>
            </w:r>
          </w:p>
        </w:tc>
      </w:tr>
      <w:tr w:rsidR="005C2B79" w:rsidRPr="00B10245" w14:paraId="66BC4F95" w14:textId="77777777" w:rsidTr="00AA1E84">
        <w:tc>
          <w:tcPr>
            <w:tcW w:w="1947" w:type="pct"/>
            <w:tcBorders>
              <w:top w:val="single" w:sz="6" w:space="0" w:color="C0C0C0"/>
              <w:left w:val="single" w:sz="4" w:space="0" w:color="C0C0C0"/>
              <w:bottom w:val="single" w:sz="6" w:space="0" w:color="C0C0C0"/>
              <w:right w:val="single" w:sz="6" w:space="0" w:color="C0C0C0"/>
            </w:tcBorders>
          </w:tcPr>
          <w:p w14:paraId="31EEC6B9" w14:textId="77777777" w:rsidR="005C2B79" w:rsidRPr="00B10245" w:rsidRDefault="005C2B79" w:rsidP="004571CF">
            <w:pPr>
              <w:rPr>
                <w:rFonts w:cs="Arial"/>
                <w:b/>
                <w:bCs/>
                <w:szCs w:val="22"/>
              </w:rPr>
            </w:pPr>
            <w:r w:rsidRPr="00B10245">
              <w:rPr>
                <w:rFonts w:cs="Arial"/>
                <w:b/>
                <w:bCs/>
                <w:szCs w:val="22"/>
              </w:rPr>
              <w:lastRenderedPageBreak/>
              <w:t>Disposal authorisation number:</w:t>
            </w:r>
          </w:p>
          <w:p w14:paraId="304A6E9D" w14:textId="048AD576" w:rsidR="005C2B79" w:rsidRPr="00B10245" w:rsidRDefault="006B4008" w:rsidP="004571CF">
            <w:pPr>
              <w:rPr>
                <w:rFonts w:cs="Arial"/>
                <w:bCs/>
                <w:szCs w:val="22"/>
              </w:rPr>
            </w:pPr>
            <w:r>
              <w:rPr>
                <w:rFonts w:cs="Arial"/>
                <w:bCs/>
                <w:szCs w:val="22"/>
              </w:rPr>
              <w:t>2632</w:t>
            </w:r>
          </w:p>
          <w:p w14:paraId="32825AD9" w14:textId="0D39A6D3" w:rsidR="005C2B79" w:rsidRPr="00B10245" w:rsidRDefault="005C2B79" w:rsidP="004571CF">
            <w:pPr>
              <w:pStyle w:val="Heading30"/>
              <w:rPr>
                <w:rFonts w:cs="Arial"/>
                <w:i/>
                <w:iCs/>
              </w:rPr>
            </w:pPr>
            <w:r w:rsidRPr="00B10245">
              <w:rPr>
                <w:rFonts w:cs="Arial"/>
                <w:i/>
                <w:iCs/>
              </w:rPr>
              <w:t>Legacy health records from QDAN</w:t>
            </w:r>
            <w:r w:rsidR="00557B28">
              <w:rPr>
                <w:rFonts w:cs="Arial"/>
                <w:i/>
                <w:iCs/>
              </w:rPr>
              <w:t xml:space="preserve"> </w:t>
            </w:r>
            <w:r w:rsidRPr="00B10245">
              <w:rPr>
                <w:rFonts w:cs="Arial"/>
                <w:i/>
                <w:iCs/>
              </w:rPr>
              <w:t>362 v.1</w:t>
            </w:r>
          </w:p>
          <w:p w14:paraId="4DE3FA31" w14:textId="77777777" w:rsidR="005C2B79" w:rsidRPr="00B10245" w:rsidRDefault="005C2B79" w:rsidP="00300E3B">
            <w:pPr>
              <w:pStyle w:val="Heading30"/>
              <w:rPr>
                <w:rFonts w:cs="Arial"/>
                <w:b w:val="0"/>
              </w:rPr>
            </w:pPr>
            <w:r w:rsidRPr="00B10245">
              <w:rPr>
                <w:rFonts w:cs="Arial"/>
                <w:b w:val="0"/>
                <w:bCs w:val="0"/>
              </w:rPr>
              <w:t>Permanent value legacy records relating to hospitals, institutions, hospital boards and the Queensland Ambulance Transport Brigade</w:t>
            </w:r>
            <w:r w:rsidR="00300E3B">
              <w:rPr>
                <w:rFonts w:cs="Arial"/>
                <w:b w:val="0"/>
                <w:bCs w:val="0"/>
              </w:rPr>
              <w:t>.</w:t>
            </w:r>
            <w:r w:rsidR="000B31BE">
              <w:rPr>
                <w:rFonts w:cs="Arial"/>
                <w:b w:val="0"/>
                <w:bCs w:val="0"/>
              </w:rPr>
              <w:t xml:space="preserve"> </w:t>
            </w:r>
          </w:p>
          <w:p w14:paraId="3E020EF4" w14:textId="77777777" w:rsidR="005C2B79" w:rsidRPr="00B10245" w:rsidRDefault="005C2B79" w:rsidP="004571CF">
            <w:pPr>
              <w:rPr>
                <w:rFonts w:cs="Arial"/>
                <w:b/>
                <w:bCs/>
                <w:szCs w:val="22"/>
              </w:rPr>
            </w:pPr>
            <w:r w:rsidRPr="00B10245">
              <w:rPr>
                <w:rFonts w:cs="Arial"/>
                <w:b/>
                <w:bCs/>
                <w:szCs w:val="22"/>
              </w:rPr>
              <w:t xml:space="preserve">Disposal action: </w:t>
            </w:r>
          </w:p>
          <w:p w14:paraId="700488B8" w14:textId="77777777" w:rsidR="005C2B79" w:rsidRPr="00B10245" w:rsidRDefault="005C2B79" w:rsidP="004571CF">
            <w:pPr>
              <w:rPr>
                <w:rFonts w:cs="Arial"/>
                <w:szCs w:val="22"/>
              </w:rPr>
            </w:pPr>
            <w:r w:rsidRPr="00B10245">
              <w:rPr>
                <w:rFonts w:cs="Arial"/>
                <w:szCs w:val="22"/>
              </w:rPr>
              <w:t>Permanent.</w:t>
            </w:r>
          </w:p>
          <w:p w14:paraId="78FDF220" w14:textId="77777777" w:rsidR="005C2B79" w:rsidRPr="00B10245" w:rsidRDefault="005C2B79" w:rsidP="00AA1E84">
            <w:pPr>
              <w:keepNext/>
              <w:rPr>
                <w:rFonts w:cs="Arial"/>
                <w:b/>
                <w:bCs/>
                <w:szCs w:val="22"/>
              </w:rPr>
            </w:pPr>
            <w:r w:rsidRPr="00B10245">
              <w:rPr>
                <w:rFonts w:cs="Arial"/>
                <w:b/>
                <w:bCs/>
                <w:szCs w:val="22"/>
              </w:rPr>
              <w:t>Date authorised:</w:t>
            </w:r>
          </w:p>
          <w:p w14:paraId="413EBC6C" w14:textId="6F469618" w:rsidR="005C2B79" w:rsidRPr="00A7485A" w:rsidRDefault="00A7485A" w:rsidP="004571CF">
            <w:pPr>
              <w:rPr>
                <w:rFonts w:cs="Arial"/>
                <w:bCs/>
                <w:szCs w:val="22"/>
                <w:lang w:eastAsia="en-AU"/>
              </w:rPr>
            </w:pPr>
            <w:r w:rsidRPr="00A7485A">
              <w:rPr>
                <w:bCs/>
              </w:rPr>
              <w:t>4 November 2020</w:t>
            </w:r>
          </w:p>
        </w:tc>
        <w:tc>
          <w:tcPr>
            <w:tcW w:w="3053" w:type="pct"/>
            <w:tcBorders>
              <w:top w:val="single" w:sz="6" w:space="0" w:color="C0C0C0"/>
              <w:left w:val="single" w:sz="6" w:space="0" w:color="C0C0C0"/>
              <w:bottom w:val="single" w:sz="6" w:space="0" w:color="C0C0C0"/>
              <w:right w:val="single" w:sz="4" w:space="0" w:color="C0C0C0"/>
            </w:tcBorders>
          </w:tcPr>
          <w:p w14:paraId="1ECF4C62" w14:textId="77777777" w:rsidR="005C2B79" w:rsidRPr="00B10245" w:rsidRDefault="005C2B79" w:rsidP="004571CF">
            <w:pPr>
              <w:rPr>
                <w:rFonts w:cs="Arial"/>
                <w:b/>
                <w:bCs/>
                <w:szCs w:val="22"/>
              </w:rPr>
            </w:pPr>
            <w:r w:rsidRPr="00B10245">
              <w:rPr>
                <w:rFonts w:cs="Arial"/>
                <w:b/>
                <w:bCs/>
                <w:szCs w:val="22"/>
              </w:rPr>
              <w:t>Why are these records created:</w:t>
            </w:r>
          </w:p>
          <w:p w14:paraId="11B21A94" w14:textId="77777777" w:rsidR="005C2B79" w:rsidRPr="00B10245" w:rsidRDefault="005C2B79" w:rsidP="004571CF">
            <w:pPr>
              <w:rPr>
                <w:rFonts w:cs="Arial"/>
                <w:szCs w:val="22"/>
              </w:rPr>
            </w:pPr>
            <w:r w:rsidRPr="00B10245">
              <w:rPr>
                <w:rFonts w:cs="Arial"/>
                <w:szCs w:val="22"/>
              </w:rPr>
              <w:t>These records relate to public health amenities between 1933–1982</w:t>
            </w:r>
            <w:r w:rsidR="00BB5628" w:rsidRPr="00B10245">
              <w:rPr>
                <w:rFonts w:cs="Arial"/>
                <w:szCs w:val="22"/>
              </w:rPr>
              <w:t xml:space="preserve">. Includes </w:t>
            </w:r>
            <w:r w:rsidRPr="00B10245">
              <w:rPr>
                <w:rFonts w:cs="Arial"/>
                <w:szCs w:val="22"/>
              </w:rPr>
              <w:t>records relating to the establish</w:t>
            </w:r>
            <w:r w:rsidR="00BB5628" w:rsidRPr="00B10245">
              <w:rPr>
                <w:rFonts w:cs="Arial"/>
                <w:szCs w:val="22"/>
              </w:rPr>
              <w:t>ment</w:t>
            </w:r>
            <w:r w:rsidRPr="00B10245">
              <w:rPr>
                <w:rFonts w:cs="Arial"/>
                <w:szCs w:val="22"/>
              </w:rPr>
              <w:t xml:space="preserve"> and closing of public health facilities within Queensland.</w:t>
            </w:r>
          </w:p>
          <w:p w14:paraId="78B26479" w14:textId="77777777" w:rsidR="005C2B79" w:rsidRPr="00B10245" w:rsidRDefault="005C2B79" w:rsidP="004571CF">
            <w:pPr>
              <w:rPr>
                <w:rFonts w:cs="Arial"/>
                <w:b/>
                <w:bCs/>
                <w:szCs w:val="22"/>
              </w:rPr>
            </w:pPr>
            <w:r w:rsidRPr="00B10245">
              <w:rPr>
                <w:rFonts w:cs="Arial"/>
                <w:b/>
                <w:bCs/>
                <w:szCs w:val="22"/>
              </w:rPr>
              <w:t>Why the records are retained for this retention period:</w:t>
            </w:r>
          </w:p>
          <w:p w14:paraId="6EC56573" w14:textId="77777777" w:rsidR="005C2B79" w:rsidRPr="00B10245" w:rsidRDefault="005C2B79" w:rsidP="004571CF">
            <w:pPr>
              <w:rPr>
                <w:rFonts w:cs="Arial"/>
                <w:szCs w:val="22"/>
              </w:rPr>
            </w:pPr>
            <w:r w:rsidRPr="00B10245">
              <w:rPr>
                <w:rFonts w:cs="Arial"/>
                <w:szCs w:val="22"/>
              </w:rPr>
              <w:t>These records provide historical significance to the State of Queensland regarding the establishment or closure of a health facility.</w:t>
            </w:r>
          </w:p>
          <w:p w14:paraId="25D1D168" w14:textId="77777777" w:rsidR="005C2B79" w:rsidRPr="00B10245" w:rsidRDefault="005C2B79" w:rsidP="004571CF">
            <w:pPr>
              <w:rPr>
                <w:rFonts w:cs="Arial"/>
                <w:b/>
                <w:bCs/>
                <w:szCs w:val="22"/>
              </w:rPr>
            </w:pPr>
            <w:r w:rsidRPr="00B10245">
              <w:rPr>
                <w:rFonts w:cs="Arial"/>
                <w:b/>
                <w:bCs/>
                <w:szCs w:val="22"/>
              </w:rPr>
              <w:t>Applicable legislation/standards:</w:t>
            </w:r>
          </w:p>
          <w:p w14:paraId="7D5B5A85" w14:textId="77777777" w:rsidR="0019663F" w:rsidRPr="00B10245" w:rsidRDefault="0019663F" w:rsidP="0019663F">
            <w:pPr>
              <w:rPr>
                <w:rFonts w:cs="Arial"/>
                <w:i/>
                <w:iCs/>
                <w:szCs w:val="22"/>
              </w:rPr>
            </w:pPr>
            <w:r w:rsidRPr="00B10245">
              <w:rPr>
                <w:rFonts w:cs="Arial"/>
                <w:i/>
                <w:iCs/>
                <w:szCs w:val="22"/>
              </w:rPr>
              <w:t>Public Health Act 2005</w:t>
            </w:r>
          </w:p>
          <w:p w14:paraId="34AC950E" w14:textId="77777777" w:rsidR="0019663F" w:rsidRPr="00B10245" w:rsidRDefault="0019663F" w:rsidP="0019663F">
            <w:pPr>
              <w:rPr>
                <w:rFonts w:cs="Arial"/>
                <w:i/>
                <w:iCs/>
                <w:szCs w:val="22"/>
              </w:rPr>
            </w:pPr>
            <w:r w:rsidRPr="00B10245">
              <w:rPr>
                <w:rFonts w:cs="Arial"/>
                <w:i/>
                <w:iCs/>
                <w:szCs w:val="22"/>
              </w:rPr>
              <w:t>Hospital and Health Boards Act 2011</w:t>
            </w:r>
          </w:p>
          <w:p w14:paraId="5BDF13EC" w14:textId="77777777" w:rsidR="005C2B79" w:rsidRPr="00B10245" w:rsidRDefault="005C2B79" w:rsidP="004571CF">
            <w:pPr>
              <w:rPr>
                <w:rFonts w:cs="Arial"/>
                <w:b/>
                <w:bCs/>
                <w:szCs w:val="22"/>
              </w:rPr>
            </w:pPr>
            <w:r w:rsidRPr="00B10245">
              <w:rPr>
                <w:rFonts w:cs="Arial"/>
                <w:b/>
                <w:bCs/>
                <w:szCs w:val="22"/>
              </w:rPr>
              <w:t xml:space="preserve">QSA permanent appraisal characteristics: </w:t>
            </w:r>
          </w:p>
          <w:p w14:paraId="180C3CC6" w14:textId="77777777" w:rsidR="005C2B79" w:rsidRPr="00B10245" w:rsidRDefault="005C2B79" w:rsidP="004571CF">
            <w:pPr>
              <w:rPr>
                <w:rFonts w:cs="Arial"/>
                <w:szCs w:val="22"/>
              </w:rPr>
            </w:pPr>
            <w:r w:rsidRPr="00B10245">
              <w:rPr>
                <w:rFonts w:cs="Arial"/>
                <w:szCs w:val="22"/>
              </w:rPr>
              <w:lastRenderedPageBreak/>
              <w:t>These records provide evidence of the following characteristics from the Queensland State Archives Appraisal Statement and should be retained as archival records for future research:</w:t>
            </w:r>
          </w:p>
          <w:p w14:paraId="28842AF5" w14:textId="77777777" w:rsidR="00C675F7" w:rsidRPr="00B10245" w:rsidRDefault="00C675F7" w:rsidP="004571CF">
            <w:pPr>
              <w:pStyle w:val="Tablesub-heading"/>
              <w:numPr>
                <w:ilvl w:val="0"/>
                <w:numId w:val="7"/>
              </w:numPr>
              <w:spacing w:before="60" w:after="60"/>
              <w:rPr>
                <w:rFonts w:cs="Arial"/>
                <w:b w:val="0"/>
                <w:bCs/>
                <w:szCs w:val="22"/>
              </w:rPr>
            </w:pPr>
            <w:r w:rsidRPr="00B10245">
              <w:rPr>
                <w:rFonts w:cs="Arial"/>
                <w:b w:val="0"/>
                <w:bCs/>
                <w:szCs w:val="22"/>
              </w:rPr>
              <w:t>4 – significant impact on individuals</w:t>
            </w:r>
          </w:p>
          <w:p w14:paraId="7170C73A" w14:textId="77777777" w:rsidR="00183ED2" w:rsidRPr="0079100D" w:rsidRDefault="00C675F7" w:rsidP="004571CF">
            <w:pPr>
              <w:pStyle w:val="Tablesub-heading"/>
              <w:numPr>
                <w:ilvl w:val="0"/>
                <w:numId w:val="7"/>
              </w:numPr>
              <w:spacing w:before="60" w:after="60"/>
              <w:rPr>
                <w:rFonts w:cs="Arial"/>
                <w:b w:val="0"/>
                <w:szCs w:val="22"/>
              </w:rPr>
            </w:pPr>
            <w:r w:rsidRPr="00B10245">
              <w:rPr>
                <w:rFonts w:cs="Arial"/>
                <w:b w:val="0"/>
                <w:bCs/>
                <w:szCs w:val="22"/>
              </w:rPr>
              <w:t>5 – substantial contribution to community memory.</w:t>
            </w:r>
          </w:p>
          <w:p w14:paraId="0E97EE30" w14:textId="77777777" w:rsidR="00D3066E" w:rsidRDefault="00D3066E" w:rsidP="00D3066E">
            <w:pPr>
              <w:pStyle w:val="Heading2"/>
            </w:pPr>
            <w:r w:rsidRPr="002E2975">
              <w:t>Previous schedule references:</w:t>
            </w:r>
          </w:p>
          <w:p w14:paraId="7599737D" w14:textId="5ADC8CF7" w:rsidR="00D3066E" w:rsidRPr="001E6795" w:rsidRDefault="00D3066E" w:rsidP="00F5392A">
            <w:pPr>
              <w:pStyle w:val="Tablesub-heading"/>
              <w:spacing w:before="60" w:after="60"/>
              <w:rPr>
                <w:rFonts w:cs="Arial"/>
                <w:b w:val="0"/>
                <w:szCs w:val="22"/>
              </w:rPr>
            </w:pPr>
            <w:r w:rsidRPr="001E6795">
              <w:rPr>
                <w:rFonts w:cs="Arial"/>
                <w:b w:val="0"/>
                <w:bCs/>
                <w:szCs w:val="22"/>
              </w:rPr>
              <w:t xml:space="preserve">QDAN </w:t>
            </w:r>
            <w:r>
              <w:rPr>
                <w:rFonts w:cs="Arial"/>
                <w:b w:val="0"/>
                <w:bCs/>
                <w:szCs w:val="22"/>
              </w:rPr>
              <w:t>362</w:t>
            </w:r>
            <w:r w:rsidRPr="001E6795">
              <w:rPr>
                <w:rFonts w:cs="Arial"/>
                <w:b w:val="0"/>
                <w:bCs/>
                <w:szCs w:val="22"/>
              </w:rPr>
              <w:t xml:space="preserve"> </w:t>
            </w:r>
            <w:r w:rsidR="00F5392A">
              <w:rPr>
                <w:rFonts w:cs="Arial"/>
                <w:b w:val="0"/>
                <w:bCs/>
                <w:szCs w:val="22"/>
              </w:rPr>
              <w:t xml:space="preserve">v.1 </w:t>
            </w:r>
            <w:r w:rsidRPr="001E6795">
              <w:rPr>
                <w:rFonts w:cs="Arial"/>
                <w:b w:val="0"/>
                <w:bCs/>
                <w:szCs w:val="22"/>
              </w:rPr>
              <w:t>Queensland Health (</w:t>
            </w:r>
            <w:r>
              <w:rPr>
                <w:rFonts w:cs="Arial"/>
                <w:b w:val="0"/>
                <w:bCs/>
                <w:szCs w:val="22"/>
              </w:rPr>
              <w:t xml:space="preserve">Miscellaneous Operational </w:t>
            </w:r>
            <w:r w:rsidRPr="001E6795">
              <w:rPr>
                <w:rFonts w:cs="Arial"/>
                <w:b w:val="0"/>
                <w:bCs/>
                <w:szCs w:val="22"/>
              </w:rPr>
              <w:t xml:space="preserve">records) retention and disposal schedule: </w:t>
            </w:r>
          </w:p>
          <w:p w14:paraId="1AF06A43" w14:textId="0AE45BA2" w:rsidR="00D3066E" w:rsidRDefault="00D3066E" w:rsidP="00F5392A">
            <w:pPr>
              <w:pStyle w:val="Tablesub-heading"/>
              <w:numPr>
                <w:ilvl w:val="0"/>
                <w:numId w:val="7"/>
              </w:numPr>
              <w:spacing w:before="60" w:after="60"/>
              <w:rPr>
                <w:rFonts w:cs="Arial"/>
                <w:b w:val="0"/>
                <w:szCs w:val="22"/>
              </w:rPr>
            </w:pPr>
            <w:r>
              <w:rPr>
                <w:rFonts w:cs="Arial"/>
                <w:b w:val="0"/>
                <w:szCs w:val="22"/>
              </w:rPr>
              <w:t xml:space="preserve">2-0-8 </w:t>
            </w:r>
            <w:r w:rsidRPr="001E6795">
              <w:rPr>
                <w:rFonts w:cs="Arial"/>
                <w:b w:val="0"/>
                <w:szCs w:val="22"/>
              </w:rPr>
              <w:t>Queensland Ambulance Transport Brigade - State Subsidy to Ambulance Brigades</w:t>
            </w:r>
          </w:p>
          <w:p w14:paraId="14295CE4" w14:textId="5AF432C4" w:rsidR="00D3066E" w:rsidRPr="001E6795" w:rsidRDefault="00D3066E" w:rsidP="00F5392A">
            <w:pPr>
              <w:pStyle w:val="Tablesub-heading"/>
              <w:numPr>
                <w:ilvl w:val="0"/>
                <w:numId w:val="7"/>
              </w:numPr>
              <w:spacing w:before="60" w:after="60"/>
              <w:rPr>
                <w:rFonts w:cs="Arial"/>
                <w:b w:val="0"/>
                <w:szCs w:val="22"/>
              </w:rPr>
            </w:pPr>
            <w:r>
              <w:rPr>
                <w:rFonts w:cs="Arial"/>
                <w:b w:val="0"/>
                <w:szCs w:val="22"/>
              </w:rPr>
              <w:t xml:space="preserve">21-32-3.2 </w:t>
            </w:r>
            <w:r w:rsidRPr="001E6795">
              <w:rPr>
                <w:rFonts w:cs="Arial"/>
                <w:b w:val="0"/>
                <w:szCs w:val="22"/>
              </w:rPr>
              <w:t>Mareeba Hospitals Board Home for the Aged</w:t>
            </w:r>
          </w:p>
          <w:p w14:paraId="11DD546C" w14:textId="654C6464" w:rsidR="00D3066E" w:rsidRPr="001E6795" w:rsidRDefault="00D3066E" w:rsidP="00F5392A">
            <w:pPr>
              <w:pStyle w:val="Tablesub-heading"/>
              <w:numPr>
                <w:ilvl w:val="0"/>
                <w:numId w:val="7"/>
              </w:numPr>
              <w:spacing w:before="60" w:after="60"/>
              <w:rPr>
                <w:rFonts w:cs="Arial"/>
                <w:b w:val="0"/>
                <w:szCs w:val="22"/>
              </w:rPr>
            </w:pPr>
            <w:r w:rsidRPr="001E6795">
              <w:rPr>
                <w:rFonts w:cs="Arial"/>
                <w:b w:val="0"/>
                <w:szCs w:val="22"/>
              </w:rPr>
              <w:t>21-33-30 Maryborough Hospital Medical Officers</w:t>
            </w:r>
          </w:p>
          <w:p w14:paraId="72FC728C" w14:textId="3EB42C57" w:rsidR="00D3066E" w:rsidRPr="001E6795" w:rsidRDefault="00D3066E" w:rsidP="00F5392A">
            <w:pPr>
              <w:pStyle w:val="Tablesub-heading"/>
              <w:numPr>
                <w:ilvl w:val="0"/>
                <w:numId w:val="7"/>
              </w:numPr>
              <w:spacing w:before="60" w:after="60"/>
              <w:rPr>
                <w:rFonts w:cs="Arial"/>
                <w:b w:val="0"/>
                <w:szCs w:val="22"/>
              </w:rPr>
            </w:pPr>
            <w:r w:rsidRPr="001E6795">
              <w:rPr>
                <w:rFonts w:cs="Arial"/>
                <w:b w:val="0"/>
                <w:szCs w:val="22"/>
              </w:rPr>
              <w:t>21-34-0.3 Miles Hospital - Hospital District</w:t>
            </w:r>
          </w:p>
          <w:p w14:paraId="59C3515B" w14:textId="2115E18B" w:rsidR="00D3066E" w:rsidRPr="001E6795" w:rsidRDefault="00D3066E" w:rsidP="00F5392A">
            <w:pPr>
              <w:pStyle w:val="Tablesub-heading"/>
              <w:numPr>
                <w:ilvl w:val="0"/>
                <w:numId w:val="7"/>
              </w:numPr>
              <w:spacing w:before="60" w:after="60"/>
              <w:rPr>
                <w:rFonts w:cs="Arial"/>
                <w:b w:val="0"/>
                <w:szCs w:val="22"/>
              </w:rPr>
            </w:pPr>
            <w:r w:rsidRPr="001E6795">
              <w:rPr>
                <w:rFonts w:cs="Arial"/>
                <w:b w:val="0"/>
                <w:szCs w:val="22"/>
              </w:rPr>
              <w:t>21-35B-0.1 Eidsvold Hospital - Hospital Reserve</w:t>
            </w:r>
          </w:p>
          <w:p w14:paraId="6092CDD1" w14:textId="51483A5F" w:rsidR="00AE7F0F" w:rsidRDefault="00D3066E" w:rsidP="00F5392A">
            <w:pPr>
              <w:pStyle w:val="Tablesub-heading"/>
              <w:numPr>
                <w:ilvl w:val="0"/>
                <w:numId w:val="7"/>
              </w:numPr>
              <w:spacing w:before="60" w:after="60"/>
              <w:rPr>
                <w:rFonts w:cs="Arial"/>
                <w:b w:val="0"/>
                <w:szCs w:val="22"/>
              </w:rPr>
            </w:pPr>
            <w:r w:rsidRPr="001E6795">
              <w:rPr>
                <w:rFonts w:cs="Arial"/>
                <w:b w:val="0"/>
                <w:szCs w:val="22"/>
              </w:rPr>
              <w:t>40-1-1 Constitution of Medical Board to 1958</w:t>
            </w:r>
          </w:p>
          <w:p w14:paraId="7D6F5513" w14:textId="0B8DC1C2" w:rsidR="00AE7F0F" w:rsidRPr="00AE7F0F" w:rsidRDefault="00D3066E" w:rsidP="00AE7F0F">
            <w:pPr>
              <w:pStyle w:val="Tablesub-heading"/>
              <w:numPr>
                <w:ilvl w:val="0"/>
                <w:numId w:val="7"/>
              </w:numPr>
              <w:spacing w:before="60" w:after="60"/>
              <w:rPr>
                <w:rFonts w:cs="Arial"/>
                <w:b w:val="0"/>
                <w:szCs w:val="22"/>
              </w:rPr>
            </w:pPr>
            <w:r w:rsidRPr="001E6795">
              <w:rPr>
                <w:rFonts w:cs="Arial"/>
                <w:b w:val="0"/>
                <w:szCs w:val="22"/>
              </w:rPr>
              <w:t>Authority Book</w:t>
            </w:r>
            <w:r w:rsidR="00AE7F0F">
              <w:rPr>
                <w:rFonts w:cs="Arial"/>
                <w:b w:val="0"/>
                <w:szCs w:val="22"/>
              </w:rPr>
              <w:t xml:space="preserve"> </w:t>
            </w:r>
            <w:r w:rsidRPr="00AE7F0F">
              <w:rPr>
                <w:rFonts w:cs="Arial"/>
                <w:b w:val="0"/>
                <w:szCs w:val="22"/>
              </w:rPr>
              <w:t>(Miscellaneous Research Material)</w:t>
            </w:r>
          </w:p>
          <w:p w14:paraId="7BF4AEAE" w14:textId="5CBD19E6" w:rsidR="00AE7F0F" w:rsidRDefault="00D3066E" w:rsidP="00AE7F0F">
            <w:pPr>
              <w:pStyle w:val="Tablesub-heading"/>
              <w:numPr>
                <w:ilvl w:val="0"/>
                <w:numId w:val="7"/>
              </w:numPr>
              <w:spacing w:before="60" w:after="60"/>
              <w:rPr>
                <w:rFonts w:cs="Arial"/>
                <w:b w:val="0"/>
                <w:szCs w:val="22"/>
              </w:rPr>
            </w:pPr>
            <w:r w:rsidRPr="001E6795">
              <w:rPr>
                <w:rFonts w:cs="Arial"/>
                <w:b w:val="0"/>
                <w:szCs w:val="22"/>
              </w:rPr>
              <w:t>General Correspondence Register</w:t>
            </w:r>
            <w:r w:rsidR="00AE7F0F">
              <w:rPr>
                <w:rFonts w:cs="Arial"/>
                <w:b w:val="0"/>
                <w:szCs w:val="22"/>
              </w:rPr>
              <w:t>s 1963-1967</w:t>
            </w:r>
          </w:p>
          <w:p w14:paraId="0E0C9C02" w14:textId="77777777" w:rsidR="00AE7F0F" w:rsidRDefault="00AE7F0F" w:rsidP="00AE7F0F">
            <w:pPr>
              <w:pStyle w:val="Tablesub-heading"/>
              <w:numPr>
                <w:ilvl w:val="0"/>
                <w:numId w:val="7"/>
              </w:numPr>
              <w:spacing w:before="60" w:after="60"/>
              <w:rPr>
                <w:rFonts w:cs="Arial"/>
                <w:b w:val="0"/>
                <w:szCs w:val="22"/>
              </w:rPr>
            </w:pPr>
            <w:r>
              <w:rPr>
                <w:rFonts w:cs="Arial"/>
                <w:b w:val="0"/>
                <w:szCs w:val="22"/>
              </w:rPr>
              <w:t>General Institutions Correspondence Registers 1964-1971</w:t>
            </w:r>
          </w:p>
          <w:p w14:paraId="421DD0F2" w14:textId="77777777" w:rsidR="00AE7F0F" w:rsidRDefault="00D3066E" w:rsidP="00AE7F0F">
            <w:pPr>
              <w:pStyle w:val="Tablesub-heading"/>
              <w:numPr>
                <w:ilvl w:val="0"/>
                <w:numId w:val="7"/>
              </w:numPr>
              <w:spacing w:before="60" w:after="60"/>
              <w:rPr>
                <w:rFonts w:cs="Arial"/>
                <w:b w:val="0"/>
                <w:szCs w:val="22"/>
              </w:rPr>
            </w:pPr>
            <w:r w:rsidRPr="001E6795">
              <w:rPr>
                <w:rFonts w:cs="Arial"/>
                <w:b w:val="0"/>
                <w:szCs w:val="22"/>
              </w:rPr>
              <w:t>Hospitals Correspondence Register</w:t>
            </w:r>
            <w:r w:rsidR="00AE7F0F">
              <w:rPr>
                <w:rFonts w:cs="Arial"/>
                <w:b w:val="0"/>
                <w:szCs w:val="22"/>
              </w:rPr>
              <w:t>s 1963-1971</w:t>
            </w:r>
          </w:p>
          <w:p w14:paraId="10A19D6E" w14:textId="5C250C53" w:rsidR="00AE7F0F" w:rsidRDefault="00D3066E" w:rsidP="00AE7F0F">
            <w:pPr>
              <w:pStyle w:val="Tablesub-heading"/>
              <w:numPr>
                <w:ilvl w:val="0"/>
                <w:numId w:val="7"/>
              </w:numPr>
              <w:spacing w:before="60" w:after="60"/>
              <w:rPr>
                <w:rFonts w:cs="Arial"/>
                <w:b w:val="0"/>
                <w:szCs w:val="22"/>
              </w:rPr>
            </w:pPr>
            <w:r w:rsidRPr="001E6795">
              <w:rPr>
                <w:rFonts w:cs="Arial"/>
                <w:b w:val="0"/>
                <w:szCs w:val="22"/>
              </w:rPr>
              <w:t>Institutions Correspondence Register</w:t>
            </w:r>
            <w:r w:rsidR="00AE7F0F">
              <w:rPr>
                <w:rFonts w:cs="Arial"/>
                <w:b w:val="0"/>
                <w:szCs w:val="22"/>
              </w:rPr>
              <w:t>s 1963-1972</w:t>
            </w:r>
          </w:p>
          <w:p w14:paraId="02EC1FD3" w14:textId="6B88811D" w:rsidR="00AE7F0F" w:rsidRDefault="00D3066E" w:rsidP="00AE7F0F">
            <w:pPr>
              <w:pStyle w:val="Tablesub-heading"/>
              <w:numPr>
                <w:ilvl w:val="0"/>
                <w:numId w:val="7"/>
              </w:numPr>
              <w:spacing w:before="60" w:after="60"/>
              <w:rPr>
                <w:rFonts w:cs="Arial"/>
                <w:b w:val="0"/>
                <w:szCs w:val="22"/>
              </w:rPr>
            </w:pPr>
            <w:r w:rsidRPr="00594018">
              <w:rPr>
                <w:rFonts w:cs="Arial"/>
                <w:b w:val="0"/>
                <w:szCs w:val="22"/>
              </w:rPr>
              <w:t>Correspondence Register (unbound)</w:t>
            </w:r>
          </w:p>
          <w:p w14:paraId="112F3C32" w14:textId="51A96F65" w:rsidR="008F2C6D" w:rsidRDefault="008F2C6D" w:rsidP="00AE7F0F">
            <w:pPr>
              <w:pStyle w:val="Tablesub-heading"/>
              <w:numPr>
                <w:ilvl w:val="0"/>
                <w:numId w:val="7"/>
              </w:numPr>
              <w:spacing w:before="60" w:after="60"/>
              <w:rPr>
                <w:rFonts w:cs="Arial"/>
                <w:b w:val="0"/>
                <w:szCs w:val="22"/>
              </w:rPr>
            </w:pPr>
            <w:r>
              <w:rPr>
                <w:rFonts w:cs="Arial"/>
                <w:b w:val="0"/>
                <w:szCs w:val="22"/>
              </w:rPr>
              <w:t>Correspondence Register – Complaints</w:t>
            </w:r>
          </w:p>
          <w:p w14:paraId="40FCA1DE" w14:textId="6C236868" w:rsidR="008F2C6D" w:rsidRDefault="008F2C6D" w:rsidP="00AE7F0F">
            <w:pPr>
              <w:pStyle w:val="Tablesub-heading"/>
              <w:numPr>
                <w:ilvl w:val="0"/>
                <w:numId w:val="7"/>
              </w:numPr>
              <w:spacing w:before="60" w:after="60"/>
              <w:rPr>
                <w:rFonts w:cs="Arial"/>
                <w:b w:val="0"/>
                <w:szCs w:val="22"/>
              </w:rPr>
            </w:pPr>
            <w:r>
              <w:rPr>
                <w:rFonts w:cs="Arial"/>
                <w:b w:val="0"/>
                <w:szCs w:val="22"/>
              </w:rPr>
              <w:t xml:space="preserve">Correspondence Register – Air Travel </w:t>
            </w:r>
          </w:p>
          <w:p w14:paraId="7E74ED30" w14:textId="66A3026F" w:rsidR="0079100D" w:rsidRPr="00B10245" w:rsidRDefault="008F2C6D" w:rsidP="008F2C6D">
            <w:pPr>
              <w:pStyle w:val="Tablesub-heading"/>
              <w:numPr>
                <w:ilvl w:val="0"/>
                <w:numId w:val="7"/>
              </w:numPr>
              <w:spacing w:before="60" w:after="60"/>
              <w:rPr>
                <w:rFonts w:cs="Arial"/>
                <w:b w:val="0"/>
                <w:szCs w:val="22"/>
              </w:rPr>
            </w:pPr>
            <w:r w:rsidRPr="008F2C6D">
              <w:rPr>
                <w:rFonts w:cs="Arial"/>
                <w:b w:val="0"/>
                <w:szCs w:val="22"/>
              </w:rPr>
              <w:t>Correspondence Register – Air Travel/Health Complaints.</w:t>
            </w:r>
          </w:p>
        </w:tc>
      </w:tr>
      <w:tr w:rsidR="00BC28F6" w:rsidRPr="00B10245" w14:paraId="39F6914A" w14:textId="77777777" w:rsidTr="00AA1E84">
        <w:tc>
          <w:tcPr>
            <w:tcW w:w="1947" w:type="pct"/>
            <w:tcBorders>
              <w:top w:val="single" w:sz="6" w:space="0" w:color="C0C0C0"/>
              <w:left w:val="single" w:sz="4" w:space="0" w:color="C0C0C0"/>
              <w:bottom w:val="single" w:sz="6" w:space="0" w:color="C0C0C0"/>
              <w:right w:val="single" w:sz="6" w:space="0" w:color="C0C0C0"/>
            </w:tcBorders>
          </w:tcPr>
          <w:p w14:paraId="6145FECA" w14:textId="77777777" w:rsidR="00BC28F6" w:rsidRPr="00B10245" w:rsidRDefault="00BC28F6" w:rsidP="00AA1E84">
            <w:pPr>
              <w:keepNext/>
              <w:rPr>
                <w:rFonts w:cs="Arial"/>
                <w:b/>
                <w:bCs/>
                <w:szCs w:val="22"/>
              </w:rPr>
            </w:pPr>
            <w:r w:rsidRPr="00B10245">
              <w:rPr>
                <w:rFonts w:cs="Arial"/>
                <w:b/>
                <w:bCs/>
                <w:szCs w:val="22"/>
              </w:rPr>
              <w:lastRenderedPageBreak/>
              <w:t>Disposal authorisation number:</w:t>
            </w:r>
          </w:p>
          <w:p w14:paraId="554C684B" w14:textId="5D2BD4A6" w:rsidR="00BC28F6" w:rsidRPr="00B10245" w:rsidRDefault="006B4008" w:rsidP="004571CF">
            <w:pPr>
              <w:rPr>
                <w:rFonts w:cs="Arial"/>
                <w:bCs/>
                <w:szCs w:val="22"/>
              </w:rPr>
            </w:pPr>
            <w:r>
              <w:rPr>
                <w:rFonts w:cs="Arial"/>
                <w:bCs/>
                <w:szCs w:val="22"/>
              </w:rPr>
              <w:t>2633</w:t>
            </w:r>
          </w:p>
          <w:p w14:paraId="6F49E813" w14:textId="77777777" w:rsidR="00BC28F6" w:rsidRPr="00B10245" w:rsidRDefault="00BC28F6" w:rsidP="004571CF">
            <w:pPr>
              <w:pStyle w:val="Heading30"/>
              <w:rPr>
                <w:rFonts w:cs="Arial"/>
                <w:i/>
                <w:iCs/>
              </w:rPr>
            </w:pPr>
            <w:r w:rsidRPr="00B10245">
              <w:rPr>
                <w:rFonts w:cs="Arial"/>
                <w:i/>
                <w:iCs/>
              </w:rPr>
              <w:t>Legacy health records from QDAN 473 v.1</w:t>
            </w:r>
          </w:p>
          <w:p w14:paraId="01591126" w14:textId="77777777" w:rsidR="00BC28F6" w:rsidRPr="00B10245" w:rsidRDefault="00BC28F6" w:rsidP="004571CF">
            <w:pPr>
              <w:pStyle w:val="Heading30"/>
              <w:rPr>
                <w:rFonts w:cs="Arial"/>
                <w:b w:val="0"/>
              </w:rPr>
            </w:pPr>
            <w:r w:rsidRPr="00B10245">
              <w:rPr>
                <w:rFonts w:cs="Arial"/>
                <w:b w:val="0"/>
                <w:bCs w:val="0"/>
              </w:rPr>
              <w:t>Permanent value legacy records relating to</w:t>
            </w:r>
            <w:r w:rsidRPr="00B10245">
              <w:rPr>
                <w:rFonts w:cs="Arial"/>
                <w:b w:val="0"/>
              </w:rPr>
              <w:t xml:space="preserve"> maternal and child welfare.</w:t>
            </w:r>
            <w:r w:rsidRPr="00B10245">
              <w:rPr>
                <w:rFonts w:cs="Arial"/>
                <w:b w:val="0"/>
                <w:bCs w:val="0"/>
              </w:rPr>
              <w:t xml:space="preserve"> </w:t>
            </w:r>
          </w:p>
          <w:p w14:paraId="50F3962D" w14:textId="77777777" w:rsidR="00BC28F6" w:rsidRPr="00B10245" w:rsidRDefault="00BC28F6" w:rsidP="004571CF">
            <w:pPr>
              <w:rPr>
                <w:rFonts w:cs="Arial"/>
                <w:b/>
                <w:bCs/>
                <w:szCs w:val="22"/>
              </w:rPr>
            </w:pPr>
            <w:r w:rsidRPr="00B10245">
              <w:rPr>
                <w:rFonts w:cs="Arial"/>
                <w:b/>
                <w:bCs/>
                <w:szCs w:val="22"/>
              </w:rPr>
              <w:t xml:space="preserve">Disposal action: </w:t>
            </w:r>
          </w:p>
          <w:p w14:paraId="2BD51F1B" w14:textId="77777777" w:rsidR="00BC28F6" w:rsidRPr="00B10245" w:rsidRDefault="00BC28F6" w:rsidP="004571CF">
            <w:pPr>
              <w:rPr>
                <w:rFonts w:cs="Arial"/>
                <w:szCs w:val="22"/>
              </w:rPr>
            </w:pPr>
            <w:r w:rsidRPr="00B10245">
              <w:rPr>
                <w:rFonts w:cs="Arial"/>
                <w:szCs w:val="22"/>
              </w:rPr>
              <w:t>Permanent.</w:t>
            </w:r>
          </w:p>
          <w:p w14:paraId="2A171D2F" w14:textId="77777777" w:rsidR="00BC28F6" w:rsidRPr="00B10245" w:rsidRDefault="00BC28F6" w:rsidP="004571CF">
            <w:pPr>
              <w:rPr>
                <w:rFonts w:cs="Arial"/>
                <w:b/>
                <w:bCs/>
                <w:szCs w:val="22"/>
              </w:rPr>
            </w:pPr>
            <w:r w:rsidRPr="00B10245">
              <w:rPr>
                <w:rFonts w:cs="Arial"/>
                <w:b/>
                <w:bCs/>
                <w:szCs w:val="22"/>
              </w:rPr>
              <w:t>Date authorised:</w:t>
            </w:r>
          </w:p>
          <w:p w14:paraId="53C76DC3" w14:textId="471D2517" w:rsidR="00BC28F6" w:rsidRPr="00A7485A" w:rsidRDefault="00A7485A" w:rsidP="004571CF">
            <w:pPr>
              <w:rPr>
                <w:rFonts w:cs="Arial"/>
                <w:bCs/>
                <w:szCs w:val="22"/>
                <w:lang w:eastAsia="en-AU"/>
              </w:rPr>
            </w:pPr>
            <w:r w:rsidRPr="00A7485A">
              <w:rPr>
                <w:bCs/>
              </w:rPr>
              <w:t>4 November 2020</w:t>
            </w:r>
          </w:p>
        </w:tc>
        <w:tc>
          <w:tcPr>
            <w:tcW w:w="3053" w:type="pct"/>
            <w:tcBorders>
              <w:top w:val="single" w:sz="6" w:space="0" w:color="C0C0C0"/>
              <w:left w:val="single" w:sz="6" w:space="0" w:color="C0C0C0"/>
              <w:bottom w:val="single" w:sz="6" w:space="0" w:color="C0C0C0"/>
              <w:right w:val="single" w:sz="4" w:space="0" w:color="C0C0C0"/>
            </w:tcBorders>
          </w:tcPr>
          <w:p w14:paraId="24CABBF1" w14:textId="77777777" w:rsidR="00BC28F6" w:rsidRPr="00B10245" w:rsidRDefault="00BC28F6" w:rsidP="004571CF">
            <w:pPr>
              <w:rPr>
                <w:rFonts w:cs="Arial"/>
                <w:b/>
                <w:bCs/>
                <w:szCs w:val="22"/>
              </w:rPr>
            </w:pPr>
            <w:r w:rsidRPr="00B10245">
              <w:rPr>
                <w:rFonts w:cs="Arial"/>
                <w:b/>
                <w:bCs/>
                <w:szCs w:val="22"/>
              </w:rPr>
              <w:t>Why are these records created:</w:t>
            </w:r>
          </w:p>
          <w:p w14:paraId="1098C7D3" w14:textId="77777777" w:rsidR="00BB5628" w:rsidRPr="00B10245" w:rsidRDefault="00BC28F6" w:rsidP="004571CF">
            <w:pPr>
              <w:rPr>
                <w:rFonts w:cs="Arial"/>
                <w:szCs w:val="22"/>
              </w:rPr>
            </w:pPr>
            <w:r w:rsidRPr="00B10245">
              <w:rPr>
                <w:rFonts w:cs="Arial"/>
                <w:szCs w:val="22"/>
              </w:rPr>
              <w:t xml:space="preserve">These records relate to the Maternal and Child Welfare </w:t>
            </w:r>
            <w:r w:rsidR="00BB5628" w:rsidRPr="00B10245">
              <w:rPr>
                <w:rFonts w:cs="Arial"/>
                <w:szCs w:val="22"/>
              </w:rPr>
              <w:t>h</w:t>
            </w:r>
            <w:r w:rsidRPr="00B10245">
              <w:rPr>
                <w:rFonts w:cs="Arial"/>
                <w:szCs w:val="22"/>
              </w:rPr>
              <w:t>omes</w:t>
            </w:r>
            <w:r w:rsidR="00BB5628" w:rsidRPr="00B10245">
              <w:rPr>
                <w:rFonts w:cs="Arial"/>
                <w:szCs w:val="22"/>
              </w:rPr>
              <w:t xml:space="preserve"> in </w:t>
            </w:r>
            <w:r w:rsidRPr="00B10245">
              <w:rPr>
                <w:rFonts w:cs="Arial"/>
                <w:szCs w:val="22"/>
              </w:rPr>
              <w:t xml:space="preserve">Queensland </w:t>
            </w:r>
            <w:r w:rsidR="00BB5628" w:rsidRPr="00B10245">
              <w:rPr>
                <w:rFonts w:cs="Arial"/>
                <w:szCs w:val="22"/>
              </w:rPr>
              <w:t>between c.</w:t>
            </w:r>
            <w:r w:rsidRPr="00B10245">
              <w:rPr>
                <w:rFonts w:cs="Arial"/>
                <w:szCs w:val="22"/>
              </w:rPr>
              <w:t>1918–1985.</w:t>
            </w:r>
            <w:r w:rsidR="00BB5628" w:rsidRPr="00B10245">
              <w:rPr>
                <w:rFonts w:cs="Arial"/>
                <w:szCs w:val="22"/>
              </w:rPr>
              <w:t xml:space="preserve"> Maternal and Child Welfare homes provided clinical treatment and advice to mothers a</w:t>
            </w:r>
            <w:r w:rsidR="00163D8D" w:rsidRPr="00B10245">
              <w:rPr>
                <w:rFonts w:cs="Arial"/>
                <w:szCs w:val="22"/>
              </w:rPr>
              <w:t xml:space="preserve">nd supported the welfare and development of </w:t>
            </w:r>
            <w:r w:rsidR="00BB5628" w:rsidRPr="00B10245">
              <w:rPr>
                <w:rFonts w:cs="Arial"/>
                <w:szCs w:val="22"/>
              </w:rPr>
              <w:t>children</w:t>
            </w:r>
            <w:r w:rsidR="00163D8D" w:rsidRPr="00B10245">
              <w:rPr>
                <w:rFonts w:cs="Arial"/>
                <w:szCs w:val="22"/>
              </w:rPr>
              <w:t xml:space="preserve"> in Queensland</w:t>
            </w:r>
            <w:r w:rsidR="00BB5628" w:rsidRPr="00B10245">
              <w:rPr>
                <w:rFonts w:cs="Arial"/>
                <w:szCs w:val="22"/>
              </w:rPr>
              <w:t>.</w:t>
            </w:r>
          </w:p>
          <w:p w14:paraId="503690C4" w14:textId="77777777" w:rsidR="00BC28F6" w:rsidRPr="00B10245" w:rsidRDefault="00BC28F6" w:rsidP="004571CF">
            <w:pPr>
              <w:rPr>
                <w:rFonts w:cs="Arial"/>
                <w:b/>
                <w:bCs/>
                <w:szCs w:val="22"/>
              </w:rPr>
            </w:pPr>
            <w:r w:rsidRPr="00B10245">
              <w:rPr>
                <w:rFonts w:cs="Arial"/>
                <w:b/>
                <w:bCs/>
                <w:szCs w:val="22"/>
              </w:rPr>
              <w:t>Why the records are retained for this retention period:</w:t>
            </w:r>
          </w:p>
          <w:p w14:paraId="585C81FF" w14:textId="77777777" w:rsidR="00BC28F6" w:rsidRPr="00B10245" w:rsidRDefault="00BC28F6" w:rsidP="004571CF">
            <w:pPr>
              <w:rPr>
                <w:rFonts w:cs="Arial"/>
                <w:szCs w:val="22"/>
              </w:rPr>
            </w:pPr>
            <w:r w:rsidRPr="00B10245">
              <w:rPr>
                <w:rFonts w:cs="Arial"/>
                <w:szCs w:val="22"/>
              </w:rPr>
              <w:t xml:space="preserve">These records provide historical significance to the State of Queensland regarding the history of the facilities and support that was given to the Maternal and Child Welfare </w:t>
            </w:r>
            <w:r w:rsidR="00E82663" w:rsidRPr="00B10245">
              <w:rPr>
                <w:rFonts w:cs="Arial"/>
                <w:szCs w:val="22"/>
              </w:rPr>
              <w:t>p</w:t>
            </w:r>
            <w:r w:rsidRPr="00B10245">
              <w:rPr>
                <w:rFonts w:cs="Arial"/>
                <w:szCs w:val="22"/>
              </w:rPr>
              <w:t xml:space="preserve">rograms. </w:t>
            </w:r>
          </w:p>
          <w:p w14:paraId="6FF408D2" w14:textId="77777777" w:rsidR="00BC28F6" w:rsidRPr="00B10245" w:rsidRDefault="00BC28F6" w:rsidP="004571CF">
            <w:pPr>
              <w:rPr>
                <w:rFonts w:cs="Arial"/>
                <w:b/>
                <w:bCs/>
                <w:szCs w:val="22"/>
              </w:rPr>
            </w:pPr>
            <w:r w:rsidRPr="00B10245">
              <w:rPr>
                <w:rFonts w:cs="Arial"/>
                <w:b/>
                <w:bCs/>
                <w:szCs w:val="22"/>
              </w:rPr>
              <w:t>Applicable legislation/standards:</w:t>
            </w:r>
          </w:p>
          <w:p w14:paraId="000363CB" w14:textId="77777777" w:rsidR="0019663F" w:rsidRPr="00B10245" w:rsidRDefault="0019663F" w:rsidP="0019663F">
            <w:pPr>
              <w:rPr>
                <w:rFonts w:cs="Arial"/>
                <w:i/>
                <w:iCs/>
                <w:szCs w:val="22"/>
              </w:rPr>
            </w:pPr>
            <w:r w:rsidRPr="00B10245">
              <w:rPr>
                <w:rFonts w:cs="Arial"/>
                <w:i/>
                <w:iCs/>
                <w:szCs w:val="22"/>
              </w:rPr>
              <w:t>Public Health Act 2005</w:t>
            </w:r>
          </w:p>
          <w:p w14:paraId="1D180DD5" w14:textId="77777777" w:rsidR="00BC28F6" w:rsidRPr="00B10245" w:rsidRDefault="0019663F" w:rsidP="004571CF">
            <w:pPr>
              <w:rPr>
                <w:rFonts w:cs="Arial"/>
                <w:i/>
                <w:iCs/>
                <w:szCs w:val="22"/>
              </w:rPr>
            </w:pPr>
            <w:r w:rsidRPr="00B10245">
              <w:rPr>
                <w:rFonts w:cs="Arial"/>
                <w:i/>
                <w:iCs/>
                <w:szCs w:val="22"/>
              </w:rPr>
              <w:t>Hospital and Health Boards Act 2011</w:t>
            </w:r>
          </w:p>
          <w:p w14:paraId="3ED768DD" w14:textId="77777777" w:rsidR="00BC28F6" w:rsidRPr="00B10245" w:rsidRDefault="00BC28F6" w:rsidP="004571CF">
            <w:pPr>
              <w:rPr>
                <w:rFonts w:cs="Arial"/>
                <w:b/>
                <w:bCs/>
                <w:szCs w:val="22"/>
              </w:rPr>
            </w:pPr>
            <w:r w:rsidRPr="00B10245">
              <w:rPr>
                <w:rFonts w:cs="Arial"/>
                <w:b/>
                <w:bCs/>
                <w:szCs w:val="22"/>
              </w:rPr>
              <w:t xml:space="preserve">QSA permanent appraisal characteristics: </w:t>
            </w:r>
          </w:p>
          <w:p w14:paraId="68DECEB2" w14:textId="77777777" w:rsidR="00BC28F6" w:rsidRPr="00B10245" w:rsidRDefault="00BC28F6" w:rsidP="004571CF">
            <w:pPr>
              <w:rPr>
                <w:rFonts w:cs="Arial"/>
                <w:szCs w:val="22"/>
              </w:rPr>
            </w:pPr>
            <w:r w:rsidRPr="00B10245">
              <w:rPr>
                <w:rFonts w:cs="Arial"/>
                <w:szCs w:val="22"/>
              </w:rPr>
              <w:t>These records provide evidence of the following characteristics from the Queensland State Archives Appraisal Statement and should be retained as archival records for future research:</w:t>
            </w:r>
          </w:p>
          <w:p w14:paraId="46AC741B" w14:textId="77777777" w:rsidR="00C675F7" w:rsidRPr="00B10245" w:rsidRDefault="00C675F7" w:rsidP="004571CF">
            <w:pPr>
              <w:pStyle w:val="Tablesub-heading"/>
              <w:numPr>
                <w:ilvl w:val="0"/>
                <w:numId w:val="7"/>
              </w:numPr>
              <w:spacing w:before="60" w:after="60"/>
              <w:rPr>
                <w:rFonts w:cs="Arial"/>
                <w:b w:val="0"/>
                <w:bCs/>
                <w:szCs w:val="22"/>
              </w:rPr>
            </w:pPr>
            <w:r w:rsidRPr="00B10245">
              <w:rPr>
                <w:rFonts w:cs="Arial"/>
                <w:b w:val="0"/>
                <w:bCs/>
                <w:szCs w:val="22"/>
              </w:rPr>
              <w:t>4 – significant impact on individuals</w:t>
            </w:r>
          </w:p>
          <w:p w14:paraId="60EF09CC" w14:textId="77777777" w:rsidR="00183ED2" w:rsidRPr="00D3066E" w:rsidRDefault="00C675F7" w:rsidP="004571CF">
            <w:pPr>
              <w:pStyle w:val="Tablesub-heading"/>
              <w:numPr>
                <w:ilvl w:val="0"/>
                <w:numId w:val="7"/>
              </w:numPr>
              <w:spacing w:before="60" w:after="60"/>
              <w:rPr>
                <w:rFonts w:cs="Arial"/>
                <w:i/>
                <w:szCs w:val="22"/>
              </w:rPr>
            </w:pPr>
            <w:r w:rsidRPr="00B10245">
              <w:rPr>
                <w:rFonts w:cs="Arial"/>
                <w:b w:val="0"/>
                <w:bCs/>
                <w:szCs w:val="22"/>
              </w:rPr>
              <w:t>5 – substantial contribution to community memory.</w:t>
            </w:r>
          </w:p>
          <w:p w14:paraId="4D57B6B8" w14:textId="77777777" w:rsidR="00D3066E" w:rsidRDefault="00D3066E" w:rsidP="00D3066E">
            <w:pPr>
              <w:pStyle w:val="Heading2"/>
            </w:pPr>
            <w:r w:rsidRPr="00805D3C">
              <w:t>Previous schedule references:</w:t>
            </w:r>
          </w:p>
          <w:p w14:paraId="390981FE" w14:textId="1EC87999" w:rsidR="00D3066E" w:rsidRPr="001E6795" w:rsidRDefault="00D3066E" w:rsidP="006C6EFB">
            <w:pPr>
              <w:pStyle w:val="Tablesub-heading"/>
              <w:spacing w:before="60" w:after="60"/>
              <w:rPr>
                <w:rFonts w:cs="Arial"/>
                <w:b w:val="0"/>
                <w:szCs w:val="22"/>
              </w:rPr>
            </w:pPr>
            <w:r w:rsidRPr="001E6795">
              <w:rPr>
                <w:rFonts w:cs="Arial"/>
                <w:b w:val="0"/>
                <w:bCs/>
                <w:szCs w:val="22"/>
              </w:rPr>
              <w:t xml:space="preserve">QDAN </w:t>
            </w:r>
            <w:r>
              <w:rPr>
                <w:rFonts w:cs="Arial"/>
                <w:b w:val="0"/>
                <w:bCs/>
                <w:szCs w:val="22"/>
              </w:rPr>
              <w:t>473</w:t>
            </w:r>
            <w:r w:rsidRPr="001E6795">
              <w:rPr>
                <w:rFonts w:cs="Arial"/>
                <w:b w:val="0"/>
                <w:bCs/>
                <w:szCs w:val="22"/>
              </w:rPr>
              <w:t xml:space="preserve"> </w:t>
            </w:r>
            <w:r w:rsidR="006C6EFB">
              <w:rPr>
                <w:rFonts w:cs="Arial"/>
                <w:b w:val="0"/>
                <w:bCs/>
                <w:szCs w:val="22"/>
              </w:rPr>
              <w:t xml:space="preserve">v.1 </w:t>
            </w:r>
            <w:r w:rsidRPr="001E6795">
              <w:rPr>
                <w:rFonts w:cs="Arial"/>
                <w:b w:val="0"/>
                <w:bCs/>
                <w:szCs w:val="22"/>
              </w:rPr>
              <w:t>Queensland Health</w:t>
            </w:r>
            <w:r>
              <w:rPr>
                <w:rFonts w:cs="Arial"/>
                <w:b w:val="0"/>
                <w:bCs/>
                <w:szCs w:val="22"/>
              </w:rPr>
              <w:t xml:space="preserve">, Royal Children’s Hospital &amp; District Health Service Community Child Health Service </w:t>
            </w:r>
            <w:r w:rsidRPr="001E6795">
              <w:rPr>
                <w:rFonts w:cs="Arial"/>
                <w:b w:val="0"/>
                <w:bCs/>
                <w:szCs w:val="22"/>
              </w:rPr>
              <w:t xml:space="preserve">retention and disposal schedule: </w:t>
            </w:r>
          </w:p>
          <w:p w14:paraId="3CCCBC40" w14:textId="12A6A0D0" w:rsidR="00D3066E" w:rsidRPr="006C6EFB" w:rsidRDefault="00D3066E" w:rsidP="006C6EFB">
            <w:pPr>
              <w:pStyle w:val="ListParagraph"/>
              <w:numPr>
                <w:ilvl w:val="0"/>
                <w:numId w:val="7"/>
              </w:numPr>
            </w:pPr>
            <w:r w:rsidRPr="006C6EFB">
              <w:t xml:space="preserve">1 Sandgate Home files 1, 2, 3, 4, 5, 6, 7, 8, 9, 10 </w:t>
            </w:r>
          </w:p>
          <w:p w14:paraId="155EA7F6" w14:textId="65D1399F" w:rsidR="00D3066E" w:rsidRPr="006C6EFB" w:rsidRDefault="00D3066E" w:rsidP="006C6EFB">
            <w:pPr>
              <w:pStyle w:val="ListParagraph"/>
              <w:numPr>
                <w:ilvl w:val="0"/>
                <w:numId w:val="7"/>
              </w:numPr>
            </w:pPr>
            <w:r w:rsidRPr="006C6EFB">
              <w:t>2 “Fifty Years with the Maternal &amp; Child Welfare Service, 1918-1968”</w:t>
            </w:r>
          </w:p>
          <w:p w14:paraId="6B5E517F" w14:textId="6FABE8D8" w:rsidR="00D3066E" w:rsidRPr="006C6EFB" w:rsidRDefault="00D3066E" w:rsidP="006C6EFB">
            <w:pPr>
              <w:pStyle w:val="ListParagraph"/>
              <w:numPr>
                <w:ilvl w:val="0"/>
                <w:numId w:val="7"/>
              </w:numPr>
            </w:pPr>
            <w:r w:rsidRPr="006C6EFB">
              <w:t>5</w:t>
            </w:r>
            <w:r w:rsidR="00805D3C">
              <w:t xml:space="preserve"> </w:t>
            </w:r>
            <w:r w:rsidRPr="006C6EFB">
              <w:t xml:space="preserve">Maternal &amp; Child Welfare Home, Sandgate Admission Cards </w:t>
            </w:r>
          </w:p>
          <w:p w14:paraId="1C6959C5" w14:textId="6B05CE5C" w:rsidR="00D3066E" w:rsidRPr="006C6EFB" w:rsidRDefault="00D3066E" w:rsidP="006C6EFB">
            <w:pPr>
              <w:pStyle w:val="ListParagraph"/>
              <w:numPr>
                <w:ilvl w:val="0"/>
                <w:numId w:val="7"/>
              </w:numPr>
            </w:pPr>
            <w:r w:rsidRPr="006C6EFB">
              <w:t>11</w:t>
            </w:r>
            <w:r w:rsidR="001979EC">
              <w:t xml:space="preserve"> </w:t>
            </w:r>
            <w:r w:rsidRPr="006C6EFB">
              <w:t>Admission &amp; Discharges book – Unara Home</w:t>
            </w:r>
          </w:p>
          <w:p w14:paraId="10A58BF3" w14:textId="42B7BA7B" w:rsidR="00D3066E" w:rsidRPr="006C6EFB" w:rsidRDefault="00D3066E" w:rsidP="006C6EFB">
            <w:pPr>
              <w:pStyle w:val="ListParagraph"/>
              <w:numPr>
                <w:ilvl w:val="0"/>
                <w:numId w:val="7"/>
              </w:numPr>
              <w:rPr>
                <w:i/>
              </w:rPr>
            </w:pPr>
            <w:r w:rsidRPr="006C6EFB">
              <w:t xml:space="preserve">12 War Emergency Provisions </w:t>
            </w:r>
            <w:r w:rsidR="001979EC">
              <w:t>files.</w:t>
            </w:r>
          </w:p>
        </w:tc>
      </w:tr>
      <w:tr w:rsidR="00BC28F6" w:rsidRPr="00B10245" w14:paraId="3E1B1547" w14:textId="77777777" w:rsidTr="00AA1E84">
        <w:tc>
          <w:tcPr>
            <w:tcW w:w="1947" w:type="pct"/>
            <w:tcBorders>
              <w:top w:val="single" w:sz="6" w:space="0" w:color="C0C0C0"/>
              <w:left w:val="single" w:sz="4" w:space="0" w:color="C0C0C0"/>
              <w:bottom w:val="single" w:sz="6" w:space="0" w:color="C0C0C0"/>
              <w:right w:val="single" w:sz="6" w:space="0" w:color="C0C0C0"/>
            </w:tcBorders>
          </w:tcPr>
          <w:p w14:paraId="43309D92" w14:textId="77777777" w:rsidR="00BC28F6" w:rsidRPr="003E0168" w:rsidRDefault="00BC28F6" w:rsidP="00AA1E84">
            <w:pPr>
              <w:keepNext/>
              <w:rPr>
                <w:rFonts w:cs="Arial"/>
                <w:b/>
                <w:bCs/>
                <w:szCs w:val="22"/>
              </w:rPr>
            </w:pPr>
            <w:r w:rsidRPr="003E0168">
              <w:rPr>
                <w:rFonts w:cs="Arial"/>
                <w:b/>
                <w:bCs/>
                <w:szCs w:val="22"/>
              </w:rPr>
              <w:lastRenderedPageBreak/>
              <w:t>Disposal authorisation number:</w:t>
            </w:r>
          </w:p>
          <w:p w14:paraId="3B19D423" w14:textId="7589DAC3" w:rsidR="00BC28F6" w:rsidRPr="003E0168" w:rsidRDefault="006B4008" w:rsidP="004571CF">
            <w:pPr>
              <w:rPr>
                <w:rFonts w:cs="Arial"/>
                <w:bCs/>
                <w:szCs w:val="22"/>
              </w:rPr>
            </w:pPr>
            <w:r>
              <w:rPr>
                <w:rFonts w:cs="Arial"/>
                <w:bCs/>
                <w:szCs w:val="22"/>
              </w:rPr>
              <w:t>2634</w:t>
            </w:r>
          </w:p>
          <w:p w14:paraId="68EC2458" w14:textId="77777777" w:rsidR="00BC28F6" w:rsidRPr="00012266" w:rsidRDefault="00BC28F6" w:rsidP="004571CF">
            <w:pPr>
              <w:pStyle w:val="Heading30"/>
              <w:rPr>
                <w:rFonts w:cs="Arial"/>
                <w:i/>
                <w:iCs/>
              </w:rPr>
            </w:pPr>
            <w:r w:rsidRPr="00012266">
              <w:rPr>
                <w:rFonts w:cs="Arial"/>
                <w:i/>
                <w:iCs/>
              </w:rPr>
              <w:t>Legacy health records from QDAN 551 v.1</w:t>
            </w:r>
          </w:p>
          <w:p w14:paraId="463B37CF" w14:textId="77777777" w:rsidR="00BC28F6" w:rsidRPr="00FE2CD6" w:rsidRDefault="00BC28F6" w:rsidP="004571CF">
            <w:pPr>
              <w:pStyle w:val="Heading30"/>
              <w:rPr>
                <w:rFonts w:cs="Arial"/>
                <w:b w:val="0"/>
                <w:bCs w:val="0"/>
              </w:rPr>
            </w:pPr>
            <w:r w:rsidRPr="00FE2CD6">
              <w:rPr>
                <w:rFonts w:cs="Arial"/>
                <w:b w:val="0"/>
                <w:bCs w:val="0"/>
              </w:rPr>
              <w:t>Permanent value legacy records including, but not limited to, records relating to:</w:t>
            </w:r>
          </w:p>
          <w:p w14:paraId="68D8D2FE" w14:textId="77777777" w:rsidR="00BC28F6" w:rsidRPr="00FE2CD6" w:rsidRDefault="00BC28F6" w:rsidP="00E97C06">
            <w:pPr>
              <w:pStyle w:val="Heading30"/>
              <w:numPr>
                <w:ilvl w:val="0"/>
                <w:numId w:val="29"/>
              </w:numPr>
              <w:rPr>
                <w:rFonts w:cs="Arial"/>
                <w:b w:val="0"/>
                <w:bCs w:val="0"/>
              </w:rPr>
            </w:pPr>
            <w:r w:rsidRPr="00FE2CD6">
              <w:rPr>
                <w:rFonts w:cs="Arial"/>
                <w:b w:val="0"/>
                <w:bCs w:val="0"/>
              </w:rPr>
              <w:t>religious and charitable organisations such as the Australian Inland Mission and the Blue Nursing Services</w:t>
            </w:r>
          </w:p>
          <w:p w14:paraId="61234F76" w14:textId="77777777" w:rsidR="00BC28F6" w:rsidRPr="00FE2CD6" w:rsidRDefault="00BC28F6" w:rsidP="00E97C06">
            <w:pPr>
              <w:pStyle w:val="Heading30"/>
              <w:numPr>
                <w:ilvl w:val="0"/>
                <w:numId w:val="29"/>
              </w:numPr>
              <w:rPr>
                <w:rFonts w:cs="Arial"/>
                <w:b w:val="0"/>
                <w:bCs w:val="0"/>
              </w:rPr>
            </w:pPr>
            <w:r w:rsidRPr="00FE2CD6">
              <w:rPr>
                <w:rFonts w:cs="Arial"/>
                <w:b w:val="0"/>
                <w:bCs w:val="0"/>
              </w:rPr>
              <w:t xml:space="preserve">research projects concerning legislation such as the </w:t>
            </w:r>
            <w:r w:rsidRPr="00FE2CD6">
              <w:rPr>
                <w:rFonts w:cs="Arial"/>
                <w:b w:val="0"/>
                <w:bCs w:val="0"/>
                <w:i/>
                <w:iCs/>
              </w:rPr>
              <w:t>Drugs Standard Adopting Act 1976</w:t>
            </w:r>
            <w:r w:rsidRPr="00FE2CD6">
              <w:rPr>
                <w:rFonts w:cs="Arial"/>
                <w:b w:val="0"/>
                <w:bCs w:val="0"/>
              </w:rPr>
              <w:t xml:space="preserve"> and</w:t>
            </w:r>
            <w:r w:rsidRPr="00FE2CD6">
              <w:rPr>
                <w:rFonts w:cs="Arial"/>
                <w:b w:val="0"/>
                <w:bCs w:val="0"/>
                <w:i/>
                <w:iCs/>
              </w:rPr>
              <w:t xml:space="preserve"> </w:t>
            </w:r>
            <w:r w:rsidRPr="00FE2CD6">
              <w:rPr>
                <w:rFonts w:cs="Arial"/>
                <w:b w:val="0"/>
                <w:bCs w:val="0"/>
              </w:rPr>
              <w:t xml:space="preserve">the </w:t>
            </w:r>
            <w:r w:rsidRPr="00FE2CD6">
              <w:rPr>
                <w:rFonts w:cs="Arial"/>
                <w:b w:val="0"/>
                <w:bCs w:val="0"/>
                <w:i/>
                <w:iCs/>
              </w:rPr>
              <w:t>Cremation Act</w:t>
            </w:r>
          </w:p>
          <w:p w14:paraId="22AC3F01" w14:textId="77777777" w:rsidR="00BC28F6" w:rsidRPr="00FE2CD6" w:rsidRDefault="00BC28F6" w:rsidP="00E97C06">
            <w:pPr>
              <w:pStyle w:val="Heading30"/>
              <w:numPr>
                <w:ilvl w:val="0"/>
                <w:numId w:val="29"/>
              </w:numPr>
              <w:rPr>
                <w:rFonts w:cs="Arial"/>
                <w:b w:val="0"/>
                <w:bCs w:val="0"/>
              </w:rPr>
            </w:pPr>
            <w:r w:rsidRPr="00FE2CD6">
              <w:rPr>
                <w:rFonts w:cs="Arial"/>
                <w:b w:val="0"/>
                <w:bCs w:val="0"/>
              </w:rPr>
              <w:t>patients at the Queensland Radium Institute</w:t>
            </w:r>
          </w:p>
          <w:p w14:paraId="44F9DABC" w14:textId="77777777" w:rsidR="00BC28F6" w:rsidRPr="00FE2CD6" w:rsidRDefault="00BC28F6" w:rsidP="00E97C06">
            <w:pPr>
              <w:pStyle w:val="Heading30"/>
              <w:numPr>
                <w:ilvl w:val="0"/>
                <w:numId w:val="29"/>
              </w:numPr>
              <w:rPr>
                <w:rFonts w:cs="Arial"/>
                <w:b w:val="0"/>
                <w:bCs w:val="0"/>
              </w:rPr>
            </w:pPr>
            <w:r w:rsidRPr="00FE2CD6">
              <w:rPr>
                <w:rFonts w:cs="Arial"/>
                <w:b w:val="0"/>
                <w:bCs w:val="0"/>
              </w:rPr>
              <w:t>the investigation into the administration of the Stanthorpe Hospital</w:t>
            </w:r>
          </w:p>
          <w:p w14:paraId="4049422D" w14:textId="77777777" w:rsidR="00BC28F6" w:rsidRPr="00FE2CD6" w:rsidRDefault="00BC28F6" w:rsidP="00E97C06">
            <w:pPr>
              <w:pStyle w:val="Heading30"/>
              <w:numPr>
                <w:ilvl w:val="0"/>
                <w:numId w:val="29"/>
              </w:numPr>
              <w:rPr>
                <w:rFonts w:cs="Arial"/>
                <w:b w:val="0"/>
                <w:bCs w:val="0"/>
              </w:rPr>
            </w:pPr>
            <w:r w:rsidRPr="00FE2CD6">
              <w:rPr>
                <w:rFonts w:cs="Arial"/>
                <w:b w:val="0"/>
                <w:bCs w:val="0"/>
              </w:rPr>
              <w:t>Hospital Boards</w:t>
            </w:r>
          </w:p>
          <w:p w14:paraId="557C970E" w14:textId="77777777" w:rsidR="00BC28F6" w:rsidRPr="00FE2CD6" w:rsidRDefault="00BC28F6" w:rsidP="00E97C06">
            <w:pPr>
              <w:pStyle w:val="Heading30"/>
              <w:numPr>
                <w:ilvl w:val="0"/>
                <w:numId w:val="29"/>
              </w:numPr>
              <w:rPr>
                <w:rFonts w:cs="Arial"/>
                <w:b w:val="0"/>
                <w:bCs w:val="0"/>
              </w:rPr>
            </w:pPr>
            <w:r w:rsidRPr="00FE2CD6">
              <w:rPr>
                <w:rFonts w:cs="Arial"/>
                <w:b w:val="0"/>
                <w:bCs w:val="0"/>
              </w:rPr>
              <w:t>awards for Mental Hospital employees</w:t>
            </w:r>
          </w:p>
          <w:p w14:paraId="27BBE4B4" w14:textId="77777777" w:rsidR="00BC28F6" w:rsidRPr="00FE2CD6" w:rsidRDefault="00BC28F6" w:rsidP="00E97C06">
            <w:pPr>
              <w:pStyle w:val="Heading30"/>
              <w:numPr>
                <w:ilvl w:val="0"/>
                <w:numId w:val="29"/>
              </w:numPr>
              <w:rPr>
                <w:rFonts w:cs="Arial"/>
                <w:b w:val="0"/>
                <w:bCs w:val="0"/>
              </w:rPr>
            </w:pPr>
            <w:r w:rsidRPr="00FE2CD6">
              <w:rPr>
                <w:rFonts w:cs="Arial"/>
                <w:b w:val="0"/>
                <w:bCs w:val="0"/>
              </w:rPr>
              <w:t>Health Ministers</w:t>
            </w:r>
            <w:r w:rsidR="009B0018" w:rsidRPr="00FE2CD6">
              <w:rPr>
                <w:rFonts w:cs="Arial"/>
                <w:b w:val="0"/>
                <w:bCs w:val="0"/>
              </w:rPr>
              <w:t>’ conferences</w:t>
            </w:r>
            <w:r w:rsidRPr="00FE2CD6">
              <w:rPr>
                <w:rFonts w:cs="Arial"/>
                <w:b w:val="0"/>
                <w:bCs w:val="0"/>
              </w:rPr>
              <w:t xml:space="preserve"> and Premiers</w:t>
            </w:r>
            <w:r w:rsidR="009B0018" w:rsidRPr="00FE2CD6">
              <w:rPr>
                <w:rFonts w:cs="Arial"/>
                <w:b w:val="0"/>
                <w:bCs w:val="0"/>
              </w:rPr>
              <w:t>’</w:t>
            </w:r>
            <w:r w:rsidRPr="00FE2CD6">
              <w:rPr>
                <w:rFonts w:cs="Arial"/>
                <w:b w:val="0"/>
                <w:bCs w:val="0"/>
              </w:rPr>
              <w:t xml:space="preserve"> conferences.</w:t>
            </w:r>
          </w:p>
          <w:p w14:paraId="6E41A774" w14:textId="77777777" w:rsidR="00BC28F6" w:rsidRPr="00FE2CD6" w:rsidRDefault="00BC28F6" w:rsidP="004571CF">
            <w:pPr>
              <w:rPr>
                <w:rFonts w:cs="Arial"/>
                <w:b/>
                <w:bCs/>
                <w:szCs w:val="22"/>
              </w:rPr>
            </w:pPr>
            <w:r w:rsidRPr="00FE2CD6">
              <w:rPr>
                <w:rFonts w:cs="Arial"/>
                <w:b/>
                <w:bCs/>
                <w:szCs w:val="22"/>
              </w:rPr>
              <w:t xml:space="preserve">Disposal action: </w:t>
            </w:r>
          </w:p>
          <w:p w14:paraId="67C1F3B7" w14:textId="77777777" w:rsidR="00BC28F6" w:rsidRPr="00FE2CD6" w:rsidRDefault="00BC28F6" w:rsidP="004571CF">
            <w:pPr>
              <w:rPr>
                <w:rFonts w:cs="Arial"/>
                <w:szCs w:val="22"/>
              </w:rPr>
            </w:pPr>
            <w:r w:rsidRPr="00FE2CD6">
              <w:rPr>
                <w:rFonts w:cs="Arial"/>
                <w:szCs w:val="22"/>
              </w:rPr>
              <w:t>Permanent.</w:t>
            </w:r>
          </w:p>
          <w:p w14:paraId="16AFA6F3" w14:textId="77777777" w:rsidR="00BC28F6" w:rsidRPr="00FE2CD6" w:rsidRDefault="00BC28F6" w:rsidP="004571CF">
            <w:pPr>
              <w:rPr>
                <w:rFonts w:cs="Arial"/>
                <w:b/>
                <w:bCs/>
                <w:szCs w:val="22"/>
              </w:rPr>
            </w:pPr>
            <w:r w:rsidRPr="00FE2CD6">
              <w:rPr>
                <w:rFonts w:cs="Arial"/>
                <w:b/>
                <w:bCs/>
                <w:szCs w:val="22"/>
              </w:rPr>
              <w:t>Date authorised:</w:t>
            </w:r>
          </w:p>
          <w:p w14:paraId="6BA4683B" w14:textId="528ED7EA" w:rsidR="00BC28F6" w:rsidRPr="00A7485A" w:rsidRDefault="00A7485A" w:rsidP="004571CF">
            <w:pPr>
              <w:rPr>
                <w:rFonts w:cs="Arial"/>
                <w:bCs/>
                <w:szCs w:val="22"/>
                <w:lang w:eastAsia="en-AU"/>
              </w:rPr>
            </w:pPr>
            <w:r w:rsidRPr="00A7485A">
              <w:rPr>
                <w:bCs/>
              </w:rPr>
              <w:t>4 November 2020</w:t>
            </w:r>
          </w:p>
        </w:tc>
        <w:tc>
          <w:tcPr>
            <w:tcW w:w="3053" w:type="pct"/>
            <w:tcBorders>
              <w:top w:val="single" w:sz="6" w:space="0" w:color="C0C0C0"/>
              <w:left w:val="single" w:sz="6" w:space="0" w:color="C0C0C0"/>
              <w:bottom w:val="single" w:sz="6" w:space="0" w:color="C0C0C0"/>
              <w:right w:val="single" w:sz="4" w:space="0" w:color="C0C0C0"/>
            </w:tcBorders>
          </w:tcPr>
          <w:p w14:paraId="1D3F82DE" w14:textId="77777777" w:rsidR="00BC28F6" w:rsidRPr="00012266" w:rsidRDefault="00BC28F6" w:rsidP="004571CF">
            <w:pPr>
              <w:rPr>
                <w:rFonts w:cs="Arial"/>
                <w:b/>
                <w:bCs/>
                <w:szCs w:val="22"/>
              </w:rPr>
            </w:pPr>
            <w:r w:rsidRPr="00012266">
              <w:rPr>
                <w:rFonts w:cs="Arial"/>
                <w:b/>
                <w:bCs/>
                <w:szCs w:val="22"/>
              </w:rPr>
              <w:t>Why are these records created:</w:t>
            </w:r>
          </w:p>
          <w:p w14:paraId="288C33A0" w14:textId="77777777" w:rsidR="007A3B3B" w:rsidRPr="00FE2CD6" w:rsidRDefault="00BC28F6" w:rsidP="004571CF">
            <w:pPr>
              <w:rPr>
                <w:rFonts w:cs="Arial"/>
                <w:szCs w:val="22"/>
              </w:rPr>
            </w:pPr>
            <w:r w:rsidRPr="00FE2CD6">
              <w:rPr>
                <w:rFonts w:cs="Arial"/>
                <w:szCs w:val="22"/>
              </w:rPr>
              <w:t>These records relate to</w:t>
            </w:r>
            <w:r w:rsidR="007A3B3B" w:rsidRPr="00FE2CD6">
              <w:rPr>
                <w:rFonts w:cs="Arial"/>
                <w:szCs w:val="22"/>
              </w:rPr>
              <w:t>:</w:t>
            </w:r>
          </w:p>
          <w:p w14:paraId="25A544B6" w14:textId="77777777" w:rsidR="007A3B3B" w:rsidRPr="00FE2CD6" w:rsidRDefault="007A3B3B" w:rsidP="00E97C06">
            <w:pPr>
              <w:numPr>
                <w:ilvl w:val="0"/>
                <w:numId w:val="29"/>
              </w:numPr>
              <w:rPr>
                <w:rFonts w:cs="Arial"/>
                <w:b/>
                <w:bCs/>
                <w:szCs w:val="22"/>
              </w:rPr>
            </w:pPr>
            <w:r w:rsidRPr="00FE2CD6">
              <w:rPr>
                <w:rFonts w:cs="Arial"/>
                <w:szCs w:val="22"/>
              </w:rPr>
              <w:t>religious and charitable organisations that provided medical support and services in Queensland</w:t>
            </w:r>
          </w:p>
          <w:p w14:paraId="5049CDD0" w14:textId="77777777" w:rsidR="007A3B3B" w:rsidRPr="00FE2CD6" w:rsidRDefault="007A3B3B" w:rsidP="00E97C06">
            <w:pPr>
              <w:numPr>
                <w:ilvl w:val="0"/>
                <w:numId w:val="29"/>
              </w:numPr>
              <w:rPr>
                <w:rFonts w:cs="Arial"/>
                <w:b/>
                <w:bCs/>
                <w:szCs w:val="22"/>
              </w:rPr>
            </w:pPr>
            <w:r w:rsidRPr="00FE2CD6">
              <w:rPr>
                <w:rFonts w:cs="Arial"/>
                <w:szCs w:val="22"/>
              </w:rPr>
              <w:t xml:space="preserve">research </w:t>
            </w:r>
            <w:r w:rsidR="00BC28F6" w:rsidRPr="00FE2CD6">
              <w:rPr>
                <w:rFonts w:cs="Arial"/>
                <w:szCs w:val="22"/>
              </w:rPr>
              <w:t xml:space="preserve">projects </w:t>
            </w:r>
            <w:r w:rsidRPr="00FE2CD6">
              <w:rPr>
                <w:rFonts w:cs="Arial"/>
                <w:szCs w:val="22"/>
              </w:rPr>
              <w:t>relating to legislation</w:t>
            </w:r>
          </w:p>
          <w:p w14:paraId="3A697A48" w14:textId="77777777" w:rsidR="007A3B3B" w:rsidRPr="00FE2CD6" w:rsidRDefault="007A3B3B" w:rsidP="00E97C06">
            <w:pPr>
              <w:numPr>
                <w:ilvl w:val="0"/>
                <w:numId w:val="29"/>
              </w:numPr>
              <w:rPr>
                <w:rFonts w:cs="Arial"/>
                <w:b/>
                <w:bCs/>
                <w:szCs w:val="22"/>
              </w:rPr>
            </w:pPr>
            <w:r w:rsidRPr="00FE2CD6">
              <w:rPr>
                <w:rFonts w:cs="Arial"/>
                <w:szCs w:val="22"/>
              </w:rPr>
              <w:t>patients at the Queensland Radium Institute</w:t>
            </w:r>
          </w:p>
          <w:p w14:paraId="7B84EE33" w14:textId="77777777" w:rsidR="007A3B3B" w:rsidRPr="00FE2CD6" w:rsidRDefault="007A3B3B" w:rsidP="00E97C06">
            <w:pPr>
              <w:numPr>
                <w:ilvl w:val="0"/>
                <w:numId w:val="29"/>
              </w:numPr>
              <w:rPr>
                <w:rFonts w:cs="Arial"/>
                <w:b/>
                <w:bCs/>
                <w:szCs w:val="22"/>
              </w:rPr>
            </w:pPr>
            <w:r w:rsidRPr="00FE2CD6">
              <w:rPr>
                <w:rFonts w:cs="Arial"/>
                <w:szCs w:val="22"/>
              </w:rPr>
              <w:t xml:space="preserve">an </w:t>
            </w:r>
            <w:r w:rsidR="00BC28F6" w:rsidRPr="00FE2CD6">
              <w:rPr>
                <w:rFonts w:cs="Arial"/>
                <w:szCs w:val="22"/>
              </w:rPr>
              <w:t>investigation</w:t>
            </w:r>
            <w:r w:rsidRPr="00FE2CD6">
              <w:rPr>
                <w:rFonts w:cs="Arial"/>
                <w:szCs w:val="22"/>
              </w:rPr>
              <w:t xml:space="preserve"> relating to the Stanthorpe Hospital</w:t>
            </w:r>
          </w:p>
          <w:p w14:paraId="35B316C2" w14:textId="77777777" w:rsidR="007A3B3B" w:rsidRPr="00FE2CD6" w:rsidRDefault="007A3B3B" w:rsidP="00E97C06">
            <w:pPr>
              <w:numPr>
                <w:ilvl w:val="0"/>
                <w:numId w:val="29"/>
              </w:numPr>
              <w:rPr>
                <w:rFonts w:cs="Arial"/>
                <w:szCs w:val="22"/>
              </w:rPr>
            </w:pPr>
            <w:r w:rsidRPr="00FE2CD6">
              <w:rPr>
                <w:rFonts w:cs="Arial"/>
                <w:szCs w:val="22"/>
              </w:rPr>
              <w:t>Hospital Boards</w:t>
            </w:r>
          </w:p>
          <w:p w14:paraId="327CF09C" w14:textId="77777777" w:rsidR="007A3B3B" w:rsidRPr="00FE2CD6" w:rsidRDefault="007A3B3B" w:rsidP="00E97C06">
            <w:pPr>
              <w:numPr>
                <w:ilvl w:val="0"/>
                <w:numId w:val="29"/>
              </w:numPr>
              <w:rPr>
                <w:rFonts w:cs="Arial"/>
                <w:b/>
                <w:bCs/>
                <w:szCs w:val="22"/>
              </w:rPr>
            </w:pPr>
            <w:r w:rsidRPr="00FE2CD6">
              <w:rPr>
                <w:rFonts w:cs="Arial"/>
                <w:szCs w:val="22"/>
              </w:rPr>
              <w:t xml:space="preserve">awards </w:t>
            </w:r>
            <w:r w:rsidR="00BC28F6" w:rsidRPr="00FE2CD6">
              <w:rPr>
                <w:rFonts w:cs="Arial"/>
                <w:szCs w:val="22"/>
              </w:rPr>
              <w:t>that recognise</w:t>
            </w:r>
            <w:r w:rsidRPr="00FE2CD6">
              <w:rPr>
                <w:rFonts w:cs="Arial"/>
                <w:szCs w:val="22"/>
              </w:rPr>
              <w:t xml:space="preserve"> </w:t>
            </w:r>
            <w:r w:rsidR="00BC28F6" w:rsidRPr="00FE2CD6">
              <w:rPr>
                <w:rFonts w:cs="Arial"/>
                <w:szCs w:val="22"/>
              </w:rPr>
              <w:t xml:space="preserve">outstanding work </w:t>
            </w:r>
            <w:r w:rsidRPr="00FE2CD6">
              <w:rPr>
                <w:rFonts w:cs="Arial"/>
                <w:szCs w:val="22"/>
              </w:rPr>
              <w:t>of Mental Hospital employees</w:t>
            </w:r>
          </w:p>
          <w:p w14:paraId="7E276C3B" w14:textId="77777777" w:rsidR="007A3B3B" w:rsidRPr="00FE2CD6" w:rsidRDefault="007A3B3B" w:rsidP="00E97C06">
            <w:pPr>
              <w:numPr>
                <w:ilvl w:val="0"/>
                <w:numId w:val="29"/>
              </w:numPr>
              <w:rPr>
                <w:rFonts w:cs="Arial"/>
                <w:b/>
                <w:bCs/>
                <w:szCs w:val="22"/>
              </w:rPr>
            </w:pPr>
            <w:r w:rsidRPr="00FE2CD6">
              <w:rPr>
                <w:rFonts w:cs="Arial"/>
                <w:szCs w:val="22"/>
              </w:rPr>
              <w:t>conferences attended by Health Ministers and Premiers.</w:t>
            </w:r>
          </w:p>
          <w:p w14:paraId="49701249" w14:textId="77777777" w:rsidR="00BC28F6" w:rsidRPr="00FE2CD6" w:rsidRDefault="00BC28F6" w:rsidP="004571CF">
            <w:pPr>
              <w:rPr>
                <w:rFonts w:cs="Arial"/>
                <w:b/>
                <w:bCs/>
                <w:szCs w:val="22"/>
              </w:rPr>
            </w:pPr>
            <w:r w:rsidRPr="00FE2CD6">
              <w:rPr>
                <w:rFonts w:cs="Arial"/>
                <w:b/>
                <w:bCs/>
                <w:szCs w:val="22"/>
              </w:rPr>
              <w:t>Why the records are retained for this retention period:</w:t>
            </w:r>
          </w:p>
          <w:p w14:paraId="6B7A684A" w14:textId="77777777" w:rsidR="007A3B3B" w:rsidRPr="00FE2CD6" w:rsidRDefault="00BC28F6" w:rsidP="004571CF">
            <w:pPr>
              <w:rPr>
                <w:rFonts w:cs="Arial"/>
                <w:szCs w:val="22"/>
              </w:rPr>
            </w:pPr>
            <w:r w:rsidRPr="00FE2CD6">
              <w:rPr>
                <w:rFonts w:cs="Arial"/>
                <w:szCs w:val="22"/>
              </w:rPr>
              <w:t xml:space="preserve">These records </w:t>
            </w:r>
            <w:r w:rsidR="007A3B3B" w:rsidRPr="00FE2CD6">
              <w:rPr>
                <w:rFonts w:cs="Arial"/>
                <w:szCs w:val="22"/>
              </w:rPr>
              <w:t xml:space="preserve">have </w:t>
            </w:r>
            <w:r w:rsidRPr="00FE2CD6">
              <w:rPr>
                <w:rFonts w:cs="Arial"/>
                <w:szCs w:val="22"/>
              </w:rPr>
              <w:t xml:space="preserve">historical significance </w:t>
            </w:r>
            <w:r w:rsidR="007A3B3B" w:rsidRPr="00FE2CD6">
              <w:rPr>
                <w:rFonts w:cs="Arial"/>
                <w:szCs w:val="22"/>
              </w:rPr>
              <w:t>for Queensland and provide information about:</w:t>
            </w:r>
          </w:p>
          <w:p w14:paraId="51FFBCB1" w14:textId="77777777" w:rsidR="007A3B3B" w:rsidRPr="00FE2CD6" w:rsidRDefault="007A3B3B" w:rsidP="00E97C06">
            <w:pPr>
              <w:numPr>
                <w:ilvl w:val="0"/>
                <w:numId w:val="29"/>
              </w:numPr>
              <w:rPr>
                <w:rFonts w:cs="Arial"/>
                <w:szCs w:val="22"/>
              </w:rPr>
            </w:pPr>
            <w:r w:rsidRPr="00FE2CD6">
              <w:rPr>
                <w:rFonts w:cs="Arial"/>
                <w:szCs w:val="22"/>
              </w:rPr>
              <w:t>a significant hospital investigation</w:t>
            </w:r>
          </w:p>
          <w:p w14:paraId="5AF6BC06" w14:textId="77777777" w:rsidR="007A3B3B" w:rsidRPr="00FE2CD6" w:rsidRDefault="007A3B3B" w:rsidP="00E97C06">
            <w:pPr>
              <w:numPr>
                <w:ilvl w:val="0"/>
                <w:numId w:val="29"/>
              </w:numPr>
              <w:rPr>
                <w:rFonts w:cs="Arial"/>
                <w:szCs w:val="22"/>
              </w:rPr>
            </w:pPr>
            <w:r w:rsidRPr="00FE2CD6">
              <w:rPr>
                <w:rFonts w:cs="Arial"/>
                <w:szCs w:val="22"/>
              </w:rPr>
              <w:t>research projects</w:t>
            </w:r>
          </w:p>
          <w:p w14:paraId="46981755" w14:textId="77777777" w:rsidR="007A3B3B" w:rsidRPr="00FE2CD6" w:rsidRDefault="007A3B3B" w:rsidP="00E97C06">
            <w:pPr>
              <w:numPr>
                <w:ilvl w:val="0"/>
                <w:numId w:val="29"/>
              </w:numPr>
              <w:rPr>
                <w:rFonts w:cs="Arial"/>
                <w:szCs w:val="22"/>
              </w:rPr>
            </w:pPr>
            <w:r w:rsidRPr="00FE2CD6">
              <w:rPr>
                <w:rFonts w:cs="Arial"/>
                <w:szCs w:val="22"/>
              </w:rPr>
              <w:t xml:space="preserve">the history of selected health facilities and health staff </w:t>
            </w:r>
          </w:p>
          <w:p w14:paraId="53C3F9F6" w14:textId="77777777" w:rsidR="007A3B3B" w:rsidRPr="00FE2CD6" w:rsidRDefault="007A3B3B" w:rsidP="00E97C06">
            <w:pPr>
              <w:numPr>
                <w:ilvl w:val="0"/>
                <w:numId w:val="29"/>
              </w:numPr>
              <w:rPr>
                <w:rFonts w:cs="Arial"/>
                <w:szCs w:val="22"/>
              </w:rPr>
            </w:pPr>
            <w:r w:rsidRPr="00FE2CD6">
              <w:rPr>
                <w:rFonts w:cs="Arial"/>
                <w:szCs w:val="22"/>
              </w:rPr>
              <w:t>the operation of Hospital Boards</w:t>
            </w:r>
          </w:p>
          <w:p w14:paraId="2059234B" w14:textId="77777777" w:rsidR="007A3B3B" w:rsidRPr="00FE2CD6" w:rsidRDefault="007A3B3B" w:rsidP="00E97C06">
            <w:pPr>
              <w:numPr>
                <w:ilvl w:val="0"/>
                <w:numId w:val="29"/>
              </w:numPr>
              <w:rPr>
                <w:rFonts w:cs="Arial"/>
                <w:szCs w:val="22"/>
              </w:rPr>
            </w:pPr>
            <w:r w:rsidRPr="00FE2CD6">
              <w:rPr>
                <w:rFonts w:cs="Arial"/>
                <w:szCs w:val="22"/>
              </w:rPr>
              <w:t>patients at selected health facilities.</w:t>
            </w:r>
          </w:p>
          <w:p w14:paraId="16ABAE52" w14:textId="77777777" w:rsidR="00BC28F6" w:rsidRPr="00FE2CD6" w:rsidRDefault="00BC28F6" w:rsidP="004571CF">
            <w:pPr>
              <w:rPr>
                <w:rFonts w:cs="Arial"/>
                <w:b/>
                <w:bCs/>
                <w:szCs w:val="22"/>
              </w:rPr>
            </w:pPr>
            <w:r w:rsidRPr="00FE2CD6">
              <w:rPr>
                <w:rFonts w:cs="Arial"/>
                <w:b/>
                <w:bCs/>
                <w:szCs w:val="22"/>
              </w:rPr>
              <w:t>Applicable legislation/standards:</w:t>
            </w:r>
          </w:p>
          <w:p w14:paraId="534B2A7F" w14:textId="77777777" w:rsidR="0019663F" w:rsidRPr="00FE2CD6" w:rsidRDefault="0019663F" w:rsidP="0019663F">
            <w:pPr>
              <w:rPr>
                <w:rFonts w:cs="Arial"/>
                <w:i/>
                <w:iCs/>
                <w:szCs w:val="22"/>
              </w:rPr>
            </w:pPr>
            <w:r w:rsidRPr="00FE2CD6">
              <w:rPr>
                <w:rFonts w:cs="Arial"/>
                <w:i/>
                <w:iCs/>
                <w:szCs w:val="22"/>
              </w:rPr>
              <w:t>Public Health Act 2005</w:t>
            </w:r>
          </w:p>
          <w:p w14:paraId="05AA3883" w14:textId="77777777" w:rsidR="0019663F" w:rsidRPr="00FE2CD6" w:rsidRDefault="0019663F" w:rsidP="0019663F">
            <w:pPr>
              <w:rPr>
                <w:rFonts w:cs="Arial"/>
                <w:i/>
                <w:iCs/>
                <w:szCs w:val="22"/>
              </w:rPr>
            </w:pPr>
            <w:r w:rsidRPr="00FE2CD6">
              <w:rPr>
                <w:rFonts w:cs="Arial"/>
                <w:i/>
                <w:iCs/>
                <w:szCs w:val="22"/>
              </w:rPr>
              <w:t>Hospital and Health Boards Act 2011</w:t>
            </w:r>
          </w:p>
          <w:p w14:paraId="6E469C0E" w14:textId="77777777" w:rsidR="00BC28F6" w:rsidRPr="00FE2CD6" w:rsidRDefault="00BC28F6" w:rsidP="004571CF">
            <w:pPr>
              <w:rPr>
                <w:rFonts w:cs="Arial"/>
                <w:b/>
                <w:bCs/>
                <w:szCs w:val="22"/>
              </w:rPr>
            </w:pPr>
            <w:r w:rsidRPr="00FE2CD6">
              <w:rPr>
                <w:rFonts w:cs="Arial"/>
                <w:b/>
                <w:bCs/>
                <w:szCs w:val="22"/>
              </w:rPr>
              <w:t xml:space="preserve">QSA permanent appraisal characteristics: </w:t>
            </w:r>
          </w:p>
          <w:p w14:paraId="25DDB435" w14:textId="77777777" w:rsidR="00BC28F6" w:rsidRPr="00FE2CD6" w:rsidRDefault="00BC28F6" w:rsidP="004571CF">
            <w:pPr>
              <w:rPr>
                <w:rFonts w:cs="Arial"/>
                <w:szCs w:val="22"/>
              </w:rPr>
            </w:pPr>
            <w:r w:rsidRPr="00FE2CD6">
              <w:rPr>
                <w:rFonts w:cs="Arial"/>
                <w:szCs w:val="22"/>
              </w:rPr>
              <w:t>These records provide evidence of the following characteristics from the Queensland State Archives Appraisal Statement and should be retained as archival records for future research:</w:t>
            </w:r>
          </w:p>
          <w:p w14:paraId="4557171E" w14:textId="77777777" w:rsidR="00C675F7" w:rsidRPr="00FE2CD6" w:rsidRDefault="00C675F7" w:rsidP="004571CF">
            <w:pPr>
              <w:pStyle w:val="Tablesub-heading"/>
              <w:numPr>
                <w:ilvl w:val="0"/>
                <w:numId w:val="7"/>
              </w:numPr>
              <w:spacing w:before="60" w:after="60"/>
              <w:rPr>
                <w:rFonts w:cs="Arial"/>
                <w:b w:val="0"/>
                <w:bCs/>
                <w:szCs w:val="22"/>
              </w:rPr>
            </w:pPr>
            <w:r w:rsidRPr="00FE2CD6">
              <w:rPr>
                <w:rFonts w:cs="Arial"/>
                <w:b w:val="0"/>
                <w:bCs/>
                <w:szCs w:val="22"/>
              </w:rPr>
              <w:t>4 – significant impact on individuals</w:t>
            </w:r>
          </w:p>
          <w:p w14:paraId="391EA6C7" w14:textId="77777777" w:rsidR="00183ED2" w:rsidRPr="00FE2CD6" w:rsidRDefault="00C675F7" w:rsidP="004571CF">
            <w:pPr>
              <w:pStyle w:val="Tablesub-heading"/>
              <w:numPr>
                <w:ilvl w:val="0"/>
                <w:numId w:val="7"/>
              </w:numPr>
              <w:spacing w:before="60" w:after="60"/>
              <w:rPr>
                <w:rFonts w:cs="Arial"/>
                <w:b w:val="0"/>
                <w:szCs w:val="22"/>
              </w:rPr>
            </w:pPr>
            <w:r w:rsidRPr="00FE2CD6">
              <w:rPr>
                <w:rFonts w:cs="Arial"/>
                <w:b w:val="0"/>
                <w:bCs/>
                <w:szCs w:val="22"/>
              </w:rPr>
              <w:t>5 – substantial contribution to community memory.</w:t>
            </w:r>
          </w:p>
          <w:p w14:paraId="67F0E1B4" w14:textId="77777777" w:rsidR="00D3066E" w:rsidRPr="003E0168" w:rsidRDefault="00D3066E" w:rsidP="00AA1E84">
            <w:pPr>
              <w:pStyle w:val="Heading2"/>
              <w:keepNext/>
              <w:rPr>
                <w:rFonts w:ascii="Arial" w:hAnsi="Arial" w:cs="Arial"/>
                <w:szCs w:val="22"/>
              </w:rPr>
            </w:pPr>
            <w:r w:rsidRPr="003E0168">
              <w:rPr>
                <w:rFonts w:ascii="Arial" w:hAnsi="Arial" w:cs="Arial"/>
                <w:szCs w:val="22"/>
              </w:rPr>
              <w:t>Previous schedule references:</w:t>
            </w:r>
          </w:p>
          <w:p w14:paraId="1F0FA630" w14:textId="59B5A5C1" w:rsidR="00D3066E" w:rsidRPr="00FE2CD6" w:rsidRDefault="00D3066E" w:rsidP="002A4F37">
            <w:pPr>
              <w:pStyle w:val="Tablesub-heading"/>
              <w:spacing w:before="60" w:after="60"/>
              <w:rPr>
                <w:rFonts w:cs="Arial"/>
                <w:b w:val="0"/>
                <w:szCs w:val="22"/>
              </w:rPr>
            </w:pPr>
            <w:r w:rsidRPr="003E0168">
              <w:rPr>
                <w:rFonts w:cs="Arial"/>
                <w:b w:val="0"/>
                <w:bCs/>
                <w:szCs w:val="22"/>
              </w:rPr>
              <w:t xml:space="preserve">QDAN </w:t>
            </w:r>
            <w:r w:rsidR="001040FD" w:rsidRPr="003E0168">
              <w:rPr>
                <w:rFonts w:cs="Arial"/>
                <w:b w:val="0"/>
                <w:bCs/>
                <w:szCs w:val="22"/>
              </w:rPr>
              <w:t>551</w:t>
            </w:r>
            <w:r w:rsidRPr="003E0168">
              <w:rPr>
                <w:rFonts w:cs="Arial"/>
                <w:b w:val="0"/>
                <w:bCs/>
                <w:szCs w:val="22"/>
              </w:rPr>
              <w:t xml:space="preserve"> </w:t>
            </w:r>
            <w:r w:rsidR="002A4F37" w:rsidRPr="003E0168">
              <w:rPr>
                <w:rFonts w:cs="Arial"/>
                <w:b w:val="0"/>
                <w:bCs/>
                <w:szCs w:val="22"/>
              </w:rPr>
              <w:t xml:space="preserve">v.1 </w:t>
            </w:r>
            <w:r w:rsidRPr="00012266">
              <w:rPr>
                <w:rFonts w:cs="Arial"/>
                <w:b w:val="0"/>
                <w:bCs/>
                <w:szCs w:val="22"/>
              </w:rPr>
              <w:t>Queensland Health</w:t>
            </w:r>
            <w:r w:rsidR="001040FD" w:rsidRPr="00012266">
              <w:rPr>
                <w:rFonts w:cs="Arial"/>
                <w:b w:val="0"/>
                <w:bCs/>
                <w:szCs w:val="22"/>
              </w:rPr>
              <w:t xml:space="preserve"> (Miscellaneous Records) </w:t>
            </w:r>
            <w:r w:rsidRPr="00012266">
              <w:rPr>
                <w:rFonts w:cs="Arial"/>
                <w:b w:val="0"/>
                <w:bCs/>
                <w:szCs w:val="22"/>
              </w:rPr>
              <w:t>retention and disposal schedule:</w:t>
            </w:r>
            <w:r w:rsidRPr="00FE2CD6">
              <w:rPr>
                <w:rFonts w:cs="Arial"/>
                <w:b w:val="0"/>
                <w:bCs/>
                <w:szCs w:val="22"/>
              </w:rPr>
              <w:t xml:space="preserve"> </w:t>
            </w:r>
          </w:p>
          <w:p w14:paraId="36673337" w14:textId="1E4E7A15" w:rsidR="00D3066E" w:rsidRPr="009F3CD4" w:rsidRDefault="00D3066E" w:rsidP="002A4F37">
            <w:pPr>
              <w:pStyle w:val="ListParagraph"/>
              <w:numPr>
                <w:ilvl w:val="0"/>
                <w:numId w:val="7"/>
              </w:numPr>
            </w:pPr>
            <w:r w:rsidRPr="00FE2CD6">
              <w:lastRenderedPageBreak/>
              <w:t>1</w:t>
            </w:r>
            <w:r w:rsidRPr="009F3CD4">
              <w:t>.1 1-0007-001-001 Conferences – Health Ministers</w:t>
            </w:r>
          </w:p>
          <w:p w14:paraId="30248C2A" w14:textId="53160D90" w:rsidR="00D3066E" w:rsidRPr="00881586" w:rsidRDefault="00D3066E" w:rsidP="002A4F37">
            <w:pPr>
              <w:pStyle w:val="ListParagraph"/>
              <w:numPr>
                <w:ilvl w:val="0"/>
                <w:numId w:val="7"/>
              </w:numPr>
            </w:pPr>
            <w:r w:rsidRPr="00A17CB7">
              <w:t>1.2 1-0007-001-002 Conf</w:t>
            </w:r>
            <w:r w:rsidRPr="00881586">
              <w:t>erences – Health Ministers</w:t>
            </w:r>
          </w:p>
          <w:p w14:paraId="0521F02B" w14:textId="1DC4C566" w:rsidR="00D3066E" w:rsidRPr="003E0168" w:rsidRDefault="00D3066E" w:rsidP="002A4F37">
            <w:pPr>
              <w:pStyle w:val="ListParagraph"/>
              <w:numPr>
                <w:ilvl w:val="0"/>
                <w:numId w:val="7"/>
              </w:numPr>
            </w:pPr>
            <w:r w:rsidRPr="004870D0">
              <w:t>1.3 1-0007-001-003 Conferences</w:t>
            </w:r>
            <w:r w:rsidR="00F13811" w:rsidRPr="004870D0">
              <w:t xml:space="preserve"> </w:t>
            </w:r>
            <w:r w:rsidRPr="00937C82">
              <w:t>– Health Ministers</w:t>
            </w:r>
          </w:p>
          <w:p w14:paraId="02074AFC" w14:textId="20D58EE2" w:rsidR="00D3066E" w:rsidRPr="003E0168" w:rsidRDefault="00D3066E" w:rsidP="002A4F37">
            <w:pPr>
              <w:pStyle w:val="ListParagraph"/>
              <w:numPr>
                <w:ilvl w:val="0"/>
                <w:numId w:val="7"/>
              </w:numPr>
            </w:pPr>
            <w:r w:rsidRPr="003E0168">
              <w:t>1.4 1-0007-001-004 Conferences</w:t>
            </w:r>
            <w:r w:rsidR="00F13811" w:rsidRPr="003E0168">
              <w:t xml:space="preserve"> </w:t>
            </w:r>
            <w:r w:rsidRPr="003E0168">
              <w:t>– Health Ministers</w:t>
            </w:r>
          </w:p>
          <w:p w14:paraId="6CD46336" w14:textId="3BD729C0" w:rsidR="00D3066E" w:rsidRPr="003E0168" w:rsidRDefault="00D3066E" w:rsidP="002A4F37">
            <w:pPr>
              <w:pStyle w:val="ListParagraph"/>
              <w:numPr>
                <w:ilvl w:val="0"/>
                <w:numId w:val="7"/>
              </w:numPr>
            </w:pPr>
            <w:r w:rsidRPr="003E0168">
              <w:t>1.5 1-0007-001-005 Conferences</w:t>
            </w:r>
            <w:r w:rsidR="00F13811" w:rsidRPr="003E0168">
              <w:t xml:space="preserve"> </w:t>
            </w:r>
            <w:r w:rsidRPr="003E0168">
              <w:t>– Health Ministers</w:t>
            </w:r>
          </w:p>
          <w:p w14:paraId="2AEEFB44" w14:textId="111B1D1D" w:rsidR="00D3066E" w:rsidRPr="003E0168" w:rsidRDefault="00D3066E" w:rsidP="002A4F37">
            <w:pPr>
              <w:pStyle w:val="ListParagraph"/>
              <w:numPr>
                <w:ilvl w:val="0"/>
                <w:numId w:val="7"/>
              </w:numPr>
            </w:pPr>
            <w:r w:rsidRPr="003E0168">
              <w:t>1.7 1-0007-007-002 Conferences – Premiers’ Conferences</w:t>
            </w:r>
          </w:p>
          <w:p w14:paraId="2D2A38CB" w14:textId="41AE2C58" w:rsidR="00D3066E" w:rsidRPr="003E0168" w:rsidRDefault="00D3066E" w:rsidP="002A4F37">
            <w:pPr>
              <w:pStyle w:val="ListParagraph"/>
              <w:numPr>
                <w:ilvl w:val="0"/>
                <w:numId w:val="7"/>
              </w:numPr>
            </w:pPr>
            <w:r w:rsidRPr="003E0168">
              <w:t>2.2 0001-0020-003-025</w:t>
            </w:r>
            <w:r w:rsidR="007C173D" w:rsidRPr="003E0168">
              <w:t xml:space="preserve"> </w:t>
            </w:r>
            <w:r w:rsidRPr="003E0168">
              <w:t>; 0001-0024-025A</w:t>
            </w:r>
            <w:r w:rsidR="007C173D" w:rsidRPr="003E0168">
              <w:t xml:space="preserve"> </w:t>
            </w:r>
            <w:r w:rsidRPr="003E0168">
              <w:t>; 0001-0020-003-034/034A</w:t>
            </w:r>
            <w:r w:rsidR="007C173D" w:rsidRPr="003E0168">
              <w:t xml:space="preserve"> </w:t>
            </w:r>
            <w:r w:rsidRPr="003E0168">
              <w:t>; 0001-0020-0325B &amp; C</w:t>
            </w:r>
            <w:r w:rsidR="007C173D" w:rsidRPr="003E0168">
              <w:t xml:space="preserve"> </w:t>
            </w:r>
            <w:r w:rsidRPr="003E0168">
              <w:t>; 0001-0024-029-010/022 – Awards – Mental Hospitals Employees, etc, etc</w:t>
            </w:r>
          </w:p>
          <w:p w14:paraId="47D19C76" w14:textId="78630AB3" w:rsidR="00D3066E" w:rsidRPr="003E0168" w:rsidRDefault="00D3066E" w:rsidP="002A4F37">
            <w:pPr>
              <w:pStyle w:val="ListParagraph"/>
              <w:numPr>
                <w:ilvl w:val="0"/>
                <w:numId w:val="7"/>
              </w:numPr>
            </w:pPr>
            <w:r w:rsidRPr="003E0168">
              <w:t>4.3 0021-0000-005 Hospitals – General – Boards General</w:t>
            </w:r>
          </w:p>
          <w:p w14:paraId="1B7BE392" w14:textId="009657F3" w:rsidR="00012266" w:rsidRDefault="00D3066E" w:rsidP="002A4F37">
            <w:pPr>
              <w:pStyle w:val="ListParagraph"/>
              <w:numPr>
                <w:ilvl w:val="0"/>
                <w:numId w:val="7"/>
              </w:numPr>
            </w:pPr>
            <w:r w:rsidRPr="00012266">
              <w:t xml:space="preserve">4.4 </w:t>
            </w:r>
            <w:r w:rsidR="00012266" w:rsidRPr="00012266">
              <w:t>0021-0000-018-002 Hospitals – General – Bone Banks</w:t>
            </w:r>
          </w:p>
          <w:p w14:paraId="22B8BD1A" w14:textId="3BDB47A2" w:rsidR="00012266" w:rsidRDefault="00012266" w:rsidP="002A4F37">
            <w:pPr>
              <w:pStyle w:val="ListParagraph"/>
              <w:numPr>
                <w:ilvl w:val="0"/>
                <w:numId w:val="7"/>
              </w:numPr>
            </w:pPr>
            <w:r>
              <w:t xml:space="preserve">4.7 [Listed </w:t>
            </w:r>
            <w:r w:rsidR="00FE2CD6">
              <w:t>f</w:t>
            </w:r>
            <w:r>
              <w:t xml:space="preserve">iles have permanent value if the building is of historical significance, listed in the Heritage Register under the </w:t>
            </w:r>
            <w:r w:rsidRPr="00012266">
              <w:rPr>
                <w:i/>
                <w:iCs/>
              </w:rPr>
              <w:t>Queensland Heritage Act 1992</w:t>
            </w:r>
            <w:r>
              <w:t>, is included in the National Trust list, is listed with the Australian Heritage Commission, is of considerable significance to the local community, has been subject to controversy or has received architectural or design awards]</w:t>
            </w:r>
          </w:p>
          <w:p w14:paraId="303EE265" w14:textId="6657E5D8" w:rsidR="00012266" w:rsidRDefault="00012266" w:rsidP="002A4F37">
            <w:pPr>
              <w:pStyle w:val="ListParagraph"/>
              <w:numPr>
                <w:ilvl w:val="0"/>
                <w:numId w:val="7"/>
              </w:numPr>
            </w:pPr>
            <w:r w:rsidRPr="00012266">
              <w:t>4.11 0021-0050-000-004 Stanthorpe Hospital – Investigation into Administration of Stanthorpe Hospital</w:t>
            </w:r>
          </w:p>
          <w:p w14:paraId="5519810F" w14:textId="418C8270" w:rsidR="00FE2CD6" w:rsidRDefault="00FE2CD6" w:rsidP="002A4F37">
            <w:pPr>
              <w:pStyle w:val="ListParagraph"/>
              <w:numPr>
                <w:ilvl w:val="0"/>
                <w:numId w:val="7"/>
              </w:numPr>
            </w:pPr>
            <w:r w:rsidRPr="00FE2CD6">
              <w:t>4.14 0021-0066-004-002 Queensland Radium Institute – Patients</w:t>
            </w:r>
          </w:p>
          <w:p w14:paraId="4F6C371A" w14:textId="2F7B138C" w:rsidR="00D3066E" w:rsidRPr="00FE2CD6" w:rsidRDefault="00FE2CD6" w:rsidP="00FE2CD6">
            <w:pPr>
              <w:pStyle w:val="ListParagraph"/>
              <w:numPr>
                <w:ilvl w:val="0"/>
                <w:numId w:val="7"/>
              </w:numPr>
            </w:pPr>
            <w:r>
              <w:t xml:space="preserve">5.1 </w:t>
            </w:r>
            <w:r w:rsidR="00D3066E" w:rsidRPr="00012266">
              <w:t>0027-000-002, 0027-0004-001”1”, 0027-0006-000, 0027-0007-003-003, 0027-0009-001-001, 0027-0010-001-003, 0027-0011-001/001-001, 0027-0013-001</w:t>
            </w:r>
            <w:r>
              <w:t xml:space="preserve"> </w:t>
            </w:r>
            <w:r w:rsidR="00D3066E" w:rsidRPr="00012266">
              <w:t>; 0027-0014-001 – 013</w:t>
            </w:r>
            <w:r>
              <w:t xml:space="preserve"> </w:t>
            </w:r>
            <w:r w:rsidR="00D3066E" w:rsidRPr="00012266">
              <w:t>;  0027-0015-002 – 004</w:t>
            </w:r>
            <w:r>
              <w:t xml:space="preserve"> </w:t>
            </w:r>
            <w:r w:rsidR="00D3066E" w:rsidRPr="00012266">
              <w:t>;  0027-0017</w:t>
            </w:r>
            <w:r w:rsidR="00D3066E" w:rsidRPr="00FE2CD6">
              <w:t>-001-001 &amp; 002-001, 002-002, 003</w:t>
            </w:r>
            <w:r>
              <w:t xml:space="preserve"> </w:t>
            </w:r>
            <w:r w:rsidR="00D3066E" w:rsidRPr="00FE2CD6">
              <w:t>;  0027-0019-001-004, &amp; 003-001, 003-009</w:t>
            </w:r>
            <w:r>
              <w:t xml:space="preserve"> </w:t>
            </w:r>
            <w:r w:rsidR="00D3066E" w:rsidRPr="00FE2CD6">
              <w:t>;  0027-0021-001 – 001</w:t>
            </w:r>
            <w:r>
              <w:t xml:space="preserve"> </w:t>
            </w:r>
            <w:r w:rsidR="00D3066E" w:rsidRPr="00FE2CD6">
              <w:t>;  0027-0022-001-002”B”</w:t>
            </w:r>
            <w:r>
              <w:t xml:space="preserve"> </w:t>
            </w:r>
            <w:r w:rsidR="00D3066E" w:rsidRPr="00FE2CD6">
              <w:t>; 0027-0024-001 &amp; 002-002</w:t>
            </w:r>
            <w:r>
              <w:t xml:space="preserve"> </w:t>
            </w:r>
            <w:r w:rsidR="00D3066E" w:rsidRPr="00FE2CD6">
              <w:t>; 0027-0025-001-001</w:t>
            </w:r>
            <w:r>
              <w:t xml:space="preserve"> </w:t>
            </w:r>
            <w:r w:rsidR="00D3066E" w:rsidRPr="00FE2CD6">
              <w:t>; 0027-0027-001, 003</w:t>
            </w:r>
            <w:r>
              <w:t xml:space="preserve"> </w:t>
            </w:r>
            <w:r w:rsidR="00D3066E" w:rsidRPr="00FE2CD6">
              <w:t>; 0027-0030-000-001, 001</w:t>
            </w:r>
            <w:r>
              <w:t xml:space="preserve"> </w:t>
            </w:r>
            <w:r w:rsidR="00D3066E" w:rsidRPr="00FE2CD6">
              <w:t xml:space="preserve">; 0027-0031-001-001 &amp; 002 – Legislation </w:t>
            </w:r>
            <w:r w:rsidR="00D3066E" w:rsidRPr="00FE2CD6">
              <w:lastRenderedPageBreak/>
              <w:t>– Research Project into Administrative Law (Tribunals), Legislation – Drug Standards Adopting Act, Legislation – The Cremation Act, etc, etc</w:t>
            </w:r>
          </w:p>
          <w:p w14:paraId="058AD14B" w14:textId="0E376B82" w:rsidR="00D3066E" w:rsidRPr="00FE2CD6" w:rsidRDefault="00D3066E" w:rsidP="002A4F37">
            <w:pPr>
              <w:pStyle w:val="ListParagraph"/>
              <w:numPr>
                <w:ilvl w:val="0"/>
                <w:numId w:val="7"/>
              </w:numPr>
            </w:pPr>
            <w:r w:rsidRPr="00FE2CD6">
              <w:t>6.1 0039-0002-000”1” Religious &amp; Charitable Organizations – Australian Inland Mission</w:t>
            </w:r>
          </w:p>
          <w:p w14:paraId="4330B1A0" w14:textId="663C5A74" w:rsidR="00D3066E" w:rsidRPr="009F3CD4" w:rsidRDefault="00D3066E" w:rsidP="00FE2CD6">
            <w:pPr>
              <w:pStyle w:val="Tablesub-heading"/>
              <w:numPr>
                <w:ilvl w:val="0"/>
                <w:numId w:val="7"/>
              </w:numPr>
              <w:spacing w:before="60" w:after="60"/>
              <w:rPr>
                <w:rFonts w:cs="Arial"/>
                <w:b w:val="0"/>
                <w:bCs/>
                <w:szCs w:val="22"/>
              </w:rPr>
            </w:pPr>
            <w:r w:rsidRPr="00FE2CD6">
              <w:rPr>
                <w:rFonts w:cs="Arial"/>
                <w:b w:val="0"/>
                <w:bCs/>
                <w:szCs w:val="22"/>
              </w:rPr>
              <w:t>6.2 0039-0011-001”OS” Religious &amp; Charitable Organizations – Home Nursing Services – Blue Nursing Service</w:t>
            </w:r>
            <w:r w:rsidR="002A4F37" w:rsidRPr="00FE2CD6">
              <w:rPr>
                <w:rFonts w:cs="Arial"/>
                <w:b w:val="0"/>
                <w:bCs/>
                <w:szCs w:val="22"/>
              </w:rPr>
              <w:t>.</w:t>
            </w:r>
          </w:p>
        </w:tc>
      </w:tr>
      <w:tr w:rsidR="00B56236" w:rsidRPr="00B10245" w14:paraId="1AD12DEA" w14:textId="77777777" w:rsidTr="00AA1E84">
        <w:tc>
          <w:tcPr>
            <w:tcW w:w="1947" w:type="pct"/>
            <w:tcBorders>
              <w:top w:val="single" w:sz="6" w:space="0" w:color="C0C0C0"/>
              <w:left w:val="single" w:sz="4" w:space="0" w:color="C0C0C0"/>
              <w:bottom w:val="single" w:sz="6" w:space="0" w:color="C0C0C0"/>
              <w:right w:val="single" w:sz="6" w:space="0" w:color="C0C0C0"/>
            </w:tcBorders>
            <w:shd w:val="clear" w:color="auto" w:fill="FFFFFF" w:themeFill="background1"/>
          </w:tcPr>
          <w:p w14:paraId="300C0994" w14:textId="77777777" w:rsidR="00E97C06" w:rsidRPr="00B10245" w:rsidRDefault="00E97C06" w:rsidP="00562719">
            <w:pPr>
              <w:spacing w:line="240" w:lineRule="auto"/>
              <w:rPr>
                <w:rFonts w:cs="Arial"/>
                <w:b/>
                <w:bCs/>
                <w:szCs w:val="22"/>
              </w:rPr>
            </w:pPr>
            <w:r w:rsidRPr="00B10245">
              <w:rPr>
                <w:rFonts w:cs="Arial"/>
                <w:b/>
                <w:bCs/>
                <w:szCs w:val="22"/>
              </w:rPr>
              <w:lastRenderedPageBreak/>
              <w:t>Disposal authorisation number:</w:t>
            </w:r>
          </w:p>
          <w:p w14:paraId="58D842DD" w14:textId="449A71B6" w:rsidR="00E97C06" w:rsidRPr="00B10245" w:rsidRDefault="006B4008" w:rsidP="00562719">
            <w:pPr>
              <w:spacing w:line="240" w:lineRule="auto"/>
              <w:rPr>
                <w:rFonts w:cs="Arial"/>
                <w:bCs/>
                <w:szCs w:val="22"/>
              </w:rPr>
            </w:pPr>
            <w:r>
              <w:rPr>
                <w:rFonts w:cs="Arial"/>
                <w:bCs/>
                <w:szCs w:val="22"/>
              </w:rPr>
              <w:t>2635</w:t>
            </w:r>
          </w:p>
          <w:p w14:paraId="7B89F8CA" w14:textId="13763C5E" w:rsidR="00E97C06" w:rsidRPr="00B10245" w:rsidRDefault="00E97C06" w:rsidP="00562719">
            <w:pPr>
              <w:pStyle w:val="Heading30"/>
              <w:spacing w:line="240" w:lineRule="auto"/>
              <w:rPr>
                <w:rFonts w:cs="Arial"/>
                <w:i/>
                <w:iCs/>
              </w:rPr>
            </w:pPr>
            <w:r w:rsidRPr="00B10245">
              <w:rPr>
                <w:rFonts w:cs="Arial"/>
                <w:i/>
                <w:iCs/>
              </w:rPr>
              <w:t>Legacy</w:t>
            </w:r>
            <w:r w:rsidR="009F3CD4">
              <w:rPr>
                <w:rFonts w:cs="Arial"/>
                <w:i/>
                <w:iCs/>
              </w:rPr>
              <w:t xml:space="preserve"> health </w:t>
            </w:r>
            <w:r w:rsidRPr="00B10245">
              <w:rPr>
                <w:rFonts w:cs="Arial"/>
                <w:i/>
                <w:iCs/>
              </w:rPr>
              <w:t xml:space="preserve">records from QDAN </w:t>
            </w:r>
            <w:r>
              <w:rPr>
                <w:rFonts w:cs="Arial"/>
                <w:i/>
                <w:iCs/>
              </w:rPr>
              <w:t>683</w:t>
            </w:r>
            <w:r w:rsidRPr="00B10245">
              <w:rPr>
                <w:rFonts w:cs="Arial"/>
                <w:i/>
                <w:iCs/>
              </w:rPr>
              <w:t xml:space="preserve"> v.1</w:t>
            </w:r>
          </w:p>
          <w:p w14:paraId="212FDE70" w14:textId="013BBB2E" w:rsidR="00332F77" w:rsidRDefault="00E97C06" w:rsidP="00562719">
            <w:pPr>
              <w:pStyle w:val="Heading30"/>
              <w:spacing w:line="240" w:lineRule="auto"/>
              <w:rPr>
                <w:rFonts w:cs="Arial"/>
                <w:b w:val="0"/>
                <w:bCs w:val="0"/>
              </w:rPr>
            </w:pPr>
            <w:r w:rsidRPr="007B1437">
              <w:rPr>
                <w:rFonts w:cs="Arial"/>
                <w:b w:val="0"/>
                <w:bCs w:val="0"/>
              </w:rPr>
              <w:t>Records relating to the National Immunisation Program Database retained by Queensland Health.</w:t>
            </w:r>
          </w:p>
          <w:p w14:paraId="771A5BC9" w14:textId="1B221EB5" w:rsidR="00E97C06" w:rsidRDefault="00E97C06" w:rsidP="00562719">
            <w:pPr>
              <w:pStyle w:val="Heading30"/>
              <w:spacing w:line="240" w:lineRule="auto"/>
              <w:rPr>
                <w:rFonts w:cs="Arial"/>
                <w:b w:val="0"/>
                <w:bCs w:val="0"/>
              </w:rPr>
            </w:pPr>
            <w:r w:rsidRPr="007B1437">
              <w:rPr>
                <w:rFonts w:cs="Arial"/>
                <w:b w:val="0"/>
                <w:bCs w:val="0"/>
              </w:rPr>
              <w:t>Includes</w:t>
            </w:r>
            <w:r w:rsidR="00332F77">
              <w:rPr>
                <w:rFonts w:cs="Arial"/>
                <w:b w:val="0"/>
                <w:bCs w:val="0"/>
              </w:rPr>
              <w:t>, but is not limited to,</w:t>
            </w:r>
            <w:r w:rsidRPr="007B1437">
              <w:rPr>
                <w:rFonts w:cs="Arial"/>
                <w:b w:val="0"/>
                <w:bCs w:val="0"/>
              </w:rPr>
              <w:t xml:space="preserve"> </w:t>
            </w:r>
            <w:r w:rsidR="00332F77">
              <w:rPr>
                <w:rFonts w:cs="Arial"/>
                <w:b w:val="0"/>
                <w:bCs w:val="0"/>
              </w:rPr>
              <w:t>records, data and information relating to the administration of vaccinations in Queensland between 1996 and 2019 where the vaccination data has been added to the National Immunisation Program Database.</w:t>
            </w:r>
          </w:p>
          <w:p w14:paraId="49401858" w14:textId="77777777" w:rsidR="00E97C06" w:rsidRPr="00B10245" w:rsidRDefault="00E97C06" w:rsidP="00562719">
            <w:pPr>
              <w:spacing w:line="240" w:lineRule="auto"/>
              <w:rPr>
                <w:rFonts w:cs="Arial"/>
                <w:b/>
                <w:bCs/>
                <w:szCs w:val="22"/>
              </w:rPr>
            </w:pPr>
            <w:r w:rsidRPr="00B10245">
              <w:rPr>
                <w:rFonts w:cs="Arial"/>
                <w:b/>
                <w:bCs/>
                <w:szCs w:val="22"/>
              </w:rPr>
              <w:t xml:space="preserve">Disposal action: </w:t>
            </w:r>
          </w:p>
          <w:p w14:paraId="3AF2B838" w14:textId="77777777" w:rsidR="00E97C06" w:rsidRDefault="00E97C06" w:rsidP="00562719">
            <w:pPr>
              <w:spacing w:line="240" w:lineRule="auto"/>
              <w:rPr>
                <w:rFonts w:cs="Arial"/>
              </w:rPr>
            </w:pPr>
            <w:r w:rsidRPr="004B03C1">
              <w:rPr>
                <w:rFonts w:cs="Arial"/>
              </w:rPr>
              <w:t xml:space="preserve">Until entered into the National Immunisation Program Database </w:t>
            </w:r>
          </w:p>
          <w:p w14:paraId="0C92046E" w14:textId="77777777" w:rsidR="00E97C06" w:rsidRDefault="00E97C06" w:rsidP="00562719">
            <w:pPr>
              <w:spacing w:line="240" w:lineRule="auto"/>
              <w:rPr>
                <w:rFonts w:cs="Arial"/>
              </w:rPr>
            </w:pPr>
            <w:r w:rsidRPr="004B03C1">
              <w:rPr>
                <w:rFonts w:cs="Arial"/>
              </w:rPr>
              <w:t xml:space="preserve">AND </w:t>
            </w:r>
          </w:p>
          <w:p w14:paraId="58C09965" w14:textId="77777777" w:rsidR="00E97C06" w:rsidRPr="00B10245" w:rsidRDefault="00E97C06" w:rsidP="00562719">
            <w:pPr>
              <w:spacing w:line="240" w:lineRule="auto"/>
              <w:rPr>
                <w:rFonts w:cs="Arial"/>
                <w:szCs w:val="22"/>
              </w:rPr>
            </w:pPr>
            <w:r w:rsidRPr="004B03C1">
              <w:rPr>
                <w:rFonts w:cs="Arial"/>
              </w:rPr>
              <w:t>Until quality assurance procedures have been completed and signed off by the appropriate delegate</w:t>
            </w:r>
            <w:r>
              <w:rPr>
                <w:rFonts w:cs="Arial"/>
              </w:rPr>
              <w:t>.</w:t>
            </w:r>
          </w:p>
          <w:p w14:paraId="6FC9A2B0" w14:textId="77777777" w:rsidR="00E97C06" w:rsidRPr="00B10245" w:rsidRDefault="00E97C06" w:rsidP="00562719">
            <w:pPr>
              <w:spacing w:line="240" w:lineRule="auto"/>
              <w:rPr>
                <w:rFonts w:cs="Arial"/>
                <w:b/>
                <w:bCs/>
                <w:szCs w:val="22"/>
              </w:rPr>
            </w:pPr>
            <w:r w:rsidRPr="00B10245">
              <w:rPr>
                <w:rFonts w:cs="Arial"/>
                <w:b/>
                <w:bCs/>
                <w:szCs w:val="22"/>
              </w:rPr>
              <w:t>Date authorised:</w:t>
            </w:r>
          </w:p>
          <w:p w14:paraId="25732277" w14:textId="4780EF86" w:rsidR="00E97C06" w:rsidRPr="00A7485A" w:rsidRDefault="00A7485A" w:rsidP="00562719">
            <w:pPr>
              <w:spacing w:line="240" w:lineRule="auto"/>
              <w:rPr>
                <w:rFonts w:cs="Arial"/>
                <w:bCs/>
                <w:szCs w:val="22"/>
              </w:rPr>
            </w:pPr>
            <w:r w:rsidRPr="00A7485A">
              <w:rPr>
                <w:bCs/>
              </w:rPr>
              <w:t>4 November 2020</w:t>
            </w:r>
          </w:p>
        </w:tc>
        <w:tc>
          <w:tcPr>
            <w:tcW w:w="3053" w:type="pct"/>
            <w:tcBorders>
              <w:top w:val="single" w:sz="6" w:space="0" w:color="C0C0C0"/>
              <w:left w:val="single" w:sz="6" w:space="0" w:color="C0C0C0"/>
              <w:bottom w:val="single" w:sz="6" w:space="0" w:color="C0C0C0"/>
              <w:right w:val="single" w:sz="4" w:space="0" w:color="C0C0C0"/>
            </w:tcBorders>
            <w:shd w:val="clear" w:color="auto" w:fill="FFFFFF" w:themeFill="background1"/>
          </w:tcPr>
          <w:p w14:paraId="4CFDF1B1" w14:textId="447AFF53" w:rsidR="0079100D" w:rsidRDefault="0079100D" w:rsidP="00562719">
            <w:pPr>
              <w:spacing w:line="240" w:lineRule="auto"/>
              <w:rPr>
                <w:rFonts w:cs="Arial"/>
                <w:b/>
                <w:bCs/>
              </w:rPr>
            </w:pPr>
            <w:r w:rsidRPr="004B03C1">
              <w:rPr>
                <w:rFonts w:cs="Arial"/>
                <w:b/>
                <w:bCs/>
              </w:rPr>
              <w:t>Why are these records created:</w:t>
            </w:r>
          </w:p>
          <w:p w14:paraId="0A7A8204" w14:textId="77777777" w:rsidR="00332F77" w:rsidRPr="001114E9" w:rsidRDefault="00332F77" w:rsidP="00562719">
            <w:pPr>
              <w:spacing w:line="240" w:lineRule="auto"/>
              <w:rPr>
                <w:rFonts w:cs="Arial"/>
                <w:b/>
                <w:bCs/>
              </w:rPr>
            </w:pPr>
            <w:r w:rsidRPr="001114E9">
              <w:rPr>
                <w:rFonts w:cs="Arial"/>
              </w:rPr>
              <w:t>These records are duplicates of records, data and information on Queensland vaccinations that are entered into the National Immunisation Register and maintained by the Federal Government.</w:t>
            </w:r>
          </w:p>
          <w:p w14:paraId="0E98E820" w14:textId="77777777" w:rsidR="0079100D" w:rsidRPr="004B03C1" w:rsidRDefault="0079100D" w:rsidP="00562719">
            <w:pPr>
              <w:spacing w:line="240" w:lineRule="auto"/>
              <w:rPr>
                <w:rFonts w:cs="Arial"/>
                <w:b/>
                <w:bCs/>
              </w:rPr>
            </w:pPr>
            <w:r w:rsidRPr="004B03C1">
              <w:rPr>
                <w:rFonts w:cs="Arial"/>
                <w:b/>
                <w:bCs/>
              </w:rPr>
              <w:t>Why the records are retained for this retention period:</w:t>
            </w:r>
          </w:p>
          <w:p w14:paraId="5E974113" w14:textId="77777777" w:rsidR="00332F77" w:rsidRPr="001114E9" w:rsidRDefault="00332F77" w:rsidP="00562719">
            <w:pPr>
              <w:spacing w:line="240" w:lineRule="auto"/>
              <w:rPr>
                <w:rFonts w:cs="Arial"/>
              </w:rPr>
            </w:pPr>
            <w:r w:rsidRPr="001114E9">
              <w:rPr>
                <w:rFonts w:cs="Arial"/>
              </w:rPr>
              <w:t>These records were originally retained under the Queensland Health (clinical records) retention and disposal schedule as a duplicate of the records, data and information contained in the National Immunisation Register.</w:t>
            </w:r>
          </w:p>
          <w:p w14:paraId="6BA853DC" w14:textId="77777777" w:rsidR="00332F77" w:rsidRPr="001114E9" w:rsidRDefault="00332F77" w:rsidP="00562719">
            <w:pPr>
              <w:spacing w:line="240" w:lineRule="auto"/>
              <w:rPr>
                <w:rFonts w:cs="Arial"/>
              </w:rPr>
            </w:pPr>
            <w:r w:rsidRPr="001114E9">
              <w:rPr>
                <w:rFonts w:cs="Arial"/>
                <w:bCs/>
              </w:rPr>
              <w:t>Since early 2019, the Chief Health Medical Officer has requested that all vaccinations given to a person within Queensland be entered directly into the National Immunisation Register.</w:t>
            </w:r>
          </w:p>
          <w:p w14:paraId="33A61695" w14:textId="77777777" w:rsidR="00332F77" w:rsidRPr="001114E9" w:rsidRDefault="00332F77" w:rsidP="00562719">
            <w:pPr>
              <w:spacing w:line="240" w:lineRule="auto"/>
              <w:rPr>
                <w:rFonts w:cs="Arial"/>
                <w:bCs/>
              </w:rPr>
            </w:pPr>
            <w:r w:rsidRPr="001114E9">
              <w:rPr>
                <w:rFonts w:cs="Arial"/>
                <w:bCs/>
              </w:rPr>
              <w:t xml:space="preserve">Once the information </w:t>
            </w:r>
            <w:r>
              <w:rPr>
                <w:rFonts w:cs="Arial"/>
                <w:bCs/>
              </w:rPr>
              <w:t xml:space="preserve">has been </w:t>
            </w:r>
            <w:r w:rsidRPr="001114E9">
              <w:rPr>
                <w:rFonts w:cs="Arial"/>
                <w:bCs/>
              </w:rPr>
              <w:t>entered into the National Immunisation Register, there is no requirement for Queensland Health to retain and manage duplicate vaccination data.</w:t>
            </w:r>
          </w:p>
          <w:p w14:paraId="78997943" w14:textId="77777777" w:rsidR="0079100D" w:rsidRPr="004B03C1" w:rsidRDefault="0079100D" w:rsidP="00562719">
            <w:pPr>
              <w:spacing w:line="240" w:lineRule="auto"/>
              <w:rPr>
                <w:rFonts w:cs="Arial"/>
                <w:b/>
                <w:bCs/>
              </w:rPr>
            </w:pPr>
            <w:r w:rsidRPr="004B03C1">
              <w:rPr>
                <w:rFonts w:cs="Arial"/>
                <w:b/>
                <w:bCs/>
              </w:rPr>
              <w:t>Applicable legislation/standards:</w:t>
            </w:r>
          </w:p>
          <w:p w14:paraId="32CE07DC" w14:textId="77777777" w:rsidR="0079100D" w:rsidRPr="004B03C1" w:rsidRDefault="0079100D" w:rsidP="00562719">
            <w:pPr>
              <w:spacing w:line="240" w:lineRule="auto"/>
              <w:rPr>
                <w:rFonts w:cs="Arial"/>
                <w:i/>
                <w:iCs/>
              </w:rPr>
            </w:pPr>
            <w:r w:rsidRPr="004B03C1">
              <w:rPr>
                <w:rFonts w:cs="Arial"/>
                <w:i/>
                <w:iCs/>
              </w:rPr>
              <w:t>Public Health Act 2005</w:t>
            </w:r>
          </w:p>
          <w:p w14:paraId="25105AF7" w14:textId="77777777" w:rsidR="0079100D" w:rsidRPr="004B03C1" w:rsidRDefault="0079100D" w:rsidP="00562719">
            <w:pPr>
              <w:spacing w:line="240" w:lineRule="auto"/>
              <w:rPr>
                <w:rFonts w:cs="Arial"/>
                <w:i/>
                <w:iCs/>
              </w:rPr>
            </w:pPr>
            <w:r w:rsidRPr="004B03C1">
              <w:rPr>
                <w:rFonts w:cs="Arial"/>
                <w:i/>
                <w:iCs/>
              </w:rPr>
              <w:t>Hospital and Health Boards Act 2011</w:t>
            </w:r>
          </w:p>
          <w:p w14:paraId="7F7E799D" w14:textId="77777777" w:rsidR="0079100D" w:rsidRPr="004B03C1" w:rsidRDefault="0079100D" w:rsidP="00562719">
            <w:pPr>
              <w:pStyle w:val="Heading2"/>
              <w:spacing w:before="60" w:after="60" w:line="240" w:lineRule="auto"/>
              <w:rPr>
                <w:rFonts w:ascii="Arial" w:hAnsi="Arial" w:cs="Arial"/>
              </w:rPr>
            </w:pPr>
            <w:r w:rsidRPr="004B03C1">
              <w:rPr>
                <w:rFonts w:ascii="Arial" w:hAnsi="Arial" w:cs="Arial"/>
              </w:rPr>
              <w:t>Previous schedule references:</w:t>
            </w:r>
          </w:p>
          <w:p w14:paraId="320C6B9B" w14:textId="17B85A20" w:rsidR="0079100D" w:rsidRPr="004B03C1" w:rsidRDefault="0079100D" w:rsidP="00562719">
            <w:pPr>
              <w:pStyle w:val="Tablesub-heading"/>
              <w:spacing w:before="60" w:after="60" w:line="240" w:lineRule="auto"/>
              <w:rPr>
                <w:rFonts w:cs="Arial"/>
                <w:b w:val="0"/>
                <w:szCs w:val="22"/>
              </w:rPr>
            </w:pPr>
            <w:r w:rsidRPr="004B03C1">
              <w:rPr>
                <w:rFonts w:cs="Arial"/>
                <w:b w:val="0"/>
                <w:bCs/>
                <w:szCs w:val="22"/>
              </w:rPr>
              <w:t xml:space="preserve">QDAN </w:t>
            </w:r>
            <w:r>
              <w:rPr>
                <w:rFonts w:cs="Arial"/>
                <w:b w:val="0"/>
                <w:bCs/>
                <w:szCs w:val="22"/>
              </w:rPr>
              <w:t>683</w:t>
            </w:r>
            <w:r w:rsidRPr="004B03C1">
              <w:rPr>
                <w:rFonts w:cs="Arial"/>
                <w:b w:val="0"/>
                <w:bCs/>
                <w:szCs w:val="22"/>
              </w:rPr>
              <w:t xml:space="preserve"> </w:t>
            </w:r>
            <w:r w:rsidR="00332F77">
              <w:rPr>
                <w:rFonts w:cs="Arial"/>
                <w:b w:val="0"/>
                <w:bCs/>
                <w:szCs w:val="22"/>
              </w:rPr>
              <w:t xml:space="preserve">v.1 </w:t>
            </w:r>
            <w:r w:rsidRPr="004B03C1">
              <w:rPr>
                <w:rFonts w:cs="Arial"/>
                <w:b w:val="0"/>
                <w:bCs/>
                <w:szCs w:val="22"/>
              </w:rPr>
              <w:t>Queensland Health (</w:t>
            </w:r>
            <w:r>
              <w:rPr>
                <w:rFonts w:cs="Arial"/>
                <w:b w:val="0"/>
                <w:bCs/>
                <w:szCs w:val="22"/>
              </w:rPr>
              <w:t>Clinical Records</w:t>
            </w:r>
            <w:r w:rsidRPr="004B03C1">
              <w:rPr>
                <w:rFonts w:cs="Arial"/>
                <w:b w:val="0"/>
                <w:bCs/>
                <w:szCs w:val="22"/>
              </w:rPr>
              <w:t xml:space="preserve">) retention and disposal schedule: </w:t>
            </w:r>
          </w:p>
          <w:p w14:paraId="5A1A696C" w14:textId="77777777" w:rsidR="00332F77" w:rsidRPr="00332F77" w:rsidRDefault="0079100D" w:rsidP="00562719">
            <w:pPr>
              <w:pStyle w:val="ListParagraph"/>
              <w:numPr>
                <w:ilvl w:val="0"/>
                <w:numId w:val="7"/>
              </w:numPr>
              <w:spacing w:before="60" w:line="240" w:lineRule="auto"/>
              <w:rPr>
                <w:b/>
                <w:bCs/>
              </w:rPr>
            </w:pPr>
            <w:r w:rsidRPr="00332F77">
              <w:t>3.12 Vaccination Register</w:t>
            </w:r>
          </w:p>
          <w:p w14:paraId="2188DE9F" w14:textId="3FCE385D" w:rsidR="00E97C06" w:rsidRPr="00332F77" w:rsidRDefault="0079100D" w:rsidP="00562719">
            <w:pPr>
              <w:pStyle w:val="ListParagraph"/>
              <w:numPr>
                <w:ilvl w:val="0"/>
                <w:numId w:val="7"/>
              </w:numPr>
              <w:spacing w:before="60" w:line="240" w:lineRule="auto"/>
              <w:rPr>
                <w:b/>
                <w:bCs/>
              </w:rPr>
            </w:pPr>
            <w:r w:rsidRPr="00332F77">
              <w:t>3.13 Vaccination Register Forms</w:t>
            </w:r>
            <w:r w:rsidR="00BE267C">
              <w:t>.</w:t>
            </w:r>
          </w:p>
        </w:tc>
      </w:tr>
    </w:tbl>
    <w:p w14:paraId="65DB2DAB" w14:textId="77777777" w:rsidR="005C2B79" w:rsidRPr="00B10245" w:rsidRDefault="005C2B79" w:rsidP="00313E82">
      <w:pPr>
        <w:rPr>
          <w:rFonts w:cs="Arial"/>
          <w:szCs w:val="22"/>
        </w:rPr>
      </w:pPr>
    </w:p>
    <w:sectPr w:rsidR="005C2B79" w:rsidRPr="00B10245" w:rsidSect="009D248E">
      <w:headerReference w:type="default" r:id="rId21"/>
      <w:footerReference w:type="default" r:id="rId22"/>
      <w:footerReference w:type="first" r:id="rId23"/>
      <w:pgSz w:w="16838" w:h="11906" w:orient="landscape" w:code="9"/>
      <w:pgMar w:top="992" w:right="1134"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47D3" w14:textId="77777777" w:rsidR="00F25EDB" w:rsidRDefault="00F25EDB" w:rsidP="00DE6D1C">
      <w:r>
        <w:separator/>
      </w:r>
    </w:p>
  </w:endnote>
  <w:endnote w:type="continuationSeparator" w:id="0">
    <w:p w14:paraId="5D318D08" w14:textId="77777777" w:rsidR="00F25EDB" w:rsidRDefault="00F25EDB" w:rsidP="00DE6D1C">
      <w:r>
        <w:continuationSeparator/>
      </w:r>
    </w:p>
  </w:endnote>
  <w:endnote w:type="continuationNotice" w:id="1">
    <w:p w14:paraId="79DB78BE" w14:textId="77777777" w:rsidR="00F25EDB" w:rsidRDefault="00F25EDB" w:rsidP="00DE6D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C498" w14:textId="29E082AB" w:rsidR="00232794" w:rsidRPr="009D248E" w:rsidRDefault="00232794" w:rsidP="00634D63">
    <w:pPr>
      <w:pStyle w:val="HeaderFooter"/>
    </w:pPr>
    <w:r w:rsidRPr="009D248E">
      <w:t>Queensland State Archives</w:t>
    </w:r>
    <w:r w:rsidRPr="009D248E">
      <w:tab/>
    </w:r>
    <w:r w:rsidRPr="00F8629C">
      <w:t xml:space="preserve">Page </w:t>
    </w:r>
    <w:r w:rsidRPr="00F8629C">
      <w:rPr>
        <w:rStyle w:val="PageNumber"/>
      </w:rPr>
      <w:fldChar w:fldCharType="begin"/>
    </w:r>
    <w:r w:rsidRPr="00F8629C">
      <w:rPr>
        <w:rStyle w:val="PageNumber"/>
      </w:rPr>
      <w:instrText xml:space="preserve"> PAGE </w:instrText>
    </w:r>
    <w:r w:rsidRPr="00F8629C">
      <w:rPr>
        <w:rStyle w:val="PageNumber"/>
      </w:rPr>
      <w:fldChar w:fldCharType="separate"/>
    </w:r>
    <w:r>
      <w:rPr>
        <w:rStyle w:val="PageNumber"/>
        <w:noProof/>
      </w:rPr>
      <w:t>3</w:t>
    </w:r>
    <w:r w:rsidRPr="00F8629C">
      <w:rPr>
        <w:rStyle w:val="PageNumber"/>
      </w:rPr>
      <w:fldChar w:fldCharType="end"/>
    </w:r>
    <w:r w:rsidRPr="00F8629C">
      <w:rPr>
        <w:rStyle w:val="PageNumber"/>
      </w:rPr>
      <w:t xml:space="preserve"> of </w:t>
    </w:r>
    <w:r w:rsidRPr="00F8629C">
      <w:rPr>
        <w:rStyle w:val="PageNumber"/>
      </w:rPr>
      <w:fldChar w:fldCharType="begin"/>
    </w:r>
    <w:r w:rsidRPr="00F8629C">
      <w:rPr>
        <w:rStyle w:val="PageNumber"/>
      </w:rPr>
      <w:instrText xml:space="preserve"> NUMPAGES </w:instrText>
    </w:r>
    <w:r w:rsidRPr="00F8629C">
      <w:rPr>
        <w:rStyle w:val="PageNumber"/>
      </w:rPr>
      <w:fldChar w:fldCharType="separate"/>
    </w:r>
    <w:r>
      <w:rPr>
        <w:rStyle w:val="PageNumber"/>
        <w:noProof/>
      </w:rPr>
      <w:t>3</w:t>
    </w:r>
    <w:r w:rsidRPr="00F8629C">
      <w:rPr>
        <w:rStyle w:val="PageNumber"/>
      </w:rPr>
      <w:fldChar w:fldCharType="end"/>
    </w:r>
    <w:r w:rsidRPr="009D248E">
      <w:rPr>
        <w:noProof/>
        <w:lang w:eastAsia="en-AU"/>
      </w:rPr>
      <mc:AlternateContent>
        <mc:Choice Requires="wps">
          <w:drawing>
            <wp:anchor distT="0" distB="0" distL="114300" distR="114300" simplePos="0" relativeHeight="251657216" behindDoc="0" locked="0" layoutInCell="1" allowOverlap="1" wp14:anchorId="794D7FB0" wp14:editId="4B12C370">
              <wp:simplePos x="0" y="0"/>
              <wp:positionH relativeFrom="page">
                <wp:posOffset>235585</wp:posOffset>
              </wp:positionH>
              <wp:positionV relativeFrom="page">
                <wp:posOffset>10027285</wp:posOffset>
              </wp:positionV>
              <wp:extent cx="7200265" cy="233045"/>
              <wp:effectExtent l="0" t="0" r="3175" b="0"/>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33045"/>
                      </a:xfrm>
                      <a:prstGeom prst="rect">
                        <a:avLst/>
                      </a:prstGeom>
                      <a:solidFill>
                        <a:srgbClr val="154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3D3C9" w14:textId="77777777" w:rsidR="00232794" w:rsidRPr="00F86D14" w:rsidRDefault="00232794" w:rsidP="002014F5">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Pr>
                              <w:rStyle w:val="PageNumber"/>
                              <w:noProof/>
                              <w:color w:val="FFFFFF"/>
                              <w:sz w:val="18"/>
                              <w:szCs w:val="18"/>
                            </w:rPr>
                            <w:t>3</w:t>
                          </w:r>
                          <w:r w:rsidRPr="00F86D14">
                            <w:rPr>
                              <w:rStyle w:val="PageNumber"/>
                              <w:color w:val="FFFFF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D7FB0" id="_x0000_t202" coordsize="21600,21600" o:spt="202" path="m,l,21600r21600,l21600,xe">
              <v:stroke joinstyle="miter"/>
              <v:path gradientshapeok="t" o:connecttype="rect"/>
            </v:shapetype>
            <v:shape id="Text Box 226" o:spid="_x0000_s1026" type="#_x0000_t202" style="position:absolute;left:0;text-align:left;margin-left:18.55pt;margin-top:789.55pt;width:566.95pt;height:1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" fillcolor="#15467a" stroked="f">
              <v:textbox>
                <w:txbxContent>
                  <w:p w14:paraId="2473D3C9" w14:textId="77777777" w:rsidR="00232794" w:rsidRPr="00F86D14" w:rsidRDefault="00232794" w:rsidP="002014F5">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Pr>
                        <w:rStyle w:val="PageNumber"/>
                        <w:noProof/>
                        <w:color w:val="FFFFFF"/>
                        <w:sz w:val="18"/>
                        <w:szCs w:val="18"/>
                      </w:rPr>
                      <w:t>3</w:t>
                    </w:r>
                    <w:r w:rsidRPr="00F86D14">
                      <w:rPr>
                        <w:rStyle w:val="PageNumber"/>
                        <w:color w:val="FFFFFF"/>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C3F8" w14:textId="2AB6A25C" w:rsidR="00232794" w:rsidRPr="009D248E" w:rsidRDefault="00232794" w:rsidP="003463FD">
    <w:pPr>
      <w:pStyle w:val="Footer"/>
      <w:ind w:left="-567"/>
      <w:rPr>
        <w:b/>
        <w:sz w:val="18"/>
        <w:szCs w:val="18"/>
      </w:rPr>
    </w:pPr>
    <w:r>
      <w:rPr>
        <w:b/>
        <w:noProof/>
        <w:sz w:val="18"/>
        <w:szCs w:val="18"/>
        <w:lang w:eastAsia="en-AU"/>
      </w:rPr>
      <w:drawing>
        <wp:anchor distT="0" distB="0" distL="114300" distR="114300" simplePos="0" relativeHeight="251658240" behindDoc="1" locked="0" layoutInCell="1" allowOverlap="1" wp14:anchorId="2D2875A7" wp14:editId="0A7E4F58">
          <wp:simplePos x="0" y="0"/>
          <wp:positionH relativeFrom="page">
            <wp:posOffset>361315</wp:posOffset>
          </wp:positionH>
          <wp:positionV relativeFrom="page">
            <wp:posOffset>6582410</wp:posOffset>
          </wp:positionV>
          <wp:extent cx="9952355" cy="90360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48E">
      <w:rPr>
        <w:b/>
        <w:sz w:val="18"/>
        <w:szCs w:val="18"/>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EE1B" w14:textId="77777777" w:rsidR="00F25EDB" w:rsidRDefault="00F25EDB" w:rsidP="00DE6D1C">
      <w:r>
        <w:separator/>
      </w:r>
    </w:p>
  </w:footnote>
  <w:footnote w:type="continuationSeparator" w:id="0">
    <w:p w14:paraId="0EE92259" w14:textId="77777777" w:rsidR="00F25EDB" w:rsidRDefault="00F25EDB" w:rsidP="00DE6D1C">
      <w:r>
        <w:continuationSeparator/>
      </w:r>
    </w:p>
  </w:footnote>
  <w:footnote w:type="continuationNotice" w:id="1">
    <w:p w14:paraId="0067E188" w14:textId="77777777" w:rsidR="00F25EDB" w:rsidRDefault="00F25EDB" w:rsidP="00DE6D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5AD1" w14:textId="77777777" w:rsidR="00232794" w:rsidRPr="009D248E" w:rsidRDefault="00232794" w:rsidP="009D248E">
    <w:pPr>
      <w:pStyle w:val="Header-landscape"/>
      <w:pBdr>
        <w:top w:val="none" w:sz="0" w:space="0" w:color="auto"/>
        <w:bottom w:val="none" w:sz="0" w:space="0" w:color="auto"/>
      </w:pBdr>
      <w:tabs>
        <w:tab w:val="clear" w:pos="14572"/>
      </w:tabs>
      <w:ind w:left="-709" w:right="-456"/>
      <w:jc w:val="right"/>
      <w:rPr>
        <w:b/>
      </w:rPr>
    </w:pPr>
    <w:r w:rsidRPr="009D248E">
      <w:rPr>
        <w:b/>
      </w:rPr>
      <w:t xml:space="preserve">Appraisal log – </w:t>
    </w:r>
    <w:r>
      <w:rPr>
        <w:b/>
      </w:rPr>
      <w:t xml:space="preserve">Health Sector (corporate records) </w:t>
    </w:r>
    <w:r w:rsidRPr="009D248E">
      <w:rPr>
        <w:b/>
      </w:rPr>
      <w:t>retention and disposal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872EF2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6428E4"/>
    <w:multiLevelType w:val="hybridMultilevel"/>
    <w:tmpl w:val="EA66E7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A70575"/>
    <w:multiLevelType w:val="hybridMultilevel"/>
    <w:tmpl w:val="9392E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DB089E"/>
    <w:multiLevelType w:val="hybridMultilevel"/>
    <w:tmpl w:val="8F9A8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5B4720C"/>
    <w:multiLevelType w:val="hybridMultilevel"/>
    <w:tmpl w:val="EFF426F4"/>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B214C2"/>
    <w:multiLevelType w:val="hybridMultilevel"/>
    <w:tmpl w:val="EFC0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230AE5"/>
    <w:multiLevelType w:val="hybridMultilevel"/>
    <w:tmpl w:val="28E8D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A26DA"/>
    <w:multiLevelType w:val="hybridMultilevel"/>
    <w:tmpl w:val="9B1CF3B4"/>
    <w:lvl w:ilvl="0" w:tplc="F152785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B145F2"/>
    <w:multiLevelType w:val="hybridMultilevel"/>
    <w:tmpl w:val="0B868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170BB3"/>
    <w:multiLevelType w:val="hybridMultilevel"/>
    <w:tmpl w:val="EA229E92"/>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481480C"/>
    <w:multiLevelType w:val="hybridMultilevel"/>
    <w:tmpl w:val="7DA2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785950"/>
    <w:multiLevelType w:val="hybridMultilevel"/>
    <w:tmpl w:val="4F0CD56C"/>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7B4C6B"/>
    <w:multiLevelType w:val="hybridMultilevel"/>
    <w:tmpl w:val="B3741A58"/>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0D402A"/>
    <w:multiLevelType w:val="hybridMultilevel"/>
    <w:tmpl w:val="B7224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C52365"/>
    <w:multiLevelType w:val="hybridMultilevel"/>
    <w:tmpl w:val="2E50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2445C4"/>
    <w:multiLevelType w:val="hybridMultilevel"/>
    <w:tmpl w:val="51FA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A477C3"/>
    <w:multiLevelType w:val="hybridMultilevel"/>
    <w:tmpl w:val="68748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C46189"/>
    <w:multiLevelType w:val="hybridMultilevel"/>
    <w:tmpl w:val="369A3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444599"/>
    <w:multiLevelType w:val="hybridMultilevel"/>
    <w:tmpl w:val="8B9EB3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8348F3"/>
    <w:multiLevelType w:val="hybridMultilevel"/>
    <w:tmpl w:val="8F3C735E"/>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5152DC"/>
    <w:multiLevelType w:val="hybridMultilevel"/>
    <w:tmpl w:val="0848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80515A"/>
    <w:multiLevelType w:val="hybridMultilevel"/>
    <w:tmpl w:val="91B8D78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DE0C2E"/>
    <w:multiLevelType w:val="hybridMultilevel"/>
    <w:tmpl w:val="DA0A3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397079"/>
    <w:multiLevelType w:val="hybridMultilevel"/>
    <w:tmpl w:val="33C8C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53467C"/>
    <w:multiLevelType w:val="hybridMultilevel"/>
    <w:tmpl w:val="90F8E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A8362E"/>
    <w:multiLevelType w:val="hybridMultilevel"/>
    <w:tmpl w:val="759EAE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E77CF6"/>
    <w:multiLevelType w:val="hybridMultilevel"/>
    <w:tmpl w:val="859630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7F42BB"/>
    <w:multiLevelType w:val="hybridMultilevel"/>
    <w:tmpl w:val="3354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C46610"/>
    <w:multiLevelType w:val="hybridMultilevel"/>
    <w:tmpl w:val="9C0859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FA0489"/>
    <w:multiLevelType w:val="hybridMultilevel"/>
    <w:tmpl w:val="6948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2411FE"/>
    <w:multiLevelType w:val="hybridMultilevel"/>
    <w:tmpl w:val="024C6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356D84"/>
    <w:multiLevelType w:val="hybridMultilevel"/>
    <w:tmpl w:val="1A8E18FE"/>
    <w:lvl w:ilvl="0" w:tplc="40402B02">
      <w:start w:val="1"/>
      <w:numFmt w:val="bullet"/>
      <w:pStyle w:val="Bulletedlis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F5114C"/>
    <w:multiLevelType w:val="hybridMultilevel"/>
    <w:tmpl w:val="93F0D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3D5F01"/>
    <w:multiLevelType w:val="hybridMultilevel"/>
    <w:tmpl w:val="CD66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1507D5"/>
    <w:multiLevelType w:val="hybridMultilevel"/>
    <w:tmpl w:val="6FAC7A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2A1F49"/>
    <w:multiLevelType w:val="hybridMultilevel"/>
    <w:tmpl w:val="CBB4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B713AE"/>
    <w:multiLevelType w:val="hybridMultilevel"/>
    <w:tmpl w:val="751AD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757040"/>
    <w:multiLevelType w:val="hybridMultilevel"/>
    <w:tmpl w:val="290C2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144309"/>
    <w:multiLevelType w:val="hybridMultilevel"/>
    <w:tmpl w:val="D722B04A"/>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A43302"/>
    <w:multiLevelType w:val="hybridMultilevel"/>
    <w:tmpl w:val="3FFA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DB479E1"/>
    <w:multiLevelType w:val="hybridMultilevel"/>
    <w:tmpl w:val="E5C8D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4A0566"/>
    <w:multiLevelType w:val="hybridMultilevel"/>
    <w:tmpl w:val="9D461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1CA50F2"/>
    <w:multiLevelType w:val="hybridMultilevel"/>
    <w:tmpl w:val="429E225C"/>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1E1E05"/>
    <w:multiLevelType w:val="hybridMultilevel"/>
    <w:tmpl w:val="CCC06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AD044E"/>
    <w:multiLevelType w:val="hybridMultilevel"/>
    <w:tmpl w:val="93826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EB5176"/>
    <w:multiLevelType w:val="hybridMultilevel"/>
    <w:tmpl w:val="38DEF7D0"/>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pStyle w:val="Bullets2ndlevel"/>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781BE3"/>
    <w:multiLevelType w:val="hybridMultilevel"/>
    <w:tmpl w:val="245C41D6"/>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7404DA"/>
    <w:multiLevelType w:val="hybridMultilevel"/>
    <w:tmpl w:val="ABE04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A6ECF"/>
    <w:multiLevelType w:val="hybridMultilevel"/>
    <w:tmpl w:val="A10485CA"/>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607259"/>
    <w:multiLevelType w:val="hybridMultilevel"/>
    <w:tmpl w:val="0A689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C9A23D3"/>
    <w:multiLevelType w:val="hybridMultilevel"/>
    <w:tmpl w:val="173A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0302F5A"/>
    <w:multiLevelType w:val="hybridMultilevel"/>
    <w:tmpl w:val="B97AF11C"/>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37654BB"/>
    <w:multiLevelType w:val="hybridMultilevel"/>
    <w:tmpl w:val="B420E1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B81887"/>
    <w:multiLevelType w:val="hybridMultilevel"/>
    <w:tmpl w:val="5B68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78A2B97"/>
    <w:multiLevelType w:val="hybridMultilevel"/>
    <w:tmpl w:val="10DC0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A6A0416"/>
    <w:multiLevelType w:val="hybridMultilevel"/>
    <w:tmpl w:val="B9881F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AED300E"/>
    <w:multiLevelType w:val="hybridMultilevel"/>
    <w:tmpl w:val="7156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6E6A67"/>
    <w:multiLevelType w:val="hybridMultilevel"/>
    <w:tmpl w:val="84620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E529A9"/>
    <w:multiLevelType w:val="hybridMultilevel"/>
    <w:tmpl w:val="D3D42B16"/>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46"/>
  </w:num>
  <w:num w:numId="3">
    <w:abstractNumId w:val="50"/>
  </w:num>
  <w:num w:numId="4">
    <w:abstractNumId w:val="10"/>
  </w:num>
  <w:num w:numId="5">
    <w:abstractNumId w:val="7"/>
  </w:num>
  <w:num w:numId="6">
    <w:abstractNumId w:val="0"/>
  </w:num>
  <w:num w:numId="7">
    <w:abstractNumId w:val="48"/>
  </w:num>
  <w:num w:numId="8">
    <w:abstractNumId w:val="48"/>
  </w:num>
  <w:num w:numId="9">
    <w:abstractNumId w:val="13"/>
  </w:num>
  <w:num w:numId="10">
    <w:abstractNumId w:val="9"/>
  </w:num>
  <w:num w:numId="11">
    <w:abstractNumId w:val="1"/>
  </w:num>
  <w:num w:numId="12">
    <w:abstractNumId w:val="11"/>
  </w:num>
  <w:num w:numId="13">
    <w:abstractNumId w:val="37"/>
  </w:num>
  <w:num w:numId="14">
    <w:abstractNumId w:val="28"/>
  </w:num>
  <w:num w:numId="15">
    <w:abstractNumId w:val="36"/>
  </w:num>
  <w:num w:numId="16">
    <w:abstractNumId w:val="6"/>
  </w:num>
  <w:num w:numId="17">
    <w:abstractNumId w:val="38"/>
  </w:num>
  <w:num w:numId="18">
    <w:abstractNumId w:val="14"/>
  </w:num>
  <w:num w:numId="19">
    <w:abstractNumId w:val="45"/>
  </w:num>
  <w:num w:numId="20">
    <w:abstractNumId w:val="24"/>
  </w:num>
  <w:num w:numId="21">
    <w:abstractNumId w:val="34"/>
  </w:num>
  <w:num w:numId="22">
    <w:abstractNumId w:val="8"/>
  </w:num>
  <w:num w:numId="23">
    <w:abstractNumId w:val="42"/>
  </w:num>
  <w:num w:numId="24">
    <w:abstractNumId w:val="16"/>
  </w:num>
  <w:num w:numId="25">
    <w:abstractNumId w:val="30"/>
  </w:num>
  <w:num w:numId="26">
    <w:abstractNumId w:val="52"/>
  </w:num>
  <w:num w:numId="27">
    <w:abstractNumId w:val="51"/>
  </w:num>
  <w:num w:numId="28">
    <w:abstractNumId w:val="15"/>
  </w:num>
  <w:num w:numId="29">
    <w:abstractNumId w:val="4"/>
  </w:num>
  <w:num w:numId="30">
    <w:abstractNumId w:val="33"/>
  </w:num>
  <w:num w:numId="31">
    <w:abstractNumId w:val="55"/>
  </w:num>
  <w:num w:numId="32">
    <w:abstractNumId w:val="31"/>
  </w:num>
  <w:num w:numId="33">
    <w:abstractNumId w:val="49"/>
  </w:num>
  <w:num w:numId="34">
    <w:abstractNumId w:val="60"/>
  </w:num>
  <w:num w:numId="35">
    <w:abstractNumId w:val="43"/>
  </w:num>
  <w:num w:numId="36">
    <w:abstractNumId w:val="39"/>
  </w:num>
  <w:num w:numId="37">
    <w:abstractNumId w:val="47"/>
  </w:num>
  <w:num w:numId="38">
    <w:abstractNumId w:val="12"/>
  </w:num>
  <w:num w:numId="39">
    <w:abstractNumId w:val="41"/>
  </w:num>
  <w:num w:numId="40">
    <w:abstractNumId w:val="20"/>
  </w:num>
  <w:num w:numId="41">
    <w:abstractNumId w:val="23"/>
  </w:num>
  <w:num w:numId="42">
    <w:abstractNumId w:val="44"/>
  </w:num>
  <w:num w:numId="43">
    <w:abstractNumId w:val="25"/>
  </w:num>
  <w:num w:numId="44">
    <w:abstractNumId w:val="22"/>
  </w:num>
  <w:num w:numId="45">
    <w:abstractNumId w:val="5"/>
  </w:num>
  <w:num w:numId="46">
    <w:abstractNumId w:val="35"/>
  </w:num>
  <w:num w:numId="47">
    <w:abstractNumId w:val="57"/>
  </w:num>
  <w:num w:numId="48">
    <w:abstractNumId w:val="29"/>
  </w:num>
  <w:num w:numId="49">
    <w:abstractNumId w:val="26"/>
  </w:num>
  <w:num w:numId="50">
    <w:abstractNumId w:val="27"/>
  </w:num>
  <w:num w:numId="51">
    <w:abstractNumId w:val="19"/>
  </w:num>
  <w:num w:numId="52">
    <w:abstractNumId w:val="54"/>
  </w:num>
  <w:num w:numId="53">
    <w:abstractNumId w:val="18"/>
  </w:num>
  <w:num w:numId="54">
    <w:abstractNumId w:val="21"/>
  </w:num>
  <w:num w:numId="55">
    <w:abstractNumId w:val="58"/>
  </w:num>
  <w:num w:numId="56">
    <w:abstractNumId w:val="59"/>
  </w:num>
  <w:num w:numId="57">
    <w:abstractNumId w:val="56"/>
  </w:num>
  <w:num w:numId="58">
    <w:abstractNumId w:val="17"/>
  </w:num>
  <w:num w:numId="59">
    <w:abstractNumId w:val="40"/>
  </w:num>
  <w:num w:numId="60">
    <w:abstractNumId w:val="2"/>
  </w:num>
  <w:num w:numId="61">
    <w:abstractNumId w:val="53"/>
  </w:num>
  <w:num w:numId="62">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06C2"/>
    <w:rsid w:val="00000876"/>
    <w:rsid w:val="00000BBD"/>
    <w:rsid w:val="000012B2"/>
    <w:rsid w:val="00001E1E"/>
    <w:rsid w:val="0000256A"/>
    <w:rsid w:val="0000273E"/>
    <w:rsid w:val="000027C4"/>
    <w:rsid w:val="00003645"/>
    <w:rsid w:val="0000388D"/>
    <w:rsid w:val="00003BB5"/>
    <w:rsid w:val="000040B5"/>
    <w:rsid w:val="00004181"/>
    <w:rsid w:val="000064F5"/>
    <w:rsid w:val="00006C6E"/>
    <w:rsid w:val="000071B9"/>
    <w:rsid w:val="00007B5D"/>
    <w:rsid w:val="00010BC8"/>
    <w:rsid w:val="00011DEF"/>
    <w:rsid w:val="00011E19"/>
    <w:rsid w:val="00012266"/>
    <w:rsid w:val="00012AEC"/>
    <w:rsid w:val="00012C92"/>
    <w:rsid w:val="000133DD"/>
    <w:rsid w:val="00013497"/>
    <w:rsid w:val="00013AC3"/>
    <w:rsid w:val="0001478F"/>
    <w:rsid w:val="000158DB"/>
    <w:rsid w:val="00015944"/>
    <w:rsid w:val="00015D4A"/>
    <w:rsid w:val="000167D4"/>
    <w:rsid w:val="0001786E"/>
    <w:rsid w:val="0001791C"/>
    <w:rsid w:val="000203D0"/>
    <w:rsid w:val="00020A5B"/>
    <w:rsid w:val="000212EA"/>
    <w:rsid w:val="00021E93"/>
    <w:rsid w:val="000223FA"/>
    <w:rsid w:val="00022811"/>
    <w:rsid w:val="00022D5B"/>
    <w:rsid w:val="00024AF1"/>
    <w:rsid w:val="00024F36"/>
    <w:rsid w:val="00025232"/>
    <w:rsid w:val="0002523D"/>
    <w:rsid w:val="00026A66"/>
    <w:rsid w:val="00026B64"/>
    <w:rsid w:val="00027C15"/>
    <w:rsid w:val="00030010"/>
    <w:rsid w:val="00030487"/>
    <w:rsid w:val="000306CC"/>
    <w:rsid w:val="000307AB"/>
    <w:rsid w:val="00030BAD"/>
    <w:rsid w:val="00031198"/>
    <w:rsid w:val="00031641"/>
    <w:rsid w:val="00031ABE"/>
    <w:rsid w:val="00031B43"/>
    <w:rsid w:val="00032287"/>
    <w:rsid w:val="00032A5A"/>
    <w:rsid w:val="00032EFA"/>
    <w:rsid w:val="000332B2"/>
    <w:rsid w:val="00033989"/>
    <w:rsid w:val="00034005"/>
    <w:rsid w:val="000340D4"/>
    <w:rsid w:val="00034A93"/>
    <w:rsid w:val="0003501B"/>
    <w:rsid w:val="00035639"/>
    <w:rsid w:val="000368C8"/>
    <w:rsid w:val="00036C33"/>
    <w:rsid w:val="00036CEA"/>
    <w:rsid w:val="000371A1"/>
    <w:rsid w:val="0003785B"/>
    <w:rsid w:val="00037AE8"/>
    <w:rsid w:val="00040B0C"/>
    <w:rsid w:val="00042476"/>
    <w:rsid w:val="00042667"/>
    <w:rsid w:val="00043A2D"/>
    <w:rsid w:val="0004463C"/>
    <w:rsid w:val="00045007"/>
    <w:rsid w:val="000466B7"/>
    <w:rsid w:val="00047CB8"/>
    <w:rsid w:val="00047D72"/>
    <w:rsid w:val="00051CD0"/>
    <w:rsid w:val="000533D0"/>
    <w:rsid w:val="000533F9"/>
    <w:rsid w:val="000538BB"/>
    <w:rsid w:val="000559CC"/>
    <w:rsid w:val="000559CD"/>
    <w:rsid w:val="00055BF9"/>
    <w:rsid w:val="00056699"/>
    <w:rsid w:val="000568B5"/>
    <w:rsid w:val="00057BA5"/>
    <w:rsid w:val="00057E10"/>
    <w:rsid w:val="00057F22"/>
    <w:rsid w:val="00060A2B"/>
    <w:rsid w:val="0006108A"/>
    <w:rsid w:val="00061808"/>
    <w:rsid w:val="00062CE7"/>
    <w:rsid w:val="00063492"/>
    <w:rsid w:val="00064131"/>
    <w:rsid w:val="000643D0"/>
    <w:rsid w:val="000649B4"/>
    <w:rsid w:val="00064A33"/>
    <w:rsid w:val="00065352"/>
    <w:rsid w:val="00066003"/>
    <w:rsid w:val="00066620"/>
    <w:rsid w:val="00070EB3"/>
    <w:rsid w:val="0007129A"/>
    <w:rsid w:val="0007134D"/>
    <w:rsid w:val="00071BD1"/>
    <w:rsid w:val="00071C09"/>
    <w:rsid w:val="00072085"/>
    <w:rsid w:val="00072DAC"/>
    <w:rsid w:val="00073230"/>
    <w:rsid w:val="0007373F"/>
    <w:rsid w:val="00073D92"/>
    <w:rsid w:val="00074C58"/>
    <w:rsid w:val="000754C7"/>
    <w:rsid w:val="00076D7E"/>
    <w:rsid w:val="00077621"/>
    <w:rsid w:val="0007770F"/>
    <w:rsid w:val="000777A8"/>
    <w:rsid w:val="00080ECA"/>
    <w:rsid w:val="0008168A"/>
    <w:rsid w:val="0008186A"/>
    <w:rsid w:val="00081D6B"/>
    <w:rsid w:val="000825D5"/>
    <w:rsid w:val="00082F87"/>
    <w:rsid w:val="0008300A"/>
    <w:rsid w:val="0008344A"/>
    <w:rsid w:val="00085141"/>
    <w:rsid w:val="0008592F"/>
    <w:rsid w:val="00085C0B"/>
    <w:rsid w:val="00086698"/>
    <w:rsid w:val="00086ADC"/>
    <w:rsid w:val="00086CC4"/>
    <w:rsid w:val="00086D82"/>
    <w:rsid w:val="00086EE2"/>
    <w:rsid w:val="00090341"/>
    <w:rsid w:val="0009080C"/>
    <w:rsid w:val="000908D9"/>
    <w:rsid w:val="00090A9E"/>
    <w:rsid w:val="00090D0B"/>
    <w:rsid w:val="000911A6"/>
    <w:rsid w:val="000917D5"/>
    <w:rsid w:val="0009360E"/>
    <w:rsid w:val="00093FCE"/>
    <w:rsid w:val="00094371"/>
    <w:rsid w:val="0009464F"/>
    <w:rsid w:val="00095C7B"/>
    <w:rsid w:val="0009679F"/>
    <w:rsid w:val="00096A95"/>
    <w:rsid w:val="00096D0E"/>
    <w:rsid w:val="000972EF"/>
    <w:rsid w:val="00097700"/>
    <w:rsid w:val="00097923"/>
    <w:rsid w:val="000A0B12"/>
    <w:rsid w:val="000A0DF7"/>
    <w:rsid w:val="000A21C5"/>
    <w:rsid w:val="000A2B35"/>
    <w:rsid w:val="000A2CC5"/>
    <w:rsid w:val="000A3892"/>
    <w:rsid w:val="000A42A3"/>
    <w:rsid w:val="000A42E9"/>
    <w:rsid w:val="000A446A"/>
    <w:rsid w:val="000A4848"/>
    <w:rsid w:val="000A48A1"/>
    <w:rsid w:val="000A6592"/>
    <w:rsid w:val="000A6C96"/>
    <w:rsid w:val="000A7981"/>
    <w:rsid w:val="000A7C0F"/>
    <w:rsid w:val="000B02B1"/>
    <w:rsid w:val="000B0504"/>
    <w:rsid w:val="000B09B1"/>
    <w:rsid w:val="000B1392"/>
    <w:rsid w:val="000B267D"/>
    <w:rsid w:val="000B27A0"/>
    <w:rsid w:val="000B2D49"/>
    <w:rsid w:val="000B31BE"/>
    <w:rsid w:val="000B381A"/>
    <w:rsid w:val="000B3AD4"/>
    <w:rsid w:val="000B3C86"/>
    <w:rsid w:val="000B3EEC"/>
    <w:rsid w:val="000B4C59"/>
    <w:rsid w:val="000B668B"/>
    <w:rsid w:val="000B6CFC"/>
    <w:rsid w:val="000B6F0E"/>
    <w:rsid w:val="000B71F2"/>
    <w:rsid w:val="000B74D8"/>
    <w:rsid w:val="000B77A4"/>
    <w:rsid w:val="000B7C45"/>
    <w:rsid w:val="000C360D"/>
    <w:rsid w:val="000C39C1"/>
    <w:rsid w:val="000C4A7F"/>
    <w:rsid w:val="000C4C08"/>
    <w:rsid w:val="000C57CE"/>
    <w:rsid w:val="000C5BF7"/>
    <w:rsid w:val="000C5E93"/>
    <w:rsid w:val="000C613B"/>
    <w:rsid w:val="000C70AC"/>
    <w:rsid w:val="000C742C"/>
    <w:rsid w:val="000C75C2"/>
    <w:rsid w:val="000C7A4D"/>
    <w:rsid w:val="000D0990"/>
    <w:rsid w:val="000D0A58"/>
    <w:rsid w:val="000D10A4"/>
    <w:rsid w:val="000D134D"/>
    <w:rsid w:val="000D19D7"/>
    <w:rsid w:val="000D1AD4"/>
    <w:rsid w:val="000D2231"/>
    <w:rsid w:val="000D2805"/>
    <w:rsid w:val="000D2B1A"/>
    <w:rsid w:val="000D2F8A"/>
    <w:rsid w:val="000D37FB"/>
    <w:rsid w:val="000D52C4"/>
    <w:rsid w:val="000D5535"/>
    <w:rsid w:val="000D647F"/>
    <w:rsid w:val="000D695F"/>
    <w:rsid w:val="000D7C8E"/>
    <w:rsid w:val="000E1395"/>
    <w:rsid w:val="000E1889"/>
    <w:rsid w:val="000E24BD"/>
    <w:rsid w:val="000E28C1"/>
    <w:rsid w:val="000E2974"/>
    <w:rsid w:val="000E2BEA"/>
    <w:rsid w:val="000E33C1"/>
    <w:rsid w:val="000E3506"/>
    <w:rsid w:val="000E3B0D"/>
    <w:rsid w:val="000E3BF3"/>
    <w:rsid w:val="000E410B"/>
    <w:rsid w:val="000E4A3C"/>
    <w:rsid w:val="000E56D0"/>
    <w:rsid w:val="000E5E9F"/>
    <w:rsid w:val="000E6432"/>
    <w:rsid w:val="000E6EDB"/>
    <w:rsid w:val="000E7185"/>
    <w:rsid w:val="000E7578"/>
    <w:rsid w:val="000E7780"/>
    <w:rsid w:val="000E7BAB"/>
    <w:rsid w:val="000E7D85"/>
    <w:rsid w:val="000F0D4C"/>
    <w:rsid w:val="000F1A55"/>
    <w:rsid w:val="000F2650"/>
    <w:rsid w:val="000F2CB2"/>
    <w:rsid w:val="000F4024"/>
    <w:rsid w:val="000F4227"/>
    <w:rsid w:val="000F5005"/>
    <w:rsid w:val="000F500F"/>
    <w:rsid w:val="000F572B"/>
    <w:rsid w:val="000F5C13"/>
    <w:rsid w:val="000F5E5E"/>
    <w:rsid w:val="000F6726"/>
    <w:rsid w:val="000F6D80"/>
    <w:rsid w:val="000F6DFD"/>
    <w:rsid w:val="000F76A4"/>
    <w:rsid w:val="000F79AF"/>
    <w:rsid w:val="000F7DFC"/>
    <w:rsid w:val="00100100"/>
    <w:rsid w:val="0010077E"/>
    <w:rsid w:val="00100A9A"/>
    <w:rsid w:val="00100B2A"/>
    <w:rsid w:val="001022E1"/>
    <w:rsid w:val="00102300"/>
    <w:rsid w:val="00102861"/>
    <w:rsid w:val="0010312A"/>
    <w:rsid w:val="0010359C"/>
    <w:rsid w:val="001037F2"/>
    <w:rsid w:val="001040FD"/>
    <w:rsid w:val="00104616"/>
    <w:rsid w:val="00104E84"/>
    <w:rsid w:val="0010512A"/>
    <w:rsid w:val="00106DA8"/>
    <w:rsid w:val="0010756E"/>
    <w:rsid w:val="00110A78"/>
    <w:rsid w:val="00111C70"/>
    <w:rsid w:val="001120F2"/>
    <w:rsid w:val="001131FB"/>
    <w:rsid w:val="00113D25"/>
    <w:rsid w:val="00114D3A"/>
    <w:rsid w:val="00115364"/>
    <w:rsid w:val="00115887"/>
    <w:rsid w:val="00115DFA"/>
    <w:rsid w:val="00116BD1"/>
    <w:rsid w:val="001170BC"/>
    <w:rsid w:val="001173D9"/>
    <w:rsid w:val="00117997"/>
    <w:rsid w:val="00120718"/>
    <w:rsid w:val="00120822"/>
    <w:rsid w:val="00120F1A"/>
    <w:rsid w:val="0012100D"/>
    <w:rsid w:val="0012230A"/>
    <w:rsid w:val="00122355"/>
    <w:rsid w:val="00122750"/>
    <w:rsid w:val="00122F31"/>
    <w:rsid w:val="001232A0"/>
    <w:rsid w:val="001236C1"/>
    <w:rsid w:val="001242BC"/>
    <w:rsid w:val="00124A74"/>
    <w:rsid w:val="00124CA0"/>
    <w:rsid w:val="00124DE8"/>
    <w:rsid w:val="00124E08"/>
    <w:rsid w:val="001259D1"/>
    <w:rsid w:val="001259FC"/>
    <w:rsid w:val="00125A3E"/>
    <w:rsid w:val="00125D43"/>
    <w:rsid w:val="001263D4"/>
    <w:rsid w:val="00126489"/>
    <w:rsid w:val="0012662B"/>
    <w:rsid w:val="00126822"/>
    <w:rsid w:val="001268A0"/>
    <w:rsid w:val="00126F4C"/>
    <w:rsid w:val="00127745"/>
    <w:rsid w:val="00127D89"/>
    <w:rsid w:val="001305A4"/>
    <w:rsid w:val="001305A5"/>
    <w:rsid w:val="0013060F"/>
    <w:rsid w:val="0013070D"/>
    <w:rsid w:val="00130891"/>
    <w:rsid w:val="001308CB"/>
    <w:rsid w:val="00130A25"/>
    <w:rsid w:val="00131BB8"/>
    <w:rsid w:val="001330A9"/>
    <w:rsid w:val="001331AD"/>
    <w:rsid w:val="001335C8"/>
    <w:rsid w:val="00134532"/>
    <w:rsid w:val="00134C60"/>
    <w:rsid w:val="00134DC4"/>
    <w:rsid w:val="001350C0"/>
    <w:rsid w:val="001357B2"/>
    <w:rsid w:val="00135AF1"/>
    <w:rsid w:val="00135E6C"/>
    <w:rsid w:val="00136056"/>
    <w:rsid w:val="001363F4"/>
    <w:rsid w:val="00136F0D"/>
    <w:rsid w:val="00137112"/>
    <w:rsid w:val="00137184"/>
    <w:rsid w:val="00137540"/>
    <w:rsid w:val="001378EA"/>
    <w:rsid w:val="001404B2"/>
    <w:rsid w:val="001415A1"/>
    <w:rsid w:val="00143240"/>
    <w:rsid w:val="0014359C"/>
    <w:rsid w:val="0014509D"/>
    <w:rsid w:val="001453F7"/>
    <w:rsid w:val="00145A3F"/>
    <w:rsid w:val="00145AFF"/>
    <w:rsid w:val="001466D1"/>
    <w:rsid w:val="00146D1C"/>
    <w:rsid w:val="001473F4"/>
    <w:rsid w:val="0014754D"/>
    <w:rsid w:val="00151225"/>
    <w:rsid w:val="001515EB"/>
    <w:rsid w:val="0015162A"/>
    <w:rsid w:val="00152259"/>
    <w:rsid w:val="00152E14"/>
    <w:rsid w:val="001537EC"/>
    <w:rsid w:val="00153C1E"/>
    <w:rsid w:val="00154019"/>
    <w:rsid w:val="00154C30"/>
    <w:rsid w:val="00155154"/>
    <w:rsid w:val="00155434"/>
    <w:rsid w:val="00155451"/>
    <w:rsid w:val="00156146"/>
    <w:rsid w:val="001562E1"/>
    <w:rsid w:val="001565F7"/>
    <w:rsid w:val="00157A62"/>
    <w:rsid w:val="001608A2"/>
    <w:rsid w:val="00160B07"/>
    <w:rsid w:val="00160E75"/>
    <w:rsid w:val="00163B01"/>
    <w:rsid w:val="00163D8D"/>
    <w:rsid w:val="00164312"/>
    <w:rsid w:val="00164C3B"/>
    <w:rsid w:val="00164F31"/>
    <w:rsid w:val="00165B53"/>
    <w:rsid w:val="00165CE7"/>
    <w:rsid w:val="00165FFF"/>
    <w:rsid w:val="001663AB"/>
    <w:rsid w:val="00166932"/>
    <w:rsid w:val="00166DFC"/>
    <w:rsid w:val="001704A7"/>
    <w:rsid w:val="0017095E"/>
    <w:rsid w:val="001714C2"/>
    <w:rsid w:val="00171B19"/>
    <w:rsid w:val="00172388"/>
    <w:rsid w:val="001743F9"/>
    <w:rsid w:val="001749EA"/>
    <w:rsid w:val="00174BE6"/>
    <w:rsid w:val="00176CF5"/>
    <w:rsid w:val="00176D6E"/>
    <w:rsid w:val="001777DF"/>
    <w:rsid w:val="00180026"/>
    <w:rsid w:val="00182153"/>
    <w:rsid w:val="00182803"/>
    <w:rsid w:val="0018281C"/>
    <w:rsid w:val="00182979"/>
    <w:rsid w:val="0018298C"/>
    <w:rsid w:val="00182CE6"/>
    <w:rsid w:val="00182E5E"/>
    <w:rsid w:val="00183ED2"/>
    <w:rsid w:val="0018413B"/>
    <w:rsid w:val="00184371"/>
    <w:rsid w:val="0018475B"/>
    <w:rsid w:val="00184B2C"/>
    <w:rsid w:val="0018567D"/>
    <w:rsid w:val="00185A24"/>
    <w:rsid w:val="00185BE2"/>
    <w:rsid w:val="001870A1"/>
    <w:rsid w:val="00187302"/>
    <w:rsid w:val="00187A3B"/>
    <w:rsid w:val="0019137E"/>
    <w:rsid w:val="00192A50"/>
    <w:rsid w:val="00193697"/>
    <w:rsid w:val="00194283"/>
    <w:rsid w:val="001947AD"/>
    <w:rsid w:val="001959A5"/>
    <w:rsid w:val="0019663F"/>
    <w:rsid w:val="00196D7E"/>
    <w:rsid w:val="00196F90"/>
    <w:rsid w:val="00197051"/>
    <w:rsid w:val="00197465"/>
    <w:rsid w:val="001979EC"/>
    <w:rsid w:val="001A0476"/>
    <w:rsid w:val="001A0A73"/>
    <w:rsid w:val="001A0DB6"/>
    <w:rsid w:val="001A0FE7"/>
    <w:rsid w:val="001A1004"/>
    <w:rsid w:val="001A1115"/>
    <w:rsid w:val="001A1480"/>
    <w:rsid w:val="001A19E5"/>
    <w:rsid w:val="001A1CB4"/>
    <w:rsid w:val="001A3867"/>
    <w:rsid w:val="001A3B67"/>
    <w:rsid w:val="001A3E6D"/>
    <w:rsid w:val="001A481D"/>
    <w:rsid w:val="001A56B2"/>
    <w:rsid w:val="001A574C"/>
    <w:rsid w:val="001A574F"/>
    <w:rsid w:val="001A6367"/>
    <w:rsid w:val="001A6AE7"/>
    <w:rsid w:val="001A736C"/>
    <w:rsid w:val="001A7CFE"/>
    <w:rsid w:val="001B0110"/>
    <w:rsid w:val="001B0BC1"/>
    <w:rsid w:val="001B0C2A"/>
    <w:rsid w:val="001B1027"/>
    <w:rsid w:val="001B1EF9"/>
    <w:rsid w:val="001B21B9"/>
    <w:rsid w:val="001B2D2E"/>
    <w:rsid w:val="001B31BA"/>
    <w:rsid w:val="001B3FA3"/>
    <w:rsid w:val="001B4CCA"/>
    <w:rsid w:val="001B5393"/>
    <w:rsid w:val="001B5C32"/>
    <w:rsid w:val="001B7E60"/>
    <w:rsid w:val="001C0325"/>
    <w:rsid w:val="001C0439"/>
    <w:rsid w:val="001C0D1C"/>
    <w:rsid w:val="001C1549"/>
    <w:rsid w:val="001C1796"/>
    <w:rsid w:val="001C19AA"/>
    <w:rsid w:val="001C317B"/>
    <w:rsid w:val="001C4B59"/>
    <w:rsid w:val="001C4B95"/>
    <w:rsid w:val="001C53F0"/>
    <w:rsid w:val="001C55A2"/>
    <w:rsid w:val="001C55D7"/>
    <w:rsid w:val="001C5690"/>
    <w:rsid w:val="001C5C2D"/>
    <w:rsid w:val="001C615A"/>
    <w:rsid w:val="001C67B8"/>
    <w:rsid w:val="001C6B86"/>
    <w:rsid w:val="001C7D37"/>
    <w:rsid w:val="001C7F16"/>
    <w:rsid w:val="001D1845"/>
    <w:rsid w:val="001D22D2"/>
    <w:rsid w:val="001D4012"/>
    <w:rsid w:val="001D5E61"/>
    <w:rsid w:val="001D5FE1"/>
    <w:rsid w:val="001D665D"/>
    <w:rsid w:val="001D6677"/>
    <w:rsid w:val="001D67B6"/>
    <w:rsid w:val="001D6E7E"/>
    <w:rsid w:val="001D755A"/>
    <w:rsid w:val="001E0819"/>
    <w:rsid w:val="001E0823"/>
    <w:rsid w:val="001E1745"/>
    <w:rsid w:val="001E1910"/>
    <w:rsid w:val="001E2288"/>
    <w:rsid w:val="001E27B1"/>
    <w:rsid w:val="001E2DCB"/>
    <w:rsid w:val="001E3060"/>
    <w:rsid w:val="001E3A3D"/>
    <w:rsid w:val="001E3A5A"/>
    <w:rsid w:val="001E3B6D"/>
    <w:rsid w:val="001E5803"/>
    <w:rsid w:val="001E5BD1"/>
    <w:rsid w:val="001E6A2B"/>
    <w:rsid w:val="001E7913"/>
    <w:rsid w:val="001E7AC7"/>
    <w:rsid w:val="001F0154"/>
    <w:rsid w:val="001F044F"/>
    <w:rsid w:val="001F048F"/>
    <w:rsid w:val="001F0A99"/>
    <w:rsid w:val="001F1584"/>
    <w:rsid w:val="001F1EC0"/>
    <w:rsid w:val="001F2113"/>
    <w:rsid w:val="001F24DC"/>
    <w:rsid w:val="001F28A9"/>
    <w:rsid w:val="001F4435"/>
    <w:rsid w:val="001F454F"/>
    <w:rsid w:val="001F456C"/>
    <w:rsid w:val="001F5544"/>
    <w:rsid w:val="001F60FB"/>
    <w:rsid w:val="001F62DF"/>
    <w:rsid w:val="001F68BF"/>
    <w:rsid w:val="001F6AF5"/>
    <w:rsid w:val="001F705D"/>
    <w:rsid w:val="001F7489"/>
    <w:rsid w:val="001F7704"/>
    <w:rsid w:val="00201325"/>
    <w:rsid w:val="002014F5"/>
    <w:rsid w:val="0020250E"/>
    <w:rsid w:val="00202756"/>
    <w:rsid w:val="0020356F"/>
    <w:rsid w:val="00203A7C"/>
    <w:rsid w:val="00203AF6"/>
    <w:rsid w:val="002048AD"/>
    <w:rsid w:val="00205443"/>
    <w:rsid w:val="00205A44"/>
    <w:rsid w:val="00205D25"/>
    <w:rsid w:val="00207344"/>
    <w:rsid w:val="00210783"/>
    <w:rsid w:val="00210807"/>
    <w:rsid w:val="00210C2A"/>
    <w:rsid w:val="00210EA5"/>
    <w:rsid w:val="002133AA"/>
    <w:rsid w:val="00213DA0"/>
    <w:rsid w:val="00213DD0"/>
    <w:rsid w:val="00214332"/>
    <w:rsid w:val="002143B9"/>
    <w:rsid w:val="002162F8"/>
    <w:rsid w:val="00216A06"/>
    <w:rsid w:val="00217CC0"/>
    <w:rsid w:val="00217E38"/>
    <w:rsid w:val="002204F8"/>
    <w:rsid w:val="002207A5"/>
    <w:rsid w:val="00221280"/>
    <w:rsid w:val="0022164C"/>
    <w:rsid w:val="002220A4"/>
    <w:rsid w:val="00222271"/>
    <w:rsid w:val="00222274"/>
    <w:rsid w:val="00222D66"/>
    <w:rsid w:val="00223568"/>
    <w:rsid w:val="002236C4"/>
    <w:rsid w:val="002237C4"/>
    <w:rsid w:val="002240B8"/>
    <w:rsid w:val="002243D3"/>
    <w:rsid w:val="002245CA"/>
    <w:rsid w:val="002245D2"/>
    <w:rsid w:val="00224781"/>
    <w:rsid w:val="00224A2B"/>
    <w:rsid w:val="00225CEB"/>
    <w:rsid w:val="002266F5"/>
    <w:rsid w:val="00226948"/>
    <w:rsid w:val="00227328"/>
    <w:rsid w:val="00227F05"/>
    <w:rsid w:val="0023146B"/>
    <w:rsid w:val="00231738"/>
    <w:rsid w:val="0023176E"/>
    <w:rsid w:val="0023205C"/>
    <w:rsid w:val="002322CF"/>
    <w:rsid w:val="0023239E"/>
    <w:rsid w:val="00232794"/>
    <w:rsid w:val="0023280D"/>
    <w:rsid w:val="0023370D"/>
    <w:rsid w:val="00233CD7"/>
    <w:rsid w:val="00234D38"/>
    <w:rsid w:val="00237294"/>
    <w:rsid w:val="00237C5D"/>
    <w:rsid w:val="0024063C"/>
    <w:rsid w:val="00240BF0"/>
    <w:rsid w:val="002410DF"/>
    <w:rsid w:val="00241533"/>
    <w:rsid w:val="00242136"/>
    <w:rsid w:val="00243427"/>
    <w:rsid w:val="00243A51"/>
    <w:rsid w:val="00244C38"/>
    <w:rsid w:val="00247E64"/>
    <w:rsid w:val="0025043E"/>
    <w:rsid w:val="00250D61"/>
    <w:rsid w:val="0025122A"/>
    <w:rsid w:val="00251A10"/>
    <w:rsid w:val="00253E17"/>
    <w:rsid w:val="00254F97"/>
    <w:rsid w:val="0025510E"/>
    <w:rsid w:val="00255389"/>
    <w:rsid w:val="00255AC2"/>
    <w:rsid w:val="002562D8"/>
    <w:rsid w:val="0025645B"/>
    <w:rsid w:val="002577DA"/>
    <w:rsid w:val="00257F1E"/>
    <w:rsid w:val="00260150"/>
    <w:rsid w:val="00261283"/>
    <w:rsid w:val="00261D57"/>
    <w:rsid w:val="002625F9"/>
    <w:rsid w:val="00262C6F"/>
    <w:rsid w:val="0026301A"/>
    <w:rsid w:val="00263976"/>
    <w:rsid w:val="00263AF6"/>
    <w:rsid w:val="0026421B"/>
    <w:rsid w:val="00264968"/>
    <w:rsid w:val="00264A2E"/>
    <w:rsid w:val="00264DDD"/>
    <w:rsid w:val="002666FF"/>
    <w:rsid w:val="002668DC"/>
    <w:rsid w:val="00266FDD"/>
    <w:rsid w:val="00267BF1"/>
    <w:rsid w:val="002702C8"/>
    <w:rsid w:val="00270A88"/>
    <w:rsid w:val="002718F0"/>
    <w:rsid w:val="00272AD8"/>
    <w:rsid w:val="002737AE"/>
    <w:rsid w:val="00273E71"/>
    <w:rsid w:val="0027418E"/>
    <w:rsid w:val="00274269"/>
    <w:rsid w:val="00274E57"/>
    <w:rsid w:val="002751D3"/>
    <w:rsid w:val="002760D0"/>
    <w:rsid w:val="002763A6"/>
    <w:rsid w:val="00276454"/>
    <w:rsid w:val="002766E0"/>
    <w:rsid w:val="0027689D"/>
    <w:rsid w:val="00277062"/>
    <w:rsid w:val="00277AD0"/>
    <w:rsid w:val="00280535"/>
    <w:rsid w:val="002810E8"/>
    <w:rsid w:val="002811EF"/>
    <w:rsid w:val="002812A1"/>
    <w:rsid w:val="0028167B"/>
    <w:rsid w:val="00282021"/>
    <w:rsid w:val="002829EE"/>
    <w:rsid w:val="00282DF8"/>
    <w:rsid w:val="00283322"/>
    <w:rsid w:val="00284125"/>
    <w:rsid w:val="002846B3"/>
    <w:rsid w:val="00284D75"/>
    <w:rsid w:val="002854B9"/>
    <w:rsid w:val="00286C1E"/>
    <w:rsid w:val="00286DE3"/>
    <w:rsid w:val="00290347"/>
    <w:rsid w:val="00290389"/>
    <w:rsid w:val="00290553"/>
    <w:rsid w:val="00290E03"/>
    <w:rsid w:val="00290F44"/>
    <w:rsid w:val="00291241"/>
    <w:rsid w:val="002914FF"/>
    <w:rsid w:val="00291DBF"/>
    <w:rsid w:val="00291E86"/>
    <w:rsid w:val="002927EE"/>
    <w:rsid w:val="002931CB"/>
    <w:rsid w:val="0029409A"/>
    <w:rsid w:val="002948A1"/>
    <w:rsid w:val="00295050"/>
    <w:rsid w:val="002953C8"/>
    <w:rsid w:val="00295513"/>
    <w:rsid w:val="00296A47"/>
    <w:rsid w:val="00297B6B"/>
    <w:rsid w:val="002A0356"/>
    <w:rsid w:val="002A08DE"/>
    <w:rsid w:val="002A107B"/>
    <w:rsid w:val="002A12C7"/>
    <w:rsid w:val="002A14C6"/>
    <w:rsid w:val="002A175F"/>
    <w:rsid w:val="002A1DDE"/>
    <w:rsid w:val="002A30F7"/>
    <w:rsid w:val="002A32B8"/>
    <w:rsid w:val="002A33F1"/>
    <w:rsid w:val="002A40F5"/>
    <w:rsid w:val="002A41B8"/>
    <w:rsid w:val="002A4235"/>
    <w:rsid w:val="002A43F5"/>
    <w:rsid w:val="002A4677"/>
    <w:rsid w:val="002A4A86"/>
    <w:rsid w:val="002A4F37"/>
    <w:rsid w:val="002A5329"/>
    <w:rsid w:val="002A55B8"/>
    <w:rsid w:val="002A5B3C"/>
    <w:rsid w:val="002A5EA7"/>
    <w:rsid w:val="002A69E6"/>
    <w:rsid w:val="002A76EA"/>
    <w:rsid w:val="002A7B11"/>
    <w:rsid w:val="002A7B75"/>
    <w:rsid w:val="002B1128"/>
    <w:rsid w:val="002B1398"/>
    <w:rsid w:val="002B1DB8"/>
    <w:rsid w:val="002B3D9F"/>
    <w:rsid w:val="002B3E94"/>
    <w:rsid w:val="002B4B25"/>
    <w:rsid w:val="002B4BFA"/>
    <w:rsid w:val="002B4CB4"/>
    <w:rsid w:val="002B5BB9"/>
    <w:rsid w:val="002B6693"/>
    <w:rsid w:val="002B681B"/>
    <w:rsid w:val="002B6C7E"/>
    <w:rsid w:val="002B77C3"/>
    <w:rsid w:val="002C007C"/>
    <w:rsid w:val="002C041B"/>
    <w:rsid w:val="002C0BF9"/>
    <w:rsid w:val="002C1A13"/>
    <w:rsid w:val="002C214F"/>
    <w:rsid w:val="002C2687"/>
    <w:rsid w:val="002C2909"/>
    <w:rsid w:val="002C2E2E"/>
    <w:rsid w:val="002C36E3"/>
    <w:rsid w:val="002C3F7D"/>
    <w:rsid w:val="002C6456"/>
    <w:rsid w:val="002C7137"/>
    <w:rsid w:val="002C784F"/>
    <w:rsid w:val="002C7D0F"/>
    <w:rsid w:val="002C7EE3"/>
    <w:rsid w:val="002C7F42"/>
    <w:rsid w:val="002D0B0C"/>
    <w:rsid w:val="002D159D"/>
    <w:rsid w:val="002D1ED5"/>
    <w:rsid w:val="002D2DA0"/>
    <w:rsid w:val="002D2E73"/>
    <w:rsid w:val="002D320D"/>
    <w:rsid w:val="002D3885"/>
    <w:rsid w:val="002D3CA7"/>
    <w:rsid w:val="002D428C"/>
    <w:rsid w:val="002D44C1"/>
    <w:rsid w:val="002D5D96"/>
    <w:rsid w:val="002D6600"/>
    <w:rsid w:val="002D67A0"/>
    <w:rsid w:val="002E01F2"/>
    <w:rsid w:val="002E0F53"/>
    <w:rsid w:val="002E0FFA"/>
    <w:rsid w:val="002E2975"/>
    <w:rsid w:val="002E3FBC"/>
    <w:rsid w:val="002E4AC8"/>
    <w:rsid w:val="002E50C2"/>
    <w:rsid w:val="002E51FA"/>
    <w:rsid w:val="002E5329"/>
    <w:rsid w:val="002E5581"/>
    <w:rsid w:val="002E55A5"/>
    <w:rsid w:val="002E5ECC"/>
    <w:rsid w:val="002E6D25"/>
    <w:rsid w:val="002F08E4"/>
    <w:rsid w:val="002F08FA"/>
    <w:rsid w:val="002F0B7E"/>
    <w:rsid w:val="002F0BD6"/>
    <w:rsid w:val="002F0D77"/>
    <w:rsid w:val="002F1D6D"/>
    <w:rsid w:val="002F1DB3"/>
    <w:rsid w:val="002F2C7B"/>
    <w:rsid w:val="002F3924"/>
    <w:rsid w:val="002F3C21"/>
    <w:rsid w:val="002F44CF"/>
    <w:rsid w:val="002F47A4"/>
    <w:rsid w:val="002F4C62"/>
    <w:rsid w:val="002F5829"/>
    <w:rsid w:val="002F5A5F"/>
    <w:rsid w:val="002F638F"/>
    <w:rsid w:val="002F645B"/>
    <w:rsid w:val="002F6E22"/>
    <w:rsid w:val="0030017E"/>
    <w:rsid w:val="00300547"/>
    <w:rsid w:val="00300E3B"/>
    <w:rsid w:val="003020A3"/>
    <w:rsid w:val="003028DF"/>
    <w:rsid w:val="00302C42"/>
    <w:rsid w:val="003031DC"/>
    <w:rsid w:val="00303572"/>
    <w:rsid w:val="00303F40"/>
    <w:rsid w:val="003046D1"/>
    <w:rsid w:val="0030497B"/>
    <w:rsid w:val="00304CF8"/>
    <w:rsid w:val="003064C2"/>
    <w:rsid w:val="00306B8D"/>
    <w:rsid w:val="00306F52"/>
    <w:rsid w:val="00306F9F"/>
    <w:rsid w:val="00307DD5"/>
    <w:rsid w:val="0031009E"/>
    <w:rsid w:val="003100E6"/>
    <w:rsid w:val="003103F4"/>
    <w:rsid w:val="00310C3B"/>
    <w:rsid w:val="00310CFD"/>
    <w:rsid w:val="00310EB2"/>
    <w:rsid w:val="00311251"/>
    <w:rsid w:val="00311882"/>
    <w:rsid w:val="00311A8F"/>
    <w:rsid w:val="00312493"/>
    <w:rsid w:val="00312878"/>
    <w:rsid w:val="00312DCE"/>
    <w:rsid w:val="00313177"/>
    <w:rsid w:val="003137FE"/>
    <w:rsid w:val="00313B1F"/>
    <w:rsid w:val="00313E82"/>
    <w:rsid w:val="00314A84"/>
    <w:rsid w:val="00314F7F"/>
    <w:rsid w:val="003151A9"/>
    <w:rsid w:val="0031619E"/>
    <w:rsid w:val="003169DE"/>
    <w:rsid w:val="00316A60"/>
    <w:rsid w:val="00316CFC"/>
    <w:rsid w:val="0031766A"/>
    <w:rsid w:val="00317FF0"/>
    <w:rsid w:val="003200EB"/>
    <w:rsid w:val="0032055E"/>
    <w:rsid w:val="0032117B"/>
    <w:rsid w:val="00321936"/>
    <w:rsid w:val="003221C7"/>
    <w:rsid w:val="003236F4"/>
    <w:rsid w:val="00323815"/>
    <w:rsid w:val="00323E8B"/>
    <w:rsid w:val="003254F0"/>
    <w:rsid w:val="00325793"/>
    <w:rsid w:val="003260A7"/>
    <w:rsid w:val="00326402"/>
    <w:rsid w:val="00326712"/>
    <w:rsid w:val="00327809"/>
    <w:rsid w:val="00330839"/>
    <w:rsid w:val="0033143C"/>
    <w:rsid w:val="003321E5"/>
    <w:rsid w:val="0033296D"/>
    <w:rsid w:val="00332F77"/>
    <w:rsid w:val="0033346A"/>
    <w:rsid w:val="00333B2A"/>
    <w:rsid w:val="00334521"/>
    <w:rsid w:val="00334933"/>
    <w:rsid w:val="003349F7"/>
    <w:rsid w:val="00334B89"/>
    <w:rsid w:val="0033569A"/>
    <w:rsid w:val="00337763"/>
    <w:rsid w:val="00337A48"/>
    <w:rsid w:val="00340A26"/>
    <w:rsid w:val="00341610"/>
    <w:rsid w:val="00342C5C"/>
    <w:rsid w:val="00343166"/>
    <w:rsid w:val="00344432"/>
    <w:rsid w:val="00344DCF"/>
    <w:rsid w:val="003463FD"/>
    <w:rsid w:val="00346531"/>
    <w:rsid w:val="0034727B"/>
    <w:rsid w:val="00350C23"/>
    <w:rsid w:val="003517E5"/>
    <w:rsid w:val="0035320F"/>
    <w:rsid w:val="00353BFC"/>
    <w:rsid w:val="003546FB"/>
    <w:rsid w:val="00354BFB"/>
    <w:rsid w:val="00354F54"/>
    <w:rsid w:val="00354F64"/>
    <w:rsid w:val="003552E1"/>
    <w:rsid w:val="003553D4"/>
    <w:rsid w:val="00355B1C"/>
    <w:rsid w:val="00355E4B"/>
    <w:rsid w:val="003562BA"/>
    <w:rsid w:val="0035644E"/>
    <w:rsid w:val="003567D0"/>
    <w:rsid w:val="00356B72"/>
    <w:rsid w:val="00356BD9"/>
    <w:rsid w:val="00356CBF"/>
    <w:rsid w:val="00357D70"/>
    <w:rsid w:val="00361068"/>
    <w:rsid w:val="0036184D"/>
    <w:rsid w:val="003631A5"/>
    <w:rsid w:val="003631C4"/>
    <w:rsid w:val="003634A3"/>
    <w:rsid w:val="00363F39"/>
    <w:rsid w:val="00364EB2"/>
    <w:rsid w:val="003654DB"/>
    <w:rsid w:val="003658A4"/>
    <w:rsid w:val="003665FC"/>
    <w:rsid w:val="003666C6"/>
    <w:rsid w:val="00366AB7"/>
    <w:rsid w:val="00366CC8"/>
    <w:rsid w:val="00366D95"/>
    <w:rsid w:val="0036700D"/>
    <w:rsid w:val="00367147"/>
    <w:rsid w:val="00371C39"/>
    <w:rsid w:val="003724D1"/>
    <w:rsid w:val="003726F3"/>
    <w:rsid w:val="00372929"/>
    <w:rsid w:val="00373623"/>
    <w:rsid w:val="0037467B"/>
    <w:rsid w:val="00374A33"/>
    <w:rsid w:val="00374D85"/>
    <w:rsid w:val="00374E4B"/>
    <w:rsid w:val="00375132"/>
    <w:rsid w:val="00375F45"/>
    <w:rsid w:val="003765F4"/>
    <w:rsid w:val="00376896"/>
    <w:rsid w:val="0037693F"/>
    <w:rsid w:val="00377302"/>
    <w:rsid w:val="00380784"/>
    <w:rsid w:val="003815A1"/>
    <w:rsid w:val="00381808"/>
    <w:rsid w:val="00381E71"/>
    <w:rsid w:val="00382284"/>
    <w:rsid w:val="0038251E"/>
    <w:rsid w:val="00382879"/>
    <w:rsid w:val="003830C5"/>
    <w:rsid w:val="00384193"/>
    <w:rsid w:val="003844E2"/>
    <w:rsid w:val="0038454D"/>
    <w:rsid w:val="00385330"/>
    <w:rsid w:val="00385705"/>
    <w:rsid w:val="003860F0"/>
    <w:rsid w:val="00387678"/>
    <w:rsid w:val="00387722"/>
    <w:rsid w:val="00390435"/>
    <w:rsid w:val="003913E8"/>
    <w:rsid w:val="00391512"/>
    <w:rsid w:val="003915AB"/>
    <w:rsid w:val="00391834"/>
    <w:rsid w:val="00391F38"/>
    <w:rsid w:val="00391FC6"/>
    <w:rsid w:val="003925A3"/>
    <w:rsid w:val="00392DD7"/>
    <w:rsid w:val="00392FA3"/>
    <w:rsid w:val="00393328"/>
    <w:rsid w:val="00393645"/>
    <w:rsid w:val="003938DE"/>
    <w:rsid w:val="003939E5"/>
    <w:rsid w:val="0039462B"/>
    <w:rsid w:val="00395A4E"/>
    <w:rsid w:val="00395E41"/>
    <w:rsid w:val="003978B3"/>
    <w:rsid w:val="003979AB"/>
    <w:rsid w:val="00397FA0"/>
    <w:rsid w:val="003A0043"/>
    <w:rsid w:val="003A0C27"/>
    <w:rsid w:val="003A0DD7"/>
    <w:rsid w:val="003A116C"/>
    <w:rsid w:val="003A2D18"/>
    <w:rsid w:val="003A2F28"/>
    <w:rsid w:val="003A451A"/>
    <w:rsid w:val="003A4DAB"/>
    <w:rsid w:val="003A4DFC"/>
    <w:rsid w:val="003A5412"/>
    <w:rsid w:val="003A5979"/>
    <w:rsid w:val="003A5E3D"/>
    <w:rsid w:val="003A61A5"/>
    <w:rsid w:val="003A63DB"/>
    <w:rsid w:val="003A6AB6"/>
    <w:rsid w:val="003A729C"/>
    <w:rsid w:val="003A73CD"/>
    <w:rsid w:val="003A7AB2"/>
    <w:rsid w:val="003A7B3A"/>
    <w:rsid w:val="003A7C81"/>
    <w:rsid w:val="003B0BA7"/>
    <w:rsid w:val="003B0D2C"/>
    <w:rsid w:val="003B0D8A"/>
    <w:rsid w:val="003B1FCF"/>
    <w:rsid w:val="003B2415"/>
    <w:rsid w:val="003B2602"/>
    <w:rsid w:val="003B3770"/>
    <w:rsid w:val="003B406D"/>
    <w:rsid w:val="003B4AC0"/>
    <w:rsid w:val="003B4BCB"/>
    <w:rsid w:val="003B5213"/>
    <w:rsid w:val="003B53D7"/>
    <w:rsid w:val="003B5CF1"/>
    <w:rsid w:val="003B5DCF"/>
    <w:rsid w:val="003B6B5D"/>
    <w:rsid w:val="003B73A9"/>
    <w:rsid w:val="003B7DC8"/>
    <w:rsid w:val="003C01F1"/>
    <w:rsid w:val="003C07A2"/>
    <w:rsid w:val="003C08B9"/>
    <w:rsid w:val="003C0A38"/>
    <w:rsid w:val="003C0D89"/>
    <w:rsid w:val="003C0FFE"/>
    <w:rsid w:val="003C1249"/>
    <w:rsid w:val="003C1384"/>
    <w:rsid w:val="003C18EB"/>
    <w:rsid w:val="003C1947"/>
    <w:rsid w:val="003C1B53"/>
    <w:rsid w:val="003C2398"/>
    <w:rsid w:val="003C2DB4"/>
    <w:rsid w:val="003C347C"/>
    <w:rsid w:val="003C68DB"/>
    <w:rsid w:val="003C751E"/>
    <w:rsid w:val="003C7533"/>
    <w:rsid w:val="003C767B"/>
    <w:rsid w:val="003D0930"/>
    <w:rsid w:val="003D0C98"/>
    <w:rsid w:val="003D103D"/>
    <w:rsid w:val="003D11CF"/>
    <w:rsid w:val="003D19F1"/>
    <w:rsid w:val="003D1B6F"/>
    <w:rsid w:val="003D1F89"/>
    <w:rsid w:val="003D2249"/>
    <w:rsid w:val="003D23AD"/>
    <w:rsid w:val="003D2AA2"/>
    <w:rsid w:val="003D2BEE"/>
    <w:rsid w:val="003D2D6B"/>
    <w:rsid w:val="003D30F5"/>
    <w:rsid w:val="003D31EC"/>
    <w:rsid w:val="003D38D2"/>
    <w:rsid w:val="003D3CC3"/>
    <w:rsid w:val="003D402E"/>
    <w:rsid w:val="003D45A2"/>
    <w:rsid w:val="003D4A66"/>
    <w:rsid w:val="003D528E"/>
    <w:rsid w:val="003D5985"/>
    <w:rsid w:val="003D5F4A"/>
    <w:rsid w:val="003D63CA"/>
    <w:rsid w:val="003D6433"/>
    <w:rsid w:val="003D70E0"/>
    <w:rsid w:val="003E0168"/>
    <w:rsid w:val="003E0459"/>
    <w:rsid w:val="003E05FD"/>
    <w:rsid w:val="003E244F"/>
    <w:rsid w:val="003E2785"/>
    <w:rsid w:val="003E278C"/>
    <w:rsid w:val="003E27BF"/>
    <w:rsid w:val="003E2B39"/>
    <w:rsid w:val="003E4140"/>
    <w:rsid w:val="003E434D"/>
    <w:rsid w:val="003E5526"/>
    <w:rsid w:val="003E58E4"/>
    <w:rsid w:val="003E60A7"/>
    <w:rsid w:val="003E6D6F"/>
    <w:rsid w:val="003E7337"/>
    <w:rsid w:val="003F03E9"/>
    <w:rsid w:val="003F0B7F"/>
    <w:rsid w:val="003F0FCF"/>
    <w:rsid w:val="003F2009"/>
    <w:rsid w:val="003F25D3"/>
    <w:rsid w:val="003F26AB"/>
    <w:rsid w:val="003F4959"/>
    <w:rsid w:val="003F50B9"/>
    <w:rsid w:val="003F5654"/>
    <w:rsid w:val="003F5AB5"/>
    <w:rsid w:val="003F5E19"/>
    <w:rsid w:val="003F6B78"/>
    <w:rsid w:val="00401AB1"/>
    <w:rsid w:val="00401B02"/>
    <w:rsid w:val="00401D36"/>
    <w:rsid w:val="00401F31"/>
    <w:rsid w:val="00402349"/>
    <w:rsid w:val="00402A8F"/>
    <w:rsid w:val="00402C27"/>
    <w:rsid w:val="0040324C"/>
    <w:rsid w:val="00403B55"/>
    <w:rsid w:val="0040473C"/>
    <w:rsid w:val="0040480C"/>
    <w:rsid w:val="00404B1B"/>
    <w:rsid w:val="00404D85"/>
    <w:rsid w:val="00404F86"/>
    <w:rsid w:val="0040531B"/>
    <w:rsid w:val="004066A5"/>
    <w:rsid w:val="00406FC8"/>
    <w:rsid w:val="00407026"/>
    <w:rsid w:val="004072A5"/>
    <w:rsid w:val="00407432"/>
    <w:rsid w:val="00407772"/>
    <w:rsid w:val="00407C86"/>
    <w:rsid w:val="00407D3C"/>
    <w:rsid w:val="004101F6"/>
    <w:rsid w:val="00410C58"/>
    <w:rsid w:val="00411E4A"/>
    <w:rsid w:val="00412902"/>
    <w:rsid w:val="0041378C"/>
    <w:rsid w:val="00413B0C"/>
    <w:rsid w:val="00413CC9"/>
    <w:rsid w:val="0041425A"/>
    <w:rsid w:val="0041477C"/>
    <w:rsid w:val="00415033"/>
    <w:rsid w:val="004154EE"/>
    <w:rsid w:val="0041622B"/>
    <w:rsid w:val="00416962"/>
    <w:rsid w:val="0041699E"/>
    <w:rsid w:val="00420891"/>
    <w:rsid w:val="004215C3"/>
    <w:rsid w:val="00421838"/>
    <w:rsid w:val="004218D8"/>
    <w:rsid w:val="00421C18"/>
    <w:rsid w:val="0042251D"/>
    <w:rsid w:val="00422526"/>
    <w:rsid w:val="0042282A"/>
    <w:rsid w:val="00423945"/>
    <w:rsid w:val="00423B6A"/>
    <w:rsid w:val="0042502F"/>
    <w:rsid w:val="004259A4"/>
    <w:rsid w:val="00425AD2"/>
    <w:rsid w:val="004277E8"/>
    <w:rsid w:val="00427B41"/>
    <w:rsid w:val="00430389"/>
    <w:rsid w:val="00430CAC"/>
    <w:rsid w:val="00430DE7"/>
    <w:rsid w:val="00430EE3"/>
    <w:rsid w:val="00430F42"/>
    <w:rsid w:val="004317F9"/>
    <w:rsid w:val="00431887"/>
    <w:rsid w:val="00431987"/>
    <w:rsid w:val="004319AE"/>
    <w:rsid w:val="00432649"/>
    <w:rsid w:val="00433DD9"/>
    <w:rsid w:val="004340CB"/>
    <w:rsid w:val="00434387"/>
    <w:rsid w:val="0043469A"/>
    <w:rsid w:val="00434C74"/>
    <w:rsid w:val="00435983"/>
    <w:rsid w:val="00435EE8"/>
    <w:rsid w:val="0043618C"/>
    <w:rsid w:val="0043660A"/>
    <w:rsid w:val="004374F1"/>
    <w:rsid w:val="0043768F"/>
    <w:rsid w:val="00437AF2"/>
    <w:rsid w:val="0044079C"/>
    <w:rsid w:val="004409DC"/>
    <w:rsid w:val="00440C37"/>
    <w:rsid w:val="00440E8D"/>
    <w:rsid w:val="004412FF"/>
    <w:rsid w:val="004414ED"/>
    <w:rsid w:val="00441653"/>
    <w:rsid w:val="00441C2C"/>
    <w:rsid w:val="004423AB"/>
    <w:rsid w:val="004430E6"/>
    <w:rsid w:val="004442DD"/>
    <w:rsid w:val="00444C65"/>
    <w:rsid w:val="00444D88"/>
    <w:rsid w:val="00445084"/>
    <w:rsid w:val="00445BB9"/>
    <w:rsid w:val="00446520"/>
    <w:rsid w:val="00446549"/>
    <w:rsid w:val="00446B4E"/>
    <w:rsid w:val="00446E0D"/>
    <w:rsid w:val="004472DC"/>
    <w:rsid w:val="00450273"/>
    <w:rsid w:val="00450DE8"/>
    <w:rsid w:val="004516B5"/>
    <w:rsid w:val="004518FD"/>
    <w:rsid w:val="004519EB"/>
    <w:rsid w:val="00451E0A"/>
    <w:rsid w:val="004531C9"/>
    <w:rsid w:val="00453A05"/>
    <w:rsid w:val="004545FC"/>
    <w:rsid w:val="00454778"/>
    <w:rsid w:val="00454D19"/>
    <w:rsid w:val="00455A64"/>
    <w:rsid w:val="004564B4"/>
    <w:rsid w:val="00456EC7"/>
    <w:rsid w:val="004571CF"/>
    <w:rsid w:val="004573B3"/>
    <w:rsid w:val="00457671"/>
    <w:rsid w:val="0046002B"/>
    <w:rsid w:val="00460FB7"/>
    <w:rsid w:val="00461086"/>
    <w:rsid w:val="004611B7"/>
    <w:rsid w:val="004611C5"/>
    <w:rsid w:val="00461377"/>
    <w:rsid w:val="0046179E"/>
    <w:rsid w:val="00461F65"/>
    <w:rsid w:val="00462AE6"/>
    <w:rsid w:val="004635EE"/>
    <w:rsid w:val="0046627C"/>
    <w:rsid w:val="004662D3"/>
    <w:rsid w:val="00466C6D"/>
    <w:rsid w:val="00467295"/>
    <w:rsid w:val="004673ED"/>
    <w:rsid w:val="004715ED"/>
    <w:rsid w:val="004717BC"/>
    <w:rsid w:val="0047198F"/>
    <w:rsid w:val="00471A66"/>
    <w:rsid w:val="00471FFA"/>
    <w:rsid w:val="00472667"/>
    <w:rsid w:val="00472997"/>
    <w:rsid w:val="00472EB9"/>
    <w:rsid w:val="00473908"/>
    <w:rsid w:val="00473F04"/>
    <w:rsid w:val="0047423D"/>
    <w:rsid w:val="0047442C"/>
    <w:rsid w:val="00474DF0"/>
    <w:rsid w:val="00475E46"/>
    <w:rsid w:val="00476377"/>
    <w:rsid w:val="0047661D"/>
    <w:rsid w:val="0047681F"/>
    <w:rsid w:val="00476C32"/>
    <w:rsid w:val="00476E7F"/>
    <w:rsid w:val="004775D5"/>
    <w:rsid w:val="00477D62"/>
    <w:rsid w:val="00477F53"/>
    <w:rsid w:val="0048019E"/>
    <w:rsid w:val="0048097F"/>
    <w:rsid w:val="00480D42"/>
    <w:rsid w:val="004810BF"/>
    <w:rsid w:val="00481C40"/>
    <w:rsid w:val="004827B6"/>
    <w:rsid w:val="00483410"/>
    <w:rsid w:val="00483643"/>
    <w:rsid w:val="004838FE"/>
    <w:rsid w:val="00484606"/>
    <w:rsid w:val="00484D1E"/>
    <w:rsid w:val="00485553"/>
    <w:rsid w:val="00485808"/>
    <w:rsid w:val="00486087"/>
    <w:rsid w:val="00486629"/>
    <w:rsid w:val="00486E88"/>
    <w:rsid w:val="004870D0"/>
    <w:rsid w:val="004875DD"/>
    <w:rsid w:val="004875DE"/>
    <w:rsid w:val="00487A8B"/>
    <w:rsid w:val="00490512"/>
    <w:rsid w:val="0049060A"/>
    <w:rsid w:val="0049182F"/>
    <w:rsid w:val="004918E2"/>
    <w:rsid w:val="0049264F"/>
    <w:rsid w:val="0049319C"/>
    <w:rsid w:val="004939F1"/>
    <w:rsid w:val="00493F9D"/>
    <w:rsid w:val="004944E3"/>
    <w:rsid w:val="00494812"/>
    <w:rsid w:val="00495347"/>
    <w:rsid w:val="004960B3"/>
    <w:rsid w:val="004960C8"/>
    <w:rsid w:val="00496B61"/>
    <w:rsid w:val="00496C9F"/>
    <w:rsid w:val="00496DC9"/>
    <w:rsid w:val="00497A13"/>
    <w:rsid w:val="00497C5C"/>
    <w:rsid w:val="004A004F"/>
    <w:rsid w:val="004A10EA"/>
    <w:rsid w:val="004A17FC"/>
    <w:rsid w:val="004A1FE9"/>
    <w:rsid w:val="004A252C"/>
    <w:rsid w:val="004A26C2"/>
    <w:rsid w:val="004A315D"/>
    <w:rsid w:val="004A35B2"/>
    <w:rsid w:val="004A3BB6"/>
    <w:rsid w:val="004A453A"/>
    <w:rsid w:val="004A4AAF"/>
    <w:rsid w:val="004A576D"/>
    <w:rsid w:val="004A5FE6"/>
    <w:rsid w:val="004A6707"/>
    <w:rsid w:val="004A75F4"/>
    <w:rsid w:val="004A7859"/>
    <w:rsid w:val="004A7A27"/>
    <w:rsid w:val="004A7D40"/>
    <w:rsid w:val="004B0438"/>
    <w:rsid w:val="004B1D4F"/>
    <w:rsid w:val="004B1D76"/>
    <w:rsid w:val="004B3C97"/>
    <w:rsid w:val="004B3CB5"/>
    <w:rsid w:val="004B3D00"/>
    <w:rsid w:val="004B420D"/>
    <w:rsid w:val="004B528E"/>
    <w:rsid w:val="004B60FC"/>
    <w:rsid w:val="004B64B2"/>
    <w:rsid w:val="004B66F1"/>
    <w:rsid w:val="004B6BEF"/>
    <w:rsid w:val="004B6CF8"/>
    <w:rsid w:val="004B6EFD"/>
    <w:rsid w:val="004B714F"/>
    <w:rsid w:val="004C0A8D"/>
    <w:rsid w:val="004C15E5"/>
    <w:rsid w:val="004C2FC2"/>
    <w:rsid w:val="004C32FC"/>
    <w:rsid w:val="004C34C0"/>
    <w:rsid w:val="004C3870"/>
    <w:rsid w:val="004C3A03"/>
    <w:rsid w:val="004C3B6A"/>
    <w:rsid w:val="004C46D3"/>
    <w:rsid w:val="004C5BF0"/>
    <w:rsid w:val="004C614E"/>
    <w:rsid w:val="004C6916"/>
    <w:rsid w:val="004C6DAD"/>
    <w:rsid w:val="004C7761"/>
    <w:rsid w:val="004D0668"/>
    <w:rsid w:val="004D080E"/>
    <w:rsid w:val="004D0E65"/>
    <w:rsid w:val="004D21F1"/>
    <w:rsid w:val="004D2650"/>
    <w:rsid w:val="004D368C"/>
    <w:rsid w:val="004D3B50"/>
    <w:rsid w:val="004D4FD7"/>
    <w:rsid w:val="004D5B80"/>
    <w:rsid w:val="004D6F31"/>
    <w:rsid w:val="004D7EC1"/>
    <w:rsid w:val="004E000C"/>
    <w:rsid w:val="004E02AB"/>
    <w:rsid w:val="004E165B"/>
    <w:rsid w:val="004E1923"/>
    <w:rsid w:val="004E281A"/>
    <w:rsid w:val="004E2B22"/>
    <w:rsid w:val="004E2FF5"/>
    <w:rsid w:val="004E33F8"/>
    <w:rsid w:val="004E3582"/>
    <w:rsid w:val="004E444D"/>
    <w:rsid w:val="004E4E19"/>
    <w:rsid w:val="004E51EA"/>
    <w:rsid w:val="004E537D"/>
    <w:rsid w:val="004E6619"/>
    <w:rsid w:val="004E6792"/>
    <w:rsid w:val="004E7C6D"/>
    <w:rsid w:val="004E7F0C"/>
    <w:rsid w:val="004F06C6"/>
    <w:rsid w:val="004F0AE0"/>
    <w:rsid w:val="004F1112"/>
    <w:rsid w:val="004F1227"/>
    <w:rsid w:val="004F146B"/>
    <w:rsid w:val="004F1658"/>
    <w:rsid w:val="004F1F4C"/>
    <w:rsid w:val="004F211F"/>
    <w:rsid w:val="004F2A5D"/>
    <w:rsid w:val="004F2C36"/>
    <w:rsid w:val="004F3792"/>
    <w:rsid w:val="004F39D9"/>
    <w:rsid w:val="004F3F25"/>
    <w:rsid w:val="004F4429"/>
    <w:rsid w:val="004F4E3E"/>
    <w:rsid w:val="004F54ED"/>
    <w:rsid w:val="004F6237"/>
    <w:rsid w:val="004F7A97"/>
    <w:rsid w:val="004F7E2C"/>
    <w:rsid w:val="004F7F8F"/>
    <w:rsid w:val="005006C9"/>
    <w:rsid w:val="00500794"/>
    <w:rsid w:val="005009ED"/>
    <w:rsid w:val="00500BE5"/>
    <w:rsid w:val="005028C7"/>
    <w:rsid w:val="00502A9B"/>
    <w:rsid w:val="00502C3F"/>
    <w:rsid w:val="00502F5C"/>
    <w:rsid w:val="005030ED"/>
    <w:rsid w:val="00503761"/>
    <w:rsid w:val="00503994"/>
    <w:rsid w:val="005045BF"/>
    <w:rsid w:val="00504FE0"/>
    <w:rsid w:val="00504FF9"/>
    <w:rsid w:val="005056F7"/>
    <w:rsid w:val="00510916"/>
    <w:rsid w:val="005123E6"/>
    <w:rsid w:val="0051266A"/>
    <w:rsid w:val="0051375E"/>
    <w:rsid w:val="00514475"/>
    <w:rsid w:val="0051546F"/>
    <w:rsid w:val="005158E1"/>
    <w:rsid w:val="00515AE5"/>
    <w:rsid w:val="00515B13"/>
    <w:rsid w:val="00516832"/>
    <w:rsid w:val="00516990"/>
    <w:rsid w:val="00517700"/>
    <w:rsid w:val="0051778B"/>
    <w:rsid w:val="00517B18"/>
    <w:rsid w:val="00521517"/>
    <w:rsid w:val="00521EDF"/>
    <w:rsid w:val="00522203"/>
    <w:rsid w:val="0052230D"/>
    <w:rsid w:val="00522B01"/>
    <w:rsid w:val="00522F6A"/>
    <w:rsid w:val="0052313C"/>
    <w:rsid w:val="0052325E"/>
    <w:rsid w:val="005233A9"/>
    <w:rsid w:val="00523CF0"/>
    <w:rsid w:val="00524BBF"/>
    <w:rsid w:val="00524CE6"/>
    <w:rsid w:val="00525108"/>
    <w:rsid w:val="00525C17"/>
    <w:rsid w:val="00525E4A"/>
    <w:rsid w:val="00526A4D"/>
    <w:rsid w:val="005276A6"/>
    <w:rsid w:val="00527A40"/>
    <w:rsid w:val="00527CA3"/>
    <w:rsid w:val="00530807"/>
    <w:rsid w:val="00531729"/>
    <w:rsid w:val="0053174F"/>
    <w:rsid w:val="00531A6B"/>
    <w:rsid w:val="00532061"/>
    <w:rsid w:val="00532188"/>
    <w:rsid w:val="00532626"/>
    <w:rsid w:val="00533ECB"/>
    <w:rsid w:val="00534BB0"/>
    <w:rsid w:val="00534FF6"/>
    <w:rsid w:val="0053630D"/>
    <w:rsid w:val="005363C1"/>
    <w:rsid w:val="00536A13"/>
    <w:rsid w:val="005379FA"/>
    <w:rsid w:val="00537D14"/>
    <w:rsid w:val="005400C0"/>
    <w:rsid w:val="0054282E"/>
    <w:rsid w:val="00542C3B"/>
    <w:rsid w:val="00543596"/>
    <w:rsid w:val="00543E0C"/>
    <w:rsid w:val="00544F4E"/>
    <w:rsid w:val="005455F5"/>
    <w:rsid w:val="00545D42"/>
    <w:rsid w:val="00546423"/>
    <w:rsid w:val="00547489"/>
    <w:rsid w:val="00547B86"/>
    <w:rsid w:val="00550948"/>
    <w:rsid w:val="00550E1A"/>
    <w:rsid w:val="005515BA"/>
    <w:rsid w:val="0055231C"/>
    <w:rsid w:val="00553881"/>
    <w:rsid w:val="005538C6"/>
    <w:rsid w:val="0055432B"/>
    <w:rsid w:val="00554562"/>
    <w:rsid w:val="005547F8"/>
    <w:rsid w:val="00554DF8"/>
    <w:rsid w:val="00555810"/>
    <w:rsid w:val="00556588"/>
    <w:rsid w:val="00557608"/>
    <w:rsid w:val="00557B28"/>
    <w:rsid w:val="00560725"/>
    <w:rsid w:val="00561214"/>
    <w:rsid w:val="0056166E"/>
    <w:rsid w:val="00561E3D"/>
    <w:rsid w:val="005622E0"/>
    <w:rsid w:val="00562719"/>
    <w:rsid w:val="005628C7"/>
    <w:rsid w:val="005634BA"/>
    <w:rsid w:val="00563DFF"/>
    <w:rsid w:val="00563E11"/>
    <w:rsid w:val="00563E9F"/>
    <w:rsid w:val="00563EAA"/>
    <w:rsid w:val="00563FFE"/>
    <w:rsid w:val="0056626B"/>
    <w:rsid w:val="005668F5"/>
    <w:rsid w:val="00566BCF"/>
    <w:rsid w:val="00566EB2"/>
    <w:rsid w:val="00567005"/>
    <w:rsid w:val="005670E2"/>
    <w:rsid w:val="0056727A"/>
    <w:rsid w:val="00567D93"/>
    <w:rsid w:val="005702B7"/>
    <w:rsid w:val="00570AA7"/>
    <w:rsid w:val="00570C4F"/>
    <w:rsid w:val="00570D11"/>
    <w:rsid w:val="0057144E"/>
    <w:rsid w:val="005727A9"/>
    <w:rsid w:val="005729FB"/>
    <w:rsid w:val="00573666"/>
    <w:rsid w:val="005738A5"/>
    <w:rsid w:val="00574C23"/>
    <w:rsid w:val="00574E3F"/>
    <w:rsid w:val="00575F78"/>
    <w:rsid w:val="00576003"/>
    <w:rsid w:val="00576764"/>
    <w:rsid w:val="00576C11"/>
    <w:rsid w:val="00577780"/>
    <w:rsid w:val="00577F76"/>
    <w:rsid w:val="00581B21"/>
    <w:rsid w:val="0058272C"/>
    <w:rsid w:val="005827BD"/>
    <w:rsid w:val="00582AB9"/>
    <w:rsid w:val="0058416F"/>
    <w:rsid w:val="00585183"/>
    <w:rsid w:val="00585562"/>
    <w:rsid w:val="00586342"/>
    <w:rsid w:val="0058650A"/>
    <w:rsid w:val="005874C3"/>
    <w:rsid w:val="00587861"/>
    <w:rsid w:val="00587E2F"/>
    <w:rsid w:val="00587E63"/>
    <w:rsid w:val="0059055F"/>
    <w:rsid w:val="0059141D"/>
    <w:rsid w:val="005919F6"/>
    <w:rsid w:val="00591B7E"/>
    <w:rsid w:val="005922FC"/>
    <w:rsid w:val="00592335"/>
    <w:rsid w:val="005923B5"/>
    <w:rsid w:val="00592526"/>
    <w:rsid w:val="00592DE6"/>
    <w:rsid w:val="00593677"/>
    <w:rsid w:val="00593C3F"/>
    <w:rsid w:val="00593E5F"/>
    <w:rsid w:val="00594010"/>
    <w:rsid w:val="005953E3"/>
    <w:rsid w:val="00595AE3"/>
    <w:rsid w:val="00595BDC"/>
    <w:rsid w:val="0059619E"/>
    <w:rsid w:val="00596355"/>
    <w:rsid w:val="00596454"/>
    <w:rsid w:val="00596A28"/>
    <w:rsid w:val="0059702B"/>
    <w:rsid w:val="005970CC"/>
    <w:rsid w:val="005970CF"/>
    <w:rsid w:val="0059757B"/>
    <w:rsid w:val="005A0F18"/>
    <w:rsid w:val="005A1053"/>
    <w:rsid w:val="005A3411"/>
    <w:rsid w:val="005A383F"/>
    <w:rsid w:val="005A3C23"/>
    <w:rsid w:val="005A3C47"/>
    <w:rsid w:val="005A40D3"/>
    <w:rsid w:val="005A4157"/>
    <w:rsid w:val="005A4267"/>
    <w:rsid w:val="005A4487"/>
    <w:rsid w:val="005A464E"/>
    <w:rsid w:val="005A471A"/>
    <w:rsid w:val="005A4869"/>
    <w:rsid w:val="005A4D10"/>
    <w:rsid w:val="005A4F19"/>
    <w:rsid w:val="005A54B4"/>
    <w:rsid w:val="005A59FB"/>
    <w:rsid w:val="005A5E77"/>
    <w:rsid w:val="005A5F80"/>
    <w:rsid w:val="005A6245"/>
    <w:rsid w:val="005A6287"/>
    <w:rsid w:val="005A6EEB"/>
    <w:rsid w:val="005A75F2"/>
    <w:rsid w:val="005B1516"/>
    <w:rsid w:val="005B1D73"/>
    <w:rsid w:val="005B20A3"/>
    <w:rsid w:val="005B3349"/>
    <w:rsid w:val="005B33B0"/>
    <w:rsid w:val="005B3976"/>
    <w:rsid w:val="005B4CE2"/>
    <w:rsid w:val="005B5DEA"/>
    <w:rsid w:val="005B6F8D"/>
    <w:rsid w:val="005C07CE"/>
    <w:rsid w:val="005C1278"/>
    <w:rsid w:val="005C1509"/>
    <w:rsid w:val="005C24F0"/>
    <w:rsid w:val="005C28A3"/>
    <w:rsid w:val="005C2B79"/>
    <w:rsid w:val="005C2D82"/>
    <w:rsid w:val="005C396A"/>
    <w:rsid w:val="005C3F70"/>
    <w:rsid w:val="005C44F0"/>
    <w:rsid w:val="005C5AAF"/>
    <w:rsid w:val="005C6204"/>
    <w:rsid w:val="005C6290"/>
    <w:rsid w:val="005C6BFC"/>
    <w:rsid w:val="005C75C4"/>
    <w:rsid w:val="005C786F"/>
    <w:rsid w:val="005D0964"/>
    <w:rsid w:val="005D10FE"/>
    <w:rsid w:val="005D3635"/>
    <w:rsid w:val="005D48FC"/>
    <w:rsid w:val="005D538B"/>
    <w:rsid w:val="005D5E7F"/>
    <w:rsid w:val="005D615B"/>
    <w:rsid w:val="005D6B6B"/>
    <w:rsid w:val="005E030D"/>
    <w:rsid w:val="005E0B38"/>
    <w:rsid w:val="005E0C8F"/>
    <w:rsid w:val="005E2196"/>
    <w:rsid w:val="005E2758"/>
    <w:rsid w:val="005E292A"/>
    <w:rsid w:val="005E2CC1"/>
    <w:rsid w:val="005E336D"/>
    <w:rsid w:val="005E3662"/>
    <w:rsid w:val="005E3EF2"/>
    <w:rsid w:val="005E484C"/>
    <w:rsid w:val="005E751F"/>
    <w:rsid w:val="005E75C1"/>
    <w:rsid w:val="005E7696"/>
    <w:rsid w:val="005F0344"/>
    <w:rsid w:val="005F153F"/>
    <w:rsid w:val="005F18CC"/>
    <w:rsid w:val="005F2442"/>
    <w:rsid w:val="005F30B6"/>
    <w:rsid w:val="005F3358"/>
    <w:rsid w:val="005F3C19"/>
    <w:rsid w:val="005F3D78"/>
    <w:rsid w:val="005F40A5"/>
    <w:rsid w:val="005F4108"/>
    <w:rsid w:val="005F470B"/>
    <w:rsid w:val="005F47E4"/>
    <w:rsid w:val="005F4C78"/>
    <w:rsid w:val="005F4DB2"/>
    <w:rsid w:val="005F5480"/>
    <w:rsid w:val="005F5606"/>
    <w:rsid w:val="005F6895"/>
    <w:rsid w:val="005F6A1C"/>
    <w:rsid w:val="005F6DC9"/>
    <w:rsid w:val="005F7DE5"/>
    <w:rsid w:val="00601437"/>
    <w:rsid w:val="006014D6"/>
    <w:rsid w:val="00601A2E"/>
    <w:rsid w:val="0060236E"/>
    <w:rsid w:val="00602923"/>
    <w:rsid w:val="00603645"/>
    <w:rsid w:val="00605CC2"/>
    <w:rsid w:val="00605FEE"/>
    <w:rsid w:val="00606623"/>
    <w:rsid w:val="00606942"/>
    <w:rsid w:val="006069E5"/>
    <w:rsid w:val="00607373"/>
    <w:rsid w:val="00607713"/>
    <w:rsid w:val="006079F7"/>
    <w:rsid w:val="00607CA1"/>
    <w:rsid w:val="00610D72"/>
    <w:rsid w:val="00611127"/>
    <w:rsid w:val="00611380"/>
    <w:rsid w:val="006113CD"/>
    <w:rsid w:val="006115ED"/>
    <w:rsid w:val="006117D4"/>
    <w:rsid w:val="006119F4"/>
    <w:rsid w:val="00611D93"/>
    <w:rsid w:val="006127BF"/>
    <w:rsid w:val="00613902"/>
    <w:rsid w:val="00613B96"/>
    <w:rsid w:val="00613D3C"/>
    <w:rsid w:val="00613FB9"/>
    <w:rsid w:val="0061473D"/>
    <w:rsid w:val="00614C61"/>
    <w:rsid w:val="0061658A"/>
    <w:rsid w:val="00617110"/>
    <w:rsid w:val="00617115"/>
    <w:rsid w:val="00617297"/>
    <w:rsid w:val="006177BD"/>
    <w:rsid w:val="00617A21"/>
    <w:rsid w:val="00617F42"/>
    <w:rsid w:val="00620092"/>
    <w:rsid w:val="006201DF"/>
    <w:rsid w:val="00620A92"/>
    <w:rsid w:val="0062108E"/>
    <w:rsid w:val="00621FFD"/>
    <w:rsid w:val="00623A6C"/>
    <w:rsid w:val="00623B2F"/>
    <w:rsid w:val="00623F0B"/>
    <w:rsid w:val="00625823"/>
    <w:rsid w:val="00625FC0"/>
    <w:rsid w:val="00626259"/>
    <w:rsid w:val="006264BA"/>
    <w:rsid w:val="006267E7"/>
    <w:rsid w:val="00627997"/>
    <w:rsid w:val="00627C0B"/>
    <w:rsid w:val="0063238F"/>
    <w:rsid w:val="00632953"/>
    <w:rsid w:val="00633BBB"/>
    <w:rsid w:val="0063447F"/>
    <w:rsid w:val="00634A7A"/>
    <w:rsid w:val="00634D63"/>
    <w:rsid w:val="00635DC5"/>
    <w:rsid w:val="006363BA"/>
    <w:rsid w:val="00636B74"/>
    <w:rsid w:val="00636F37"/>
    <w:rsid w:val="00637A9E"/>
    <w:rsid w:val="00640027"/>
    <w:rsid w:val="00640168"/>
    <w:rsid w:val="006416A4"/>
    <w:rsid w:val="00642317"/>
    <w:rsid w:val="006424F7"/>
    <w:rsid w:val="006426A8"/>
    <w:rsid w:val="006426DC"/>
    <w:rsid w:val="00644412"/>
    <w:rsid w:val="00644469"/>
    <w:rsid w:val="00644712"/>
    <w:rsid w:val="006449DC"/>
    <w:rsid w:val="00644B85"/>
    <w:rsid w:val="00645730"/>
    <w:rsid w:val="00645D32"/>
    <w:rsid w:val="00645FAF"/>
    <w:rsid w:val="006461EE"/>
    <w:rsid w:val="00646249"/>
    <w:rsid w:val="00646800"/>
    <w:rsid w:val="00646873"/>
    <w:rsid w:val="00647B7C"/>
    <w:rsid w:val="00651229"/>
    <w:rsid w:val="0065131E"/>
    <w:rsid w:val="006518FC"/>
    <w:rsid w:val="00652F98"/>
    <w:rsid w:val="00654552"/>
    <w:rsid w:val="0065456D"/>
    <w:rsid w:val="0065465D"/>
    <w:rsid w:val="00654ACA"/>
    <w:rsid w:val="00654EC8"/>
    <w:rsid w:val="006551A8"/>
    <w:rsid w:val="006553C8"/>
    <w:rsid w:val="00657464"/>
    <w:rsid w:val="006576B4"/>
    <w:rsid w:val="00660AE6"/>
    <w:rsid w:val="00660B0D"/>
    <w:rsid w:val="00660B22"/>
    <w:rsid w:val="00660B5B"/>
    <w:rsid w:val="00660B85"/>
    <w:rsid w:val="00661333"/>
    <w:rsid w:val="00661344"/>
    <w:rsid w:val="00662BB7"/>
    <w:rsid w:val="00662C4E"/>
    <w:rsid w:val="00663251"/>
    <w:rsid w:val="00663E64"/>
    <w:rsid w:val="00664475"/>
    <w:rsid w:val="0066468A"/>
    <w:rsid w:val="0066516C"/>
    <w:rsid w:val="00665874"/>
    <w:rsid w:val="006658F5"/>
    <w:rsid w:val="00665ED3"/>
    <w:rsid w:val="00666092"/>
    <w:rsid w:val="006669E1"/>
    <w:rsid w:val="00666DC6"/>
    <w:rsid w:val="00670246"/>
    <w:rsid w:val="00671A64"/>
    <w:rsid w:val="00671FBB"/>
    <w:rsid w:val="006735FE"/>
    <w:rsid w:val="006743EC"/>
    <w:rsid w:val="00674673"/>
    <w:rsid w:val="00675D66"/>
    <w:rsid w:val="00675E40"/>
    <w:rsid w:val="00675F1D"/>
    <w:rsid w:val="006761FB"/>
    <w:rsid w:val="00676720"/>
    <w:rsid w:val="00676982"/>
    <w:rsid w:val="006769FD"/>
    <w:rsid w:val="00676B97"/>
    <w:rsid w:val="00676E82"/>
    <w:rsid w:val="00677C7C"/>
    <w:rsid w:val="0068040E"/>
    <w:rsid w:val="00680A64"/>
    <w:rsid w:val="00680EAF"/>
    <w:rsid w:val="006823CE"/>
    <w:rsid w:val="00682466"/>
    <w:rsid w:val="006827C9"/>
    <w:rsid w:val="006834E9"/>
    <w:rsid w:val="00685BC6"/>
    <w:rsid w:val="006861F0"/>
    <w:rsid w:val="006864C7"/>
    <w:rsid w:val="00686669"/>
    <w:rsid w:val="006869C6"/>
    <w:rsid w:val="00686E8D"/>
    <w:rsid w:val="0068768C"/>
    <w:rsid w:val="00687C59"/>
    <w:rsid w:val="00687E31"/>
    <w:rsid w:val="006901EF"/>
    <w:rsid w:val="00690E5F"/>
    <w:rsid w:val="00691BA7"/>
    <w:rsid w:val="006927F3"/>
    <w:rsid w:val="00692B29"/>
    <w:rsid w:val="00692BFD"/>
    <w:rsid w:val="00694275"/>
    <w:rsid w:val="006962B9"/>
    <w:rsid w:val="00696CE1"/>
    <w:rsid w:val="00696E74"/>
    <w:rsid w:val="00697250"/>
    <w:rsid w:val="0069778E"/>
    <w:rsid w:val="006A07A3"/>
    <w:rsid w:val="006A191D"/>
    <w:rsid w:val="006A2F10"/>
    <w:rsid w:val="006A3134"/>
    <w:rsid w:val="006A3A25"/>
    <w:rsid w:val="006A4F0D"/>
    <w:rsid w:val="006A572C"/>
    <w:rsid w:val="006A599B"/>
    <w:rsid w:val="006A5CDD"/>
    <w:rsid w:val="006A618B"/>
    <w:rsid w:val="006A7979"/>
    <w:rsid w:val="006A7A02"/>
    <w:rsid w:val="006B031E"/>
    <w:rsid w:val="006B14E5"/>
    <w:rsid w:val="006B1848"/>
    <w:rsid w:val="006B1B5D"/>
    <w:rsid w:val="006B4008"/>
    <w:rsid w:val="006B4C2E"/>
    <w:rsid w:val="006B4CC1"/>
    <w:rsid w:val="006B520E"/>
    <w:rsid w:val="006B5B98"/>
    <w:rsid w:val="006C05E5"/>
    <w:rsid w:val="006C0C0E"/>
    <w:rsid w:val="006C1D76"/>
    <w:rsid w:val="006C20FD"/>
    <w:rsid w:val="006C2433"/>
    <w:rsid w:val="006C286C"/>
    <w:rsid w:val="006C3340"/>
    <w:rsid w:val="006C3E6D"/>
    <w:rsid w:val="006C3F01"/>
    <w:rsid w:val="006C4DFB"/>
    <w:rsid w:val="006C5737"/>
    <w:rsid w:val="006C61E0"/>
    <w:rsid w:val="006C6561"/>
    <w:rsid w:val="006C67E4"/>
    <w:rsid w:val="006C6EFB"/>
    <w:rsid w:val="006C7A01"/>
    <w:rsid w:val="006C7DEB"/>
    <w:rsid w:val="006D0DA2"/>
    <w:rsid w:val="006D10A0"/>
    <w:rsid w:val="006D1626"/>
    <w:rsid w:val="006D1658"/>
    <w:rsid w:val="006D1A59"/>
    <w:rsid w:val="006D29CB"/>
    <w:rsid w:val="006D2A72"/>
    <w:rsid w:val="006D2B51"/>
    <w:rsid w:val="006D362B"/>
    <w:rsid w:val="006D3C09"/>
    <w:rsid w:val="006D416F"/>
    <w:rsid w:val="006D41D8"/>
    <w:rsid w:val="006D5946"/>
    <w:rsid w:val="006D5961"/>
    <w:rsid w:val="006D7DD4"/>
    <w:rsid w:val="006D7EC0"/>
    <w:rsid w:val="006E0A8C"/>
    <w:rsid w:val="006E0D09"/>
    <w:rsid w:val="006E11FD"/>
    <w:rsid w:val="006E1A3C"/>
    <w:rsid w:val="006E2986"/>
    <w:rsid w:val="006E3180"/>
    <w:rsid w:val="006E37A0"/>
    <w:rsid w:val="006E4224"/>
    <w:rsid w:val="006E469A"/>
    <w:rsid w:val="006E49C8"/>
    <w:rsid w:val="006E4AAB"/>
    <w:rsid w:val="006E540F"/>
    <w:rsid w:val="006E5B77"/>
    <w:rsid w:val="006E60B0"/>
    <w:rsid w:val="006E6966"/>
    <w:rsid w:val="006E6E17"/>
    <w:rsid w:val="006E7D6C"/>
    <w:rsid w:val="006F00FE"/>
    <w:rsid w:val="006F11D5"/>
    <w:rsid w:val="006F1268"/>
    <w:rsid w:val="006F12A1"/>
    <w:rsid w:val="006F19E7"/>
    <w:rsid w:val="006F1A4B"/>
    <w:rsid w:val="006F3AA5"/>
    <w:rsid w:val="006F3BF4"/>
    <w:rsid w:val="006F3D4D"/>
    <w:rsid w:val="006F3F95"/>
    <w:rsid w:val="006F4C78"/>
    <w:rsid w:val="006F6762"/>
    <w:rsid w:val="007002C4"/>
    <w:rsid w:val="00700606"/>
    <w:rsid w:val="007008FA"/>
    <w:rsid w:val="00700C00"/>
    <w:rsid w:val="00700E7D"/>
    <w:rsid w:val="0070124F"/>
    <w:rsid w:val="007013F3"/>
    <w:rsid w:val="007019CD"/>
    <w:rsid w:val="00702C7A"/>
    <w:rsid w:val="007036ED"/>
    <w:rsid w:val="00703CD7"/>
    <w:rsid w:val="00704583"/>
    <w:rsid w:val="00704A79"/>
    <w:rsid w:val="007055C3"/>
    <w:rsid w:val="00705971"/>
    <w:rsid w:val="00705F15"/>
    <w:rsid w:val="00706470"/>
    <w:rsid w:val="0070690E"/>
    <w:rsid w:val="007072F4"/>
    <w:rsid w:val="0070783B"/>
    <w:rsid w:val="00707A48"/>
    <w:rsid w:val="0071129D"/>
    <w:rsid w:val="00712701"/>
    <w:rsid w:val="007127B7"/>
    <w:rsid w:val="00712840"/>
    <w:rsid w:val="00712D18"/>
    <w:rsid w:val="00713B23"/>
    <w:rsid w:val="00714BD4"/>
    <w:rsid w:val="00714D14"/>
    <w:rsid w:val="00714F64"/>
    <w:rsid w:val="00714FE4"/>
    <w:rsid w:val="00715062"/>
    <w:rsid w:val="00715490"/>
    <w:rsid w:val="00715541"/>
    <w:rsid w:val="00715573"/>
    <w:rsid w:val="00715709"/>
    <w:rsid w:val="0071572D"/>
    <w:rsid w:val="00715732"/>
    <w:rsid w:val="007158A8"/>
    <w:rsid w:val="007169EF"/>
    <w:rsid w:val="00716E0D"/>
    <w:rsid w:val="0071702D"/>
    <w:rsid w:val="00720107"/>
    <w:rsid w:val="0072067A"/>
    <w:rsid w:val="00721ED9"/>
    <w:rsid w:val="00722046"/>
    <w:rsid w:val="0072392A"/>
    <w:rsid w:val="0072479B"/>
    <w:rsid w:val="00725548"/>
    <w:rsid w:val="007255B2"/>
    <w:rsid w:val="00725BDF"/>
    <w:rsid w:val="007268FF"/>
    <w:rsid w:val="00726E58"/>
    <w:rsid w:val="0072754C"/>
    <w:rsid w:val="00727643"/>
    <w:rsid w:val="00727E75"/>
    <w:rsid w:val="00730730"/>
    <w:rsid w:val="00731450"/>
    <w:rsid w:val="007315EC"/>
    <w:rsid w:val="007321F8"/>
    <w:rsid w:val="007328E3"/>
    <w:rsid w:val="00733230"/>
    <w:rsid w:val="00734B8D"/>
    <w:rsid w:val="007352C6"/>
    <w:rsid w:val="00735E5D"/>
    <w:rsid w:val="007362B4"/>
    <w:rsid w:val="0073634C"/>
    <w:rsid w:val="007363A7"/>
    <w:rsid w:val="00736CB7"/>
    <w:rsid w:val="00737AA0"/>
    <w:rsid w:val="0074059F"/>
    <w:rsid w:val="007405DE"/>
    <w:rsid w:val="0074074B"/>
    <w:rsid w:val="00740BF5"/>
    <w:rsid w:val="00741EB1"/>
    <w:rsid w:val="007424F9"/>
    <w:rsid w:val="0074271A"/>
    <w:rsid w:val="00742932"/>
    <w:rsid w:val="00742CAE"/>
    <w:rsid w:val="0074333E"/>
    <w:rsid w:val="0074445D"/>
    <w:rsid w:val="00745025"/>
    <w:rsid w:val="0074552A"/>
    <w:rsid w:val="00746D17"/>
    <w:rsid w:val="00747BCE"/>
    <w:rsid w:val="00750172"/>
    <w:rsid w:val="00750F96"/>
    <w:rsid w:val="007533AB"/>
    <w:rsid w:val="007534CC"/>
    <w:rsid w:val="0075382A"/>
    <w:rsid w:val="00754932"/>
    <w:rsid w:val="007550F6"/>
    <w:rsid w:val="00755E66"/>
    <w:rsid w:val="007567AA"/>
    <w:rsid w:val="0075765C"/>
    <w:rsid w:val="00757F76"/>
    <w:rsid w:val="00761CD1"/>
    <w:rsid w:val="00762AFF"/>
    <w:rsid w:val="00763132"/>
    <w:rsid w:val="00763479"/>
    <w:rsid w:val="007637F8"/>
    <w:rsid w:val="0076389B"/>
    <w:rsid w:val="00763F19"/>
    <w:rsid w:val="00764193"/>
    <w:rsid w:val="007645D9"/>
    <w:rsid w:val="00765517"/>
    <w:rsid w:val="007657BE"/>
    <w:rsid w:val="007659EE"/>
    <w:rsid w:val="00765D0E"/>
    <w:rsid w:val="00770052"/>
    <w:rsid w:val="007722F5"/>
    <w:rsid w:val="007728A2"/>
    <w:rsid w:val="0077321A"/>
    <w:rsid w:val="00773544"/>
    <w:rsid w:val="00773784"/>
    <w:rsid w:val="00773CB8"/>
    <w:rsid w:val="00774249"/>
    <w:rsid w:val="0077454D"/>
    <w:rsid w:val="00774559"/>
    <w:rsid w:val="007748C3"/>
    <w:rsid w:val="00774CB0"/>
    <w:rsid w:val="00776098"/>
    <w:rsid w:val="00776115"/>
    <w:rsid w:val="007767DD"/>
    <w:rsid w:val="007770D6"/>
    <w:rsid w:val="007802E7"/>
    <w:rsid w:val="0078106C"/>
    <w:rsid w:val="007813CE"/>
    <w:rsid w:val="007814CB"/>
    <w:rsid w:val="00782AA8"/>
    <w:rsid w:val="007830FC"/>
    <w:rsid w:val="007833C4"/>
    <w:rsid w:val="00783590"/>
    <w:rsid w:val="00783654"/>
    <w:rsid w:val="00783FD8"/>
    <w:rsid w:val="00784872"/>
    <w:rsid w:val="0078542B"/>
    <w:rsid w:val="00785DBB"/>
    <w:rsid w:val="00786735"/>
    <w:rsid w:val="00786D3B"/>
    <w:rsid w:val="00790520"/>
    <w:rsid w:val="00790694"/>
    <w:rsid w:val="007907D5"/>
    <w:rsid w:val="00790856"/>
    <w:rsid w:val="0079100D"/>
    <w:rsid w:val="007912D5"/>
    <w:rsid w:val="0079146E"/>
    <w:rsid w:val="007914B4"/>
    <w:rsid w:val="007922BA"/>
    <w:rsid w:val="00792581"/>
    <w:rsid w:val="00793334"/>
    <w:rsid w:val="0079353D"/>
    <w:rsid w:val="00793622"/>
    <w:rsid w:val="00794057"/>
    <w:rsid w:val="00794A54"/>
    <w:rsid w:val="00794BC6"/>
    <w:rsid w:val="00794E1D"/>
    <w:rsid w:val="007954F4"/>
    <w:rsid w:val="00797164"/>
    <w:rsid w:val="00797BE2"/>
    <w:rsid w:val="00797E32"/>
    <w:rsid w:val="00797E60"/>
    <w:rsid w:val="00797F6C"/>
    <w:rsid w:val="007A0087"/>
    <w:rsid w:val="007A06CE"/>
    <w:rsid w:val="007A0708"/>
    <w:rsid w:val="007A13AD"/>
    <w:rsid w:val="007A3051"/>
    <w:rsid w:val="007A397E"/>
    <w:rsid w:val="007A3B3B"/>
    <w:rsid w:val="007A40BB"/>
    <w:rsid w:val="007A4D82"/>
    <w:rsid w:val="007A5514"/>
    <w:rsid w:val="007A599F"/>
    <w:rsid w:val="007A5A13"/>
    <w:rsid w:val="007A612D"/>
    <w:rsid w:val="007A66F7"/>
    <w:rsid w:val="007A6EDE"/>
    <w:rsid w:val="007B02FB"/>
    <w:rsid w:val="007B07A4"/>
    <w:rsid w:val="007B0AED"/>
    <w:rsid w:val="007B1212"/>
    <w:rsid w:val="007B16E9"/>
    <w:rsid w:val="007B1B28"/>
    <w:rsid w:val="007B1D03"/>
    <w:rsid w:val="007B1F6D"/>
    <w:rsid w:val="007B317A"/>
    <w:rsid w:val="007B33F0"/>
    <w:rsid w:val="007B3A52"/>
    <w:rsid w:val="007B42B8"/>
    <w:rsid w:val="007B48BF"/>
    <w:rsid w:val="007B5114"/>
    <w:rsid w:val="007B6138"/>
    <w:rsid w:val="007B6D73"/>
    <w:rsid w:val="007B7D33"/>
    <w:rsid w:val="007C173D"/>
    <w:rsid w:val="007C1A0F"/>
    <w:rsid w:val="007C27FD"/>
    <w:rsid w:val="007C2EC4"/>
    <w:rsid w:val="007C456C"/>
    <w:rsid w:val="007C5B73"/>
    <w:rsid w:val="007C6D31"/>
    <w:rsid w:val="007C713B"/>
    <w:rsid w:val="007C72CB"/>
    <w:rsid w:val="007C72D5"/>
    <w:rsid w:val="007D1243"/>
    <w:rsid w:val="007D22E5"/>
    <w:rsid w:val="007D27BC"/>
    <w:rsid w:val="007D2DB9"/>
    <w:rsid w:val="007D2F93"/>
    <w:rsid w:val="007D3504"/>
    <w:rsid w:val="007D453E"/>
    <w:rsid w:val="007D49FC"/>
    <w:rsid w:val="007D4D22"/>
    <w:rsid w:val="007D65C5"/>
    <w:rsid w:val="007D67D8"/>
    <w:rsid w:val="007D6D05"/>
    <w:rsid w:val="007D6E4F"/>
    <w:rsid w:val="007D7566"/>
    <w:rsid w:val="007E04E1"/>
    <w:rsid w:val="007E04EC"/>
    <w:rsid w:val="007E0F25"/>
    <w:rsid w:val="007E112F"/>
    <w:rsid w:val="007E198E"/>
    <w:rsid w:val="007E19AD"/>
    <w:rsid w:val="007E218E"/>
    <w:rsid w:val="007E2765"/>
    <w:rsid w:val="007E2BD1"/>
    <w:rsid w:val="007E32C2"/>
    <w:rsid w:val="007E36C2"/>
    <w:rsid w:val="007E3DB2"/>
    <w:rsid w:val="007E5075"/>
    <w:rsid w:val="007E5566"/>
    <w:rsid w:val="007E579E"/>
    <w:rsid w:val="007E57EC"/>
    <w:rsid w:val="007E5EA0"/>
    <w:rsid w:val="007E67E5"/>
    <w:rsid w:val="007E729F"/>
    <w:rsid w:val="007F05E2"/>
    <w:rsid w:val="007F0CB1"/>
    <w:rsid w:val="007F115B"/>
    <w:rsid w:val="007F1C0C"/>
    <w:rsid w:val="007F20B3"/>
    <w:rsid w:val="007F2959"/>
    <w:rsid w:val="007F3DD8"/>
    <w:rsid w:val="007F4D69"/>
    <w:rsid w:val="007F5C41"/>
    <w:rsid w:val="007F5D7D"/>
    <w:rsid w:val="007F622E"/>
    <w:rsid w:val="007F6A49"/>
    <w:rsid w:val="007F7C2F"/>
    <w:rsid w:val="008004BC"/>
    <w:rsid w:val="00800AAA"/>
    <w:rsid w:val="00800DD3"/>
    <w:rsid w:val="00801295"/>
    <w:rsid w:val="008013A3"/>
    <w:rsid w:val="008016A9"/>
    <w:rsid w:val="008023BD"/>
    <w:rsid w:val="00803107"/>
    <w:rsid w:val="00803403"/>
    <w:rsid w:val="0080413B"/>
    <w:rsid w:val="00804A7F"/>
    <w:rsid w:val="0080541B"/>
    <w:rsid w:val="008056E9"/>
    <w:rsid w:val="00805D3C"/>
    <w:rsid w:val="008062FF"/>
    <w:rsid w:val="00806CAE"/>
    <w:rsid w:val="0080774B"/>
    <w:rsid w:val="00807D61"/>
    <w:rsid w:val="0081111A"/>
    <w:rsid w:val="0081120F"/>
    <w:rsid w:val="00811851"/>
    <w:rsid w:val="00811D1D"/>
    <w:rsid w:val="008132AE"/>
    <w:rsid w:val="00813D7A"/>
    <w:rsid w:val="00813F6E"/>
    <w:rsid w:val="00814751"/>
    <w:rsid w:val="0081572F"/>
    <w:rsid w:val="00820085"/>
    <w:rsid w:val="0082015A"/>
    <w:rsid w:val="0082032E"/>
    <w:rsid w:val="008209D3"/>
    <w:rsid w:val="00820D41"/>
    <w:rsid w:val="00821353"/>
    <w:rsid w:val="00821613"/>
    <w:rsid w:val="008219F0"/>
    <w:rsid w:val="00821F60"/>
    <w:rsid w:val="0082285E"/>
    <w:rsid w:val="00822F44"/>
    <w:rsid w:val="008235E4"/>
    <w:rsid w:val="008239B7"/>
    <w:rsid w:val="008244F5"/>
    <w:rsid w:val="0082548F"/>
    <w:rsid w:val="00826909"/>
    <w:rsid w:val="00826B96"/>
    <w:rsid w:val="0082714B"/>
    <w:rsid w:val="008273BA"/>
    <w:rsid w:val="00827430"/>
    <w:rsid w:val="00827C66"/>
    <w:rsid w:val="00827C7D"/>
    <w:rsid w:val="008305AE"/>
    <w:rsid w:val="00830725"/>
    <w:rsid w:val="008311C6"/>
    <w:rsid w:val="008314E4"/>
    <w:rsid w:val="00831E30"/>
    <w:rsid w:val="008334EC"/>
    <w:rsid w:val="008343D7"/>
    <w:rsid w:val="00834B4A"/>
    <w:rsid w:val="00834D3B"/>
    <w:rsid w:val="00834FA0"/>
    <w:rsid w:val="00835A70"/>
    <w:rsid w:val="00836FAE"/>
    <w:rsid w:val="00837422"/>
    <w:rsid w:val="0083794D"/>
    <w:rsid w:val="0084000B"/>
    <w:rsid w:val="0084001C"/>
    <w:rsid w:val="0084003D"/>
    <w:rsid w:val="0084164B"/>
    <w:rsid w:val="008416FF"/>
    <w:rsid w:val="008420A7"/>
    <w:rsid w:val="0084276C"/>
    <w:rsid w:val="00844138"/>
    <w:rsid w:val="008441DA"/>
    <w:rsid w:val="00844FFF"/>
    <w:rsid w:val="008450A7"/>
    <w:rsid w:val="008451E9"/>
    <w:rsid w:val="00845DAF"/>
    <w:rsid w:val="008465DF"/>
    <w:rsid w:val="0084683E"/>
    <w:rsid w:val="00846DF8"/>
    <w:rsid w:val="008474B9"/>
    <w:rsid w:val="00847E18"/>
    <w:rsid w:val="008508CF"/>
    <w:rsid w:val="00850AF7"/>
    <w:rsid w:val="00850C07"/>
    <w:rsid w:val="0085100B"/>
    <w:rsid w:val="008516D9"/>
    <w:rsid w:val="0085207E"/>
    <w:rsid w:val="0085227D"/>
    <w:rsid w:val="008533B9"/>
    <w:rsid w:val="00854582"/>
    <w:rsid w:val="00854B0E"/>
    <w:rsid w:val="00854DB4"/>
    <w:rsid w:val="00854F7B"/>
    <w:rsid w:val="00854FC6"/>
    <w:rsid w:val="00855BDC"/>
    <w:rsid w:val="008577FC"/>
    <w:rsid w:val="00857D3C"/>
    <w:rsid w:val="008607E2"/>
    <w:rsid w:val="008608A2"/>
    <w:rsid w:val="00861C34"/>
    <w:rsid w:val="008620F6"/>
    <w:rsid w:val="008636E2"/>
    <w:rsid w:val="00863705"/>
    <w:rsid w:val="00863E93"/>
    <w:rsid w:val="008641D7"/>
    <w:rsid w:val="008643DD"/>
    <w:rsid w:val="008648AB"/>
    <w:rsid w:val="008654AC"/>
    <w:rsid w:val="00865BE8"/>
    <w:rsid w:val="00866A71"/>
    <w:rsid w:val="00867AA9"/>
    <w:rsid w:val="0087094A"/>
    <w:rsid w:val="00871063"/>
    <w:rsid w:val="008710B4"/>
    <w:rsid w:val="00871875"/>
    <w:rsid w:val="00871A4B"/>
    <w:rsid w:val="00871B8C"/>
    <w:rsid w:val="008727B4"/>
    <w:rsid w:val="00872F17"/>
    <w:rsid w:val="00873167"/>
    <w:rsid w:val="00873330"/>
    <w:rsid w:val="00874B21"/>
    <w:rsid w:val="00875177"/>
    <w:rsid w:val="008759B3"/>
    <w:rsid w:val="00875E3A"/>
    <w:rsid w:val="00875F93"/>
    <w:rsid w:val="00876520"/>
    <w:rsid w:val="00876AE5"/>
    <w:rsid w:val="00877A49"/>
    <w:rsid w:val="008801A6"/>
    <w:rsid w:val="00880C0C"/>
    <w:rsid w:val="0088105B"/>
    <w:rsid w:val="00881586"/>
    <w:rsid w:val="00881E11"/>
    <w:rsid w:val="008826CA"/>
    <w:rsid w:val="008827AB"/>
    <w:rsid w:val="008834A1"/>
    <w:rsid w:val="0088420E"/>
    <w:rsid w:val="008844A8"/>
    <w:rsid w:val="00884F3C"/>
    <w:rsid w:val="00885022"/>
    <w:rsid w:val="008855CD"/>
    <w:rsid w:val="00886132"/>
    <w:rsid w:val="008865BB"/>
    <w:rsid w:val="00886891"/>
    <w:rsid w:val="00887C23"/>
    <w:rsid w:val="00887FFE"/>
    <w:rsid w:val="008907F7"/>
    <w:rsid w:val="008910FA"/>
    <w:rsid w:val="00891634"/>
    <w:rsid w:val="008918F6"/>
    <w:rsid w:val="00892C96"/>
    <w:rsid w:val="00892C9C"/>
    <w:rsid w:val="008930C8"/>
    <w:rsid w:val="0089344A"/>
    <w:rsid w:val="00893FEE"/>
    <w:rsid w:val="008941B7"/>
    <w:rsid w:val="00894507"/>
    <w:rsid w:val="0089472B"/>
    <w:rsid w:val="00894782"/>
    <w:rsid w:val="00894810"/>
    <w:rsid w:val="0089554E"/>
    <w:rsid w:val="008A1595"/>
    <w:rsid w:val="008A2650"/>
    <w:rsid w:val="008A2B6B"/>
    <w:rsid w:val="008A2CC0"/>
    <w:rsid w:val="008A33AC"/>
    <w:rsid w:val="008A36E5"/>
    <w:rsid w:val="008A4284"/>
    <w:rsid w:val="008A45B9"/>
    <w:rsid w:val="008A4AC9"/>
    <w:rsid w:val="008A4AFB"/>
    <w:rsid w:val="008A4D07"/>
    <w:rsid w:val="008A4E31"/>
    <w:rsid w:val="008A5592"/>
    <w:rsid w:val="008A574F"/>
    <w:rsid w:val="008A5B25"/>
    <w:rsid w:val="008A6B15"/>
    <w:rsid w:val="008A6BED"/>
    <w:rsid w:val="008A6EEB"/>
    <w:rsid w:val="008A74DA"/>
    <w:rsid w:val="008A7BB8"/>
    <w:rsid w:val="008A7D10"/>
    <w:rsid w:val="008B0771"/>
    <w:rsid w:val="008B0893"/>
    <w:rsid w:val="008B0B7D"/>
    <w:rsid w:val="008B17FD"/>
    <w:rsid w:val="008B19AA"/>
    <w:rsid w:val="008B1A19"/>
    <w:rsid w:val="008B1B97"/>
    <w:rsid w:val="008B1BDE"/>
    <w:rsid w:val="008B1FB6"/>
    <w:rsid w:val="008B1FEC"/>
    <w:rsid w:val="008B2858"/>
    <w:rsid w:val="008B29F1"/>
    <w:rsid w:val="008B2C91"/>
    <w:rsid w:val="008B3249"/>
    <w:rsid w:val="008B3C1F"/>
    <w:rsid w:val="008B3C74"/>
    <w:rsid w:val="008B4224"/>
    <w:rsid w:val="008B4F64"/>
    <w:rsid w:val="008B56C8"/>
    <w:rsid w:val="008B5DBC"/>
    <w:rsid w:val="008B5EBF"/>
    <w:rsid w:val="008B6D71"/>
    <w:rsid w:val="008B7090"/>
    <w:rsid w:val="008B7754"/>
    <w:rsid w:val="008C0A91"/>
    <w:rsid w:val="008C0EAC"/>
    <w:rsid w:val="008C0F4C"/>
    <w:rsid w:val="008C1C0A"/>
    <w:rsid w:val="008C1DDE"/>
    <w:rsid w:val="008C1EB4"/>
    <w:rsid w:val="008C23D9"/>
    <w:rsid w:val="008C2E2D"/>
    <w:rsid w:val="008C336C"/>
    <w:rsid w:val="008C3682"/>
    <w:rsid w:val="008C3959"/>
    <w:rsid w:val="008C4ABE"/>
    <w:rsid w:val="008C50B3"/>
    <w:rsid w:val="008C56ED"/>
    <w:rsid w:val="008C5ED3"/>
    <w:rsid w:val="008C5F9C"/>
    <w:rsid w:val="008C695C"/>
    <w:rsid w:val="008C71E2"/>
    <w:rsid w:val="008C7EF6"/>
    <w:rsid w:val="008D21E7"/>
    <w:rsid w:val="008D257A"/>
    <w:rsid w:val="008D2741"/>
    <w:rsid w:val="008D2868"/>
    <w:rsid w:val="008D2FC0"/>
    <w:rsid w:val="008D3065"/>
    <w:rsid w:val="008D4376"/>
    <w:rsid w:val="008D4997"/>
    <w:rsid w:val="008D5514"/>
    <w:rsid w:val="008D570E"/>
    <w:rsid w:val="008D6144"/>
    <w:rsid w:val="008D732E"/>
    <w:rsid w:val="008D7F82"/>
    <w:rsid w:val="008E035A"/>
    <w:rsid w:val="008E04FF"/>
    <w:rsid w:val="008E0A73"/>
    <w:rsid w:val="008E1A9B"/>
    <w:rsid w:val="008E1BEB"/>
    <w:rsid w:val="008E1D43"/>
    <w:rsid w:val="008E247C"/>
    <w:rsid w:val="008E4961"/>
    <w:rsid w:val="008E4E98"/>
    <w:rsid w:val="008E5018"/>
    <w:rsid w:val="008E6730"/>
    <w:rsid w:val="008E6B4C"/>
    <w:rsid w:val="008F135E"/>
    <w:rsid w:val="008F1B9A"/>
    <w:rsid w:val="008F23C7"/>
    <w:rsid w:val="008F2A88"/>
    <w:rsid w:val="008F2C6D"/>
    <w:rsid w:val="008F2E56"/>
    <w:rsid w:val="008F420C"/>
    <w:rsid w:val="008F48C9"/>
    <w:rsid w:val="008F48FC"/>
    <w:rsid w:val="008F4E21"/>
    <w:rsid w:val="008F4E61"/>
    <w:rsid w:val="008F5CA0"/>
    <w:rsid w:val="008F5CE8"/>
    <w:rsid w:val="008F62AF"/>
    <w:rsid w:val="008F6B59"/>
    <w:rsid w:val="008F6DA3"/>
    <w:rsid w:val="008F6EB3"/>
    <w:rsid w:val="008F6F10"/>
    <w:rsid w:val="008F717C"/>
    <w:rsid w:val="008F7692"/>
    <w:rsid w:val="0090014A"/>
    <w:rsid w:val="009005AD"/>
    <w:rsid w:val="00900B5F"/>
    <w:rsid w:val="00900DED"/>
    <w:rsid w:val="00900EB2"/>
    <w:rsid w:val="00901077"/>
    <w:rsid w:val="00901333"/>
    <w:rsid w:val="0090346F"/>
    <w:rsid w:val="009040C2"/>
    <w:rsid w:val="0090411E"/>
    <w:rsid w:val="00904E93"/>
    <w:rsid w:val="00904FEB"/>
    <w:rsid w:val="009053F3"/>
    <w:rsid w:val="00905ED2"/>
    <w:rsid w:val="00905F9A"/>
    <w:rsid w:val="00906810"/>
    <w:rsid w:val="00906E0C"/>
    <w:rsid w:val="009071D2"/>
    <w:rsid w:val="00907720"/>
    <w:rsid w:val="009110F9"/>
    <w:rsid w:val="00912161"/>
    <w:rsid w:val="00912CA4"/>
    <w:rsid w:val="00912D90"/>
    <w:rsid w:val="009134C5"/>
    <w:rsid w:val="00913A5F"/>
    <w:rsid w:val="00913EDE"/>
    <w:rsid w:val="009140C4"/>
    <w:rsid w:val="0091487A"/>
    <w:rsid w:val="00914F1E"/>
    <w:rsid w:val="00915474"/>
    <w:rsid w:val="00915975"/>
    <w:rsid w:val="009162F8"/>
    <w:rsid w:val="00916863"/>
    <w:rsid w:val="00916A4C"/>
    <w:rsid w:val="00916E39"/>
    <w:rsid w:val="00917033"/>
    <w:rsid w:val="00917722"/>
    <w:rsid w:val="00917BA7"/>
    <w:rsid w:val="00917DEB"/>
    <w:rsid w:val="00921456"/>
    <w:rsid w:val="00921482"/>
    <w:rsid w:val="0092200A"/>
    <w:rsid w:val="0092358E"/>
    <w:rsid w:val="00923F64"/>
    <w:rsid w:val="00926B06"/>
    <w:rsid w:val="00927651"/>
    <w:rsid w:val="00927B7A"/>
    <w:rsid w:val="009305F6"/>
    <w:rsid w:val="009306E0"/>
    <w:rsid w:val="00930DCE"/>
    <w:rsid w:val="009317D5"/>
    <w:rsid w:val="00931B21"/>
    <w:rsid w:val="00931F70"/>
    <w:rsid w:val="00933732"/>
    <w:rsid w:val="009339BA"/>
    <w:rsid w:val="00933FCB"/>
    <w:rsid w:val="0093560C"/>
    <w:rsid w:val="00935653"/>
    <w:rsid w:val="009368F8"/>
    <w:rsid w:val="00936921"/>
    <w:rsid w:val="009369A5"/>
    <w:rsid w:val="00936BED"/>
    <w:rsid w:val="00936C63"/>
    <w:rsid w:val="00937C82"/>
    <w:rsid w:val="0094052D"/>
    <w:rsid w:val="00941123"/>
    <w:rsid w:val="009416EF"/>
    <w:rsid w:val="00941840"/>
    <w:rsid w:val="00942076"/>
    <w:rsid w:val="00943C41"/>
    <w:rsid w:val="009443D7"/>
    <w:rsid w:val="0094446D"/>
    <w:rsid w:val="00944472"/>
    <w:rsid w:val="00945926"/>
    <w:rsid w:val="00945A70"/>
    <w:rsid w:val="009465FF"/>
    <w:rsid w:val="00946AB5"/>
    <w:rsid w:val="00947008"/>
    <w:rsid w:val="009475BE"/>
    <w:rsid w:val="009475C1"/>
    <w:rsid w:val="0094764A"/>
    <w:rsid w:val="00947C44"/>
    <w:rsid w:val="0095071F"/>
    <w:rsid w:val="00950AD6"/>
    <w:rsid w:val="00950EF3"/>
    <w:rsid w:val="0095109E"/>
    <w:rsid w:val="0095340D"/>
    <w:rsid w:val="00953556"/>
    <w:rsid w:val="00953DDD"/>
    <w:rsid w:val="00953E04"/>
    <w:rsid w:val="0095464A"/>
    <w:rsid w:val="00954BC6"/>
    <w:rsid w:val="00955105"/>
    <w:rsid w:val="009565D0"/>
    <w:rsid w:val="00956BB3"/>
    <w:rsid w:val="0095749A"/>
    <w:rsid w:val="00957C7C"/>
    <w:rsid w:val="00957FDB"/>
    <w:rsid w:val="009603CB"/>
    <w:rsid w:val="009612A4"/>
    <w:rsid w:val="009614FF"/>
    <w:rsid w:val="00961678"/>
    <w:rsid w:val="00961C49"/>
    <w:rsid w:val="00961F15"/>
    <w:rsid w:val="009632C9"/>
    <w:rsid w:val="00963458"/>
    <w:rsid w:val="00964001"/>
    <w:rsid w:val="00964724"/>
    <w:rsid w:val="009648D1"/>
    <w:rsid w:val="0096497D"/>
    <w:rsid w:val="00964A7C"/>
    <w:rsid w:val="00965CFF"/>
    <w:rsid w:val="00966099"/>
    <w:rsid w:val="00967709"/>
    <w:rsid w:val="0096781A"/>
    <w:rsid w:val="00970604"/>
    <w:rsid w:val="00971E8A"/>
    <w:rsid w:val="0097202D"/>
    <w:rsid w:val="00972826"/>
    <w:rsid w:val="00972ACA"/>
    <w:rsid w:val="009730A9"/>
    <w:rsid w:val="009756AD"/>
    <w:rsid w:val="00975862"/>
    <w:rsid w:val="00975DB8"/>
    <w:rsid w:val="00976599"/>
    <w:rsid w:val="00976F62"/>
    <w:rsid w:val="00977183"/>
    <w:rsid w:val="00980A68"/>
    <w:rsid w:val="00980EB7"/>
    <w:rsid w:val="00981BA1"/>
    <w:rsid w:val="00981C1D"/>
    <w:rsid w:val="00982192"/>
    <w:rsid w:val="00982725"/>
    <w:rsid w:val="0098281F"/>
    <w:rsid w:val="00982B2E"/>
    <w:rsid w:val="00982FF5"/>
    <w:rsid w:val="00984504"/>
    <w:rsid w:val="0098489D"/>
    <w:rsid w:val="00984916"/>
    <w:rsid w:val="00984C4F"/>
    <w:rsid w:val="009866B2"/>
    <w:rsid w:val="00986B67"/>
    <w:rsid w:val="009879FA"/>
    <w:rsid w:val="00987C81"/>
    <w:rsid w:val="00990B7D"/>
    <w:rsid w:val="00991168"/>
    <w:rsid w:val="0099125C"/>
    <w:rsid w:val="00991477"/>
    <w:rsid w:val="00992AEC"/>
    <w:rsid w:val="00992FBA"/>
    <w:rsid w:val="00993D00"/>
    <w:rsid w:val="00993FD6"/>
    <w:rsid w:val="00994422"/>
    <w:rsid w:val="00995EF6"/>
    <w:rsid w:val="00997343"/>
    <w:rsid w:val="00997B1E"/>
    <w:rsid w:val="009A15E5"/>
    <w:rsid w:val="009A1669"/>
    <w:rsid w:val="009A1DA8"/>
    <w:rsid w:val="009A1FFC"/>
    <w:rsid w:val="009A2F60"/>
    <w:rsid w:val="009A3633"/>
    <w:rsid w:val="009A3DB5"/>
    <w:rsid w:val="009A5747"/>
    <w:rsid w:val="009A5C8B"/>
    <w:rsid w:val="009B0018"/>
    <w:rsid w:val="009B0371"/>
    <w:rsid w:val="009B0C81"/>
    <w:rsid w:val="009B0E89"/>
    <w:rsid w:val="009B23EF"/>
    <w:rsid w:val="009B2781"/>
    <w:rsid w:val="009B2792"/>
    <w:rsid w:val="009B2C6C"/>
    <w:rsid w:val="009B2CC6"/>
    <w:rsid w:val="009B3937"/>
    <w:rsid w:val="009B43D3"/>
    <w:rsid w:val="009B4F61"/>
    <w:rsid w:val="009B5B50"/>
    <w:rsid w:val="009B5B8D"/>
    <w:rsid w:val="009B6AC0"/>
    <w:rsid w:val="009B6ED7"/>
    <w:rsid w:val="009B6F40"/>
    <w:rsid w:val="009B7046"/>
    <w:rsid w:val="009B7C9A"/>
    <w:rsid w:val="009C095A"/>
    <w:rsid w:val="009C0991"/>
    <w:rsid w:val="009C0A57"/>
    <w:rsid w:val="009C1E4C"/>
    <w:rsid w:val="009C1E71"/>
    <w:rsid w:val="009C20BA"/>
    <w:rsid w:val="009C310E"/>
    <w:rsid w:val="009C336D"/>
    <w:rsid w:val="009C404B"/>
    <w:rsid w:val="009C4FEC"/>
    <w:rsid w:val="009C57E6"/>
    <w:rsid w:val="009C6CC1"/>
    <w:rsid w:val="009C769A"/>
    <w:rsid w:val="009D1A12"/>
    <w:rsid w:val="009D248E"/>
    <w:rsid w:val="009D2E22"/>
    <w:rsid w:val="009D2F90"/>
    <w:rsid w:val="009D3187"/>
    <w:rsid w:val="009D3A3C"/>
    <w:rsid w:val="009D3ED4"/>
    <w:rsid w:val="009D3FCB"/>
    <w:rsid w:val="009D46B6"/>
    <w:rsid w:val="009D4792"/>
    <w:rsid w:val="009D4B6C"/>
    <w:rsid w:val="009D5ABC"/>
    <w:rsid w:val="009D63D0"/>
    <w:rsid w:val="009D670E"/>
    <w:rsid w:val="009D6CAB"/>
    <w:rsid w:val="009E07BD"/>
    <w:rsid w:val="009E12E1"/>
    <w:rsid w:val="009E136A"/>
    <w:rsid w:val="009E1CD7"/>
    <w:rsid w:val="009E2346"/>
    <w:rsid w:val="009E2693"/>
    <w:rsid w:val="009E2BBD"/>
    <w:rsid w:val="009E343C"/>
    <w:rsid w:val="009E3FCF"/>
    <w:rsid w:val="009E4816"/>
    <w:rsid w:val="009E4871"/>
    <w:rsid w:val="009E4B4B"/>
    <w:rsid w:val="009E5B75"/>
    <w:rsid w:val="009E5D0A"/>
    <w:rsid w:val="009E69DF"/>
    <w:rsid w:val="009F0018"/>
    <w:rsid w:val="009F01E6"/>
    <w:rsid w:val="009F043F"/>
    <w:rsid w:val="009F1269"/>
    <w:rsid w:val="009F1307"/>
    <w:rsid w:val="009F24FF"/>
    <w:rsid w:val="009F2B97"/>
    <w:rsid w:val="009F2EF8"/>
    <w:rsid w:val="009F3CD4"/>
    <w:rsid w:val="009F4F5F"/>
    <w:rsid w:val="009F50E9"/>
    <w:rsid w:val="009F5328"/>
    <w:rsid w:val="009F620F"/>
    <w:rsid w:val="009F718E"/>
    <w:rsid w:val="009F7D29"/>
    <w:rsid w:val="009F7EDC"/>
    <w:rsid w:val="00A01235"/>
    <w:rsid w:val="00A01E47"/>
    <w:rsid w:val="00A03BE9"/>
    <w:rsid w:val="00A04557"/>
    <w:rsid w:val="00A047ED"/>
    <w:rsid w:val="00A057E3"/>
    <w:rsid w:val="00A06118"/>
    <w:rsid w:val="00A063C3"/>
    <w:rsid w:val="00A06486"/>
    <w:rsid w:val="00A070EE"/>
    <w:rsid w:val="00A075F3"/>
    <w:rsid w:val="00A07C7D"/>
    <w:rsid w:val="00A07D70"/>
    <w:rsid w:val="00A100B6"/>
    <w:rsid w:val="00A1114C"/>
    <w:rsid w:val="00A11693"/>
    <w:rsid w:val="00A1174D"/>
    <w:rsid w:val="00A120F3"/>
    <w:rsid w:val="00A124D0"/>
    <w:rsid w:val="00A1328E"/>
    <w:rsid w:val="00A13C83"/>
    <w:rsid w:val="00A1427B"/>
    <w:rsid w:val="00A142D9"/>
    <w:rsid w:val="00A14388"/>
    <w:rsid w:val="00A14489"/>
    <w:rsid w:val="00A15462"/>
    <w:rsid w:val="00A15BCB"/>
    <w:rsid w:val="00A16337"/>
    <w:rsid w:val="00A16AD0"/>
    <w:rsid w:val="00A16FA0"/>
    <w:rsid w:val="00A17CB7"/>
    <w:rsid w:val="00A20177"/>
    <w:rsid w:val="00A205D0"/>
    <w:rsid w:val="00A2121B"/>
    <w:rsid w:val="00A21BA2"/>
    <w:rsid w:val="00A22292"/>
    <w:rsid w:val="00A22D95"/>
    <w:rsid w:val="00A22E58"/>
    <w:rsid w:val="00A22EB0"/>
    <w:rsid w:val="00A23985"/>
    <w:rsid w:val="00A2504C"/>
    <w:rsid w:val="00A25720"/>
    <w:rsid w:val="00A259EB"/>
    <w:rsid w:val="00A25A56"/>
    <w:rsid w:val="00A27EB0"/>
    <w:rsid w:val="00A27EED"/>
    <w:rsid w:val="00A311A9"/>
    <w:rsid w:val="00A311FF"/>
    <w:rsid w:val="00A319F9"/>
    <w:rsid w:val="00A31E03"/>
    <w:rsid w:val="00A31FD3"/>
    <w:rsid w:val="00A32558"/>
    <w:rsid w:val="00A3281A"/>
    <w:rsid w:val="00A32BB2"/>
    <w:rsid w:val="00A32F4E"/>
    <w:rsid w:val="00A33834"/>
    <w:rsid w:val="00A34345"/>
    <w:rsid w:val="00A3442A"/>
    <w:rsid w:val="00A34667"/>
    <w:rsid w:val="00A37191"/>
    <w:rsid w:val="00A40A09"/>
    <w:rsid w:val="00A42510"/>
    <w:rsid w:val="00A42594"/>
    <w:rsid w:val="00A426B1"/>
    <w:rsid w:val="00A42A57"/>
    <w:rsid w:val="00A4373A"/>
    <w:rsid w:val="00A43EEB"/>
    <w:rsid w:val="00A4443D"/>
    <w:rsid w:val="00A44636"/>
    <w:rsid w:val="00A44DAE"/>
    <w:rsid w:val="00A44E40"/>
    <w:rsid w:val="00A44FA3"/>
    <w:rsid w:val="00A45087"/>
    <w:rsid w:val="00A452EE"/>
    <w:rsid w:val="00A456F5"/>
    <w:rsid w:val="00A45826"/>
    <w:rsid w:val="00A465B3"/>
    <w:rsid w:val="00A4670E"/>
    <w:rsid w:val="00A46855"/>
    <w:rsid w:val="00A46D36"/>
    <w:rsid w:val="00A50619"/>
    <w:rsid w:val="00A51740"/>
    <w:rsid w:val="00A51B3E"/>
    <w:rsid w:val="00A52919"/>
    <w:rsid w:val="00A536F6"/>
    <w:rsid w:val="00A53D81"/>
    <w:rsid w:val="00A5402E"/>
    <w:rsid w:val="00A544B0"/>
    <w:rsid w:val="00A5456D"/>
    <w:rsid w:val="00A54AD8"/>
    <w:rsid w:val="00A54E39"/>
    <w:rsid w:val="00A55401"/>
    <w:rsid w:val="00A557C5"/>
    <w:rsid w:val="00A55D0C"/>
    <w:rsid w:val="00A57562"/>
    <w:rsid w:val="00A57F88"/>
    <w:rsid w:val="00A60883"/>
    <w:rsid w:val="00A608F0"/>
    <w:rsid w:val="00A612CC"/>
    <w:rsid w:val="00A61FCB"/>
    <w:rsid w:val="00A6232A"/>
    <w:rsid w:val="00A6294F"/>
    <w:rsid w:val="00A62976"/>
    <w:rsid w:val="00A630B3"/>
    <w:rsid w:val="00A63199"/>
    <w:rsid w:val="00A634C7"/>
    <w:rsid w:val="00A63504"/>
    <w:rsid w:val="00A6372D"/>
    <w:rsid w:val="00A645B1"/>
    <w:rsid w:val="00A64D3A"/>
    <w:rsid w:val="00A659DD"/>
    <w:rsid w:val="00A6746E"/>
    <w:rsid w:val="00A676E8"/>
    <w:rsid w:val="00A701F5"/>
    <w:rsid w:val="00A70B4E"/>
    <w:rsid w:val="00A712D7"/>
    <w:rsid w:val="00A72039"/>
    <w:rsid w:val="00A72127"/>
    <w:rsid w:val="00A7215E"/>
    <w:rsid w:val="00A7287F"/>
    <w:rsid w:val="00A73258"/>
    <w:rsid w:val="00A73F18"/>
    <w:rsid w:val="00A7485A"/>
    <w:rsid w:val="00A752C9"/>
    <w:rsid w:val="00A76DD5"/>
    <w:rsid w:val="00A76E91"/>
    <w:rsid w:val="00A775A2"/>
    <w:rsid w:val="00A80B28"/>
    <w:rsid w:val="00A82F3F"/>
    <w:rsid w:val="00A8413B"/>
    <w:rsid w:val="00A847CC"/>
    <w:rsid w:val="00A84BC1"/>
    <w:rsid w:val="00A8594A"/>
    <w:rsid w:val="00A85DCF"/>
    <w:rsid w:val="00A86354"/>
    <w:rsid w:val="00A865C9"/>
    <w:rsid w:val="00A875AE"/>
    <w:rsid w:val="00A87A3C"/>
    <w:rsid w:val="00A90C30"/>
    <w:rsid w:val="00A90CC1"/>
    <w:rsid w:val="00A90E5E"/>
    <w:rsid w:val="00A91134"/>
    <w:rsid w:val="00A91136"/>
    <w:rsid w:val="00A916FB"/>
    <w:rsid w:val="00A9173A"/>
    <w:rsid w:val="00A91A01"/>
    <w:rsid w:val="00A91E2B"/>
    <w:rsid w:val="00A922F6"/>
    <w:rsid w:val="00A9398F"/>
    <w:rsid w:val="00A93A55"/>
    <w:rsid w:val="00A93D98"/>
    <w:rsid w:val="00A93FEE"/>
    <w:rsid w:val="00A94F34"/>
    <w:rsid w:val="00A95C7F"/>
    <w:rsid w:val="00A95F6C"/>
    <w:rsid w:val="00A96310"/>
    <w:rsid w:val="00A965AC"/>
    <w:rsid w:val="00A96723"/>
    <w:rsid w:val="00A9695A"/>
    <w:rsid w:val="00A96CD4"/>
    <w:rsid w:val="00A97B7D"/>
    <w:rsid w:val="00A97C17"/>
    <w:rsid w:val="00A97F6B"/>
    <w:rsid w:val="00AA017D"/>
    <w:rsid w:val="00AA06C5"/>
    <w:rsid w:val="00AA07AE"/>
    <w:rsid w:val="00AA0893"/>
    <w:rsid w:val="00AA0C13"/>
    <w:rsid w:val="00AA0E70"/>
    <w:rsid w:val="00AA0FD6"/>
    <w:rsid w:val="00AA1049"/>
    <w:rsid w:val="00AA12DE"/>
    <w:rsid w:val="00AA1C3E"/>
    <w:rsid w:val="00AA1E84"/>
    <w:rsid w:val="00AA219E"/>
    <w:rsid w:val="00AA2881"/>
    <w:rsid w:val="00AA2ED8"/>
    <w:rsid w:val="00AA3805"/>
    <w:rsid w:val="00AA3EB9"/>
    <w:rsid w:val="00AA601B"/>
    <w:rsid w:val="00AA6441"/>
    <w:rsid w:val="00AA6C62"/>
    <w:rsid w:val="00AA79C1"/>
    <w:rsid w:val="00AB008A"/>
    <w:rsid w:val="00AB0A26"/>
    <w:rsid w:val="00AB0E0C"/>
    <w:rsid w:val="00AB18B5"/>
    <w:rsid w:val="00AB1B72"/>
    <w:rsid w:val="00AB1BCE"/>
    <w:rsid w:val="00AB2871"/>
    <w:rsid w:val="00AB2D4E"/>
    <w:rsid w:val="00AB339F"/>
    <w:rsid w:val="00AB35DE"/>
    <w:rsid w:val="00AB395C"/>
    <w:rsid w:val="00AB3AC7"/>
    <w:rsid w:val="00AB46B0"/>
    <w:rsid w:val="00AB470B"/>
    <w:rsid w:val="00AB5E13"/>
    <w:rsid w:val="00AB5FC8"/>
    <w:rsid w:val="00AB6334"/>
    <w:rsid w:val="00AB6881"/>
    <w:rsid w:val="00AB68EE"/>
    <w:rsid w:val="00AB691F"/>
    <w:rsid w:val="00AB6D90"/>
    <w:rsid w:val="00AB7227"/>
    <w:rsid w:val="00AC082D"/>
    <w:rsid w:val="00AC0B7C"/>
    <w:rsid w:val="00AC1248"/>
    <w:rsid w:val="00AC13DB"/>
    <w:rsid w:val="00AC22F4"/>
    <w:rsid w:val="00AC250E"/>
    <w:rsid w:val="00AC3065"/>
    <w:rsid w:val="00AC432E"/>
    <w:rsid w:val="00AC56BC"/>
    <w:rsid w:val="00AC61C6"/>
    <w:rsid w:val="00AC678B"/>
    <w:rsid w:val="00AC6CA9"/>
    <w:rsid w:val="00AC71FD"/>
    <w:rsid w:val="00AC73E7"/>
    <w:rsid w:val="00AC7543"/>
    <w:rsid w:val="00AC7A4A"/>
    <w:rsid w:val="00AD0DD6"/>
    <w:rsid w:val="00AD122B"/>
    <w:rsid w:val="00AD1391"/>
    <w:rsid w:val="00AD245C"/>
    <w:rsid w:val="00AD284E"/>
    <w:rsid w:val="00AD3593"/>
    <w:rsid w:val="00AD3F33"/>
    <w:rsid w:val="00AD481C"/>
    <w:rsid w:val="00AD4845"/>
    <w:rsid w:val="00AD4B8E"/>
    <w:rsid w:val="00AD4C9D"/>
    <w:rsid w:val="00AD56D0"/>
    <w:rsid w:val="00AD5B1A"/>
    <w:rsid w:val="00AD616B"/>
    <w:rsid w:val="00AD6BD7"/>
    <w:rsid w:val="00AD790B"/>
    <w:rsid w:val="00AD7A46"/>
    <w:rsid w:val="00AE048A"/>
    <w:rsid w:val="00AE0831"/>
    <w:rsid w:val="00AE0C30"/>
    <w:rsid w:val="00AE1E1D"/>
    <w:rsid w:val="00AE2244"/>
    <w:rsid w:val="00AE2309"/>
    <w:rsid w:val="00AE29CF"/>
    <w:rsid w:val="00AE32A7"/>
    <w:rsid w:val="00AE379E"/>
    <w:rsid w:val="00AE3C92"/>
    <w:rsid w:val="00AE44B0"/>
    <w:rsid w:val="00AE4ECE"/>
    <w:rsid w:val="00AE564E"/>
    <w:rsid w:val="00AE7F0F"/>
    <w:rsid w:val="00AF0683"/>
    <w:rsid w:val="00AF0D82"/>
    <w:rsid w:val="00AF113C"/>
    <w:rsid w:val="00AF2694"/>
    <w:rsid w:val="00AF2D91"/>
    <w:rsid w:val="00AF32F3"/>
    <w:rsid w:val="00AF4039"/>
    <w:rsid w:val="00AF5DA5"/>
    <w:rsid w:val="00AF6606"/>
    <w:rsid w:val="00AF7662"/>
    <w:rsid w:val="00AF7FEC"/>
    <w:rsid w:val="00B00F48"/>
    <w:rsid w:val="00B01595"/>
    <w:rsid w:val="00B01A27"/>
    <w:rsid w:val="00B02D9A"/>
    <w:rsid w:val="00B02DF1"/>
    <w:rsid w:val="00B03A5C"/>
    <w:rsid w:val="00B0417F"/>
    <w:rsid w:val="00B04C9A"/>
    <w:rsid w:val="00B05351"/>
    <w:rsid w:val="00B05548"/>
    <w:rsid w:val="00B056CC"/>
    <w:rsid w:val="00B05921"/>
    <w:rsid w:val="00B05F45"/>
    <w:rsid w:val="00B062EB"/>
    <w:rsid w:val="00B064B8"/>
    <w:rsid w:val="00B0662E"/>
    <w:rsid w:val="00B06C43"/>
    <w:rsid w:val="00B06CD7"/>
    <w:rsid w:val="00B075A5"/>
    <w:rsid w:val="00B07FF4"/>
    <w:rsid w:val="00B10245"/>
    <w:rsid w:val="00B10321"/>
    <w:rsid w:val="00B108AE"/>
    <w:rsid w:val="00B11E6E"/>
    <w:rsid w:val="00B12325"/>
    <w:rsid w:val="00B1235F"/>
    <w:rsid w:val="00B125EB"/>
    <w:rsid w:val="00B126B9"/>
    <w:rsid w:val="00B12B43"/>
    <w:rsid w:val="00B13855"/>
    <w:rsid w:val="00B14824"/>
    <w:rsid w:val="00B14C66"/>
    <w:rsid w:val="00B14D0C"/>
    <w:rsid w:val="00B14FD7"/>
    <w:rsid w:val="00B15270"/>
    <w:rsid w:val="00B15BA9"/>
    <w:rsid w:val="00B1603D"/>
    <w:rsid w:val="00B164D7"/>
    <w:rsid w:val="00B16BBF"/>
    <w:rsid w:val="00B16D1B"/>
    <w:rsid w:val="00B17B23"/>
    <w:rsid w:val="00B2007E"/>
    <w:rsid w:val="00B2043E"/>
    <w:rsid w:val="00B2060B"/>
    <w:rsid w:val="00B20F5A"/>
    <w:rsid w:val="00B21289"/>
    <w:rsid w:val="00B2239A"/>
    <w:rsid w:val="00B22603"/>
    <w:rsid w:val="00B22A3B"/>
    <w:rsid w:val="00B230D4"/>
    <w:rsid w:val="00B239E3"/>
    <w:rsid w:val="00B240D2"/>
    <w:rsid w:val="00B24CE8"/>
    <w:rsid w:val="00B24DF7"/>
    <w:rsid w:val="00B2542C"/>
    <w:rsid w:val="00B26175"/>
    <w:rsid w:val="00B2638A"/>
    <w:rsid w:val="00B26FA7"/>
    <w:rsid w:val="00B272BD"/>
    <w:rsid w:val="00B30E0B"/>
    <w:rsid w:val="00B313E3"/>
    <w:rsid w:val="00B32647"/>
    <w:rsid w:val="00B3326B"/>
    <w:rsid w:val="00B33645"/>
    <w:rsid w:val="00B33BE3"/>
    <w:rsid w:val="00B33C07"/>
    <w:rsid w:val="00B33CE0"/>
    <w:rsid w:val="00B347E7"/>
    <w:rsid w:val="00B34C3E"/>
    <w:rsid w:val="00B3506F"/>
    <w:rsid w:val="00B356FC"/>
    <w:rsid w:val="00B36689"/>
    <w:rsid w:val="00B368C3"/>
    <w:rsid w:val="00B40D94"/>
    <w:rsid w:val="00B4129B"/>
    <w:rsid w:val="00B421A5"/>
    <w:rsid w:val="00B423EB"/>
    <w:rsid w:val="00B432DF"/>
    <w:rsid w:val="00B4354E"/>
    <w:rsid w:val="00B435FF"/>
    <w:rsid w:val="00B45352"/>
    <w:rsid w:val="00B46A6C"/>
    <w:rsid w:val="00B4714F"/>
    <w:rsid w:val="00B4733E"/>
    <w:rsid w:val="00B47AC2"/>
    <w:rsid w:val="00B500B9"/>
    <w:rsid w:val="00B50B6E"/>
    <w:rsid w:val="00B5100A"/>
    <w:rsid w:val="00B51339"/>
    <w:rsid w:val="00B522DF"/>
    <w:rsid w:val="00B52852"/>
    <w:rsid w:val="00B5343C"/>
    <w:rsid w:val="00B53853"/>
    <w:rsid w:val="00B541A8"/>
    <w:rsid w:val="00B545F8"/>
    <w:rsid w:val="00B56092"/>
    <w:rsid w:val="00B56236"/>
    <w:rsid w:val="00B562F3"/>
    <w:rsid w:val="00B563FC"/>
    <w:rsid w:val="00B56BDC"/>
    <w:rsid w:val="00B5791C"/>
    <w:rsid w:val="00B60902"/>
    <w:rsid w:val="00B60DCD"/>
    <w:rsid w:val="00B60FA3"/>
    <w:rsid w:val="00B61A7B"/>
    <w:rsid w:val="00B61DAD"/>
    <w:rsid w:val="00B62377"/>
    <w:rsid w:val="00B6256A"/>
    <w:rsid w:val="00B63697"/>
    <w:rsid w:val="00B647DD"/>
    <w:rsid w:val="00B65DFC"/>
    <w:rsid w:val="00B669F1"/>
    <w:rsid w:val="00B66D58"/>
    <w:rsid w:val="00B679E1"/>
    <w:rsid w:val="00B70A91"/>
    <w:rsid w:val="00B714E4"/>
    <w:rsid w:val="00B71955"/>
    <w:rsid w:val="00B71EC8"/>
    <w:rsid w:val="00B7251C"/>
    <w:rsid w:val="00B7258F"/>
    <w:rsid w:val="00B72F8B"/>
    <w:rsid w:val="00B73744"/>
    <w:rsid w:val="00B74363"/>
    <w:rsid w:val="00B74E00"/>
    <w:rsid w:val="00B75ACE"/>
    <w:rsid w:val="00B83430"/>
    <w:rsid w:val="00B83984"/>
    <w:rsid w:val="00B83E6A"/>
    <w:rsid w:val="00B8541D"/>
    <w:rsid w:val="00B854A5"/>
    <w:rsid w:val="00B856AC"/>
    <w:rsid w:val="00B85F24"/>
    <w:rsid w:val="00B8710B"/>
    <w:rsid w:val="00B87190"/>
    <w:rsid w:val="00B873BC"/>
    <w:rsid w:val="00B87580"/>
    <w:rsid w:val="00B8795F"/>
    <w:rsid w:val="00B87D98"/>
    <w:rsid w:val="00B902E8"/>
    <w:rsid w:val="00B90D35"/>
    <w:rsid w:val="00B90E37"/>
    <w:rsid w:val="00B91988"/>
    <w:rsid w:val="00B925F1"/>
    <w:rsid w:val="00B928D0"/>
    <w:rsid w:val="00B95383"/>
    <w:rsid w:val="00B958CF"/>
    <w:rsid w:val="00B96278"/>
    <w:rsid w:val="00B964A3"/>
    <w:rsid w:val="00B968BE"/>
    <w:rsid w:val="00B9701B"/>
    <w:rsid w:val="00B97318"/>
    <w:rsid w:val="00B976DC"/>
    <w:rsid w:val="00BA0529"/>
    <w:rsid w:val="00BA0D0A"/>
    <w:rsid w:val="00BA1E1A"/>
    <w:rsid w:val="00BA22F0"/>
    <w:rsid w:val="00BA3430"/>
    <w:rsid w:val="00BA34BA"/>
    <w:rsid w:val="00BA3530"/>
    <w:rsid w:val="00BA44E0"/>
    <w:rsid w:val="00BA4EE5"/>
    <w:rsid w:val="00BA515F"/>
    <w:rsid w:val="00BA5D86"/>
    <w:rsid w:val="00BA5F72"/>
    <w:rsid w:val="00BA5FA1"/>
    <w:rsid w:val="00BA6211"/>
    <w:rsid w:val="00BA6A36"/>
    <w:rsid w:val="00BA6ED0"/>
    <w:rsid w:val="00BA7512"/>
    <w:rsid w:val="00BA7676"/>
    <w:rsid w:val="00BA7B15"/>
    <w:rsid w:val="00BB0C3F"/>
    <w:rsid w:val="00BB175F"/>
    <w:rsid w:val="00BB19D2"/>
    <w:rsid w:val="00BB1C36"/>
    <w:rsid w:val="00BB1C58"/>
    <w:rsid w:val="00BB2C97"/>
    <w:rsid w:val="00BB2CA5"/>
    <w:rsid w:val="00BB345F"/>
    <w:rsid w:val="00BB3534"/>
    <w:rsid w:val="00BB51CF"/>
    <w:rsid w:val="00BB5628"/>
    <w:rsid w:val="00BB5C42"/>
    <w:rsid w:val="00BB65AD"/>
    <w:rsid w:val="00BB6FCD"/>
    <w:rsid w:val="00BB7BA1"/>
    <w:rsid w:val="00BC0319"/>
    <w:rsid w:val="00BC10AA"/>
    <w:rsid w:val="00BC1302"/>
    <w:rsid w:val="00BC13BF"/>
    <w:rsid w:val="00BC1B05"/>
    <w:rsid w:val="00BC1B54"/>
    <w:rsid w:val="00BC1D8B"/>
    <w:rsid w:val="00BC1F8F"/>
    <w:rsid w:val="00BC28F6"/>
    <w:rsid w:val="00BC2AAB"/>
    <w:rsid w:val="00BC415A"/>
    <w:rsid w:val="00BC4C2C"/>
    <w:rsid w:val="00BC4D8F"/>
    <w:rsid w:val="00BC5515"/>
    <w:rsid w:val="00BD01A8"/>
    <w:rsid w:val="00BD1228"/>
    <w:rsid w:val="00BD1820"/>
    <w:rsid w:val="00BD1849"/>
    <w:rsid w:val="00BD1910"/>
    <w:rsid w:val="00BD1F1E"/>
    <w:rsid w:val="00BD1F7C"/>
    <w:rsid w:val="00BD1FBC"/>
    <w:rsid w:val="00BD29C2"/>
    <w:rsid w:val="00BD2C2F"/>
    <w:rsid w:val="00BD2DEA"/>
    <w:rsid w:val="00BD4B6F"/>
    <w:rsid w:val="00BD650C"/>
    <w:rsid w:val="00BD69DD"/>
    <w:rsid w:val="00BD6FD7"/>
    <w:rsid w:val="00BD75D5"/>
    <w:rsid w:val="00BD7A1C"/>
    <w:rsid w:val="00BE0267"/>
    <w:rsid w:val="00BE0721"/>
    <w:rsid w:val="00BE0738"/>
    <w:rsid w:val="00BE07DE"/>
    <w:rsid w:val="00BE0EC2"/>
    <w:rsid w:val="00BE11BD"/>
    <w:rsid w:val="00BE1714"/>
    <w:rsid w:val="00BE1E94"/>
    <w:rsid w:val="00BE22F6"/>
    <w:rsid w:val="00BE267C"/>
    <w:rsid w:val="00BE2DC3"/>
    <w:rsid w:val="00BE3338"/>
    <w:rsid w:val="00BE4150"/>
    <w:rsid w:val="00BE721B"/>
    <w:rsid w:val="00BE765F"/>
    <w:rsid w:val="00BE7BA9"/>
    <w:rsid w:val="00BE7F5C"/>
    <w:rsid w:val="00BE7FD2"/>
    <w:rsid w:val="00BF01FB"/>
    <w:rsid w:val="00BF0A25"/>
    <w:rsid w:val="00BF0D42"/>
    <w:rsid w:val="00BF16AA"/>
    <w:rsid w:val="00BF181D"/>
    <w:rsid w:val="00BF1F6C"/>
    <w:rsid w:val="00BF29FA"/>
    <w:rsid w:val="00BF2EAA"/>
    <w:rsid w:val="00BF3594"/>
    <w:rsid w:val="00BF3B0D"/>
    <w:rsid w:val="00BF3FE0"/>
    <w:rsid w:val="00BF4233"/>
    <w:rsid w:val="00BF492C"/>
    <w:rsid w:val="00BF4C46"/>
    <w:rsid w:val="00BF5212"/>
    <w:rsid w:val="00BF5683"/>
    <w:rsid w:val="00BF6AFE"/>
    <w:rsid w:val="00BF6BC2"/>
    <w:rsid w:val="00C004DB"/>
    <w:rsid w:val="00C00ED0"/>
    <w:rsid w:val="00C011ED"/>
    <w:rsid w:val="00C01997"/>
    <w:rsid w:val="00C02954"/>
    <w:rsid w:val="00C0300E"/>
    <w:rsid w:val="00C03E1B"/>
    <w:rsid w:val="00C03F55"/>
    <w:rsid w:val="00C04146"/>
    <w:rsid w:val="00C0459A"/>
    <w:rsid w:val="00C04698"/>
    <w:rsid w:val="00C053ED"/>
    <w:rsid w:val="00C057B1"/>
    <w:rsid w:val="00C06437"/>
    <w:rsid w:val="00C06FD2"/>
    <w:rsid w:val="00C0781E"/>
    <w:rsid w:val="00C100A7"/>
    <w:rsid w:val="00C10271"/>
    <w:rsid w:val="00C1027F"/>
    <w:rsid w:val="00C104AD"/>
    <w:rsid w:val="00C10A4F"/>
    <w:rsid w:val="00C10D6A"/>
    <w:rsid w:val="00C13666"/>
    <w:rsid w:val="00C139FB"/>
    <w:rsid w:val="00C13E60"/>
    <w:rsid w:val="00C14CBA"/>
    <w:rsid w:val="00C153DC"/>
    <w:rsid w:val="00C15416"/>
    <w:rsid w:val="00C15C74"/>
    <w:rsid w:val="00C15DAB"/>
    <w:rsid w:val="00C16C04"/>
    <w:rsid w:val="00C16CFF"/>
    <w:rsid w:val="00C17190"/>
    <w:rsid w:val="00C1720B"/>
    <w:rsid w:val="00C17F70"/>
    <w:rsid w:val="00C204F9"/>
    <w:rsid w:val="00C20574"/>
    <w:rsid w:val="00C21031"/>
    <w:rsid w:val="00C216DA"/>
    <w:rsid w:val="00C22994"/>
    <w:rsid w:val="00C23123"/>
    <w:rsid w:val="00C232F5"/>
    <w:rsid w:val="00C2369B"/>
    <w:rsid w:val="00C23850"/>
    <w:rsid w:val="00C24060"/>
    <w:rsid w:val="00C243CD"/>
    <w:rsid w:val="00C24A0D"/>
    <w:rsid w:val="00C2502E"/>
    <w:rsid w:val="00C25E2A"/>
    <w:rsid w:val="00C25EC0"/>
    <w:rsid w:val="00C2639E"/>
    <w:rsid w:val="00C26865"/>
    <w:rsid w:val="00C26C9A"/>
    <w:rsid w:val="00C27137"/>
    <w:rsid w:val="00C27E49"/>
    <w:rsid w:val="00C3003B"/>
    <w:rsid w:val="00C31A1F"/>
    <w:rsid w:val="00C32826"/>
    <w:rsid w:val="00C3323E"/>
    <w:rsid w:val="00C33E70"/>
    <w:rsid w:val="00C3487A"/>
    <w:rsid w:val="00C370E8"/>
    <w:rsid w:val="00C41899"/>
    <w:rsid w:val="00C418F3"/>
    <w:rsid w:val="00C420CC"/>
    <w:rsid w:val="00C4225D"/>
    <w:rsid w:val="00C42385"/>
    <w:rsid w:val="00C42C57"/>
    <w:rsid w:val="00C42EF7"/>
    <w:rsid w:val="00C43166"/>
    <w:rsid w:val="00C4339F"/>
    <w:rsid w:val="00C440D1"/>
    <w:rsid w:val="00C45490"/>
    <w:rsid w:val="00C457EA"/>
    <w:rsid w:val="00C45950"/>
    <w:rsid w:val="00C45D53"/>
    <w:rsid w:val="00C470EB"/>
    <w:rsid w:val="00C4773F"/>
    <w:rsid w:val="00C50379"/>
    <w:rsid w:val="00C50D64"/>
    <w:rsid w:val="00C50E6D"/>
    <w:rsid w:val="00C50EC3"/>
    <w:rsid w:val="00C519BF"/>
    <w:rsid w:val="00C52A7C"/>
    <w:rsid w:val="00C52CD1"/>
    <w:rsid w:val="00C53257"/>
    <w:rsid w:val="00C53308"/>
    <w:rsid w:val="00C534FE"/>
    <w:rsid w:val="00C53B6F"/>
    <w:rsid w:val="00C53EBB"/>
    <w:rsid w:val="00C54161"/>
    <w:rsid w:val="00C545D6"/>
    <w:rsid w:val="00C55922"/>
    <w:rsid w:val="00C55B34"/>
    <w:rsid w:val="00C56ABE"/>
    <w:rsid w:val="00C56F96"/>
    <w:rsid w:val="00C57003"/>
    <w:rsid w:val="00C5761D"/>
    <w:rsid w:val="00C5786B"/>
    <w:rsid w:val="00C579CC"/>
    <w:rsid w:val="00C57F19"/>
    <w:rsid w:val="00C60088"/>
    <w:rsid w:val="00C60123"/>
    <w:rsid w:val="00C60884"/>
    <w:rsid w:val="00C618DC"/>
    <w:rsid w:val="00C61963"/>
    <w:rsid w:val="00C61F22"/>
    <w:rsid w:val="00C634B4"/>
    <w:rsid w:val="00C635A6"/>
    <w:rsid w:val="00C63C71"/>
    <w:rsid w:val="00C6528E"/>
    <w:rsid w:val="00C656CD"/>
    <w:rsid w:val="00C657CB"/>
    <w:rsid w:val="00C66652"/>
    <w:rsid w:val="00C66F89"/>
    <w:rsid w:val="00C67285"/>
    <w:rsid w:val="00C675F7"/>
    <w:rsid w:val="00C6794C"/>
    <w:rsid w:val="00C67F26"/>
    <w:rsid w:val="00C701A7"/>
    <w:rsid w:val="00C70AE5"/>
    <w:rsid w:val="00C71658"/>
    <w:rsid w:val="00C718DD"/>
    <w:rsid w:val="00C71EED"/>
    <w:rsid w:val="00C720A7"/>
    <w:rsid w:val="00C7360D"/>
    <w:rsid w:val="00C73ECB"/>
    <w:rsid w:val="00C74802"/>
    <w:rsid w:val="00C74B48"/>
    <w:rsid w:val="00C76283"/>
    <w:rsid w:val="00C76B97"/>
    <w:rsid w:val="00C77233"/>
    <w:rsid w:val="00C77532"/>
    <w:rsid w:val="00C82FD5"/>
    <w:rsid w:val="00C82FDA"/>
    <w:rsid w:val="00C84078"/>
    <w:rsid w:val="00C85105"/>
    <w:rsid w:val="00C86041"/>
    <w:rsid w:val="00C8653C"/>
    <w:rsid w:val="00C86898"/>
    <w:rsid w:val="00C86901"/>
    <w:rsid w:val="00C87432"/>
    <w:rsid w:val="00C874EF"/>
    <w:rsid w:val="00C87DF4"/>
    <w:rsid w:val="00C91D99"/>
    <w:rsid w:val="00C91FD6"/>
    <w:rsid w:val="00C920FB"/>
    <w:rsid w:val="00C92388"/>
    <w:rsid w:val="00C927EF"/>
    <w:rsid w:val="00C92895"/>
    <w:rsid w:val="00C92F97"/>
    <w:rsid w:val="00C951CA"/>
    <w:rsid w:val="00C955DA"/>
    <w:rsid w:val="00C95CBF"/>
    <w:rsid w:val="00C95EF6"/>
    <w:rsid w:val="00C95F9F"/>
    <w:rsid w:val="00C97957"/>
    <w:rsid w:val="00CA0523"/>
    <w:rsid w:val="00CA05EC"/>
    <w:rsid w:val="00CA1A15"/>
    <w:rsid w:val="00CA2201"/>
    <w:rsid w:val="00CA29E6"/>
    <w:rsid w:val="00CA2C52"/>
    <w:rsid w:val="00CA3764"/>
    <w:rsid w:val="00CA3C23"/>
    <w:rsid w:val="00CA4533"/>
    <w:rsid w:val="00CA4D6A"/>
    <w:rsid w:val="00CA54AE"/>
    <w:rsid w:val="00CA5877"/>
    <w:rsid w:val="00CA6AD8"/>
    <w:rsid w:val="00CA6BB9"/>
    <w:rsid w:val="00CB078D"/>
    <w:rsid w:val="00CB0B60"/>
    <w:rsid w:val="00CB0E12"/>
    <w:rsid w:val="00CB2427"/>
    <w:rsid w:val="00CB3E1E"/>
    <w:rsid w:val="00CB4029"/>
    <w:rsid w:val="00CB4A8D"/>
    <w:rsid w:val="00CB4CA0"/>
    <w:rsid w:val="00CB520A"/>
    <w:rsid w:val="00CB5D4F"/>
    <w:rsid w:val="00CB5D86"/>
    <w:rsid w:val="00CB5E68"/>
    <w:rsid w:val="00CB5EEE"/>
    <w:rsid w:val="00CB66D7"/>
    <w:rsid w:val="00CB6D1D"/>
    <w:rsid w:val="00CB7476"/>
    <w:rsid w:val="00CB74E3"/>
    <w:rsid w:val="00CB7BF2"/>
    <w:rsid w:val="00CC0922"/>
    <w:rsid w:val="00CC11AC"/>
    <w:rsid w:val="00CC1938"/>
    <w:rsid w:val="00CC1D1A"/>
    <w:rsid w:val="00CC2547"/>
    <w:rsid w:val="00CC2C97"/>
    <w:rsid w:val="00CC38F3"/>
    <w:rsid w:val="00CC3BBA"/>
    <w:rsid w:val="00CC455E"/>
    <w:rsid w:val="00CC48BB"/>
    <w:rsid w:val="00CC4A1D"/>
    <w:rsid w:val="00CC5B2F"/>
    <w:rsid w:val="00CC5DE6"/>
    <w:rsid w:val="00CC64E3"/>
    <w:rsid w:val="00CC669B"/>
    <w:rsid w:val="00CC6AB1"/>
    <w:rsid w:val="00CC7C45"/>
    <w:rsid w:val="00CC7E48"/>
    <w:rsid w:val="00CD09D6"/>
    <w:rsid w:val="00CD11C3"/>
    <w:rsid w:val="00CD1B96"/>
    <w:rsid w:val="00CD1D18"/>
    <w:rsid w:val="00CD37A9"/>
    <w:rsid w:val="00CD3B5F"/>
    <w:rsid w:val="00CD3CD5"/>
    <w:rsid w:val="00CD4A92"/>
    <w:rsid w:val="00CD611B"/>
    <w:rsid w:val="00CD645F"/>
    <w:rsid w:val="00CD68EE"/>
    <w:rsid w:val="00CD6B02"/>
    <w:rsid w:val="00CD6C57"/>
    <w:rsid w:val="00CD6D0E"/>
    <w:rsid w:val="00CD7551"/>
    <w:rsid w:val="00CD7A10"/>
    <w:rsid w:val="00CE018B"/>
    <w:rsid w:val="00CE1641"/>
    <w:rsid w:val="00CE179F"/>
    <w:rsid w:val="00CE1A3A"/>
    <w:rsid w:val="00CE1C29"/>
    <w:rsid w:val="00CE3362"/>
    <w:rsid w:val="00CE3574"/>
    <w:rsid w:val="00CE380D"/>
    <w:rsid w:val="00CE396F"/>
    <w:rsid w:val="00CE3C34"/>
    <w:rsid w:val="00CE4F6B"/>
    <w:rsid w:val="00CE5434"/>
    <w:rsid w:val="00CE5E10"/>
    <w:rsid w:val="00CE6024"/>
    <w:rsid w:val="00CE62D9"/>
    <w:rsid w:val="00CE63EE"/>
    <w:rsid w:val="00CE6D0F"/>
    <w:rsid w:val="00CE76DD"/>
    <w:rsid w:val="00CF14CD"/>
    <w:rsid w:val="00CF1C95"/>
    <w:rsid w:val="00CF28DE"/>
    <w:rsid w:val="00CF29E2"/>
    <w:rsid w:val="00CF2C4B"/>
    <w:rsid w:val="00CF2D09"/>
    <w:rsid w:val="00CF2D8C"/>
    <w:rsid w:val="00CF3294"/>
    <w:rsid w:val="00CF373C"/>
    <w:rsid w:val="00CF3968"/>
    <w:rsid w:val="00CF44BA"/>
    <w:rsid w:val="00CF4B17"/>
    <w:rsid w:val="00CF561D"/>
    <w:rsid w:val="00CF57B4"/>
    <w:rsid w:val="00CF5B38"/>
    <w:rsid w:val="00CF6843"/>
    <w:rsid w:val="00CF6855"/>
    <w:rsid w:val="00CF69D4"/>
    <w:rsid w:val="00CF6DA1"/>
    <w:rsid w:val="00CF6DED"/>
    <w:rsid w:val="00CF791F"/>
    <w:rsid w:val="00CF7C28"/>
    <w:rsid w:val="00D00A90"/>
    <w:rsid w:val="00D01A6C"/>
    <w:rsid w:val="00D01A8A"/>
    <w:rsid w:val="00D01B1A"/>
    <w:rsid w:val="00D01F45"/>
    <w:rsid w:val="00D02528"/>
    <w:rsid w:val="00D02E28"/>
    <w:rsid w:val="00D03638"/>
    <w:rsid w:val="00D037E1"/>
    <w:rsid w:val="00D04921"/>
    <w:rsid w:val="00D04DC3"/>
    <w:rsid w:val="00D05229"/>
    <w:rsid w:val="00D05BCF"/>
    <w:rsid w:val="00D0716E"/>
    <w:rsid w:val="00D104E3"/>
    <w:rsid w:val="00D10CC8"/>
    <w:rsid w:val="00D10D3A"/>
    <w:rsid w:val="00D11885"/>
    <w:rsid w:val="00D1226B"/>
    <w:rsid w:val="00D1268F"/>
    <w:rsid w:val="00D12D53"/>
    <w:rsid w:val="00D1352D"/>
    <w:rsid w:val="00D1387E"/>
    <w:rsid w:val="00D1398E"/>
    <w:rsid w:val="00D13AF8"/>
    <w:rsid w:val="00D13BA7"/>
    <w:rsid w:val="00D147EA"/>
    <w:rsid w:val="00D1504B"/>
    <w:rsid w:val="00D15B1B"/>
    <w:rsid w:val="00D16F68"/>
    <w:rsid w:val="00D1738E"/>
    <w:rsid w:val="00D2164C"/>
    <w:rsid w:val="00D21FE5"/>
    <w:rsid w:val="00D220C5"/>
    <w:rsid w:val="00D23432"/>
    <w:rsid w:val="00D2365A"/>
    <w:rsid w:val="00D23899"/>
    <w:rsid w:val="00D23A8C"/>
    <w:rsid w:val="00D244A3"/>
    <w:rsid w:val="00D24796"/>
    <w:rsid w:val="00D24E62"/>
    <w:rsid w:val="00D25097"/>
    <w:rsid w:val="00D254A5"/>
    <w:rsid w:val="00D25FF4"/>
    <w:rsid w:val="00D26086"/>
    <w:rsid w:val="00D26460"/>
    <w:rsid w:val="00D265D1"/>
    <w:rsid w:val="00D26C64"/>
    <w:rsid w:val="00D26D82"/>
    <w:rsid w:val="00D26DAF"/>
    <w:rsid w:val="00D2754A"/>
    <w:rsid w:val="00D3066E"/>
    <w:rsid w:val="00D30EF2"/>
    <w:rsid w:val="00D312DF"/>
    <w:rsid w:val="00D3137A"/>
    <w:rsid w:val="00D314DE"/>
    <w:rsid w:val="00D31A31"/>
    <w:rsid w:val="00D32373"/>
    <w:rsid w:val="00D34086"/>
    <w:rsid w:val="00D34390"/>
    <w:rsid w:val="00D34AE6"/>
    <w:rsid w:val="00D357CC"/>
    <w:rsid w:val="00D35D6D"/>
    <w:rsid w:val="00D35F83"/>
    <w:rsid w:val="00D36597"/>
    <w:rsid w:val="00D37280"/>
    <w:rsid w:val="00D37627"/>
    <w:rsid w:val="00D37A37"/>
    <w:rsid w:val="00D37BD5"/>
    <w:rsid w:val="00D37C8F"/>
    <w:rsid w:val="00D37E9E"/>
    <w:rsid w:val="00D4079E"/>
    <w:rsid w:val="00D40BB3"/>
    <w:rsid w:val="00D40FF3"/>
    <w:rsid w:val="00D41C13"/>
    <w:rsid w:val="00D41EAD"/>
    <w:rsid w:val="00D4203B"/>
    <w:rsid w:val="00D43640"/>
    <w:rsid w:val="00D438AE"/>
    <w:rsid w:val="00D43C6D"/>
    <w:rsid w:val="00D44B20"/>
    <w:rsid w:val="00D44C7F"/>
    <w:rsid w:val="00D452C1"/>
    <w:rsid w:val="00D45E14"/>
    <w:rsid w:val="00D46663"/>
    <w:rsid w:val="00D46FEF"/>
    <w:rsid w:val="00D47355"/>
    <w:rsid w:val="00D47CEB"/>
    <w:rsid w:val="00D5057A"/>
    <w:rsid w:val="00D51357"/>
    <w:rsid w:val="00D5138F"/>
    <w:rsid w:val="00D516A8"/>
    <w:rsid w:val="00D51C6E"/>
    <w:rsid w:val="00D51D40"/>
    <w:rsid w:val="00D51FF6"/>
    <w:rsid w:val="00D53407"/>
    <w:rsid w:val="00D541C1"/>
    <w:rsid w:val="00D54804"/>
    <w:rsid w:val="00D54C0C"/>
    <w:rsid w:val="00D54D7B"/>
    <w:rsid w:val="00D550BC"/>
    <w:rsid w:val="00D552D1"/>
    <w:rsid w:val="00D565C3"/>
    <w:rsid w:val="00D567AC"/>
    <w:rsid w:val="00D56A8C"/>
    <w:rsid w:val="00D600AB"/>
    <w:rsid w:val="00D60521"/>
    <w:rsid w:val="00D60CE6"/>
    <w:rsid w:val="00D6160D"/>
    <w:rsid w:val="00D61865"/>
    <w:rsid w:val="00D61C45"/>
    <w:rsid w:val="00D62223"/>
    <w:rsid w:val="00D62234"/>
    <w:rsid w:val="00D64E42"/>
    <w:rsid w:val="00D6553F"/>
    <w:rsid w:val="00D65AAB"/>
    <w:rsid w:val="00D65D39"/>
    <w:rsid w:val="00D666BA"/>
    <w:rsid w:val="00D66837"/>
    <w:rsid w:val="00D66A98"/>
    <w:rsid w:val="00D66BCF"/>
    <w:rsid w:val="00D66E9D"/>
    <w:rsid w:val="00D67691"/>
    <w:rsid w:val="00D70508"/>
    <w:rsid w:val="00D70A00"/>
    <w:rsid w:val="00D72339"/>
    <w:rsid w:val="00D725C8"/>
    <w:rsid w:val="00D743C8"/>
    <w:rsid w:val="00D7477A"/>
    <w:rsid w:val="00D74C17"/>
    <w:rsid w:val="00D74D56"/>
    <w:rsid w:val="00D74E50"/>
    <w:rsid w:val="00D75233"/>
    <w:rsid w:val="00D75DEF"/>
    <w:rsid w:val="00D75F33"/>
    <w:rsid w:val="00D7609D"/>
    <w:rsid w:val="00D76436"/>
    <w:rsid w:val="00D76CBE"/>
    <w:rsid w:val="00D8033B"/>
    <w:rsid w:val="00D80689"/>
    <w:rsid w:val="00D808FF"/>
    <w:rsid w:val="00D80A1E"/>
    <w:rsid w:val="00D80B9D"/>
    <w:rsid w:val="00D80C34"/>
    <w:rsid w:val="00D80D15"/>
    <w:rsid w:val="00D81A6E"/>
    <w:rsid w:val="00D81F74"/>
    <w:rsid w:val="00D82D76"/>
    <w:rsid w:val="00D82FCC"/>
    <w:rsid w:val="00D8357C"/>
    <w:rsid w:val="00D83EB2"/>
    <w:rsid w:val="00D85278"/>
    <w:rsid w:val="00D85734"/>
    <w:rsid w:val="00D86158"/>
    <w:rsid w:val="00D87311"/>
    <w:rsid w:val="00D87DBF"/>
    <w:rsid w:val="00D910C1"/>
    <w:rsid w:val="00D91184"/>
    <w:rsid w:val="00D91698"/>
    <w:rsid w:val="00D9242F"/>
    <w:rsid w:val="00D93DC4"/>
    <w:rsid w:val="00D9439D"/>
    <w:rsid w:val="00D95256"/>
    <w:rsid w:val="00D956C7"/>
    <w:rsid w:val="00D958B6"/>
    <w:rsid w:val="00D9590B"/>
    <w:rsid w:val="00D9621F"/>
    <w:rsid w:val="00D97243"/>
    <w:rsid w:val="00D9786C"/>
    <w:rsid w:val="00D97C45"/>
    <w:rsid w:val="00DA016E"/>
    <w:rsid w:val="00DA096A"/>
    <w:rsid w:val="00DA09A2"/>
    <w:rsid w:val="00DA108A"/>
    <w:rsid w:val="00DA2B91"/>
    <w:rsid w:val="00DA2E41"/>
    <w:rsid w:val="00DA38F5"/>
    <w:rsid w:val="00DA4234"/>
    <w:rsid w:val="00DA4845"/>
    <w:rsid w:val="00DA4A74"/>
    <w:rsid w:val="00DA4DF2"/>
    <w:rsid w:val="00DA5828"/>
    <w:rsid w:val="00DA6027"/>
    <w:rsid w:val="00DA6D88"/>
    <w:rsid w:val="00DA6EB0"/>
    <w:rsid w:val="00DB0062"/>
    <w:rsid w:val="00DB0B1F"/>
    <w:rsid w:val="00DB0DC5"/>
    <w:rsid w:val="00DB11C9"/>
    <w:rsid w:val="00DB1666"/>
    <w:rsid w:val="00DB290E"/>
    <w:rsid w:val="00DB4746"/>
    <w:rsid w:val="00DB4ED0"/>
    <w:rsid w:val="00DC01B4"/>
    <w:rsid w:val="00DC0459"/>
    <w:rsid w:val="00DC05BC"/>
    <w:rsid w:val="00DC07EA"/>
    <w:rsid w:val="00DC094A"/>
    <w:rsid w:val="00DC246D"/>
    <w:rsid w:val="00DC2BA3"/>
    <w:rsid w:val="00DC2E1E"/>
    <w:rsid w:val="00DC326E"/>
    <w:rsid w:val="00DC32F5"/>
    <w:rsid w:val="00DC4172"/>
    <w:rsid w:val="00DC4639"/>
    <w:rsid w:val="00DC5136"/>
    <w:rsid w:val="00DC5C5B"/>
    <w:rsid w:val="00DC6344"/>
    <w:rsid w:val="00DC6611"/>
    <w:rsid w:val="00DC6DBA"/>
    <w:rsid w:val="00DC70FF"/>
    <w:rsid w:val="00DD07C3"/>
    <w:rsid w:val="00DD0D9F"/>
    <w:rsid w:val="00DD123B"/>
    <w:rsid w:val="00DD19E7"/>
    <w:rsid w:val="00DD5DE0"/>
    <w:rsid w:val="00DD6C67"/>
    <w:rsid w:val="00DD6DCB"/>
    <w:rsid w:val="00DD79C2"/>
    <w:rsid w:val="00DE0684"/>
    <w:rsid w:val="00DE10A5"/>
    <w:rsid w:val="00DE126B"/>
    <w:rsid w:val="00DE131D"/>
    <w:rsid w:val="00DE1A28"/>
    <w:rsid w:val="00DE20EB"/>
    <w:rsid w:val="00DE22FE"/>
    <w:rsid w:val="00DE2DFC"/>
    <w:rsid w:val="00DE2E02"/>
    <w:rsid w:val="00DE3B41"/>
    <w:rsid w:val="00DE4AD0"/>
    <w:rsid w:val="00DE4CC3"/>
    <w:rsid w:val="00DE5615"/>
    <w:rsid w:val="00DE5B58"/>
    <w:rsid w:val="00DE689E"/>
    <w:rsid w:val="00DE6D1C"/>
    <w:rsid w:val="00DE734E"/>
    <w:rsid w:val="00DF0064"/>
    <w:rsid w:val="00DF02A7"/>
    <w:rsid w:val="00DF0795"/>
    <w:rsid w:val="00DF0A44"/>
    <w:rsid w:val="00DF0E00"/>
    <w:rsid w:val="00DF101A"/>
    <w:rsid w:val="00DF1A65"/>
    <w:rsid w:val="00DF1D78"/>
    <w:rsid w:val="00DF23CE"/>
    <w:rsid w:val="00DF2661"/>
    <w:rsid w:val="00DF3895"/>
    <w:rsid w:val="00DF3BA4"/>
    <w:rsid w:val="00DF3DBA"/>
    <w:rsid w:val="00DF41C3"/>
    <w:rsid w:val="00DF4FC1"/>
    <w:rsid w:val="00DF5EFF"/>
    <w:rsid w:val="00DF6376"/>
    <w:rsid w:val="00E00693"/>
    <w:rsid w:val="00E021B7"/>
    <w:rsid w:val="00E025B7"/>
    <w:rsid w:val="00E02F24"/>
    <w:rsid w:val="00E02F5D"/>
    <w:rsid w:val="00E035D4"/>
    <w:rsid w:val="00E036D1"/>
    <w:rsid w:val="00E042E8"/>
    <w:rsid w:val="00E04D8D"/>
    <w:rsid w:val="00E0615F"/>
    <w:rsid w:val="00E11B50"/>
    <w:rsid w:val="00E12D95"/>
    <w:rsid w:val="00E130CA"/>
    <w:rsid w:val="00E13C79"/>
    <w:rsid w:val="00E15617"/>
    <w:rsid w:val="00E1582B"/>
    <w:rsid w:val="00E16594"/>
    <w:rsid w:val="00E167E4"/>
    <w:rsid w:val="00E16E70"/>
    <w:rsid w:val="00E209EA"/>
    <w:rsid w:val="00E20DE3"/>
    <w:rsid w:val="00E221B7"/>
    <w:rsid w:val="00E22484"/>
    <w:rsid w:val="00E22AB1"/>
    <w:rsid w:val="00E22D0F"/>
    <w:rsid w:val="00E2315A"/>
    <w:rsid w:val="00E236DB"/>
    <w:rsid w:val="00E2391D"/>
    <w:rsid w:val="00E23D25"/>
    <w:rsid w:val="00E240C7"/>
    <w:rsid w:val="00E24500"/>
    <w:rsid w:val="00E2487A"/>
    <w:rsid w:val="00E24B98"/>
    <w:rsid w:val="00E24FAE"/>
    <w:rsid w:val="00E2580B"/>
    <w:rsid w:val="00E25BC0"/>
    <w:rsid w:val="00E26827"/>
    <w:rsid w:val="00E30664"/>
    <w:rsid w:val="00E30762"/>
    <w:rsid w:val="00E3100A"/>
    <w:rsid w:val="00E329BB"/>
    <w:rsid w:val="00E33F3E"/>
    <w:rsid w:val="00E342D4"/>
    <w:rsid w:val="00E34396"/>
    <w:rsid w:val="00E35904"/>
    <w:rsid w:val="00E35987"/>
    <w:rsid w:val="00E35AE7"/>
    <w:rsid w:val="00E35FAB"/>
    <w:rsid w:val="00E361C9"/>
    <w:rsid w:val="00E36BA4"/>
    <w:rsid w:val="00E37236"/>
    <w:rsid w:val="00E372D3"/>
    <w:rsid w:val="00E37432"/>
    <w:rsid w:val="00E37754"/>
    <w:rsid w:val="00E37A3F"/>
    <w:rsid w:val="00E40562"/>
    <w:rsid w:val="00E412A1"/>
    <w:rsid w:val="00E41540"/>
    <w:rsid w:val="00E41685"/>
    <w:rsid w:val="00E421A7"/>
    <w:rsid w:val="00E42C4B"/>
    <w:rsid w:val="00E42D90"/>
    <w:rsid w:val="00E43441"/>
    <w:rsid w:val="00E4357D"/>
    <w:rsid w:val="00E4459B"/>
    <w:rsid w:val="00E45E9F"/>
    <w:rsid w:val="00E469EE"/>
    <w:rsid w:val="00E46BDE"/>
    <w:rsid w:val="00E46C6E"/>
    <w:rsid w:val="00E474C7"/>
    <w:rsid w:val="00E50713"/>
    <w:rsid w:val="00E50953"/>
    <w:rsid w:val="00E518C3"/>
    <w:rsid w:val="00E52BBD"/>
    <w:rsid w:val="00E52EFB"/>
    <w:rsid w:val="00E535B5"/>
    <w:rsid w:val="00E535F8"/>
    <w:rsid w:val="00E53725"/>
    <w:rsid w:val="00E54325"/>
    <w:rsid w:val="00E554ED"/>
    <w:rsid w:val="00E55AFD"/>
    <w:rsid w:val="00E56469"/>
    <w:rsid w:val="00E56700"/>
    <w:rsid w:val="00E567DB"/>
    <w:rsid w:val="00E57565"/>
    <w:rsid w:val="00E608D8"/>
    <w:rsid w:val="00E60AA7"/>
    <w:rsid w:val="00E615AA"/>
    <w:rsid w:val="00E618C0"/>
    <w:rsid w:val="00E61A3B"/>
    <w:rsid w:val="00E61B4C"/>
    <w:rsid w:val="00E61D5A"/>
    <w:rsid w:val="00E61E7D"/>
    <w:rsid w:val="00E63626"/>
    <w:rsid w:val="00E640F8"/>
    <w:rsid w:val="00E64CED"/>
    <w:rsid w:val="00E66938"/>
    <w:rsid w:val="00E669DD"/>
    <w:rsid w:val="00E6716B"/>
    <w:rsid w:val="00E67BFC"/>
    <w:rsid w:val="00E708BC"/>
    <w:rsid w:val="00E70FA2"/>
    <w:rsid w:val="00E71067"/>
    <w:rsid w:val="00E714C0"/>
    <w:rsid w:val="00E72328"/>
    <w:rsid w:val="00E72B59"/>
    <w:rsid w:val="00E72FA8"/>
    <w:rsid w:val="00E73335"/>
    <w:rsid w:val="00E73F87"/>
    <w:rsid w:val="00E747E9"/>
    <w:rsid w:val="00E74C67"/>
    <w:rsid w:val="00E75204"/>
    <w:rsid w:val="00E771B5"/>
    <w:rsid w:val="00E77B54"/>
    <w:rsid w:val="00E77EA2"/>
    <w:rsid w:val="00E807B8"/>
    <w:rsid w:val="00E80813"/>
    <w:rsid w:val="00E8095C"/>
    <w:rsid w:val="00E80983"/>
    <w:rsid w:val="00E81ACE"/>
    <w:rsid w:val="00E82663"/>
    <w:rsid w:val="00E8431F"/>
    <w:rsid w:val="00E848DF"/>
    <w:rsid w:val="00E84AE2"/>
    <w:rsid w:val="00E84C89"/>
    <w:rsid w:val="00E85839"/>
    <w:rsid w:val="00E86D79"/>
    <w:rsid w:val="00E87637"/>
    <w:rsid w:val="00E87B1D"/>
    <w:rsid w:val="00E87BCC"/>
    <w:rsid w:val="00E90B47"/>
    <w:rsid w:val="00E91C78"/>
    <w:rsid w:val="00E92108"/>
    <w:rsid w:val="00E92E86"/>
    <w:rsid w:val="00E931E4"/>
    <w:rsid w:val="00E936FE"/>
    <w:rsid w:val="00E940B3"/>
    <w:rsid w:val="00E9595C"/>
    <w:rsid w:val="00E97C06"/>
    <w:rsid w:val="00EA01C8"/>
    <w:rsid w:val="00EA022D"/>
    <w:rsid w:val="00EA18B7"/>
    <w:rsid w:val="00EA1ACB"/>
    <w:rsid w:val="00EA1E79"/>
    <w:rsid w:val="00EA2188"/>
    <w:rsid w:val="00EA2381"/>
    <w:rsid w:val="00EA2F56"/>
    <w:rsid w:val="00EA3751"/>
    <w:rsid w:val="00EA3DDE"/>
    <w:rsid w:val="00EA4644"/>
    <w:rsid w:val="00EA4B0A"/>
    <w:rsid w:val="00EA5BD2"/>
    <w:rsid w:val="00EA6333"/>
    <w:rsid w:val="00EA65FD"/>
    <w:rsid w:val="00EA6B49"/>
    <w:rsid w:val="00EA6C19"/>
    <w:rsid w:val="00EA73FE"/>
    <w:rsid w:val="00EA76C3"/>
    <w:rsid w:val="00EA7FB8"/>
    <w:rsid w:val="00EA7FCF"/>
    <w:rsid w:val="00EB07A5"/>
    <w:rsid w:val="00EB08D1"/>
    <w:rsid w:val="00EB10E7"/>
    <w:rsid w:val="00EB1164"/>
    <w:rsid w:val="00EB14CE"/>
    <w:rsid w:val="00EB2C97"/>
    <w:rsid w:val="00EB2F66"/>
    <w:rsid w:val="00EB3483"/>
    <w:rsid w:val="00EB3BEF"/>
    <w:rsid w:val="00EB40B6"/>
    <w:rsid w:val="00EB4E67"/>
    <w:rsid w:val="00EB5D9C"/>
    <w:rsid w:val="00EB6136"/>
    <w:rsid w:val="00EB6C88"/>
    <w:rsid w:val="00EB713F"/>
    <w:rsid w:val="00EB7334"/>
    <w:rsid w:val="00EC0A4D"/>
    <w:rsid w:val="00EC0B7C"/>
    <w:rsid w:val="00EC131E"/>
    <w:rsid w:val="00EC1344"/>
    <w:rsid w:val="00EC1C08"/>
    <w:rsid w:val="00EC1EA9"/>
    <w:rsid w:val="00EC41D6"/>
    <w:rsid w:val="00EC4334"/>
    <w:rsid w:val="00EC4CBD"/>
    <w:rsid w:val="00EC4DD6"/>
    <w:rsid w:val="00EC4EBB"/>
    <w:rsid w:val="00EC5970"/>
    <w:rsid w:val="00EC5BF7"/>
    <w:rsid w:val="00EC6189"/>
    <w:rsid w:val="00EC690A"/>
    <w:rsid w:val="00EC6D8D"/>
    <w:rsid w:val="00EC77EE"/>
    <w:rsid w:val="00ED091C"/>
    <w:rsid w:val="00ED0B06"/>
    <w:rsid w:val="00ED1CFC"/>
    <w:rsid w:val="00ED210A"/>
    <w:rsid w:val="00ED21B0"/>
    <w:rsid w:val="00ED228A"/>
    <w:rsid w:val="00ED22EA"/>
    <w:rsid w:val="00ED2329"/>
    <w:rsid w:val="00ED2A23"/>
    <w:rsid w:val="00ED2FB5"/>
    <w:rsid w:val="00ED3F56"/>
    <w:rsid w:val="00ED4C9A"/>
    <w:rsid w:val="00ED5112"/>
    <w:rsid w:val="00ED6BD0"/>
    <w:rsid w:val="00ED7B58"/>
    <w:rsid w:val="00EE0BE6"/>
    <w:rsid w:val="00EE0FE6"/>
    <w:rsid w:val="00EE124F"/>
    <w:rsid w:val="00EE3189"/>
    <w:rsid w:val="00EE36DC"/>
    <w:rsid w:val="00EE3A67"/>
    <w:rsid w:val="00EE3FC8"/>
    <w:rsid w:val="00EE5864"/>
    <w:rsid w:val="00EE5C50"/>
    <w:rsid w:val="00EE668B"/>
    <w:rsid w:val="00EE67EB"/>
    <w:rsid w:val="00EE6AA3"/>
    <w:rsid w:val="00EE76CB"/>
    <w:rsid w:val="00EE781A"/>
    <w:rsid w:val="00EE7D6F"/>
    <w:rsid w:val="00EF13E6"/>
    <w:rsid w:val="00EF14A5"/>
    <w:rsid w:val="00EF17DE"/>
    <w:rsid w:val="00EF18B5"/>
    <w:rsid w:val="00EF3198"/>
    <w:rsid w:val="00EF5A76"/>
    <w:rsid w:val="00EF6A3D"/>
    <w:rsid w:val="00EF6C6E"/>
    <w:rsid w:val="00EF773B"/>
    <w:rsid w:val="00F00173"/>
    <w:rsid w:val="00F01D67"/>
    <w:rsid w:val="00F0218C"/>
    <w:rsid w:val="00F021A0"/>
    <w:rsid w:val="00F03D7D"/>
    <w:rsid w:val="00F049AD"/>
    <w:rsid w:val="00F05305"/>
    <w:rsid w:val="00F05A9D"/>
    <w:rsid w:val="00F05C1A"/>
    <w:rsid w:val="00F05CA4"/>
    <w:rsid w:val="00F061A3"/>
    <w:rsid w:val="00F0659A"/>
    <w:rsid w:val="00F10565"/>
    <w:rsid w:val="00F10F87"/>
    <w:rsid w:val="00F11ABB"/>
    <w:rsid w:val="00F11B61"/>
    <w:rsid w:val="00F11C65"/>
    <w:rsid w:val="00F11F05"/>
    <w:rsid w:val="00F122AE"/>
    <w:rsid w:val="00F125DA"/>
    <w:rsid w:val="00F12AB2"/>
    <w:rsid w:val="00F12B1F"/>
    <w:rsid w:val="00F12F00"/>
    <w:rsid w:val="00F134F2"/>
    <w:rsid w:val="00F13559"/>
    <w:rsid w:val="00F13811"/>
    <w:rsid w:val="00F1426C"/>
    <w:rsid w:val="00F14877"/>
    <w:rsid w:val="00F14F13"/>
    <w:rsid w:val="00F15588"/>
    <w:rsid w:val="00F16ACD"/>
    <w:rsid w:val="00F1760B"/>
    <w:rsid w:val="00F17894"/>
    <w:rsid w:val="00F17A09"/>
    <w:rsid w:val="00F20576"/>
    <w:rsid w:val="00F21209"/>
    <w:rsid w:val="00F22520"/>
    <w:rsid w:val="00F23563"/>
    <w:rsid w:val="00F23607"/>
    <w:rsid w:val="00F23DF7"/>
    <w:rsid w:val="00F23F79"/>
    <w:rsid w:val="00F24A1E"/>
    <w:rsid w:val="00F25A2E"/>
    <w:rsid w:val="00F25EDB"/>
    <w:rsid w:val="00F2616D"/>
    <w:rsid w:val="00F26272"/>
    <w:rsid w:val="00F26964"/>
    <w:rsid w:val="00F26E8C"/>
    <w:rsid w:val="00F26FBA"/>
    <w:rsid w:val="00F27C8A"/>
    <w:rsid w:val="00F31597"/>
    <w:rsid w:val="00F32E79"/>
    <w:rsid w:val="00F33934"/>
    <w:rsid w:val="00F342A6"/>
    <w:rsid w:val="00F342DA"/>
    <w:rsid w:val="00F350FF"/>
    <w:rsid w:val="00F35493"/>
    <w:rsid w:val="00F36991"/>
    <w:rsid w:val="00F36F3B"/>
    <w:rsid w:val="00F37132"/>
    <w:rsid w:val="00F37A98"/>
    <w:rsid w:val="00F401BB"/>
    <w:rsid w:val="00F40DD3"/>
    <w:rsid w:val="00F40DDF"/>
    <w:rsid w:val="00F41EC6"/>
    <w:rsid w:val="00F42A22"/>
    <w:rsid w:val="00F43A22"/>
    <w:rsid w:val="00F44C89"/>
    <w:rsid w:val="00F44EA9"/>
    <w:rsid w:val="00F45C08"/>
    <w:rsid w:val="00F46D88"/>
    <w:rsid w:val="00F46F62"/>
    <w:rsid w:val="00F47879"/>
    <w:rsid w:val="00F5081B"/>
    <w:rsid w:val="00F51301"/>
    <w:rsid w:val="00F52730"/>
    <w:rsid w:val="00F5303C"/>
    <w:rsid w:val="00F531E9"/>
    <w:rsid w:val="00F53270"/>
    <w:rsid w:val="00F5392A"/>
    <w:rsid w:val="00F544AF"/>
    <w:rsid w:val="00F55503"/>
    <w:rsid w:val="00F6000C"/>
    <w:rsid w:val="00F61419"/>
    <w:rsid w:val="00F616E8"/>
    <w:rsid w:val="00F617FD"/>
    <w:rsid w:val="00F61EC9"/>
    <w:rsid w:val="00F625C6"/>
    <w:rsid w:val="00F63D40"/>
    <w:rsid w:val="00F663A0"/>
    <w:rsid w:val="00F677C0"/>
    <w:rsid w:val="00F70CB0"/>
    <w:rsid w:val="00F72084"/>
    <w:rsid w:val="00F720F6"/>
    <w:rsid w:val="00F72E08"/>
    <w:rsid w:val="00F73145"/>
    <w:rsid w:val="00F74DA0"/>
    <w:rsid w:val="00F75BE7"/>
    <w:rsid w:val="00F75FA7"/>
    <w:rsid w:val="00F76C54"/>
    <w:rsid w:val="00F76EC4"/>
    <w:rsid w:val="00F77200"/>
    <w:rsid w:val="00F7745E"/>
    <w:rsid w:val="00F77AA8"/>
    <w:rsid w:val="00F77DCF"/>
    <w:rsid w:val="00F81880"/>
    <w:rsid w:val="00F8196A"/>
    <w:rsid w:val="00F8224E"/>
    <w:rsid w:val="00F823CF"/>
    <w:rsid w:val="00F8397F"/>
    <w:rsid w:val="00F83CA2"/>
    <w:rsid w:val="00F847DB"/>
    <w:rsid w:val="00F84ACD"/>
    <w:rsid w:val="00F84C20"/>
    <w:rsid w:val="00F84E79"/>
    <w:rsid w:val="00F85BE2"/>
    <w:rsid w:val="00F85EC4"/>
    <w:rsid w:val="00F8629C"/>
    <w:rsid w:val="00F864BD"/>
    <w:rsid w:val="00F869B8"/>
    <w:rsid w:val="00F87787"/>
    <w:rsid w:val="00F90035"/>
    <w:rsid w:val="00F90F97"/>
    <w:rsid w:val="00F90FDD"/>
    <w:rsid w:val="00F91105"/>
    <w:rsid w:val="00F91649"/>
    <w:rsid w:val="00F92093"/>
    <w:rsid w:val="00F9209C"/>
    <w:rsid w:val="00F924E1"/>
    <w:rsid w:val="00F92797"/>
    <w:rsid w:val="00F9307D"/>
    <w:rsid w:val="00F939F6"/>
    <w:rsid w:val="00F946AA"/>
    <w:rsid w:val="00F947F6"/>
    <w:rsid w:val="00F954F6"/>
    <w:rsid w:val="00F95E06"/>
    <w:rsid w:val="00F964F3"/>
    <w:rsid w:val="00F96641"/>
    <w:rsid w:val="00F96790"/>
    <w:rsid w:val="00F96DD3"/>
    <w:rsid w:val="00F97F85"/>
    <w:rsid w:val="00FA029C"/>
    <w:rsid w:val="00FA0871"/>
    <w:rsid w:val="00FA0BAC"/>
    <w:rsid w:val="00FA1063"/>
    <w:rsid w:val="00FA10F1"/>
    <w:rsid w:val="00FA1418"/>
    <w:rsid w:val="00FA2901"/>
    <w:rsid w:val="00FA3FDB"/>
    <w:rsid w:val="00FA5251"/>
    <w:rsid w:val="00FA5F17"/>
    <w:rsid w:val="00FA68FC"/>
    <w:rsid w:val="00FA6A08"/>
    <w:rsid w:val="00FA6C1D"/>
    <w:rsid w:val="00FA770B"/>
    <w:rsid w:val="00FB013D"/>
    <w:rsid w:val="00FB0574"/>
    <w:rsid w:val="00FB07DF"/>
    <w:rsid w:val="00FB18D8"/>
    <w:rsid w:val="00FB1CBA"/>
    <w:rsid w:val="00FB1CE3"/>
    <w:rsid w:val="00FB225C"/>
    <w:rsid w:val="00FB24CB"/>
    <w:rsid w:val="00FB3EBD"/>
    <w:rsid w:val="00FB43F7"/>
    <w:rsid w:val="00FB4799"/>
    <w:rsid w:val="00FB56FD"/>
    <w:rsid w:val="00FB5EA1"/>
    <w:rsid w:val="00FB68DE"/>
    <w:rsid w:val="00FB6B13"/>
    <w:rsid w:val="00FB6C6A"/>
    <w:rsid w:val="00FB6E04"/>
    <w:rsid w:val="00FB72FC"/>
    <w:rsid w:val="00FB7BEA"/>
    <w:rsid w:val="00FC21BD"/>
    <w:rsid w:val="00FC2D22"/>
    <w:rsid w:val="00FC31AE"/>
    <w:rsid w:val="00FC387E"/>
    <w:rsid w:val="00FC3CFE"/>
    <w:rsid w:val="00FC5D8C"/>
    <w:rsid w:val="00FC6AE2"/>
    <w:rsid w:val="00FD012C"/>
    <w:rsid w:val="00FD058B"/>
    <w:rsid w:val="00FD05BD"/>
    <w:rsid w:val="00FD12B5"/>
    <w:rsid w:val="00FD1658"/>
    <w:rsid w:val="00FD1736"/>
    <w:rsid w:val="00FD2416"/>
    <w:rsid w:val="00FD2D5D"/>
    <w:rsid w:val="00FD357B"/>
    <w:rsid w:val="00FD44BE"/>
    <w:rsid w:val="00FD4893"/>
    <w:rsid w:val="00FD4D9D"/>
    <w:rsid w:val="00FD5192"/>
    <w:rsid w:val="00FD6216"/>
    <w:rsid w:val="00FD6ACD"/>
    <w:rsid w:val="00FD721F"/>
    <w:rsid w:val="00FD75FB"/>
    <w:rsid w:val="00FE03F6"/>
    <w:rsid w:val="00FE099D"/>
    <w:rsid w:val="00FE1247"/>
    <w:rsid w:val="00FE1463"/>
    <w:rsid w:val="00FE146B"/>
    <w:rsid w:val="00FE1630"/>
    <w:rsid w:val="00FE1AC7"/>
    <w:rsid w:val="00FE1C26"/>
    <w:rsid w:val="00FE2CD6"/>
    <w:rsid w:val="00FE2FD7"/>
    <w:rsid w:val="00FE3016"/>
    <w:rsid w:val="00FE3166"/>
    <w:rsid w:val="00FE3D4D"/>
    <w:rsid w:val="00FE3F9F"/>
    <w:rsid w:val="00FE4C43"/>
    <w:rsid w:val="00FE4FD4"/>
    <w:rsid w:val="00FE57C7"/>
    <w:rsid w:val="00FE5E21"/>
    <w:rsid w:val="00FE6928"/>
    <w:rsid w:val="00FE6CC3"/>
    <w:rsid w:val="00FE6CF3"/>
    <w:rsid w:val="00FE6E54"/>
    <w:rsid w:val="00FE7273"/>
    <w:rsid w:val="00FF0079"/>
    <w:rsid w:val="00FF0156"/>
    <w:rsid w:val="00FF019B"/>
    <w:rsid w:val="00FF0583"/>
    <w:rsid w:val="00FF0666"/>
    <w:rsid w:val="00FF089E"/>
    <w:rsid w:val="00FF1139"/>
    <w:rsid w:val="00FF17B6"/>
    <w:rsid w:val="00FF2893"/>
    <w:rsid w:val="00FF2AEE"/>
    <w:rsid w:val="00FF328D"/>
    <w:rsid w:val="00FF3293"/>
    <w:rsid w:val="00FF341F"/>
    <w:rsid w:val="00FF3966"/>
    <w:rsid w:val="00FF4460"/>
    <w:rsid w:val="00FF46B1"/>
    <w:rsid w:val="00FF4C6A"/>
    <w:rsid w:val="00FF5479"/>
    <w:rsid w:val="00FF5DE2"/>
    <w:rsid w:val="00FF5EC6"/>
    <w:rsid w:val="00FF640B"/>
    <w:rsid w:val="00FF6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E8A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E64"/>
    <w:pPr>
      <w:spacing w:before="60" w:after="60" w:line="264" w:lineRule="auto"/>
    </w:pPr>
    <w:rPr>
      <w:rFonts w:ascii="Arial" w:hAnsi="Arial"/>
      <w:sz w:val="22"/>
      <w:szCs w:val="24"/>
      <w:lang w:eastAsia="en-US"/>
    </w:rPr>
  </w:style>
  <w:style w:type="paragraph" w:styleId="Heading1">
    <w:name w:val="heading 1"/>
    <w:aliases w:val="Heading 1 Function title"/>
    <w:basedOn w:val="Tablesub-heading"/>
    <w:next w:val="Normal"/>
    <w:qFormat/>
    <w:rsid w:val="00634D63"/>
    <w:pPr>
      <w:outlineLvl w:val="0"/>
    </w:pPr>
    <w:rPr>
      <w:rFonts w:ascii="Arial Bold" w:hAnsi="Arial Bold"/>
      <w:caps/>
    </w:rPr>
  </w:style>
  <w:style w:type="paragraph" w:styleId="Heading2">
    <w:name w:val="heading 2"/>
    <w:aliases w:val="Heading 2 Normal heading,H2 Activity"/>
    <w:basedOn w:val="Heading1"/>
    <w:next w:val="Normal"/>
    <w:link w:val="Heading2Char"/>
    <w:qFormat/>
    <w:rsid w:val="00247E64"/>
    <w:pPr>
      <w:outlineLvl w:val="1"/>
    </w:pPr>
    <w:rPr>
      <w:caps w:val="0"/>
    </w:rPr>
  </w:style>
  <w:style w:type="paragraph" w:styleId="Heading3">
    <w:name w:val="heading 3"/>
    <w:aliases w:val="Heading 3 Record class title,H3 Record class"/>
    <w:basedOn w:val="Heading2"/>
    <w:next w:val="Normal"/>
    <w:link w:val="Heading3Char"/>
    <w:qFormat/>
    <w:rsid w:val="00634D63"/>
    <w:pPr>
      <w:outlineLvl w:val="2"/>
    </w:pPr>
    <w:rPr>
      <w:i/>
    </w:rPr>
  </w:style>
  <w:style w:type="paragraph" w:styleId="Heading4">
    <w:name w:val="heading 4"/>
    <w:basedOn w:val="Normal"/>
    <w:next w:val="Normal"/>
    <w:qFormat/>
    <w:rsid w:val="000C360D"/>
    <w:pPr>
      <w:autoSpaceDE w:val="0"/>
      <w:autoSpaceDN w:val="0"/>
      <w:adjustRightInd w:val="0"/>
      <w:spacing w:after="120"/>
      <w:outlineLvl w:val="3"/>
    </w:pPr>
    <w:rPr>
      <w:i/>
      <w:iCs/>
      <w:szCs w:val="20"/>
      <w:lang w:eastAsia="en-AU"/>
    </w:rPr>
  </w:style>
  <w:style w:type="paragraph" w:styleId="Heading5">
    <w:name w:val="heading 5"/>
    <w:basedOn w:val="Normal"/>
    <w:next w:val="Normal"/>
    <w:qFormat/>
    <w:rsid w:val="00804A7F"/>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1">
    <w:name w:val="Title Page Heading 1"/>
    <w:basedOn w:val="Normal"/>
    <w:rsid w:val="003C2DB4"/>
    <w:rPr>
      <w:b/>
      <w:color w:val="FFFFFF"/>
      <w:sz w:val="80"/>
    </w:rPr>
  </w:style>
  <w:style w:type="paragraph" w:customStyle="1" w:styleId="TitlePageSubtitle">
    <w:name w:val="Title Page Subtitle"/>
    <w:basedOn w:val="Normal"/>
    <w:rsid w:val="003C2DB4"/>
    <w:rPr>
      <w:color w:val="FFFFFF"/>
      <w:sz w:val="40"/>
    </w:rPr>
  </w:style>
  <w:style w:type="paragraph" w:customStyle="1" w:styleId="TitlePageOptionalTextLine">
    <w:name w:val="Title Page Optional Text Line"/>
    <w:basedOn w:val="Normal"/>
    <w:link w:val="TitlePageOptionalTextLineChar"/>
    <w:rsid w:val="003C2DB4"/>
    <w:rPr>
      <w:color w:val="FFFFFF"/>
      <w:sz w:val="30"/>
    </w:rPr>
  </w:style>
  <w:style w:type="table" w:styleId="TableGrid">
    <w:name w:val="Table Grid"/>
    <w:basedOn w:val="TableNormal"/>
    <w:rsid w:val="003C2DB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360D"/>
    <w:pPr>
      <w:tabs>
        <w:tab w:val="center" w:pos="4153"/>
        <w:tab w:val="right" w:pos="8306"/>
      </w:tabs>
    </w:pPr>
  </w:style>
  <w:style w:type="paragraph" w:styleId="Footer">
    <w:name w:val="footer"/>
    <w:basedOn w:val="Normal"/>
    <w:link w:val="FooterChar"/>
    <w:rsid w:val="000C360D"/>
    <w:pPr>
      <w:tabs>
        <w:tab w:val="center" w:pos="4153"/>
        <w:tab w:val="right" w:pos="8306"/>
      </w:tabs>
    </w:pPr>
  </w:style>
  <w:style w:type="paragraph" w:customStyle="1" w:styleId="Bulletedlist">
    <w:name w:val="Bulleted list"/>
    <w:basedOn w:val="Normal"/>
    <w:rsid w:val="000C360D"/>
    <w:pPr>
      <w:numPr>
        <w:numId w:val="1"/>
      </w:numPr>
    </w:pPr>
    <w:rPr>
      <w:rFonts w:eastAsia="Times"/>
      <w:szCs w:val="20"/>
      <w:lang w:eastAsia="en-AU"/>
    </w:rPr>
  </w:style>
  <w:style w:type="paragraph" w:customStyle="1" w:styleId="References">
    <w:name w:val="References"/>
    <w:basedOn w:val="Normal"/>
    <w:rsid w:val="000C360D"/>
    <w:pPr>
      <w:autoSpaceDE w:val="0"/>
      <w:autoSpaceDN w:val="0"/>
      <w:adjustRightInd w:val="0"/>
    </w:pPr>
    <w:rPr>
      <w:sz w:val="18"/>
      <w:szCs w:val="20"/>
      <w:lang w:eastAsia="en-AU"/>
    </w:rPr>
  </w:style>
  <w:style w:type="paragraph" w:customStyle="1" w:styleId="Bullets2ndlevel">
    <w:name w:val="Bullets 2nd level"/>
    <w:basedOn w:val="Bulletedlist"/>
    <w:rsid w:val="000C360D"/>
    <w:pPr>
      <w:numPr>
        <w:ilvl w:val="1"/>
        <w:numId w:val="2"/>
      </w:numPr>
      <w:tabs>
        <w:tab w:val="clear" w:pos="1420"/>
        <w:tab w:val="num" w:pos="709"/>
      </w:tabs>
      <w:autoSpaceDE w:val="0"/>
      <w:autoSpaceDN w:val="0"/>
      <w:adjustRightInd w:val="0"/>
      <w:ind w:left="709"/>
    </w:pPr>
    <w:rPr>
      <w:rFonts w:eastAsia="Times New Roman"/>
      <w:szCs w:val="22"/>
    </w:rPr>
  </w:style>
  <w:style w:type="paragraph" w:customStyle="1" w:styleId="Bullets3rdlevel">
    <w:name w:val="Bullets 3rd level"/>
    <w:basedOn w:val="Bulletedlist"/>
    <w:rsid w:val="000C360D"/>
    <w:pPr>
      <w:numPr>
        <w:ilvl w:val="2"/>
        <w:numId w:val="3"/>
      </w:numPr>
      <w:tabs>
        <w:tab w:val="clear" w:pos="2160"/>
        <w:tab w:val="left" w:pos="1134"/>
        <w:tab w:val="num" w:pos="1276"/>
      </w:tabs>
      <w:autoSpaceDE w:val="0"/>
      <w:autoSpaceDN w:val="0"/>
      <w:adjustRightInd w:val="0"/>
      <w:ind w:left="1134"/>
    </w:pPr>
    <w:rPr>
      <w:rFonts w:eastAsia="Times New Roman"/>
      <w:szCs w:val="22"/>
    </w:rPr>
  </w:style>
  <w:style w:type="paragraph" w:customStyle="1" w:styleId="Tableheading">
    <w:name w:val="Table heading"/>
    <w:basedOn w:val="Normal"/>
    <w:rsid w:val="000C360D"/>
    <w:pPr>
      <w:spacing w:before="120" w:after="120"/>
    </w:pPr>
    <w:rPr>
      <w:b/>
      <w:color w:val="FFFFFF"/>
      <w:sz w:val="28"/>
      <w:szCs w:val="28"/>
      <w:lang w:eastAsia="en-AU"/>
    </w:rPr>
  </w:style>
  <w:style w:type="paragraph" w:customStyle="1" w:styleId="Tablesub-heading">
    <w:name w:val="Table sub-heading"/>
    <w:basedOn w:val="Normal"/>
    <w:link w:val="Tablesub-headingChar"/>
    <w:rsid w:val="000C360D"/>
    <w:pPr>
      <w:spacing w:before="120" w:after="120"/>
    </w:pPr>
    <w:rPr>
      <w:b/>
      <w:lang w:eastAsia="en-AU"/>
    </w:rPr>
  </w:style>
  <w:style w:type="character" w:styleId="PageNumber">
    <w:name w:val="page number"/>
    <w:basedOn w:val="DefaultParagraphFont"/>
    <w:rsid w:val="002014F5"/>
  </w:style>
  <w:style w:type="character" w:styleId="Hyperlink">
    <w:name w:val="Hyperlink"/>
    <w:rsid w:val="005D48FC"/>
    <w:rPr>
      <w:color w:val="0000FF"/>
      <w:u w:val="single"/>
    </w:rPr>
  </w:style>
  <w:style w:type="paragraph" w:styleId="FootnoteText">
    <w:name w:val="footnote text"/>
    <w:basedOn w:val="Normal"/>
    <w:link w:val="FootnoteTextChar"/>
    <w:uiPriority w:val="99"/>
    <w:semiHidden/>
    <w:rsid w:val="005D48FC"/>
    <w:rPr>
      <w:rFonts w:ascii="Times New Roman" w:hAnsi="Times New Roman"/>
      <w:sz w:val="20"/>
      <w:szCs w:val="20"/>
    </w:rPr>
  </w:style>
  <w:style w:type="character" w:styleId="FootnoteReference">
    <w:name w:val="footnote reference"/>
    <w:semiHidden/>
    <w:rsid w:val="005D48FC"/>
    <w:rPr>
      <w:vertAlign w:val="superscript"/>
    </w:rPr>
  </w:style>
  <w:style w:type="paragraph" w:styleId="TOC1">
    <w:name w:val="toc 1"/>
    <w:basedOn w:val="Normal"/>
    <w:next w:val="Normal"/>
    <w:autoRedefine/>
    <w:semiHidden/>
    <w:rsid w:val="00A46855"/>
    <w:pPr>
      <w:tabs>
        <w:tab w:val="right" w:leader="dot" w:pos="10194"/>
      </w:tabs>
      <w:spacing w:before="120"/>
    </w:pPr>
  </w:style>
  <w:style w:type="paragraph" w:styleId="TOC2">
    <w:name w:val="toc 2"/>
    <w:basedOn w:val="Normal"/>
    <w:next w:val="Normal"/>
    <w:autoRedefine/>
    <w:semiHidden/>
    <w:rsid w:val="00993FD6"/>
    <w:pPr>
      <w:ind w:left="220"/>
    </w:pPr>
  </w:style>
  <w:style w:type="paragraph" w:customStyle="1" w:styleId="Instruction">
    <w:name w:val="Instruction"/>
    <w:basedOn w:val="BodyText"/>
    <w:rsid w:val="00640027"/>
    <w:pPr>
      <w:numPr>
        <w:numId w:val="4"/>
      </w:numPr>
      <w:spacing w:before="240" w:after="0"/>
    </w:pPr>
    <w:rPr>
      <w:rFonts w:ascii="Times New Roman" w:hAnsi="Times New Roman"/>
      <w:noProof/>
      <w:vanish/>
      <w:color w:val="008000"/>
      <w:sz w:val="24"/>
      <w:szCs w:val="20"/>
    </w:rPr>
  </w:style>
  <w:style w:type="paragraph" w:styleId="ListBullet">
    <w:name w:val="List Bullet"/>
    <w:basedOn w:val="BodyText"/>
    <w:rsid w:val="00640027"/>
    <w:pPr>
      <w:numPr>
        <w:numId w:val="5"/>
      </w:numPr>
      <w:tabs>
        <w:tab w:val="clear" w:pos="360"/>
        <w:tab w:val="num" w:pos="450"/>
      </w:tabs>
      <w:spacing w:after="0"/>
      <w:ind w:left="432"/>
    </w:pPr>
    <w:rPr>
      <w:rFonts w:ascii="Times New Roman" w:hAnsi="Times New Roman"/>
      <w:sz w:val="24"/>
      <w:lang w:eastAsia="en-AU"/>
    </w:rPr>
  </w:style>
  <w:style w:type="paragraph" w:styleId="BodyText">
    <w:name w:val="Body Text"/>
    <w:basedOn w:val="Normal"/>
    <w:rsid w:val="00640027"/>
    <w:pPr>
      <w:spacing w:after="120"/>
    </w:pPr>
  </w:style>
  <w:style w:type="character" w:styleId="CommentReference">
    <w:name w:val="annotation reference"/>
    <w:rsid w:val="005A0F18"/>
    <w:rPr>
      <w:sz w:val="16"/>
      <w:szCs w:val="16"/>
    </w:rPr>
  </w:style>
  <w:style w:type="paragraph" w:styleId="CommentText">
    <w:name w:val="annotation text"/>
    <w:basedOn w:val="Normal"/>
    <w:link w:val="CommentTextChar"/>
    <w:rsid w:val="005A0F18"/>
    <w:rPr>
      <w:sz w:val="20"/>
      <w:szCs w:val="20"/>
    </w:rPr>
  </w:style>
  <w:style w:type="paragraph" w:styleId="CommentSubject">
    <w:name w:val="annotation subject"/>
    <w:basedOn w:val="CommentText"/>
    <w:next w:val="CommentText"/>
    <w:semiHidden/>
    <w:rsid w:val="005A0F18"/>
    <w:rPr>
      <w:b/>
      <w:bCs/>
    </w:rPr>
  </w:style>
  <w:style w:type="paragraph" w:styleId="BalloonText">
    <w:name w:val="Balloon Text"/>
    <w:basedOn w:val="Normal"/>
    <w:semiHidden/>
    <w:rsid w:val="005A0F18"/>
    <w:rPr>
      <w:rFonts w:ascii="Tahoma" w:hAnsi="Tahoma" w:cs="Tahoma"/>
      <w:sz w:val="16"/>
      <w:szCs w:val="16"/>
    </w:rPr>
  </w:style>
  <w:style w:type="paragraph" w:styleId="TOC8">
    <w:name w:val="toc 8"/>
    <w:basedOn w:val="Normal"/>
    <w:next w:val="Normal"/>
    <w:autoRedefine/>
    <w:semiHidden/>
    <w:rsid w:val="00804A7F"/>
    <w:pPr>
      <w:ind w:left="1540"/>
    </w:pPr>
  </w:style>
  <w:style w:type="paragraph" w:customStyle="1" w:styleId="Heading30">
    <w:name w:val="Heading3"/>
    <w:basedOn w:val="Normal"/>
    <w:rsid w:val="00334B89"/>
    <w:rPr>
      <w:b/>
      <w:bCs/>
      <w:szCs w:val="22"/>
    </w:rPr>
  </w:style>
  <w:style w:type="paragraph" w:customStyle="1" w:styleId="Titlepageheading">
    <w:name w:val="Title page heading"/>
    <w:basedOn w:val="TitlePageSubtitle"/>
    <w:next w:val="TitlePageSubtitle"/>
    <w:rsid w:val="00176D6E"/>
    <w:pPr>
      <w:pBdr>
        <w:bottom w:val="single" w:sz="4" w:space="1" w:color="5F5F5F"/>
      </w:pBdr>
      <w:spacing w:before="2400" w:after="240"/>
    </w:pPr>
    <w:rPr>
      <w:rFonts w:cs="Arial"/>
      <w:color w:val="4D4D4D"/>
      <w:sz w:val="72"/>
    </w:rPr>
  </w:style>
  <w:style w:type="character" w:customStyle="1" w:styleId="TitlePageOptionalTextLineChar">
    <w:name w:val="Title Page Optional Text Line Char"/>
    <w:link w:val="TitlePageOptionalTextLine"/>
    <w:rsid w:val="00176D6E"/>
    <w:rPr>
      <w:rFonts w:ascii="Arial" w:hAnsi="Arial"/>
      <w:color w:val="FFFFFF"/>
      <w:sz w:val="30"/>
      <w:szCs w:val="24"/>
      <w:lang w:val="en-AU" w:eastAsia="en-US" w:bidi="ar-SA"/>
    </w:rPr>
  </w:style>
  <w:style w:type="paragraph" w:customStyle="1" w:styleId="Header-landscape">
    <w:name w:val="Header-landscape"/>
    <w:basedOn w:val="Header"/>
    <w:rsid w:val="00176D6E"/>
    <w:pPr>
      <w:pBdr>
        <w:top w:val="single" w:sz="4" w:space="4" w:color="808080"/>
        <w:bottom w:val="single" w:sz="4" w:space="4" w:color="808080"/>
      </w:pBdr>
      <w:tabs>
        <w:tab w:val="clear" w:pos="4153"/>
        <w:tab w:val="clear" w:pos="8306"/>
        <w:tab w:val="right" w:pos="14572"/>
      </w:tabs>
      <w:ind w:left="-737" w:right="-737"/>
    </w:pPr>
    <w:rPr>
      <w:sz w:val="18"/>
    </w:rPr>
  </w:style>
  <w:style w:type="paragraph" w:customStyle="1" w:styleId="Footer-landscape">
    <w:name w:val="Footer-landscape"/>
    <w:basedOn w:val="Footer"/>
    <w:link w:val="Footer-landscapeChar"/>
    <w:rsid w:val="00176D6E"/>
    <w:pPr>
      <w:pBdr>
        <w:top w:val="single" w:sz="4" w:space="4" w:color="808080"/>
      </w:pBdr>
      <w:tabs>
        <w:tab w:val="clear" w:pos="4153"/>
        <w:tab w:val="clear" w:pos="8306"/>
        <w:tab w:val="right" w:pos="14572"/>
      </w:tabs>
      <w:ind w:left="-737" w:right="-737"/>
    </w:pPr>
    <w:rPr>
      <w:sz w:val="18"/>
    </w:rPr>
  </w:style>
  <w:style w:type="paragraph" w:styleId="Title">
    <w:name w:val="Title"/>
    <w:basedOn w:val="Titlepageheading"/>
    <w:next w:val="Normal"/>
    <w:link w:val="TitleChar"/>
    <w:qFormat/>
    <w:rsid w:val="00634D63"/>
    <w:pPr>
      <w:pBdr>
        <w:bottom w:val="none" w:sz="0" w:space="0" w:color="auto"/>
      </w:pBdr>
      <w:spacing w:before="1200"/>
    </w:pPr>
    <w:rPr>
      <w:b/>
      <w:color w:val="auto"/>
    </w:rPr>
  </w:style>
  <w:style w:type="character" w:customStyle="1" w:styleId="TitleChar">
    <w:name w:val="Title Char"/>
    <w:link w:val="Title"/>
    <w:rsid w:val="00634D63"/>
    <w:rPr>
      <w:rFonts w:ascii="Arial" w:hAnsi="Arial" w:cs="Arial"/>
      <w:b/>
      <w:sz w:val="72"/>
      <w:szCs w:val="24"/>
      <w:lang w:eastAsia="en-US"/>
    </w:rPr>
  </w:style>
  <w:style w:type="paragraph" w:customStyle="1" w:styleId="Scopenote">
    <w:name w:val="Scope note"/>
    <w:basedOn w:val="Tablesub-heading"/>
    <w:link w:val="ScopenoteChar"/>
    <w:qFormat/>
    <w:rsid w:val="00634D63"/>
    <w:rPr>
      <w:b w:val="0"/>
      <w:i/>
    </w:rPr>
  </w:style>
  <w:style w:type="paragraph" w:customStyle="1" w:styleId="HeaderFooter">
    <w:name w:val="Header Footer"/>
    <w:basedOn w:val="Footer-landscape"/>
    <w:link w:val="HeaderFooterChar"/>
    <w:qFormat/>
    <w:rsid w:val="00634D63"/>
    <w:pPr>
      <w:pBdr>
        <w:top w:val="none" w:sz="0" w:space="0" w:color="auto"/>
      </w:pBdr>
      <w:tabs>
        <w:tab w:val="clear" w:pos="14572"/>
        <w:tab w:val="right" w:pos="15026"/>
      </w:tabs>
      <w:ind w:right="-456"/>
      <w:jc w:val="right"/>
    </w:pPr>
    <w:rPr>
      <w:b/>
    </w:rPr>
  </w:style>
  <w:style w:type="character" w:customStyle="1" w:styleId="Tablesub-headingChar">
    <w:name w:val="Table sub-heading Char"/>
    <w:link w:val="Tablesub-heading"/>
    <w:rsid w:val="00634D63"/>
    <w:rPr>
      <w:rFonts w:ascii="Arial" w:hAnsi="Arial"/>
      <w:b/>
      <w:sz w:val="22"/>
      <w:szCs w:val="24"/>
    </w:rPr>
  </w:style>
  <w:style w:type="character" w:customStyle="1" w:styleId="ScopenoteChar">
    <w:name w:val="Scope note Char"/>
    <w:link w:val="Scopenote"/>
    <w:rsid w:val="00634D63"/>
    <w:rPr>
      <w:rFonts w:ascii="Arial" w:hAnsi="Arial"/>
      <w:b w:val="0"/>
      <w:i/>
      <w:sz w:val="22"/>
      <w:szCs w:val="24"/>
    </w:rPr>
  </w:style>
  <w:style w:type="paragraph" w:customStyle="1" w:styleId="ScopeNote0">
    <w:name w:val="Scope Note"/>
    <w:basedOn w:val="Normal"/>
    <w:link w:val="ScopeNoteChar0"/>
    <w:qFormat/>
    <w:rsid w:val="00E61B4C"/>
    <w:rPr>
      <w:i/>
      <w:szCs w:val="22"/>
    </w:rPr>
  </w:style>
  <w:style w:type="character" w:customStyle="1" w:styleId="FooterChar">
    <w:name w:val="Footer Char"/>
    <w:link w:val="Footer"/>
    <w:rsid w:val="00634D63"/>
    <w:rPr>
      <w:rFonts w:ascii="Arial" w:hAnsi="Arial"/>
      <w:sz w:val="22"/>
      <w:szCs w:val="24"/>
      <w:lang w:eastAsia="en-US"/>
    </w:rPr>
  </w:style>
  <w:style w:type="character" w:customStyle="1" w:styleId="Footer-landscapeChar">
    <w:name w:val="Footer-landscape Char"/>
    <w:link w:val="Footer-landscape"/>
    <w:rsid w:val="00634D63"/>
    <w:rPr>
      <w:rFonts w:ascii="Arial" w:hAnsi="Arial"/>
      <w:sz w:val="18"/>
      <w:szCs w:val="24"/>
      <w:lang w:eastAsia="en-US"/>
    </w:rPr>
  </w:style>
  <w:style w:type="character" w:customStyle="1" w:styleId="HeaderFooterChar">
    <w:name w:val="Header Footer Char"/>
    <w:link w:val="HeaderFooter"/>
    <w:rsid w:val="00634D63"/>
    <w:rPr>
      <w:rFonts w:ascii="Arial" w:hAnsi="Arial"/>
      <w:b/>
      <w:sz w:val="18"/>
      <w:szCs w:val="24"/>
      <w:lang w:eastAsia="en-US"/>
    </w:rPr>
  </w:style>
  <w:style w:type="character" w:customStyle="1" w:styleId="ScopeNoteChar0">
    <w:name w:val="Scope Note Char"/>
    <w:link w:val="ScopeNote0"/>
    <w:rsid w:val="00E61B4C"/>
    <w:rPr>
      <w:rFonts w:ascii="Arial" w:hAnsi="Arial"/>
      <w:i/>
      <w:sz w:val="22"/>
      <w:szCs w:val="22"/>
      <w:lang w:eastAsia="en-US"/>
    </w:rPr>
  </w:style>
  <w:style w:type="paragraph" w:styleId="ListBullet4">
    <w:name w:val="List Bullet 4"/>
    <w:basedOn w:val="Normal"/>
    <w:rsid w:val="00E61B4C"/>
    <w:pPr>
      <w:numPr>
        <w:numId w:val="6"/>
      </w:numPr>
      <w:contextualSpacing/>
    </w:pPr>
  </w:style>
  <w:style w:type="paragraph" w:customStyle="1" w:styleId="BodycopyBodycopy">
    <w:name w:val="Body_copy (Body copy)"/>
    <w:basedOn w:val="Normal"/>
    <w:uiPriority w:val="99"/>
    <w:rsid w:val="006551A8"/>
    <w:pPr>
      <w:widowControl w:val="0"/>
      <w:suppressAutoHyphens/>
      <w:autoSpaceDE w:val="0"/>
      <w:autoSpaceDN w:val="0"/>
      <w:adjustRightInd w:val="0"/>
      <w:spacing w:after="170" w:line="310" w:lineRule="atLeast"/>
      <w:textAlignment w:val="center"/>
    </w:pPr>
    <w:rPr>
      <w:rFonts w:ascii="HelveticaNeueLT-Light" w:eastAsia="Cambria" w:hAnsi="HelveticaNeueLT-Light" w:cs="HelveticaNeueLT-Light"/>
      <w:color w:val="000000"/>
      <w:szCs w:val="22"/>
      <w:lang w:val="en-GB"/>
    </w:rPr>
  </w:style>
  <w:style w:type="paragraph" w:customStyle="1" w:styleId="FootnoteBodycopy">
    <w:name w:val="Footnote (Body copy)"/>
    <w:basedOn w:val="BodycopyBodycopy"/>
    <w:uiPriority w:val="99"/>
    <w:rsid w:val="006551A8"/>
    <w:pPr>
      <w:spacing w:line="240" w:lineRule="atLeast"/>
    </w:pPr>
    <w:rPr>
      <w:sz w:val="18"/>
      <w:szCs w:val="18"/>
    </w:rPr>
  </w:style>
  <w:style w:type="character" w:customStyle="1" w:styleId="FootnotesuperscriptBodyIntertextStyles">
    <w:name w:val="Footnote_superscript (Body Intertext Styles)"/>
    <w:uiPriority w:val="99"/>
    <w:rsid w:val="006551A8"/>
    <w:rPr>
      <w:color w:val="0062B2"/>
      <w:vertAlign w:val="superscript"/>
    </w:rPr>
  </w:style>
  <w:style w:type="character" w:styleId="Emphasis">
    <w:name w:val="Emphasis"/>
    <w:uiPriority w:val="20"/>
    <w:qFormat/>
    <w:rsid w:val="00DC2BA3"/>
    <w:rPr>
      <w:i/>
      <w:iCs/>
    </w:rPr>
  </w:style>
  <w:style w:type="character" w:styleId="UnresolvedMention">
    <w:name w:val="Unresolved Mention"/>
    <w:uiPriority w:val="99"/>
    <w:semiHidden/>
    <w:unhideWhenUsed/>
    <w:rsid w:val="00DA6EB0"/>
    <w:rPr>
      <w:color w:val="605E5C"/>
      <w:shd w:val="clear" w:color="auto" w:fill="E1DFDD"/>
    </w:rPr>
  </w:style>
  <w:style w:type="character" w:styleId="FollowedHyperlink">
    <w:name w:val="FollowedHyperlink"/>
    <w:rsid w:val="008132AE"/>
    <w:rPr>
      <w:color w:val="954F72"/>
      <w:u w:val="single"/>
    </w:rPr>
  </w:style>
  <w:style w:type="paragraph" w:customStyle="1" w:styleId="Default">
    <w:name w:val="Default"/>
    <w:rsid w:val="00EA1E79"/>
    <w:pPr>
      <w:autoSpaceDE w:val="0"/>
      <w:autoSpaceDN w:val="0"/>
      <w:adjustRightInd w:val="0"/>
    </w:pPr>
    <w:rPr>
      <w:rFonts w:ascii="Arial" w:hAnsi="Arial" w:cs="Arial"/>
      <w:color w:val="000000"/>
      <w:sz w:val="24"/>
      <w:szCs w:val="24"/>
    </w:rPr>
  </w:style>
  <w:style w:type="paragraph" w:styleId="ListParagraph">
    <w:name w:val="List Paragraph"/>
    <w:basedOn w:val="ListBullet"/>
    <w:uiPriority w:val="34"/>
    <w:qFormat/>
    <w:rsid w:val="00407026"/>
    <w:pPr>
      <w:numPr>
        <w:numId w:val="0"/>
      </w:numPr>
      <w:spacing w:before="180" w:after="60"/>
    </w:pPr>
    <w:rPr>
      <w:rFonts w:ascii="Arial" w:eastAsia="Calibri" w:hAnsi="Arial" w:cs="Arial"/>
      <w:sz w:val="22"/>
      <w:szCs w:val="22"/>
      <w:lang w:eastAsia="en-US"/>
    </w:rPr>
  </w:style>
  <w:style w:type="character" w:customStyle="1" w:styleId="CommentTextChar">
    <w:name w:val="Comment Text Char"/>
    <w:link w:val="CommentText"/>
    <w:rsid w:val="000E56D0"/>
    <w:rPr>
      <w:rFonts w:ascii="Arial" w:hAnsi="Arial"/>
      <w:lang w:eastAsia="en-US"/>
    </w:rPr>
  </w:style>
  <w:style w:type="paragraph" w:styleId="NormalWeb">
    <w:name w:val="Normal (Web)"/>
    <w:basedOn w:val="Normal"/>
    <w:uiPriority w:val="99"/>
    <w:unhideWhenUsed/>
    <w:rsid w:val="001F0A99"/>
    <w:pPr>
      <w:spacing w:before="100" w:beforeAutospacing="1" w:after="100" w:afterAutospacing="1"/>
    </w:pPr>
    <w:rPr>
      <w:rFonts w:ascii="Times New Roman" w:hAnsi="Times New Roman"/>
      <w:sz w:val="24"/>
      <w:lang w:eastAsia="en-AU"/>
    </w:rPr>
  </w:style>
  <w:style w:type="character" w:customStyle="1" w:styleId="e24kjd">
    <w:name w:val="e24kjd"/>
    <w:rsid w:val="00C618DC"/>
  </w:style>
  <w:style w:type="paragraph" w:customStyle="1" w:styleId="Tabletext">
    <w:name w:val="Table text"/>
    <w:basedOn w:val="Normal"/>
    <w:link w:val="TabletextChar"/>
    <w:rsid w:val="000371A1"/>
    <w:pPr>
      <w:spacing w:before="20" w:after="20"/>
    </w:pPr>
    <w:rPr>
      <w:sz w:val="20"/>
      <w:szCs w:val="20"/>
    </w:rPr>
  </w:style>
  <w:style w:type="character" w:customStyle="1" w:styleId="TabletextChar">
    <w:name w:val="Table text Char"/>
    <w:link w:val="Tabletext"/>
    <w:locked/>
    <w:rsid w:val="000371A1"/>
    <w:rPr>
      <w:rFonts w:ascii="Arial" w:hAnsi="Arial"/>
      <w:lang w:eastAsia="en-US"/>
    </w:rPr>
  </w:style>
  <w:style w:type="character" w:customStyle="1" w:styleId="Heading2Char">
    <w:name w:val="Heading 2 Char"/>
    <w:aliases w:val="Heading 2 Normal heading Char,H2 Activity Char"/>
    <w:link w:val="Heading2"/>
    <w:rsid w:val="00247E64"/>
    <w:rPr>
      <w:rFonts w:ascii="Arial Bold" w:hAnsi="Arial Bold"/>
      <w:b/>
      <w:sz w:val="22"/>
      <w:szCs w:val="24"/>
    </w:rPr>
  </w:style>
  <w:style w:type="character" w:customStyle="1" w:styleId="Heading3Char">
    <w:name w:val="Heading 3 Char"/>
    <w:aliases w:val="Heading 3 Record class title Char,H3 Record class Char"/>
    <w:link w:val="Heading3"/>
    <w:rsid w:val="004611B7"/>
    <w:rPr>
      <w:rFonts w:ascii="Arial Bold" w:hAnsi="Arial Bold"/>
      <w:b/>
      <w:i/>
      <w:sz w:val="22"/>
      <w:szCs w:val="24"/>
    </w:rPr>
  </w:style>
  <w:style w:type="paragraph" w:customStyle="1" w:styleId="xxmsonormal">
    <w:name w:val="x_xmsonormal"/>
    <w:basedOn w:val="Normal"/>
    <w:rsid w:val="0039462B"/>
    <w:pPr>
      <w:spacing w:before="100" w:beforeAutospacing="1" w:after="100" w:afterAutospacing="1"/>
    </w:pPr>
    <w:rPr>
      <w:rFonts w:ascii="Times New Roman" w:hAnsi="Times New Roman"/>
      <w:sz w:val="24"/>
      <w:lang w:eastAsia="en-AU"/>
    </w:rPr>
  </w:style>
  <w:style w:type="character" w:customStyle="1" w:styleId="writtenby">
    <w:name w:val="writtenby"/>
    <w:rsid w:val="0077321A"/>
  </w:style>
  <w:style w:type="character" w:customStyle="1" w:styleId="text-element">
    <w:name w:val="text-element"/>
    <w:rsid w:val="00831E30"/>
  </w:style>
  <w:style w:type="paragraph" w:styleId="Revision">
    <w:name w:val="Revision"/>
    <w:hidden/>
    <w:uiPriority w:val="99"/>
    <w:semiHidden/>
    <w:rsid w:val="005C5AAF"/>
    <w:rPr>
      <w:rFonts w:ascii="Arial" w:hAnsi="Arial"/>
      <w:sz w:val="22"/>
      <w:szCs w:val="24"/>
      <w:lang w:eastAsia="en-US"/>
    </w:rPr>
  </w:style>
  <w:style w:type="character" w:customStyle="1" w:styleId="FootnoteTextChar">
    <w:name w:val="Footnote Text Char"/>
    <w:basedOn w:val="DefaultParagraphFont"/>
    <w:link w:val="FootnoteText"/>
    <w:uiPriority w:val="99"/>
    <w:semiHidden/>
    <w:rsid w:val="00EC77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0443">
      <w:bodyDiv w:val="1"/>
      <w:marLeft w:val="0"/>
      <w:marRight w:val="0"/>
      <w:marTop w:val="0"/>
      <w:marBottom w:val="0"/>
      <w:divBdr>
        <w:top w:val="none" w:sz="0" w:space="0" w:color="auto"/>
        <w:left w:val="none" w:sz="0" w:space="0" w:color="auto"/>
        <w:bottom w:val="none" w:sz="0" w:space="0" w:color="auto"/>
        <w:right w:val="none" w:sz="0" w:space="0" w:color="auto"/>
      </w:divBdr>
    </w:div>
    <w:div w:id="65537939">
      <w:bodyDiv w:val="1"/>
      <w:marLeft w:val="0"/>
      <w:marRight w:val="0"/>
      <w:marTop w:val="0"/>
      <w:marBottom w:val="0"/>
      <w:divBdr>
        <w:top w:val="none" w:sz="0" w:space="0" w:color="auto"/>
        <w:left w:val="none" w:sz="0" w:space="0" w:color="auto"/>
        <w:bottom w:val="none" w:sz="0" w:space="0" w:color="auto"/>
        <w:right w:val="none" w:sz="0" w:space="0" w:color="auto"/>
      </w:divBdr>
    </w:div>
    <w:div w:id="72168188">
      <w:bodyDiv w:val="1"/>
      <w:marLeft w:val="0"/>
      <w:marRight w:val="0"/>
      <w:marTop w:val="0"/>
      <w:marBottom w:val="0"/>
      <w:divBdr>
        <w:top w:val="none" w:sz="0" w:space="0" w:color="auto"/>
        <w:left w:val="none" w:sz="0" w:space="0" w:color="auto"/>
        <w:bottom w:val="none" w:sz="0" w:space="0" w:color="auto"/>
        <w:right w:val="none" w:sz="0" w:space="0" w:color="auto"/>
      </w:divBdr>
    </w:div>
    <w:div w:id="90244729">
      <w:bodyDiv w:val="1"/>
      <w:marLeft w:val="0"/>
      <w:marRight w:val="0"/>
      <w:marTop w:val="0"/>
      <w:marBottom w:val="0"/>
      <w:divBdr>
        <w:top w:val="none" w:sz="0" w:space="0" w:color="auto"/>
        <w:left w:val="none" w:sz="0" w:space="0" w:color="auto"/>
        <w:bottom w:val="none" w:sz="0" w:space="0" w:color="auto"/>
        <w:right w:val="none" w:sz="0" w:space="0" w:color="auto"/>
      </w:divBdr>
    </w:div>
    <w:div w:id="119305226">
      <w:bodyDiv w:val="1"/>
      <w:marLeft w:val="0"/>
      <w:marRight w:val="0"/>
      <w:marTop w:val="0"/>
      <w:marBottom w:val="0"/>
      <w:divBdr>
        <w:top w:val="none" w:sz="0" w:space="0" w:color="auto"/>
        <w:left w:val="none" w:sz="0" w:space="0" w:color="auto"/>
        <w:bottom w:val="none" w:sz="0" w:space="0" w:color="auto"/>
        <w:right w:val="none" w:sz="0" w:space="0" w:color="auto"/>
      </w:divBdr>
    </w:div>
    <w:div w:id="192957977">
      <w:bodyDiv w:val="1"/>
      <w:marLeft w:val="0"/>
      <w:marRight w:val="0"/>
      <w:marTop w:val="0"/>
      <w:marBottom w:val="0"/>
      <w:divBdr>
        <w:top w:val="none" w:sz="0" w:space="0" w:color="auto"/>
        <w:left w:val="none" w:sz="0" w:space="0" w:color="auto"/>
        <w:bottom w:val="none" w:sz="0" w:space="0" w:color="auto"/>
        <w:right w:val="none" w:sz="0" w:space="0" w:color="auto"/>
      </w:divBdr>
    </w:div>
    <w:div w:id="256250553">
      <w:bodyDiv w:val="1"/>
      <w:marLeft w:val="0"/>
      <w:marRight w:val="0"/>
      <w:marTop w:val="0"/>
      <w:marBottom w:val="0"/>
      <w:divBdr>
        <w:top w:val="none" w:sz="0" w:space="0" w:color="auto"/>
        <w:left w:val="none" w:sz="0" w:space="0" w:color="auto"/>
        <w:bottom w:val="none" w:sz="0" w:space="0" w:color="auto"/>
        <w:right w:val="none" w:sz="0" w:space="0" w:color="auto"/>
      </w:divBdr>
    </w:div>
    <w:div w:id="327484541">
      <w:bodyDiv w:val="1"/>
      <w:marLeft w:val="0"/>
      <w:marRight w:val="0"/>
      <w:marTop w:val="0"/>
      <w:marBottom w:val="0"/>
      <w:divBdr>
        <w:top w:val="none" w:sz="0" w:space="0" w:color="auto"/>
        <w:left w:val="none" w:sz="0" w:space="0" w:color="auto"/>
        <w:bottom w:val="none" w:sz="0" w:space="0" w:color="auto"/>
        <w:right w:val="none" w:sz="0" w:space="0" w:color="auto"/>
      </w:divBdr>
    </w:div>
    <w:div w:id="346249514">
      <w:bodyDiv w:val="1"/>
      <w:marLeft w:val="0"/>
      <w:marRight w:val="0"/>
      <w:marTop w:val="0"/>
      <w:marBottom w:val="0"/>
      <w:divBdr>
        <w:top w:val="none" w:sz="0" w:space="0" w:color="auto"/>
        <w:left w:val="none" w:sz="0" w:space="0" w:color="auto"/>
        <w:bottom w:val="none" w:sz="0" w:space="0" w:color="auto"/>
        <w:right w:val="none" w:sz="0" w:space="0" w:color="auto"/>
      </w:divBdr>
    </w:div>
    <w:div w:id="403380613">
      <w:bodyDiv w:val="1"/>
      <w:marLeft w:val="0"/>
      <w:marRight w:val="0"/>
      <w:marTop w:val="0"/>
      <w:marBottom w:val="0"/>
      <w:divBdr>
        <w:top w:val="none" w:sz="0" w:space="0" w:color="auto"/>
        <w:left w:val="none" w:sz="0" w:space="0" w:color="auto"/>
        <w:bottom w:val="none" w:sz="0" w:space="0" w:color="auto"/>
        <w:right w:val="none" w:sz="0" w:space="0" w:color="auto"/>
      </w:divBdr>
    </w:div>
    <w:div w:id="417403674">
      <w:bodyDiv w:val="1"/>
      <w:marLeft w:val="0"/>
      <w:marRight w:val="0"/>
      <w:marTop w:val="0"/>
      <w:marBottom w:val="0"/>
      <w:divBdr>
        <w:top w:val="none" w:sz="0" w:space="0" w:color="auto"/>
        <w:left w:val="none" w:sz="0" w:space="0" w:color="auto"/>
        <w:bottom w:val="none" w:sz="0" w:space="0" w:color="auto"/>
        <w:right w:val="none" w:sz="0" w:space="0" w:color="auto"/>
      </w:divBdr>
    </w:div>
    <w:div w:id="425930200">
      <w:bodyDiv w:val="1"/>
      <w:marLeft w:val="0"/>
      <w:marRight w:val="0"/>
      <w:marTop w:val="0"/>
      <w:marBottom w:val="0"/>
      <w:divBdr>
        <w:top w:val="none" w:sz="0" w:space="0" w:color="auto"/>
        <w:left w:val="none" w:sz="0" w:space="0" w:color="auto"/>
        <w:bottom w:val="none" w:sz="0" w:space="0" w:color="auto"/>
        <w:right w:val="none" w:sz="0" w:space="0" w:color="auto"/>
      </w:divBdr>
    </w:div>
    <w:div w:id="447772605">
      <w:bodyDiv w:val="1"/>
      <w:marLeft w:val="0"/>
      <w:marRight w:val="0"/>
      <w:marTop w:val="0"/>
      <w:marBottom w:val="0"/>
      <w:divBdr>
        <w:top w:val="none" w:sz="0" w:space="0" w:color="auto"/>
        <w:left w:val="none" w:sz="0" w:space="0" w:color="auto"/>
        <w:bottom w:val="none" w:sz="0" w:space="0" w:color="auto"/>
        <w:right w:val="none" w:sz="0" w:space="0" w:color="auto"/>
      </w:divBdr>
      <w:divsChild>
        <w:div w:id="866601433">
          <w:marLeft w:val="0"/>
          <w:marRight w:val="0"/>
          <w:marTop w:val="0"/>
          <w:marBottom w:val="0"/>
          <w:divBdr>
            <w:top w:val="none" w:sz="0" w:space="0" w:color="auto"/>
            <w:left w:val="none" w:sz="0" w:space="0" w:color="auto"/>
            <w:bottom w:val="none" w:sz="0" w:space="0" w:color="auto"/>
            <w:right w:val="none" w:sz="0" w:space="0" w:color="auto"/>
          </w:divBdr>
          <w:divsChild>
            <w:div w:id="383066710">
              <w:marLeft w:val="0"/>
              <w:marRight w:val="0"/>
              <w:marTop w:val="0"/>
              <w:marBottom w:val="0"/>
              <w:divBdr>
                <w:top w:val="none" w:sz="0" w:space="0" w:color="auto"/>
                <w:left w:val="none" w:sz="0" w:space="0" w:color="auto"/>
                <w:bottom w:val="none" w:sz="0" w:space="0" w:color="auto"/>
                <w:right w:val="none" w:sz="0" w:space="0" w:color="auto"/>
              </w:divBdr>
              <w:divsChild>
                <w:div w:id="2994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0861">
      <w:bodyDiv w:val="1"/>
      <w:marLeft w:val="0"/>
      <w:marRight w:val="0"/>
      <w:marTop w:val="0"/>
      <w:marBottom w:val="0"/>
      <w:divBdr>
        <w:top w:val="none" w:sz="0" w:space="0" w:color="auto"/>
        <w:left w:val="none" w:sz="0" w:space="0" w:color="auto"/>
        <w:bottom w:val="none" w:sz="0" w:space="0" w:color="auto"/>
        <w:right w:val="none" w:sz="0" w:space="0" w:color="auto"/>
      </w:divBdr>
      <w:divsChild>
        <w:div w:id="116531186">
          <w:marLeft w:val="0"/>
          <w:marRight w:val="0"/>
          <w:marTop w:val="0"/>
          <w:marBottom w:val="0"/>
          <w:divBdr>
            <w:top w:val="none" w:sz="0" w:space="0" w:color="auto"/>
            <w:left w:val="none" w:sz="0" w:space="0" w:color="auto"/>
            <w:bottom w:val="none" w:sz="0" w:space="0" w:color="auto"/>
            <w:right w:val="none" w:sz="0" w:space="0" w:color="auto"/>
          </w:divBdr>
        </w:div>
      </w:divsChild>
    </w:div>
    <w:div w:id="488710004">
      <w:bodyDiv w:val="1"/>
      <w:marLeft w:val="0"/>
      <w:marRight w:val="0"/>
      <w:marTop w:val="0"/>
      <w:marBottom w:val="0"/>
      <w:divBdr>
        <w:top w:val="none" w:sz="0" w:space="0" w:color="auto"/>
        <w:left w:val="none" w:sz="0" w:space="0" w:color="auto"/>
        <w:bottom w:val="none" w:sz="0" w:space="0" w:color="auto"/>
        <w:right w:val="none" w:sz="0" w:space="0" w:color="auto"/>
      </w:divBdr>
      <w:divsChild>
        <w:div w:id="2049993036">
          <w:marLeft w:val="0"/>
          <w:marRight w:val="0"/>
          <w:marTop w:val="0"/>
          <w:marBottom w:val="0"/>
          <w:divBdr>
            <w:top w:val="none" w:sz="0" w:space="0" w:color="auto"/>
            <w:left w:val="none" w:sz="0" w:space="0" w:color="auto"/>
            <w:bottom w:val="none" w:sz="0" w:space="0" w:color="auto"/>
            <w:right w:val="none" w:sz="0" w:space="0" w:color="auto"/>
          </w:divBdr>
        </w:div>
      </w:divsChild>
    </w:div>
    <w:div w:id="540631404">
      <w:bodyDiv w:val="1"/>
      <w:marLeft w:val="0"/>
      <w:marRight w:val="0"/>
      <w:marTop w:val="0"/>
      <w:marBottom w:val="0"/>
      <w:divBdr>
        <w:top w:val="none" w:sz="0" w:space="0" w:color="auto"/>
        <w:left w:val="none" w:sz="0" w:space="0" w:color="auto"/>
        <w:bottom w:val="none" w:sz="0" w:space="0" w:color="auto"/>
        <w:right w:val="none" w:sz="0" w:space="0" w:color="auto"/>
      </w:divBdr>
    </w:div>
    <w:div w:id="656879198">
      <w:bodyDiv w:val="1"/>
      <w:marLeft w:val="0"/>
      <w:marRight w:val="0"/>
      <w:marTop w:val="0"/>
      <w:marBottom w:val="0"/>
      <w:divBdr>
        <w:top w:val="none" w:sz="0" w:space="0" w:color="auto"/>
        <w:left w:val="none" w:sz="0" w:space="0" w:color="auto"/>
        <w:bottom w:val="none" w:sz="0" w:space="0" w:color="auto"/>
        <w:right w:val="none" w:sz="0" w:space="0" w:color="auto"/>
      </w:divBdr>
    </w:div>
    <w:div w:id="672613473">
      <w:bodyDiv w:val="1"/>
      <w:marLeft w:val="0"/>
      <w:marRight w:val="0"/>
      <w:marTop w:val="0"/>
      <w:marBottom w:val="0"/>
      <w:divBdr>
        <w:top w:val="none" w:sz="0" w:space="0" w:color="auto"/>
        <w:left w:val="none" w:sz="0" w:space="0" w:color="auto"/>
        <w:bottom w:val="none" w:sz="0" w:space="0" w:color="auto"/>
        <w:right w:val="none" w:sz="0" w:space="0" w:color="auto"/>
      </w:divBdr>
    </w:div>
    <w:div w:id="734741109">
      <w:bodyDiv w:val="1"/>
      <w:marLeft w:val="0"/>
      <w:marRight w:val="0"/>
      <w:marTop w:val="0"/>
      <w:marBottom w:val="0"/>
      <w:divBdr>
        <w:top w:val="none" w:sz="0" w:space="0" w:color="auto"/>
        <w:left w:val="none" w:sz="0" w:space="0" w:color="auto"/>
        <w:bottom w:val="none" w:sz="0" w:space="0" w:color="auto"/>
        <w:right w:val="none" w:sz="0" w:space="0" w:color="auto"/>
      </w:divBdr>
    </w:div>
    <w:div w:id="739710864">
      <w:bodyDiv w:val="1"/>
      <w:marLeft w:val="0"/>
      <w:marRight w:val="0"/>
      <w:marTop w:val="0"/>
      <w:marBottom w:val="0"/>
      <w:divBdr>
        <w:top w:val="none" w:sz="0" w:space="0" w:color="auto"/>
        <w:left w:val="none" w:sz="0" w:space="0" w:color="auto"/>
        <w:bottom w:val="none" w:sz="0" w:space="0" w:color="auto"/>
        <w:right w:val="none" w:sz="0" w:space="0" w:color="auto"/>
      </w:divBdr>
    </w:div>
    <w:div w:id="770122099">
      <w:bodyDiv w:val="1"/>
      <w:marLeft w:val="0"/>
      <w:marRight w:val="0"/>
      <w:marTop w:val="0"/>
      <w:marBottom w:val="0"/>
      <w:divBdr>
        <w:top w:val="none" w:sz="0" w:space="0" w:color="auto"/>
        <w:left w:val="none" w:sz="0" w:space="0" w:color="auto"/>
        <w:bottom w:val="none" w:sz="0" w:space="0" w:color="auto"/>
        <w:right w:val="none" w:sz="0" w:space="0" w:color="auto"/>
      </w:divBdr>
    </w:div>
    <w:div w:id="842816092">
      <w:bodyDiv w:val="1"/>
      <w:marLeft w:val="0"/>
      <w:marRight w:val="0"/>
      <w:marTop w:val="0"/>
      <w:marBottom w:val="0"/>
      <w:divBdr>
        <w:top w:val="none" w:sz="0" w:space="0" w:color="auto"/>
        <w:left w:val="none" w:sz="0" w:space="0" w:color="auto"/>
        <w:bottom w:val="none" w:sz="0" w:space="0" w:color="auto"/>
        <w:right w:val="none" w:sz="0" w:space="0" w:color="auto"/>
      </w:divBdr>
    </w:div>
    <w:div w:id="865871272">
      <w:bodyDiv w:val="1"/>
      <w:marLeft w:val="0"/>
      <w:marRight w:val="0"/>
      <w:marTop w:val="0"/>
      <w:marBottom w:val="0"/>
      <w:divBdr>
        <w:top w:val="none" w:sz="0" w:space="0" w:color="auto"/>
        <w:left w:val="none" w:sz="0" w:space="0" w:color="auto"/>
        <w:bottom w:val="none" w:sz="0" w:space="0" w:color="auto"/>
        <w:right w:val="none" w:sz="0" w:space="0" w:color="auto"/>
      </w:divBdr>
    </w:div>
    <w:div w:id="927886350">
      <w:bodyDiv w:val="1"/>
      <w:marLeft w:val="0"/>
      <w:marRight w:val="0"/>
      <w:marTop w:val="0"/>
      <w:marBottom w:val="0"/>
      <w:divBdr>
        <w:top w:val="none" w:sz="0" w:space="0" w:color="auto"/>
        <w:left w:val="none" w:sz="0" w:space="0" w:color="auto"/>
        <w:bottom w:val="none" w:sz="0" w:space="0" w:color="auto"/>
        <w:right w:val="none" w:sz="0" w:space="0" w:color="auto"/>
      </w:divBdr>
    </w:div>
    <w:div w:id="955914181">
      <w:bodyDiv w:val="1"/>
      <w:marLeft w:val="0"/>
      <w:marRight w:val="0"/>
      <w:marTop w:val="0"/>
      <w:marBottom w:val="0"/>
      <w:divBdr>
        <w:top w:val="none" w:sz="0" w:space="0" w:color="auto"/>
        <w:left w:val="none" w:sz="0" w:space="0" w:color="auto"/>
        <w:bottom w:val="none" w:sz="0" w:space="0" w:color="auto"/>
        <w:right w:val="none" w:sz="0" w:space="0" w:color="auto"/>
      </w:divBdr>
      <w:divsChild>
        <w:div w:id="1513378229">
          <w:marLeft w:val="0"/>
          <w:marRight w:val="0"/>
          <w:marTop w:val="0"/>
          <w:marBottom w:val="0"/>
          <w:divBdr>
            <w:top w:val="none" w:sz="0" w:space="0" w:color="auto"/>
            <w:left w:val="none" w:sz="0" w:space="0" w:color="auto"/>
            <w:bottom w:val="none" w:sz="0" w:space="0" w:color="auto"/>
            <w:right w:val="none" w:sz="0" w:space="0" w:color="auto"/>
          </w:divBdr>
        </w:div>
      </w:divsChild>
    </w:div>
    <w:div w:id="988822829">
      <w:bodyDiv w:val="1"/>
      <w:marLeft w:val="0"/>
      <w:marRight w:val="0"/>
      <w:marTop w:val="0"/>
      <w:marBottom w:val="0"/>
      <w:divBdr>
        <w:top w:val="none" w:sz="0" w:space="0" w:color="auto"/>
        <w:left w:val="none" w:sz="0" w:space="0" w:color="auto"/>
        <w:bottom w:val="none" w:sz="0" w:space="0" w:color="auto"/>
        <w:right w:val="none" w:sz="0" w:space="0" w:color="auto"/>
      </w:divBdr>
    </w:div>
    <w:div w:id="1010714059">
      <w:bodyDiv w:val="1"/>
      <w:marLeft w:val="0"/>
      <w:marRight w:val="0"/>
      <w:marTop w:val="0"/>
      <w:marBottom w:val="0"/>
      <w:divBdr>
        <w:top w:val="none" w:sz="0" w:space="0" w:color="auto"/>
        <w:left w:val="none" w:sz="0" w:space="0" w:color="auto"/>
        <w:bottom w:val="none" w:sz="0" w:space="0" w:color="auto"/>
        <w:right w:val="none" w:sz="0" w:space="0" w:color="auto"/>
      </w:divBdr>
    </w:div>
    <w:div w:id="1010720257">
      <w:bodyDiv w:val="1"/>
      <w:marLeft w:val="0"/>
      <w:marRight w:val="0"/>
      <w:marTop w:val="0"/>
      <w:marBottom w:val="0"/>
      <w:divBdr>
        <w:top w:val="none" w:sz="0" w:space="0" w:color="auto"/>
        <w:left w:val="none" w:sz="0" w:space="0" w:color="auto"/>
        <w:bottom w:val="none" w:sz="0" w:space="0" w:color="auto"/>
        <w:right w:val="none" w:sz="0" w:space="0" w:color="auto"/>
      </w:divBdr>
    </w:div>
    <w:div w:id="1036391736">
      <w:bodyDiv w:val="1"/>
      <w:marLeft w:val="0"/>
      <w:marRight w:val="0"/>
      <w:marTop w:val="0"/>
      <w:marBottom w:val="0"/>
      <w:divBdr>
        <w:top w:val="none" w:sz="0" w:space="0" w:color="auto"/>
        <w:left w:val="none" w:sz="0" w:space="0" w:color="auto"/>
        <w:bottom w:val="none" w:sz="0" w:space="0" w:color="auto"/>
        <w:right w:val="none" w:sz="0" w:space="0" w:color="auto"/>
      </w:divBdr>
    </w:div>
    <w:div w:id="1119370891">
      <w:bodyDiv w:val="1"/>
      <w:marLeft w:val="0"/>
      <w:marRight w:val="0"/>
      <w:marTop w:val="0"/>
      <w:marBottom w:val="0"/>
      <w:divBdr>
        <w:top w:val="none" w:sz="0" w:space="0" w:color="auto"/>
        <w:left w:val="none" w:sz="0" w:space="0" w:color="auto"/>
        <w:bottom w:val="none" w:sz="0" w:space="0" w:color="auto"/>
        <w:right w:val="none" w:sz="0" w:space="0" w:color="auto"/>
      </w:divBdr>
    </w:div>
    <w:div w:id="1125468593">
      <w:bodyDiv w:val="1"/>
      <w:marLeft w:val="0"/>
      <w:marRight w:val="0"/>
      <w:marTop w:val="0"/>
      <w:marBottom w:val="0"/>
      <w:divBdr>
        <w:top w:val="none" w:sz="0" w:space="0" w:color="auto"/>
        <w:left w:val="none" w:sz="0" w:space="0" w:color="auto"/>
        <w:bottom w:val="none" w:sz="0" w:space="0" w:color="auto"/>
        <w:right w:val="none" w:sz="0" w:space="0" w:color="auto"/>
      </w:divBdr>
      <w:divsChild>
        <w:div w:id="573007521">
          <w:marLeft w:val="0"/>
          <w:marRight w:val="0"/>
          <w:marTop w:val="0"/>
          <w:marBottom w:val="0"/>
          <w:divBdr>
            <w:top w:val="none" w:sz="0" w:space="0" w:color="auto"/>
            <w:left w:val="none" w:sz="0" w:space="0" w:color="auto"/>
            <w:bottom w:val="none" w:sz="0" w:space="0" w:color="auto"/>
            <w:right w:val="none" w:sz="0" w:space="0" w:color="auto"/>
          </w:divBdr>
        </w:div>
      </w:divsChild>
    </w:div>
    <w:div w:id="1192575569">
      <w:bodyDiv w:val="1"/>
      <w:marLeft w:val="0"/>
      <w:marRight w:val="0"/>
      <w:marTop w:val="0"/>
      <w:marBottom w:val="0"/>
      <w:divBdr>
        <w:top w:val="none" w:sz="0" w:space="0" w:color="auto"/>
        <w:left w:val="none" w:sz="0" w:space="0" w:color="auto"/>
        <w:bottom w:val="none" w:sz="0" w:space="0" w:color="auto"/>
        <w:right w:val="none" w:sz="0" w:space="0" w:color="auto"/>
      </w:divBdr>
      <w:divsChild>
        <w:div w:id="1133251073">
          <w:marLeft w:val="0"/>
          <w:marRight w:val="0"/>
          <w:marTop w:val="0"/>
          <w:marBottom w:val="0"/>
          <w:divBdr>
            <w:top w:val="none" w:sz="0" w:space="0" w:color="auto"/>
            <w:left w:val="none" w:sz="0" w:space="0" w:color="auto"/>
            <w:bottom w:val="none" w:sz="0" w:space="0" w:color="auto"/>
            <w:right w:val="none" w:sz="0" w:space="0" w:color="auto"/>
          </w:divBdr>
        </w:div>
      </w:divsChild>
    </w:div>
    <w:div w:id="1365519095">
      <w:bodyDiv w:val="1"/>
      <w:marLeft w:val="0"/>
      <w:marRight w:val="0"/>
      <w:marTop w:val="0"/>
      <w:marBottom w:val="0"/>
      <w:divBdr>
        <w:top w:val="none" w:sz="0" w:space="0" w:color="auto"/>
        <w:left w:val="none" w:sz="0" w:space="0" w:color="auto"/>
        <w:bottom w:val="none" w:sz="0" w:space="0" w:color="auto"/>
        <w:right w:val="none" w:sz="0" w:space="0" w:color="auto"/>
      </w:divBdr>
    </w:div>
    <w:div w:id="1397119830">
      <w:bodyDiv w:val="1"/>
      <w:marLeft w:val="0"/>
      <w:marRight w:val="0"/>
      <w:marTop w:val="0"/>
      <w:marBottom w:val="0"/>
      <w:divBdr>
        <w:top w:val="none" w:sz="0" w:space="0" w:color="auto"/>
        <w:left w:val="none" w:sz="0" w:space="0" w:color="auto"/>
        <w:bottom w:val="none" w:sz="0" w:space="0" w:color="auto"/>
        <w:right w:val="none" w:sz="0" w:space="0" w:color="auto"/>
      </w:divBdr>
    </w:div>
    <w:div w:id="1516966720">
      <w:bodyDiv w:val="1"/>
      <w:marLeft w:val="0"/>
      <w:marRight w:val="0"/>
      <w:marTop w:val="0"/>
      <w:marBottom w:val="0"/>
      <w:divBdr>
        <w:top w:val="none" w:sz="0" w:space="0" w:color="auto"/>
        <w:left w:val="none" w:sz="0" w:space="0" w:color="auto"/>
        <w:bottom w:val="none" w:sz="0" w:space="0" w:color="auto"/>
        <w:right w:val="none" w:sz="0" w:space="0" w:color="auto"/>
      </w:divBdr>
      <w:divsChild>
        <w:div w:id="981157835">
          <w:marLeft w:val="0"/>
          <w:marRight w:val="0"/>
          <w:marTop w:val="0"/>
          <w:marBottom w:val="0"/>
          <w:divBdr>
            <w:top w:val="none" w:sz="0" w:space="0" w:color="auto"/>
            <w:left w:val="none" w:sz="0" w:space="0" w:color="auto"/>
            <w:bottom w:val="none" w:sz="0" w:space="0" w:color="auto"/>
            <w:right w:val="none" w:sz="0" w:space="0" w:color="auto"/>
          </w:divBdr>
        </w:div>
      </w:divsChild>
    </w:div>
    <w:div w:id="1720786915">
      <w:bodyDiv w:val="1"/>
      <w:marLeft w:val="0"/>
      <w:marRight w:val="0"/>
      <w:marTop w:val="0"/>
      <w:marBottom w:val="0"/>
      <w:divBdr>
        <w:top w:val="none" w:sz="0" w:space="0" w:color="auto"/>
        <w:left w:val="none" w:sz="0" w:space="0" w:color="auto"/>
        <w:bottom w:val="none" w:sz="0" w:space="0" w:color="auto"/>
        <w:right w:val="none" w:sz="0" w:space="0" w:color="auto"/>
      </w:divBdr>
    </w:div>
    <w:div w:id="1732969567">
      <w:bodyDiv w:val="1"/>
      <w:marLeft w:val="0"/>
      <w:marRight w:val="0"/>
      <w:marTop w:val="0"/>
      <w:marBottom w:val="0"/>
      <w:divBdr>
        <w:top w:val="none" w:sz="0" w:space="0" w:color="auto"/>
        <w:left w:val="none" w:sz="0" w:space="0" w:color="auto"/>
        <w:bottom w:val="none" w:sz="0" w:space="0" w:color="auto"/>
        <w:right w:val="none" w:sz="0" w:space="0" w:color="auto"/>
      </w:divBdr>
    </w:div>
    <w:div w:id="1773160850">
      <w:bodyDiv w:val="1"/>
      <w:marLeft w:val="0"/>
      <w:marRight w:val="0"/>
      <w:marTop w:val="0"/>
      <w:marBottom w:val="0"/>
      <w:divBdr>
        <w:top w:val="none" w:sz="0" w:space="0" w:color="auto"/>
        <w:left w:val="none" w:sz="0" w:space="0" w:color="auto"/>
        <w:bottom w:val="none" w:sz="0" w:space="0" w:color="auto"/>
        <w:right w:val="none" w:sz="0" w:space="0" w:color="auto"/>
      </w:divBdr>
    </w:div>
    <w:div w:id="1785881488">
      <w:bodyDiv w:val="1"/>
      <w:marLeft w:val="0"/>
      <w:marRight w:val="0"/>
      <w:marTop w:val="0"/>
      <w:marBottom w:val="0"/>
      <w:divBdr>
        <w:top w:val="none" w:sz="0" w:space="0" w:color="auto"/>
        <w:left w:val="none" w:sz="0" w:space="0" w:color="auto"/>
        <w:bottom w:val="none" w:sz="0" w:space="0" w:color="auto"/>
        <w:right w:val="none" w:sz="0" w:space="0" w:color="auto"/>
      </w:divBdr>
    </w:div>
    <w:div w:id="1952935996">
      <w:bodyDiv w:val="1"/>
      <w:marLeft w:val="0"/>
      <w:marRight w:val="0"/>
      <w:marTop w:val="0"/>
      <w:marBottom w:val="0"/>
      <w:divBdr>
        <w:top w:val="none" w:sz="0" w:space="0" w:color="auto"/>
        <w:left w:val="none" w:sz="0" w:space="0" w:color="auto"/>
        <w:bottom w:val="none" w:sz="0" w:space="0" w:color="auto"/>
        <w:right w:val="none" w:sz="0" w:space="0" w:color="auto"/>
      </w:divBdr>
      <w:divsChild>
        <w:div w:id="267199860">
          <w:marLeft w:val="0"/>
          <w:marRight w:val="0"/>
          <w:marTop w:val="0"/>
          <w:marBottom w:val="0"/>
          <w:divBdr>
            <w:top w:val="none" w:sz="0" w:space="0" w:color="auto"/>
            <w:left w:val="none" w:sz="0" w:space="0" w:color="auto"/>
            <w:bottom w:val="none" w:sz="0" w:space="0" w:color="auto"/>
            <w:right w:val="none" w:sz="0" w:space="0" w:color="auto"/>
          </w:divBdr>
        </w:div>
      </w:divsChild>
    </w:div>
    <w:div w:id="2004813871">
      <w:bodyDiv w:val="1"/>
      <w:marLeft w:val="0"/>
      <w:marRight w:val="0"/>
      <w:marTop w:val="0"/>
      <w:marBottom w:val="0"/>
      <w:divBdr>
        <w:top w:val="none" w:sz="0" w:space="0" w:color="auto"/>
        <w:left w:val="none" w:sz="0" w:space="0" w:color="auto"/>
        <w:bottom w:val="none" w:sz="0" w:space="0" w:color="auto"/>
        <w:right w:val="none" w:sz="0" w:space="0" w:color="auto"/>
      </w:divBdr>
      <w:divsChild>
        <w:div w:id="195965438">
          <w:marLeft w:val="0"/>
          <w:marRight w:val="0"/>
          <w:marTop w:val="0"/>
          <w:marBottom w:val="0"/>
          <w:divBdr>
            <w:top w:val="none" w:sz="0" w:space="0" w:color="auto"/>
            <w:left w:val="none" w:sz="0" w:space="0" w:color="auto"/>
            <w:bottom w:val="none" w:sz="0" w:space="0" w:color="auto"/>
            <w:right w:val="none" w:sz="0" w:space="0" w:color="auto"/>
          </w:divBdr>
        </w:div>
      </w:divsChild>
    </w:div>
    <w:div w:id="2042969123">
      <w:bodyDiv w:val="1"/>
      <w:marLeft w:val="0"/>
      <w:marRight w:val="0"/>
      <w:marTop w:val="0"/>
      <w:marBottom w:val="0"/>
      <w:divBdr>
        <w:top w:val="none" w:sz="0" w:space="0" w:color="auto"/>
        <w:left w:val="none" w:sz="0" w:space="0" w:color="auto"/>
        <w:bottom w:val="none" w:sz="0" w:space="0" w:color="auto"/>
        <w:right w:val="none" w:sz="0" w:space="0" w:color="auto"/>
      </w:divBdr>
    </w:div>
    <w:div w:id="2070423671">
      <w:bodyDiv w:val="1"/>
      <w:marLeft w:val="0"/>
      <w:marRight w:val="0"/>
      <w:marTop w:val="0"/>
      <w:marBottom w:val="0"/>
      <w:divBdr>
        <w:top w:val="none" w:sz="0" w:space="0" w:color="auto"/>
        <w:left w:val="none" w:sz="0" w:space="0" w:color="auto"/>
        <w:bottom w:val="none" w:sz="0" w:space="0" w:color="auto"/>
        <w:right w:val="none" w:sz="0" w:space="0" w:color="auto"/>
      </w:divBdr>
    </w:div>
    <w:div w:id="2086491391">
      <w:bodyDiv w:val="1"/>
      <w:marLeft w:val="0"/>
      <w:marRight w:val="0"/>
      <w:marTop w:val="0"/>
      <w:marBottom w:val="0"/>
      <w:divBdr>
        <w:top w:val="none" w:sz="0" w:space="0" w:color="auto"/>
        <w:left w:val="none" w:sz="0" w:space="0" w:color="auto"/>
        <w:bottom w:val="none" w:sz="0" w:space="0" w:color="auto"/>
        <w:right w:val="none" w:sz="0" w:space="0" w:color="auto"/>
      </w:divBdr>
      <w:divsChild>
        <w:div w:id="338506328">
          <w:marLeft w:val="0"/>
          <w:marRight w:val="0"/>
          <w:marTop w:val="0"/>
          <w:marBottom w:val="0"/>
          <w:divBdr>
            <w:top w:val="none" w:sz="0" w:space="0" w:color="auto"/>
            <w:left w:val="none" w:sz="0" w:space="0" w:color="auto"/>
            <w:bottom w:val="none" w:sz="0" w:space="0" w:color="auto"/>
            <w:right w:val="none" w:sz="0" w:space="0" w:color="auto"/>
          </w:divBdr>
          <w:divsChild>
            <w:div w:id="2083335332">
              <w:marLeft w:val="0"/>
              <w:marRight w:val="0"/>
              <w:marTop w:val="0"/>
              <w:marBottom w:val="0"/>
              <w:divBdr>
                <w:top w:val="none" w:sz="0" w:space="0" w:color="auto"/>
                <w:left w:val="none" w:sz="0" w:space="0" w:color="auto"/>
                <w:bottom w:val="none" w:sz="0" w:space="0" w:color="auto"/>
                <w:right w:val="none" w:sz="0" w:space="0" w:color="auto"/>
              </w:divBdr>
              <w:divsChild>
                <w:div w:id="2040664485">
                  <w:marLeft w:val="0"/>
                  <w:marRight w:val="0"/>
                  <w:marTop w:val="0"/>
                  <w:marBottom w:val="0"/>
                  <w:divBdr>
                    <w:top w:val="none" w:sz="0" w:space="0" w:color="auto"/>
                    <w:left w:val="none" w:sz="0" w:space="0" w:color="auto"/>
                    <w:bottom w:val="none" w:sz="0" w:space="0" w:color="auto"/>
                    <w:right w:val="none" w:sz="0" w:space="0" w:color="auto"/>
                  </w:divBdr>
                  <w:divsChild>
                    <w:div w:id="16606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8100">
          <w:marLeft w:val="-6675"/>
          <w:marRight w:val="0"/>
          <w:marTop w:val="0"/>
          <w:marBottom w:val="0"/>
          <w:divBdr>
            <w:top w:val="none" w:sz="0" w:space="0" w:color="auto"/>
            <w:left w:val="none" w:sz="0" w:space="0" w:color="auto"/>
            <w:bottom w:val="none" w:sz="0" w:space="0" w:color="auto"/>
            <w:right w:val="none" w:sz="0" w:space="0" w:color="auto"/>
          </w:divBdr>
          <w:divsChild>
            <w:div w:id="755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5045">
      <w:bodyDiv w:val="1"/>
      <w:marLeft w:val="0"/>
      <w:marRight w:val="0"/>
      <w:marTop w:val="0"/>
      <w:marBottom w:val="0"/>
      <w:divBdr>
        <w:top w:val="none" w:sz="0" w:space="0" w:color="auto"/>
        <w:left w:val="none" w:sz="0" w:space="0" w:color="auto"/>
        <w:bottom w:val="none" w:sz="0" w:space="0" w:color="auto"/>
        <w:right w:val="none" w:sz="0" w:space="0" w:color="auto"/>
      </w:divBdr>
      <w:divsChild>
        <w:div w:id="800467153">
          <w:marLeft w:val="0"/>
          <w:marRight w:val="0"/>
          <w:marTop w:val="0"/>
          <w:marBottom w:val="0"/>
          <w:divBdr>
            <w:top w:val="none" w:sz="0" w:space="0" w:color="auto"/>
            <w:left w:val="none" w:sz="0" w:space="0" w:color="auto"/>
            <w:bottom w:val="none" w:sz="0" w:space="0" w:color="auto"/>
            <w:right w:val="none" w:sz="0" w:space="0" w:color="auto"/>
          </w:divBdr>
        </w:div>
      </w:divsChild>
    </w:div>
    <w:div w:id="2109815150">
      <w:bodyDiv w:val="1"/>
      <w:marLeft w:val="0"/>
      <w:marRight w:val="0"/>
      <w:marTop w:val="0"/>
      <w:marBottom w:val="0"/>
      <w:divBdr>
        <w:top w:val="none" w:sz="0" w:space="0" w:color="auto"/>
        <w:left w:val="none" w:sz="0" w:space="0" w:color="auto"/>
        <w:bottom w:val="none" w:sz="0" w:space="0" w:color="auto"/>
        <w:right w:val="none" w:sz="0" w:space="0" w:color="auto"/>
      </w:divBdr>
      <w:divsChild>
        <w:div w:id="54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qld.gov.au/system-governance/licences/medicines-poisons/licensing-fees/sales" TargetMode="External"/><Relationship Id="rId18" Type="http://schemas.openxmlformats.org/officeDocument/2006/relationships/hyperlink" Target="https://www.legislation.gov.au/Latest/C2019C00147"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health.qld.gov.au/system-governance/licences/medicines-poisons/approvals-authorities" TargetMode="External"/><Relationship Id="rId17" Type="http://schemas.openxmlformats.org/officeDocument/2006/relationships/hyperlink" Target="https://www.legalmatch.com/law-library/article/Knee-Implants-Lawyer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almatch.com/law-library/article/stryker-hip-implant-recall-lawyers.html" TargetMode="External"/><Relationship Id="rId20" Type="http://schemas.openxmlformats.org/officeDocument/2006/relationships/hyperlink" Target="https://www.health.qld.gov.au/system-governance/licences/medicines-poisons/licensing-fees/s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cancer.org.au/australia/Guidelines:Cervical_cancer/Screening/Introduc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almatch.com/law-library/article/ivc-filter-lawsuits.html" TargetMode="External"/><Relationship Id="rId23" Type="http://schemas.openxmlformats.org/officeDocument/2006/relationships/footer" Target="footer2.xml"/><Relationship Id="rId10" Type="http://schemas.openxmlformats.org/officeDocument/2006/relationships/hyperlink" Target="https://www.tga.gov.au/publication/australian-regulatory-guidelines-medical-devices-argmd" TargetMode="External"/><Relationship Id="rId19" Type="http://schemas.openxmlformats.org/officeDocument/2006/relationships/hyperlink" Target="https://www.health.qld.gov.au/system-governance/licences/medicines-poisons/approvals-authorities" TargetMode="External"/><Relationship Id="rId4" Type="http://schemas.openxmlformats.org/officeDocument/2006/relationships/styles" Target="styles.xml"/><Relationship Id="rId9" Type="http://schemas.openxmlformats.org/officeDocument/2006/relationships/hyperlink" Target="https://www.legislation.gov.au/Latest/C2019C00147" TargetMode="External"/><Relationship Id="rId14" Type="http://schemas.openxmlformats.org/officeDocument/2006/relationships/hyperlink" Target="https://www.legalmatch.com/law-library/article/Transvaginal-Mesh-Lawsuit.htm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7B4B-976C-4566-B7DF-42EAED934127}">
  <ds:schemaRefs>
    <ds:schemaRef ds:uri="http://schemas.microsoft.com/office/2006/metadata/longProperties"/>
  </ds:schemaRefs>
</ds:datastoreItem>
</file>

<file path=customXml/itemProps2.xml><?xml version="1.0" encoding="utf-8"?>
<ds:datastoreItem xmlns:ds="http://schemas.openxmlformats.org/officeDocument/2006/customXml" ds:itemID="{BAA4ADC2-D225-4B1A-B9A4-FC0B1A09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37170</Words>
  <Characters>211875</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Health sector (corporate records) retention and disposal schedule - Appraisal log</vt:lpstr>
    </vt:vector>
  </TitlesOfParts>
  <Company/>
  <LinksUpToDate>false</LinksUpToDate>
  <CharactersWithSpaces>248548</CharactersWithSpaces>
  <SharedDoc>false</SharedDoc>
  <HLinks>
    <vt:vector size="72" baseType="variant">
      <vt:variant>
        <vt:i4>6553644</vt:i4>
      </vt:variant>
      <vt:variant>
        <vt:i4>387</vt:i4>
      </vt:variant>
      <vt:variant>
        <vt:i4>0</vt:i4>
      </vt:variant>
      <vt:variant>
        <vt:i4>5</vt:i4>
      </vt:variant>
      <vt:variant>
        <vt:lpwstr>https://www.health.qld.gov.au/system-governance/licences/medicines-poisons/licensing-fees/sales</vt:lpwstr>
      </vt:variant>
      <vt:variant>
        <vt:lpwstr/>
      </vt:variant>
      <vt:variant>
        <vt:i4>4587602</vt:i4>
      </vt:variant>
      <vt:variant>
        <vt:i4>384</vt:i4>
      </vt:variant>
      <vt:variant>
        <vt:i4>0</vt:i4>
      </vt:variant>
      <vt:variant>
        <vt:i4>5</vt:i4>
      </vt:variant>
      <vt:variant>
        <vt:lpwstr>https://www.health.qld.gov.au/system-governance/licences/medicines-poisons/approvals-authorities</vt:lpwstr>
      </vt:variant>
      <vt:variant>
        <vt:lpwstr/>
      </vt:variant>
      <vt:variant>
        <vt:i4>589850</vt:i4>
      </vt:variant>
      <vt:variant>
        <vt:i4>369</vt:i4>
      </vt:variant>
      <vt:variant>
        <vt:i4>0</vt:i4>
      </vt:variant>
      <vt:variant>
        <vt:i4>5</vt:i4>
      </vt:variant>
      <vt:variant>
        <vt:lpwstr>https://www.legislation.gov.au/Latest/C2019C00147</vt:lpwstr>
      </vt:variant>
      <vt:variant>
        <vt:lpwstr/>
      </vt:variant>
      <vt:variant>
        <vt:i4>1703939</vt:i4>
      </vt:variant>
      <vt:variant>
        <vt:i4>294</vt:i4>
      </vt:variant>
      <vt:variant>
        <vt:i4>0</vt:i4>
      </vt:variant>
      <vt:variant>
        <vt:i4>5</vt:i4>
      </vt:variant>
      <vt:variant>
        <vt:lpwstr>https://www.legalmatch.com/law-library/article/Knee-Implants-Lawyers.html</vt:lpwstr>
      </vt:variant>
      <vt:variant>
        <vt:lpwstr/>
      </vt:variant>
      <vt:variant>
        <vt:i4>2949178</vt:i4>
      </vt:variant>
      <vt:variant>
        <vt:i4>291</vt:i4>
      </vt:variant>
      <vt:variant>
        <vt:i4>0</vt:i4>
      </vt:variant>
      <vt:variant>
        <vt:i4>5</vt:i4>
      </vt:variant>
      <vt:variant>
        <vt:lpwstr>https://www.legalmatch.com/law-library/article/stryker-hip-implant-recall-lawyers.html</vt:lpwstr>
      </vt:variant>
      <vt:variant>
        <vt:lpwstr/>
      </vt:variant>
      <vt:variant>
        <vt:i4>6815853</vt:i4>
      </vt:variant>
      <vt:variant>
        <vt:i4>288</vt:i4>
      </vt:variant>
      <vt:variant>
        <vt:i4>0</vt:i4>
      </vt:variant>
      <vt:variant>
        <vt:i4>5</vt:i4>
      </vt:variant>
      <vt:variant>
        <vt:lpwstr>https://www.legalmatch.com/law-library/article/ivc-filter-lawsuits.html</vt:lpwstr>
      </vt:variant>
      <vt:variant>
        <vt:lpwstr/>
      </vt:variant>
      <vt:variant>
        <vt:i4>1900548</vt:i4>
      </vt:variant>
      <vt:variant>
        <vt:i4>285</vt:i4>
      </vt:variant>
      <vt:variant>
        <vt:i4>0</vt:i4>
      </vt:variant>
      <vt:variant>
        <vt:i4>5</vt:i4>
      </vt:variant>
      <vt:variant>
        <vt:lpwstr>https://www.legalmatch.com/law-library/article/Transvaginal-Mesh-Lawsuit.html</vt:lpwstr>
      </vt:variant>
      <vt:variant>
        <vt:lpwstr/>
      </vt:variant>
      <vt:variant>
        <vt:i4>6553644</vt:i4>
      </vt:variant>
      <vt:variant>
        <vt:i4>30</vt:i4>
      </vt:variant>
      <vt:variant>
        <vt:i4>0</vt:i4>
      </vt:variant>
      <vt:variant>
        <vt:i4>5</vt:i4>
      </vt:variant>
      <vt:variant>
        <vt:lpwstr>https://www.health.qld.gov.au/system-governance/licences/medicines-poisons/licensing-fees/sales</vt:lpwstr>
      </vt:variant>
      <vt:variant>
        <vt:lpwstr/>
      </vt:variant>
      <vt:variant>
        <vt:i4>4587602</vt:i4>
      </vt:variant>
      <vt:variant>
        <vt:i4>27</vt:i4>
      </vt:variant>
      <vt:variant>
        <vt:i4>0</vt:i4>
      </vt:variant>
      <vt:variant>
        <vt:i4>5</vt:i4>
      </vt:variant>
      <vt:variant>
        <vt:lpwstr>https://www.health.qld.gov.au/system-governance/licences/medicines-poisons/approvals-authorities</vt:lpwstr>
      </vt:variant>
      <vt:variant>
        <vt:lpwstr/>
      </vt:variant>
      <vt:variant>
        <vt:i4>2097218</vt:i4>
      </vt:variant>
      <vt:variant>
        <vt:i4>6</vt:i4>
      </vt:variant>
      <vt:variant>
        <vt:i4>0</vt:i4>
      </vt:variant>
      <vt:variant>
        <vt:i4>5</vt:i4>
      </vt:variant>
      <vt:variant>
        <vt:lpwstr>https://wiki.cancer.org.au/australia/Guidelines:Cervical_cancer/Screening/Introduction</vt:lpwstr>
      </vt:variant>
      <vt:variant>
        <vt:lpwstr/>
      </vt:variant>
      <vt:variant>
        <vt:i4>6160403</vt:i4>
      </vt:variant>
      <vt:variant>
        <vt:i4>3</vt:i4>
      </vt:variant>
      <vt:variant>
        <vt:i4>0</vt:i4>
      </vt:variant>
      <vt:variant>
        <vt:i4>5</vt:i4>
      </vt:variant>
      <vt:variant>
        <vt:lpwstr>https://www.tga.gov.au/publication/australian-regulatory-guidelines-medical-devices-argmd</vt:lpwstr>
      </vt:variant>
      <vt:variant>
        <vt:lpwstr/>
      </vt:variant>
      <vt:variant>
        <vt:i4>589850</vt:i4>
      </vt:variant>
      <vt:variant>
        <vt:i4>0</vt:i4>
      </vt:variant>
      <vt:variant>
        <vt:i4>0</vt:i4>
      </vt:variant>
      <vt:variant>
        <vt:i4>5</vt:i4>
      </vt:variant>
      <vt:variant>
        <vt:lpwstr>https://www.legislation.gov.au/Latest/C2019C00147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sector (corporate records) retention and disposal schedule - Appraisal log</dc:title>
  <dc:subject/>
  <dc:creator/>
  <cp:keywords>Appraisal, justification, health sector, corporate records, administrative records, non-clinical, hospital and health services, hhs, qsa, queensland state archives, queensland health, department of health</cp:keywords>
  <dc:description>Appraisal log for the Health sector (corporate records) retention and disposal schedule</dc:description>
  <cp:lastModifiedBy/>
  <cp:revision>1</cp:revision>
  <dcterms:created xsi:type="dcterms:W3CDTF">2023-01-06T03:49:00Z</dcterms:created>
  <dcterms:modified xsi:type="dcterms:W3CDTF">2023-01-06T03:49:00Z</dcterms:modified>
</cp:coreProperties>
</file>