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E6A67" w14:textId="72DC6AF2" w:rsidR="00694DBA" w:rsidRPr="00EE4D16" w:rsidRDefault="00796DA9" w:rsidP="00694DBA">
      <w:pPr>
        <w:pStyle w:val="PSC-Titleofdocument"/>
        <w:rPr>
          <w:sz w:val="60"/>
          <w:szCs w:val="60"/>
        </w:rPr>
      </w:pPr>
      <w:r>
        <w:rPr>
          <w:sz w:val="60"/>
          <w:szCs w:val="60"/>
        </w:rPr>
        <w:t>Managers guide to encouraging flexible work</w:t>
      </w:r>
    </w:p>
    <w:p w14:paraId="2D168FC9" w14:textId="77777777" w:rsidR="00875901" w:rsidRDefault="00875901" w:rsidP="00875901"/>
    <w:p w14:paraId="5596EF9B" w14:textId="0E2A2111" w:rsidR="00875901" w:rsidRPr="00236654" w:rsidRDefault="00EE4D16" w:rsidP="0042232B">
      <w:pPr>
        <w:pStyle w:val="PSC-Heading1"/>
      </w:pPr>
      <w:r>
        <w:t xml:space="preserve">Flexible by </w:t>
      </w:r>
      <w:r w:rsidR="007614C1">
        <w:t>D</w:t>
      </w:r>
      <w:r>
        <w:t>esign</w:t>
      </w:r>
    </w:p>
    <w:p w14:paraId="1A72E221" w14:textId="77777777" w:rsidR="00875901" w:rsidRPr="008406E0" w:rsidRDefault="00875901" w:rsidP="00875901">
      <w:pPr>
        <w:rPr>
          <w:rFonts w:ascii="Arial" w:hAnsi="Arial" w:cs="Arial"/>
        </w:rPr>
      </w:pPr>
    </w:p>
    <w:p w14:paraId="760B78F6" w14:textId="34545EF6" w:rsidR="00796DA9" w:rsidRPr="00400215" w:rsidRDefault="00796DA9" w:rsidP="00796DA9">
      <w:pPr>
        <w:pStyle w:val="PSC-bodycopy"/>
      </w:pPr>
      <w:r w:rsidRPr="00400215">
        <w:t xml:space="preserve">Flexible work </w:t>
      </w:r>
      <w:r w:rsidR="005D2159">
        <w:t xml:space="preserve">can deliver real benefits – for organisations, teams and employees. </w:t>
      </w:r>
    </w:p>
    <w:p w14:paraId="312C6CA7" w14:textId="77777777" w:rsidR="00796DA9" w:rsidRPr="00400215" w:rsidRDefault="00796DA9" w:rsidP="00796DA9">
      <w:pPr>
        <w:pStyle w:val="PSC-bodycopy"/>
      </w:pPr>
    </w:p>
    <w:p w14:paraId="1051231B" w14:textId="77777777" w:rsidR="00796DA9" w:rsidRDefault="00796DA9" w:rsidP="00796DA9">
      <w:pPr>
        <w:pStyle w:val="PSC-bodycopy"/>
      </w:pPr>
      <w:r w:rsidRPr="00400215">
        <w:t>The evidence is clear, flexibility is good for business and those applying best practice understand:</w:t>
      </w:r>
    </w:p>
    <w:p w14:paraId="13BC6D85" w14:textId="7A2408AD" w:rsidR="00796DA9" w:rsidRDefault="00796DA9" w:rsidP="00796DA9">
      <w:pPr>
        <w:pStyle w:val="PSC-Bullets2"/>
      </w:pPr>
      <w:r>
        <w:t>the opportunity to capitalise on the diversity dividend to achieve better business outcomes</w:t>
      </w:r>
    </w:p>
    <w:p w14:paraId="3EC24F53" w14:textId="228241D3" w:rsidR="00796DA9" w:rsidRDefault="00796DA9" w:rsidP="00796DA9">
      <w:pPr>
        <w:pStyle w:val="PSC-Bullets2"/>
      </w:pPr>
      <w:r>
        <w:t>mutually beneficial flexible work arrangements that align with service delivery optimise and prioritise business performance</w:t>
      </w:r>
    </w:p>
    <w:p w14:paraId="3F69EBFC" w14:textId="1274B64C" w:rsidR="00796DA9" w:rsidRDefault="00796DA9" w:rsidP="00796DA9">
      <w:pPr>
        <w:pStyle w:val="PSC-Bullets2"/>
      </w:pPr>
      <w:r>
        <w:t xml:space="preserve">contemporary and innovative approaches to work attract and retain employees that value balance and flexibility.  </w:t>
      </w:r>
    </w:p>
    <w:p w14:paraId="5D8EEB4D" w14:textId="153838E2" w:rsidR="00796DA9" w:rsidRDefault="00796DA9" w:rsidP="00796DA9">
      <w:pPr>
        <w:pStyle w:val="PSC-bodycopy"/>
      </w:pPr>
      <w:r>
        <w:t xml:space="preserve">An </w:t>
      </w:r>
      <w:hyperlink r:id="rId8" w:history="1">
        <w:r w:rsidRPr="00796DA9">
          <w:rPr>
            <w:rStyle w:val="Hyperlink"/>
          </w:rPr>
          <w:t>evaluation of flexible work practices</w:t>
        </w:r>
      </w:hyperlink>
      <w:r w:rsidRPr="00796DA9">
        <w:t xml:space="preserve"> in three Queensland public sector agencies found a direct correlation between flexibility and performance, specifically:</w:t>
      </w:r>
    </w:p>
    <w:p w14:paraId="4EE5D11F" w14:textId="6BA0CA10" w:rsidR="00796DA9" w:rsidRDefault="00796DA9" w:rsidP="00796DA9">
      <w:pPr>
        <w:pStyle w:val="PSC-Bullets2"/>
      </w:pPr>
      <w:r>
        <w:t>employees with managers sensitive to work and personal life felt more motivated to exceed expectations</w:t>
      </w:r>
    </w:p>
    <w:p w14:paraId="61947E88" w14:textId="2BE78331" w:rsidR="00796DA9" w:rsidRDefault="00796DA9" w:rsidP="00796DA9">
      <w:pPr>
        <w:pStyle w:val="PSC-Bullets2"/>
      </w:pPr>
      <w:r>
        <w:t xml:space="preserve">teams with lower flexibility showed higher rates of feeling ‘burnt out’. </w:t>
      </w:r>
    </w:p>
    <w:p w14:paraId="18C7134E" w14:textId="0584A2AB" w:rsidR="00796DA9" w:rsidRPr="007614C1" w:rsidRDefault="00796DA9" w:rsidP="007614C1">
      <w:pPr>
        <w:rPr>
          <w:rFonts w:ascii="Arial" w:hAnsi="Arial" w:cs="Arial"/>
          <w:sz w:val="22"/>
        </w:rPr>
      </w:pPr>
      <w:r w:rsidRPr="007614C1">
        <w:rPr>
          <w:rFonts w:ascii="Arial" w:hAnsi="Arial" w:cs="Arial"/>
          <w:sz w:val="22"/>
        </w:rPr>
        <w:t>There are three key actions for managers keen to encourage and enable flexible working:</w:t>
      </w:r>
    </w:p>
    <w:p w14:paraId="00893CA0" w14:textId="77777777" w:rsidR="00796DA9" w:rsidRDefault="00796DA9" w:rsidP="00796DA9">
      <w:pPr>
        <w:pStyle w:val="PSC-bodycopy"/>
      </w:pPr>
    </w:p>
    <w:p w14:paraId="283C6065" w14:textId="2E6C1528" w:rsidR="00796DA9" w:rsidRPr="00796DA9" w:rsidRDefault="00796DA9" w:rsidP="005A7FAE">
      <w:pPr>
        <w:pStyle w:val="PSC-Heading1"/>
        <w:spacing w:after="240"/>
      </w:pPr>
      <w:bookmarkStart w:id="0" w:name="_Hlk70080138"/>
      <w:r w:rsidRPr="00796DA9">
        <w:t>1. Start team conversations</w:t>
      </w:r>
    </w:p>
    <w:bookmarkEnd w:id="0"/>
    <w:p w14:paraId="6786A18D" w14:textId="77777777" w:rsidR="007614C1" w:rsidRDefault="00796DA9" w:rsidP="00796DA9">
      <w:pPr>
        <w:pStyle w:val="PSC-bodycopy"/>
      </w:pPr>
      <w:r w:rsidRPr="00796DA9">
        <w:t xml:space="preserve">Ask your team to identify flexible work approaches that suit your team and are less about rules, process and structure, and more about culture, outcomes, ways of thinking and wellbeing. You will need to remind them that personal reasons for flexibility are not the driver. </w:t>
      </w:r>
    </w:p>
    <w:p w14:paraId="50E6F0B4" w14:textId="77777777" w:rsidR="007614C1" w:rsidRDefault="007614C1" w:rsidP="00796DA9">
      <w:pPr>
        <w:pStyle w:val="PSC-bodycopy"/>
      </w:pPr>
    </w:p>
    <w:p w14:paraId="2F4AB9FD" w14:textId="396B65DF" w:rsidR="00796DA9" w:rsidRPr="00796DA9" w:rsidRDefault="00796DA9" w:rsidP="00796DA9">
      <w:pPr>
        <w:pStyle w:val="PSC-bodycopy"/>
      </w:pPr>
      <w:r w:rsidRPr="00796DA9">
        <w:t xml:space="preserve">The </w:t>
      </w:r>
      <w:hyperlink r:id="rId9" w:history="1">
        <w:r w:rsidRPr="007614C1">
          <w:rPr>
            <w:rStyle w:val="Hyperlink"/>
            <w:i/>
            <w:iCs/>
          </w:rPr>
          <w:t>Industrial Relations Act 2016</w:t>
        </w:r>
      </w:hyperlink>
      <w:r w:rsidRPr="00796DA9">
        <w:t xml:space="preserve"> provides for anyone to request flexible work, not just parents or carers.</w:t>
      </w:r>
    </w:p>
    <w:p w14:paraId="23257703" w14:textId="77777777" w:rsidR="00796DA9" w:rsidRPr="00796DA9" w:rsidRDefault="00796DA9" w:rsidP="00796DA9">
      <w:pPr>
        <w:pStyle w:val="PSC-bodycopy"/>
      </w:pPr>
    </w:p>
    <w:p w14:paraId="07D2FAE2" w14:textId="1AFAD0B5" w:rsidR="00796DA9" w:rsidRPr="00796DA9" w:rsidRDefault="00796DA9" w:rsidP="00796DA9">
      <w:pPr>
        <w:pStyle w:val="PSC-bodycopy"/>
      </w:pPr>
      <w:r w:rsidRPr="00796DA9">
        <w:t>Some good ways to start the conversation are:</w:t>
      </w:r>
    </w:p>
    <w:p w14:paraId="19DB2673" w14:textId="141220FF" w:rsidR="005D2159" w:rsidRDefault="005D2159" w:rsidP="005A7FAE">
      <w:pPr>
        <w:pStyle w:val="PSC-Bullets2"/>
        <w:ind w:left="714" w:hanging="357"/>
        <w:contextualSpacing w:val="0"/>
      </w:pPr>
      <w:r>
        <w:t>reflect</w:t>
      </w:r>
      <w:r w:rsidR="008C33E6">
        <w:t>ing</w:t>
      </w:r>
      <w:r>
        <w:t xml:space="preserve"> on the way your approach to flexible work has evolved over time</w:t>
      </w:r>
    </w:p>
    <w:p w14:paraId="52029F7B" w14:textId="72041DF6" w:rsidR="00796DA9" w:rsidRPr="00796DA9" w:rsidRDefault="00796DA9" w:rsidP="005A7FAE">
      <w:pPr>
        <w:pStyle w:val="PSC-Bullets2"/>
        <w:ind w:left="714" w:hanging="357"/>
        <w:contextualSpacing w:val="0"/>
      </w:pPr>
      <w:r w:rsidRPr="00796DA9">
        <w:t>recognis</w:t>
      </w:r>
      <w:r w:rsidR="008C33E6">
        <w:t>ing</w:t>
      </w:r>
      <w:r w:rsidRPr="00796DA9">
        <w:t xml:space="preserve"> and celebrat</w:t>
      </w:r>
      <w:r w:rsidR="008C33E6">
        <w:t>ing</w:t>
      </w:r>
      <w:r w:rsidRPr="00796DA9">
        <w:t xml:space="preserve"> all of the great ways you work flexibly now </w:t>
      </w:r>
    </w:p>
    <w:p w14:paraId="49AD182F" w14:textId="22FE6B71" w:rsidR="00796DA9" w:rsidRPr="00796DA9" w:rsidRDefault="00796DA9" w:rsidP="005A7FAE">
      <w:pPr>
        <w:pStyle w:val="PSC-Bullets2"/>
        <w:ind w:left="714" w:hanging="357"/>
        <w:contextualSpacing w:val="0"/>
      </w:pPr>
      <w:r w:rsidRPr="00796DA9">
        <w:t xml:space="preserve">reviewing </w:t>
      </w:r>
      <w:hyperlink r:id="rId10" w:history="1">
        <w:r w:rsidRPr="00796DA9">
          <w:rPr>
            <w:rStyle w:val="Hyperlink"/>
          </w:rPr>
          <w:t>flexible work possibilities</w:t>
        </w:r>
      </w:hyperlink>
      <w:r w:rsidRPr="00796DA9">
        <w:t xml:space="preserve"> and discussing how you could make these work to suit the team, roles and service delivery. </w:t>
      </w:r>
    </w:p>
    <w:p w14:paraId="0BA7D130" w14:textId="05054AE6" w:rsidR="00796DA9" w:rsidRDefault="00796DA9" w:rsidP="00796DA9">
      <w:pPr>
        <w:pStyle w:val="PSC-bodycopy"/>
      </w:pPr>
    </w:p>
    <w:p w14:paraId="37171799" w14:textId="458B91A9" w:rsidR="00796DA9" w:rsidRDefault="005A7FAE" w:rsidP="00796DA9">
      <w:pPr>
        <w:pStyle w:val="PSC-bodycopy"/>
        <w:jc w:val="center"/>
      </w:pPr>
      <w:r>
        <w:rPr>
          <w:noProof/>
        </w:rPr>
        <w:lastRenderedPageBreak/>
        <w:drawing>
          <wp:inline distT="0" distB="0" distL="0" distR="0" wp14:anchorId="165FDDD5" wp14:editId="270C5CA3">
            <wp:extent cx="4301978" cy="1281955"/>
            <wp:effectExtent l="0" t="0" r="3810" b="127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333660" cy="1291396"/>
                    </a:xfrm>
                    <a:prstGeom prst="rect">
                      <a:avLst/>
                    </a:prstGeom>
                  </pic:spPr>
                </pic:pic>
              </a:graphicData>
            </a:graphic>
          </wp:inline>
        </w:drawing>
      </w:r>
    </w:p>
    <w:p w14:paraId="394D02BD" w14:textId="77777777" w:rsidR="00796DA9" w:rsidRDefault="00796DA9" w:rsidP="00796DA9">
      <w:pPr>
        <w:pStyle w:val="PSC-bodycopy"/>
      </w:pPr>
    </w:p>
    <w:p w14:paraId="28379311" w14:textId="77777777" w:rsidR="00796DA9" w:rsidRDefault="00796DA9" w:rsidP="00796DA9">
      <w:pPr>
        <w:pStyle w:val="PSC-bodycopy"/>
      </w:pPr>
    </w:p>
    <w:p w14:paraId="3A6560C3" w14:textId="7BF66B05" w:rsidR="00796DA9" w:rsidRPr="00796DA9" w:rsidRDefault="00796DA9" w:rsidP="00796DA9">
      <w:pPr>
        <w:pStyle w:val="PSC-bodycopy"/>
      </w:pPr>
      <w:r w:rsidRPr="00796DA9">
        <w:t xml:space="preserve">It is a good idea to have </w:t>
      </w:r>
      <w:hyperlink r:id="rId12" w:history="1">
        <w:r w:rsidRPr="007614C1">
          <w:rPr>
            <w:rStyle w:val="Hyperlink"/>
          </w:rPr>
          <w:t>flexible work myths</w:t>
        </w:r>
      </w:hyperlink>
      <w:r w:rsidRPr="00796DA9">
        <w:t xml:space="preserve"> handy to bust as they come up in these conversations. </w:t>
      </w:r>
    </w:p>
    <w:p w14:paraId="6240396F" w14:textId="77777777" w:rsidR="00796DA9" w:rsidRDefault="00796DA9" w:rsidP="00796DA9">
      <w:pPr>
        <w:pStyle w:val="PSC-bodycopy"/>
      </w:pPr>
    </w:p>
    <w:p w14:paraId="5E3DEAA9" w14:textId="4010DECD" w:rsidR="00796DA9" w:rsidRPr="00796DA9" w:rsidRDefault="00796DA9" w:rsidP="00796DA9">
      <w:pPr>
        <w:pStyle w:val="PSC-bodycopy"/>
      </w:pPr>
      <w:r w:rsidRPr="00796DA9">
        <w:t>There are a couple of great benefits of taking this approach:</w:t>
      </w:r>
    </w:p>
    <w:p w14:paraId="08603CB9" w14:textId="77777777" w:rsidR="00796DA9" w:rsidRPr="00796DA9" w:rsidRDefault="00796DA9" w:rsidP="005A7FAE">
      <w:pPr>
        <w:pStyle w:val="PSC-Bullets2"/>
        <w:ind w:left="714" w:hanging="357"/>
        <w:contextualSpacing w:val="0"/>
      </w:pPr>
      <w:r w:rsidRPr="00796DA9">
        <w:t>the clock is not ticking when managers start the flexible work conversation. Unlike when employees submit a request there is 21 days to respond</w:t>
      </w:r>
    </w:p>
    <w:p w14:paraId="6F064B30" w14:textId="77777777" w:rsidR="00796DA9" w:rsidRPr="00796DA9" w:rsidRDefault="00796DA9" w:rsidP="005A7FAE">
      <w:pPr>
        <w:pStyle w:val="PSC-Bullets2"/>
        <w:ind w:left="714" w:hanging="357"/>
        <w:contextualSpacing w:val="0"/>
      </w:pPr>
      <w:r w:rsidRPr="00796DA9">
        <w:t>teams can moderate and openly discuss impacts and solutions</w:t>
      </w:r>
    </w:p>
    <w:p w14:paraId="5F7F634D" w14:textId="77777777" w:rsidR="00796DA9" w:rsidRPr="00796DA9" w:rsidRDefault="00796DA9" w:rsidP="005A7FAE">
      <w:pPr>
        <w:pStyle w:val="PSC-Bullets2"/>
        <w:ind w:left="714" w:hanging="357"/>
        <w:contextualSpacing w:val="0"/>
      </w:pPr>
      <w:r w:rsidRPr="00796DA9">
        <w:t xml:space="preserve">a team-designed agreement resonates much more than a direction or rule. </w:t>
      </w:r>
    </w:p>
    <w:p w14:paraId="54B86B42" w14:textId="77777777" w:rsidR="005A7FAE" w:rsidRDefault="005A7FAE" w:rsidP="005A7FAE">
      <w:pPr>
        <w:pStyle w:val="PSC-bodycopy"/>
        <w:spacing w:after="120"/>
        <w:rPr>
          <w:b/>
          <w:bCs/>
        </w:rPr>
      </w:pPr>
    </w:p>
    <w:p w14:paraId="44D86152" w14:textId="24311CE0" w:rsidR="005A7FAE" w:rsidRPr="005A7FAE" w:rsidRDefault="005A7FAE" w:rsidP="005A7FAE">
      <w:pPr>
        <w:pStyle w:val="PSC-Heading1"/>
        <w:spacing w:after="240"/>
      </w:pPr>
      <w:bookmarkStart w:id="1" w:name="_Hlk70080175"/>
      <w:r w:rsidRPr="005A7FAE">
        <w:t>2. Role model and share stories</w:t>
      </w:r>
    </w:p>
    <w:p w14:paraId="3FEDACA2" w14:textId="75DBB5A1" w:rsidR="005A7FAE" w:rsidRPr="00812987" w:rsidRDefault="005A7FAE" w:rsidP="005A7FAE">
      <w:pPr>
        <w:pStyle w:val="PSC-bodycopy"/>
      </w:pPr>
      <w:r w:rsidRPr="00812987">
        <w:t>Leading by example is the best way</w:t>
      </w:r>
      <w:r>
        <w:t xml:space="preserve"> to</w:t>
      </w:r>
      <w:r w:rsidRPr="00812987">
        <w:t xml:space="preserve"> influence team culture. By being vocal and sharing your own commitments to work-life balance gives permission for others to do so too. </w:t>
      </w:r>
    </w:p>
    <w:p w14:paraId="1C049E7E" w14:textId="77777777" w:rsidR="005A7FAE" w:rsidRPr="00812987" w:rsidRDefault="005A7FAE" w:rsidP="005A7FAE">
      <w:pPr>
        <w:pStyle w:val="PSC-bodycopy"/>
      </w:pPr>
    </w:p>
    <w:p w14:paraId="784100DE" w14:textId="77777777" w:rsidR="005A7FAE" w:rsidRDefault="005A7FAE" w:rsidP="005A7FAE">
      <w:pPr>
        <w:pStyle w:val="PSC-bodycopy"/>
      </w:pPr>
      <w:r w:rsidRPr="00812987">
        <w:t xml:space="preserve">Anyone, including managers, can work flexibly.  </w:t>
      </w:r>
    </w:p>
    <w:p w14:paraId="70CB2E38" w14:textId="77777777" w:rsidR="005A7FAE" w:rsidRDefault="005A7FAE" w:rsidP="005A7FAE">
      <w:pPr>
        <w:pStyle w:val="PSC-bodycopy"/>
      </w:pPr>
    </w:p>
    <w:p w14:paraId="3DB91800" w14:textId="7C9B6117" w:rsidR="005A7FAE" w:rsidRDefault="005A7FAE" w:rsidP="005A7FAE">
      <w:pPr>
        <w:pStyle w:val="PSC-bodycopy"/>
      </w:pPr>
      <w:r w:rsidRPr="00812987">
        <w:t xml:space="preserve">Check out </w:t>
      </w:r>
      <w:hyperlink r:id="rId13" w:history="1">
        <w:r w:rsidRPr="00E23136">
          <w:rPr>
            <w:rStyle w:val="Hyperlink"/>
            <w:sz w:val="21"/>
            <w:szCs w:val="21"/>
          </w:rPr>
          <w:t xml:space="preserve">flexible work </w:t>
        </w:r>
        <w:r w:rsidR="007614C1">
          <w:rPr>
            <w:rStyle w:val="Hyperlink"/>
            <w:sz w:val="21"/>
            <w:szCs w:val="21"/>
          </w:rPr>
          <w:t xml:space="preserve">case studies and pilots </w:t>
        </w:r>
      </w:hyperlink>
      <w:r w:rsidRPr="00812987">
        <w:t xml:space="preserve">from across the sector and share them with your colleagues. </w:t>
      </w:r>
    </w:p>
    <w:p w14:paraId="30FD85D6" w14:textId="77777777" w:rsidR="007614C1" w:rsidRDefault="007614C1" w:rsidP="007614C1">
      <w:bookmarkStart w:id="2" w:name="_Hlk70080256"/>
      <w:bookmarkEnd w:id="1"/>
    </w:p>
    <w:p w14:paraId="70281953" w14:textId="055535CC" w:rsidR="005A7FAE" w:rsidRPr="007614C1" w:rsidRDefault="005A7FAE" w:rsidP="007614C1">
      <w:pPr>
        <w:pStyle w:val="PSC-Heading1"/>
        <w:rPr>
          <w:sz w:val="22"/>
        </w:rPr>
      </w:pPr>
      <w:r w:rsidRPr="007614C1">
        <w:t>3. Embed the new norm</w:t>
      </w:r>
    </w:p>
    <w:p w14:paraId="3BD6DB5C" w14:textId="77777777" w:rsidR="005A7FAE" w:rsidRPr="00812987" w:rsidRDefault="005A7FAE" w:rsidP="005A7FAE">
      <w:pPr>
        <w:pStyle w:val="PSC-bodycopy"/>
      </w:pPr>
      <w:r w:rsidRPr="00812987">
        <w:t xml:space="preserve">Make flexible </w:t>
      </w:r>
      <w:bookmarkEnd w:id="2"/>
      <w:r w:rsidRPr="00812987">
        <w:t>work part of ‘the way we do things around here’ by:</w:t>
      </w:r>
    </w:p>
    <w:p w14:paraId="3CAA22C0" w14:textId="77777777" w:rsidR="005A7FAE" w:rsidRPr="00812987" w:rsidRDefault="0028222E" w:rsidP="005A7FAE">
      <w:pPr>
        <w:pStyle w:val="PSC-Bullets2"/>
        <w:ind w:left="714" w:hanging="357"/>
        <w:contextualSpacing w:val="0"/>
      </w:pPr>
      <w:hyperlink r:id="rId14" w:history="1">
        <w:r w:rsidR="005A7FAE" w:rsidRPr="00E23136">
          <w:rPr>
            <w:rStyle w:val="Hyperlink"/>
            <w:sz w:val="21"/>
            <w:szCs w:val="21"/>
          </w:rPr>
          <w:t>considering requests for flexible work</w:t>
        </w:r>
      </w:hyperlink>
      <w:r w:rsidR="005A7FAE" w:rsidRPr="00812987">
        <w:t xml:space="preserve"> with an open mind and willingness to try new things</w:t>
      </w:r>
    </w:p>
    <w:p w14:paraId="660400C8" w14:textId="77777777" w:rsidR="005A7FAE" w:rsidRPr="00490744" w:rsidRDefault="005A7FAE" w:rsidP="005A7FAE">
      <w:pPr>
        <w:pStyle w:val="PSC-Bullets2"/>
        <w:ind w:left="714" w:hanging="357"/>
        <w:contextualSpacing w:val="0"/>
      </w:pPr>
      <w:r w:rsidRPr="00490744">
        <w:t>embedding flexible work into all roles and promote heavily during recruitment</w:t>
      </w:r>
    </w:p>
    <w:p w14:paraId="429EDB1D" w14:textId="77777777" w:rsidR="005A7FAE" w:rsidRPr="00490744" w:rsidRDefault="005A7FAE" w:rsidP="005A7FAE">
      <w:pPr>
        <w:pStyle w:val="PSC-Bullets2"/>
        <w:ind w:left="714" w:hanging="357"/>
        <w:contextualSpacing w:val="0"/>
      </w:pPr>
      <w:r w:rsidRPr="00490744">
        <w:t>creating collaborate work environments and provide access to mobile technology</w:t>
      </w:r>
    </w:p>
    <w:p w14:paraId="6348B4EF" w14:textId="3B8156C1" w:rsidR="005A7FAE" w:rsidRPr="00FB62C9" w:rsidRDefault="0028222E" w:rsidP="005A7FAE">
      <w:pPr>
        <w:pStyle w:val="PSC-Bullets2"/>
        <w:ind w:left="714" w:hanging="357"/>
        <w:contextualSpacing w:val="0"/>
        <w:rPr>
          <w:sz w:val="21"/>
          <w:szCs w:val="21"/>
        </w:rPr>
      </w:pPr>
      <w:hyperlink r:id="rId15" w:history="1">
        <w:r w:rsidR="005A7FAE" w:rsidRPr="00FB62C9">
          <w:rPr>
            <w:rStyle w:val="Hyperlink"/>
            <w:sz w:val="21"/>
            <w:szCs w:val="21"/>
          </w:rPr>
          <w:t xml:space="preserve">managing by outcomes (DOCX, </w:t>
        </w:r>
        <w:r w:rsidR="00FB62C9" w:rsidRPr="00FB62C9">
          <w:rPr>
            <w:rStyle w:val="Hyperlink"/>
            <w:sz w:val="21"/>
            <w:szCs w:val="21"/>
          </w:rPr>
          <w:t>250</w:t>
        </w:r>
        <w:r w:rsidR="005A7FAE" w:rsidRPr="00FB62C9">
          <w:rPr>
            <w:rStyle w:val="Hyperlink"/>
            <w:sz w:val="21"/>
            <w:szCs w:val="21"/>
          </w:rPr>
          <w:t>KB)</w:t>
        </w:r>
      </w:hyperlink>
      <w:r w:rsidR="005A7FAE" w:rsidRPr="00FB62C9">
        <w:rPr>
          <w:sz w:val="21"/>
          <w:szCs w:val="21"/>
        </w:rPr>
        <w:t xml:space="preserve"> </w:t>
      </w:r>
    </w:p>
    <w:p w14:paraId="77522703" w14:textId="5C08183B" w:rsidR="005A7FAE" w:rsidRPr="00812987" w:rsidRDefault="005A7FAE" w:rsidP="005A7FAE">
      <w:pPr>
        <w:pStyle w:val="PSC-Bullets2"/>
        <w:ind w:left="714" w:hanging="357"/>
        <w:contextualSpacing w:val="0"/>
      </w:pPr>
      <w:r w:rsidRPr="00812987">
        <w:t>dedicating a portion of each team meeting to looking ahead the next few weeks and seeing where flexibility needs to adjust, both ways, to ensure service delivery is optimised</w:t>
      </w:r>
      <w:r>
        <w:t>.</w:t>
      </w:r>
    </w:p>
    <w:p w14:paraId="6E769181" w14:textId="77777777" w:rsidR="005A7FAE" w:rsidRPr="005937AE" w:rsidRDefault="005A7FAE" w:rsidP="005A7FAE">
      <w:pPr>
        <w:pStyle w:val="PSC-bodycopy"/>
        <w:rPr>
          <w:sz w:val="20"/>
          <w:szCs w:val="20"/>
        </w:rPr>
      </w:pPr>
    </w:p>
    <w:p w14:paraId="43A78D33" w14:textId="092481DC" w:rsidR="005A7FAE" w:rsidRPr="005A7FAE" w:rsidRDefault="005A7FAE" w:rsidP="005A7FAE">
      <w:pPr>
        <w:pStyle w:val="PSC-Heading1"/>
        <w:spacing w:after="240"/>
      </w:pPr>
      <w:r w:rsidRPr="005A7FAE">
        <w:t>4. More information</w:t>
      </w:r>
    </w:p>
    <w:p w14:paraId="7636CF12" w14:textId="77777777" w:rsidR="005A7FAE" w:rsidRPr="005A7FAE" w:rsidRDefault="005A7FAE" w:rsidP="005A7FAE">
      <w:pPr>
        <w:pStyle w:val="PSC-bodycopy"/>
      </w:pPr>
      <w:r w:rsidRPr="005A7FAE">
        <w:t xml:space="preserve">To learn more, </w:t>
      </w:r>
      <w:hyperlink r:id="rId16" w:history="1">
        <w:r w:rsidRPr="005A7FAE">
          <w:rPr>
            <w:rStyle w:val="Hyperlink"/>
          </w:rPr>
          <w:t>visit Flexible by Design</w:t>
        </w:r>
      </w:hyperlink>
      <w:r w:rsidRPr="005A7FAE">
        <w:rPr>
          <w:rStyle w:val="Hyperlink"/>
        </w:rPr>
        <w:t>.</w:t>
      </w:r>
    </w:p>
    <w:p w14:paraId="185C2B23" w14:textId="434D4B0D" w:rsidR="00F34B3C" w:rsidRDefault="00F34B3C" w:rsidP="005A7FAE">
      <w:pPr>
        <w:pStyle w:val="PSC-bodycopy"/>
      </w:pPr>
    </w:p>
    <w:sectPr w:rsidR="00F34B3C" w:rsidSect="00A818A0">
      <w:headerReference w:type="default" r:id="rId17"/>
      <w:footerReference w:type="even" r:id="rId18"/>
      <w:footerReference w:type="default" r:id="rId19"/>
      <w:headerReference w:type="first" r:id="rId20"/>
      <w:footerReference w:type="first" r:id="rId21"/>
      <w:pgSz w:w="11900" w:h="16840"/>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715F0" w14:textId="77777777" w:rsidR="0028222E" w:rsidRDefault="0028222E">
      <w:r>
        <w:separator/>
      </w:r>
    </w:p>
  </w:endnote>
  <w:endnote w:type="continuationSeparator" w:id="0">
    <w:p w14:paraId="2B13BB2C" w14:textId="77777777" w:rsidR="0028222E" w:rsidRDefault="0028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Arial Bold">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7898693"/>
      <w:docPartObj>
        <w:docPartGallery w:val="Page Numbers (Bottom of Page)"/>
        <w:docPartUnique/>
      </w:docPartObj>
    </w:sdtPr>
    <w:sdtEndPr>
      <w:rPr>
        <w:rStyle w:val="PageNumber"/>
      </w:rPr>
    </w:sdtEndPr>
    <w:sdtContent>
      <w:p w14:paraId="63D91FD2" w14:textId="77777777" w:rsidR="00007EFA" w:rsidRDefault="00875901" w:rsidP="00E202A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39979728"/>
      <w:docPartObj>
        <w:docPartGallery w:val="Page Numbers (Bottom of Page)"/>
        <w:docPartUnique/>
      </w:docPartObj>
    </w:sdtPr>
    <w:sdtEndPr>
      <w:rPr>
        <w:rStyle w:val="PageNumber"/>
      </w:rPr>
    </w:sdtEndPr>
    <w:sdtContent>
      <w:p w14:paraId="1BA69EDF" w14:textId="77777777" w:rsidR="00007EFA" w:rsidRDefault="00875901" w:rsidP="00007EFA">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2993D9" w14:textId="77777777" w:rsidR="00007EFA" w:rsidRDefault="0028222E" w:rsidP="00007E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007A6D"/>
        <w:sz w:val="22"/>
        <w:szCs w:val="22"/>
      </w:rPr>
      <w:id w:val="-1431586383"/>
      <w:docPartObj>
        <w:docPartGallery w:val="Page Numbers (Bottom of Page)"/>
        <w:docPartUnique/>
      </w:docPartObj>
    </w:sdtPr>
    <w:sdtEndPr>
      <w:rPr>
        <w:rStyle w:val="PageNumber"/>
      </w:rPr>
    </w:sdtEndPr>
    <w:sdtContent>
      <w:p w14:paraId="27E3A79B" w14:textId="43998623" w:rsidR="00007EFA" w:rsidRPr="00007EFA" w:rsidRDefault="00875901" w:rsidP="00007EFA">
        <w:pPr>
          <w:pStyle w:val="Footer"/>
          <w:framePr w:wrap="none" w:vAnchor="text" w:hAnchor="page" w:x="1141" w:y="15"/>
          <w:rPr>
            <w:rStyle w:val="PageNumber"/>
            <w:rFonts w:ascii="Arial" w:hAnsi="Arial" w:cs="Arial"/>
            <w:color w:val="007A6D"/>
            <w:sz w:val="22"/>
            <w:szCs w:val="22"/>
          </w:rPr>
        </w:pPr>
        <w:r w:rsidRPr="00EC07EB">
          <w:rPr>
            <w:rStyle w:val="PageNumber"/>
            <w:rFonts w:ascii="Arial" w:hAnsi="Arial" w:cs="Arial"/>
            <w:b/>
            <w:bCs/>
            <w:color w:val="007A6D"/>
            <w:sz w:val="22"/>
            <w:szCs w:val="22"/>
          </w:rPr>
          <w:fldChar w:fldCharType="begin"/>
        </w:r>
        <w:r w:rsidRPr="00EC07EB">
          <w:rPr>
            <w:rStyle w:val="PageNumber"/>
            <w:rFonts w:ascii="Arial" w:hAnsi="Arial" w:cs="Arial"/>
            <w:b/>
            <w:bCs/>
            <w:color w:val="007A6D"/>
            <w:sz w:val="22"/>
            <w:szCs w:val="22"/>
          </w:rPr>
          <w:instrText xml:space="preserve"> PAGE </w:instrText>
        </w:r>
        <w:r w:rsidRPr="00EC07EB">
          <w:rPr>
            <w:rStyle w:val="PageNumber"/>
            <w:rFonts w:ascii="Arial" w:hAnsi="Arial" w:cs="Arial"/>
            <w:b/>
            <w:bCs/>
            <w:color w:val="007A6D"/>
            <w:sz w:val="22"/>
            <w:szCs w:val="22"/>
          </w:rPr>
          <w:fldChar w:fldCharType="separate"/>
        </w:r>
        <w:r w:rsidRPr="00EC07EB">
          <w:rPr>
            <w:rStyle w:val="PageNumber"/>
            <w:rFonts w:ascii="Arial" w:hAnsi="Arial" w:cs="Arial"/>
            <w:b/>
            <w:bCs/>
            <w:noProof/>
            <w:color w:val="007A6D"/>
            <w:sz w:val="22"/>
            <w:szCs w:val="22"/>
          </w:rPr>
          <w:t>2</w:t>
        </w:r>
        <w:r w:rsidRPr="00EC07EB">
          <w:rPr>
            <w:rStyle w:val="PageNumber"/>
            <w:rFonts w:ascii="Arial" w:hAnsi="Arial" w:cs="Arial"/>
            <w:b/>
            <w:bCs/>
            <w:color w:val="007A6D"/>
            <w:sz w:val="22"/>
            <w:szCs w:val="22"/>
          </w:rPr>
          <w:fldChar w:fldCharType="end"/>
        </w:r>
        <w:r w:rsidR="0042232B">
          <w:rPr>
            <w:rStyle w:val="PageNumber"/>
            <w:rFonts w:ascii="Arial" w:hAnsi="Arial" w:cs="Arial"/>
            <w:b/>
            <w:bCs/>
            <w:color w:val="007A6D"/>
            <w:sz w:val="22"/>
            <w:szCs w:val="22"/>
          </w:rPr>
          <w:t xml:space="preserve"> </w:t>
        </w:r>
      </w:p>
    </w:sdtContent>
  </w:sdt>
  <w:p w14:paraId="63A1B3C2" w14:textId="4463392D" w:rsidR="00007EFA" w:rsidRPr="00877C9C" w:rsidRDefault="0042232B" w:rsidP="00EC07EB">
    <w:pPr>
      <w:pStyle w:val="Footer"/>
      <w:ind w:left="-284" w:right="360"/>
      <w:rPr>
        <w:rFonts w:ascii="Arial" w:hAnsi="Arial" w:cs="Arial"/>
        <w:b/>
        <w:bCs/>
        <w:color w:val="007A6D"/>
        <w:sz w:val="22"/>
        <w:szCs w:val="22"/>
      </w:rPr>
    </w:pPr>
    <w:r>
      <w:rPr>
        <w:rFonts w:ascii="Arial" w:hAnsi="Arial" w:cs="Arial"/>
        <w:b/>
        <w:bCs/>
        <w:color w:val="007A6D"/>
        <w:sz w:val="22"/>
      </w:rPr>
      <w:t xml:space="preserve">     </w:t>
    </w:r>
    <w:r w:rsidR="00875901" w:rsidRPr="00877C9C">
      <w:rPr>
        <w:rFonts w:ascii="Arial" w:hAnsi="Arial" w:cs="Arial"/>
        <w:b/>
        <w:bCs/>
        <w:color w:val="007A6D"/>
        <w:sz w:val="22"/>
      </w:rPr>
      <w:t xml:space="preserve">| </w:t>
    </w:r>
    <w:r>
      <w:rPr>
        <w:rFonts w:ascii="Arial" w:hAnsi="Arial" w:cs="Arial"/>
        <w:b/>
        <w:bCs/>
        <w:color w:val="007A6D"/>
        <w:sz w:val="22"/>
      </w:rPr>
      <w:t xml:space="preserve">  </w:t>
    </w:r>
    <w:r w:rsidR="005A7FAE">
      <w:rPr>
        <w:rFonts w:ascii="Arial" w:hAnsi="Arial" w:cs="Arial"/>
        <w:b/>
        <w:bCs/>
        <w:color w:val="007A6D"/>
        <w:sz w:val="22"/>
        <w:szCs w:val="22"/>
      </w:rPr>
      <w:t>Managers guide to encouraging flexible work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9C6A3" w14:textId="77777777" w:rsidR="00007EFA" w:rsidRPr="00EC07EB" w:rsidRDefault="00875901" w:rsidP="006B312D">
    <w:pPr>
      <w:pStyle w:val="Footer"/>
      <w:framePr w:wrap="none" w:vAnchor="text" w:hAnchor="page" w:x="869" w:y="15"/>
      <w:rPr>
        <w:rStyle w:val="PageNumber"/>
        <w:rFonts w:ascii="Arial" w:hAnsi="Arial" w:cs="Arial"/>
        <w:b/>
        <w:bCs/>
        <w:color w:val="007A6D"/>
        <w:sz w:val="22"/>
        <w:szCs w:val="22"/>
      </w:rPr>
    </w:pPr>
    <w:r w:rsidRPr="00EC07EB">
      <w:rPr>
        <w:rStyle w:val="PageNumber"/>
        <w:rFonts w:ascii="Arial" w:hAnsi="Arial" w:cs="Arial"/>
        <w:b/>
        <w:bCs/>
        <w:color w:val="007A6D"/>
        <w:sz w:val="22"/>
        <w:szCs w:val="22"/>
      </w:rPr>
      <w:fldChar w:fldCharType="begin"/>
    </w:r>
    <w:r w:rsidRPr="00EC07EB">
      <w:rPr>
        <w:rStyle w:val="PageNumber"/>
        <w:rFonts w:ascii="Arial" w:hAnsi="Arial" w:cs="Arial"/>
        <w:b/>
        <w:bCs/>
        <w:color w:val="007A6D"/>
        <w:sz w:val="22"/>
        <w:szCs w:val="22"/>
      </w:rPr>
      <w:instrText xml:space="preserve"> PAGE </w:instrText>
    </w:r>
    <w:r w:rsidRPr="00EC07EB">
      <w:rPr>
        <w:rStyle w:val="PageNumber"/>
        <w:rFonts w:ascii="Arial" w:hAnsi="Arial" w:cs="Arial"/>
        <w:b/>
        <w:bCs/>
        <w:color w:val="007A6D"/>
        <w:sz w:val="22"/>
        <w:szCs w:val="22"/>
      </w:rPr>
      <w:fldChar w:fldCharType="separate"/>
    </w:r>
    <w:r w:rsidRPr="00EC07EB">
      <w:rPr>
        <w:rStyle w:val="PageNumber"/>
        <w:rFonts w:ascii="Arial" w:hAnsi="Arial" w:cs="Arial"/>
        <w:b/>
        <w:bCs/>
        <w:noProof/>
        <w:color w:val="007A6D"/>
        <w:sz w:val="22"/>
        <w:szCs w:val="22"/>
      </w:rPr>
      <w:t>1</w:t>
    </w:r>
    <w:r w:rsidRPr="00EC07EB">
      <w:rPr>
        <w:rStyle w:val="PageNumber"/>
        <w:rFonts w:ascii="Arial" w:hAnsi="Arial" w:cs="Arial"/>
        <w:b/>
        <w:bCs/>
        <w:color w:val="007A6D"/>
        <w:sz w:val="22"/>
        <w:szCs w:val="22"/>
      </w:rPr>
      <w:fldChar w:fldCharType="end"/>
    </w:r>
  </w:p>
  <w:p w14:paraId="77961967" w14:textId="26989206" w:rsidR="00007EFA" w:rsidRPr="00007EFA" w:rsidRDefault="0042232B" w:rsidP="006B312D">
    <w:pPr>
      <w:pStyle w:val="Footer"/>
      <w:ind w:left="-567"/>
      <w:rPr>
        <w:rFonts w:ascii="Arial" w:hAnsi="Arial" w:cs="Arial"/>
        <w:color w:val="007A6D"/>
        <w:sz w:val="22"/>
        <w:szCs w:val="22"/>
      </w:rPr>
    </w:pPr>
    <w:r>
      <w:rPr>
        <w:rFonts w:ascii="Arial" w:hAnsi="Arial" w:cs="Arial"/>
        <w:b/>
        <w:bCs/>
        <w:color w:val="007A6D"/>
        <w:sz w:val="22"/>
        <w:szCs w:val="22"/>
      </w:rPr>
      <w:t xml:space="preserve">     </w:t>
    </w:r>
    <w:r w:rsidR="00875901" w:rsidRPr="00007EFA">
      <w:rPr>
        <w:rFonts w:ascii="Arial" w:hAnsi="Arial" w:cs="Arial"/>
        <w:b/>
        <w:bCs/>
        <w:color w:val="007A6D"/>
        <w:sz w:val="22"/>
        <w:szCs w:val="22"/>
      </w:rPr>
      <w:t xml:space="preserve">|  </w:t>
    </w:r>
    <w:r>
      <w:rPr>
        <w:rFonts w:ascii="Arial" w:hAnsi="Arial" w:cs="Arial"/>
        <w:b/>
        <w:bCs/>
        <w:color w:val="007A6D"/>
        <w:sz w:val="22"/>
        <w:szCs w:val="22"/>
      </w:rPr>
      <w:t xml:space="preserve"> </w:t>
    </w:r>
    <w:bookmarkStart w:id="3" w:name="_Hlk70080479"/>
    <w:r w:rsidR="005A7FAE">
      <w:rPr>
        <w:rFonts w:ascii="Arial" w:hAnsi="Arial" w:cs="Arial"/>
        <w:b/>
        <w:bCs/>
        <w:color w:val="007A6D"/>
        <w:sz w:val="22"/>
        <w:szCs w:val="22"/>
      </w:rPr>
      <w:t>Managers guide to encouraging flexible work</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F9508" w14:textId="77777777" w:rsidR="0028222E" w:rsidRDefault="0028222E">
      <w:r>
        <w:separator/>
      </w:r>
    </w:p>
  </w:footnote>
  <w:footnote w:type="continuationSeparator" w:id="0">
    <w:p w14:paraId="168C772E" w14:textId="77777777" w:rsidR="0028222E" w:rsidRDefault="00282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90904" w14:textId="77777777" w:rsidR="008442F7" w:rsidRDefault="00875901">
    <w:pPr>
      <w:pStyle w:val="Header"/>
    </w:pPr>
    <w:r>
      <w:rPr>
        <w:noProof/>
      </w:rPr>
      <w:drawing>
        <wp:anchor distT="0" distB="0" distL="114300" distR="114300" simplePos="0" relativeHeight="251659264" behindDoc="1" locked="1" layoutInCell="1" allowOverlap="1" wp14:anchorId="07E2E94A" wp14:editId="271C79ED">
          <wp:simplePos x="0" y="0"/>
          <wp:positionH relativeFrom="page">
            <wp:align>center</wp:align>
          </wp:positionH>
          <wp:positionV relativeFrom="page">
            <wp:align>top</wp:align>
          </wp:positionV>
          <wp:extent cx="7560000" cy="10695600"/>
          <wp:effectExtent l="0" t="0" r="0" b="0"/>
          <wp:wrapNone/>
          <wp:docPr id="5" name="Picture 5"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20---PSC-Position-Description-Word-Template-Alteration---V0-05-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DD054" w14:textId="77777777" w:rsidR="008442F7" w:rsidRDefault="00875901" w:rsidP="006B312D">
    <w:pPr>
      <w:pStyle w:val="Header"/>
    </w:pPr>
    <w:r>
      <w:rPr>
        <w:noProof/>
      </w:rPr>
      <w:drawing>
        <wp:anchor distT="0" distB="0" distL="114300" distR="114300" simplePos="0" relativeHeight="251660288" behindDoc="1" locked="1" layoutInCell="1" allowOverlap="1" wp14:anchorId="0A7E3BDD" wp14:editId="5AED5357">
          <wp:simplePos x="0" y="0"/>
          <wp:positionH relativeFrom="page">
            <wp:align>center</wp:align>
          </wp:positionH>
          <wp:positionV relativeFrom="page">
            <wp:align>top</wp:align>
          </wp:positionV>
          <wp:extent cx="7560000" cy="10695600"/>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20---PSC-Position-Description-Word-Template-Alteration---V0-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4018C"/>
    <w:multiLevelType w:val="hybridMultilevel"/>
    <w:tmpl w:val="EEE2D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33B68"/>
    <w:multiLevelType w:val="multilevel"/>
    <w:tmpl w:val="3208D262"/>
    <w:lvl w:ilvl="0">
      <w:start w:val="1"/>
      <w:numFmt w:val="none"/>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2" w15:restartNumberingAfterBreak="0">
    <w:nsid w:val="1BF77C7A"/>
    <w:multiLevelType w:val="hybridMultilevel"/>
    <w:tmpl w:val="CEC291B0"/>
    <w:lvl w:ilvl="0" w:tplc="7518835C">
      <w:start w:val="1"/>
      <w:numFmt w:val="bullet"/>
      <w:pStyle w:val="PSC-Bullets2"/>
      <w:lvlText w:val="·"/>
      <w:lvlJc w:val="left"/>
      <w:pPr>
        <w:ind w:left="720" w:hanging="360"/>
      </w:pPr>
      <w:rPr>
        <w:rFonts w:ascii="Symbol" w:hAnsi="Symbol" w:cs="Symbol" w:hint="default"/>
        <w:b/>
        <w:i w:val="0"/>
        <w:color w:val="60C3A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DC55611"/>
    <w:multiLevelType w:val="hybridMultilevel"/>
    <w:tmpl w:val="4150F934"/>
    <w:lvl w:ilvl="0" w:tplc="EF043388">
      <w:start w:val="1"/>
      <w:numFmt w:val="bullet"/>
      <w:pStyle w:val="PSC-Bullets3"/>
      <w:lvlText w:val="–"/>
      <w:lvlJc w:val="left"/>
      <w:pPr>
        <w:tabs>
          <w:tab w:val="num" w:pos="1418"/>
        </w:tabs>
        <w:ind w:left="1077" w:hanging="357"/>
      </w:pPr>
      <w:rPr>
        <w:rFonts w:ascii="Arial Black" w:hAnsi="Arial Black" w:cs="Symbol" w:hint="default"/>
        <w:b/>
        <w:i w:val="0"/>
        <w:color w:val="60C3AD"/>
        <w:w w:val="100"/>
        <w:kern w:val="0"/>
        <w14:cntxtAlts w14:val="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cs="Wingdings" w:hint="default"/>
      </w:rPr>
    </w:lvl>
    <w:lvl w:ilvl="3" w:tplc="08090001" w:tentative="1">
      <w:start w:val="1"/>
      <w:numFmt w:val="bullet"/>
      <w:lvlText w:val=""/>
      <w:lvlJc w:val="left"/>
      <w:pPr>
        <w:ind w:left="3234" w:hanging="360"/>
      </w:pPr>
      <w:rPr>
        <w:rFonts w:ascii="Symbol" w:hAnsi="Symbol" w:cs="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cs="Wingdings" w:hint="default"/>
      </w:rPr>
    </w:lvl>
    <w:lvl w:ilvl="6" w:tplc="08090001" w:tentative="1">
      <w:start w:val="1"/>
      <w:numFmt w:val="bullet"/>
      <w:lvlText w:val=""/>
      <w:lvlJc w:val="left"/>
      <w:pPr>
        <w:ind w:left="5394" w:hanging="360"/>
      </w:pPr>
      <w:rPr>
        <w:rFonts w:ascii="Symbol" w:hAnsi="Symbol" w:cs="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cs="Wingdings" w:hint="default"/>
      </w:rPr>
    </w:lvl>
  </w:abstractNum>
  <w:abstractNum w:abstractNumId="4" w15:restartNumberingAfterBreak="0">
    <w:nsid w:val="2A2B5E19"/>
    <w:multiLevelType w:val="hybridMultilevel"/>
    <w:tmpl w:val="5A82C364"/>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5" w15:restartNumberingAfterBreak="0">
    <w:nsid w:val="39983122"/>
    <w:multiLevelType w:val="hybridMultilevel"/>
    <w:tmpl w:val="5CA48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E91CC4"/>
    <w:multiLevelType w:val="hybridMultilevel"/>
    <w:tmpl w:val="3A02AF5C"/>
    <w:lvl w:ilvl="0" w:tplc="D66C7820">
      <w:start w:val="1"/>
      <w:numFmt w:val="decimal"/>
      <w:pStyle w:val="PSC-Bullets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5"/>
  </w:num>
  <w:num w:numId="6">
    <w:abstractNumId w:val="1"/>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01"/>
    <w:rsid w:val="000C46FE"/>
    <w:rsid w:val="000E674B"/>
    <w:rsid w:val="00100FA6"/>
    <w:rsid w:val="00104112"/>
    <w:rsid w:val="001B336B"/>
    <w:rsid w:val="00226CFE"/>
    <w:rsid w:val="00236654"/>
    <w:rsid w:val="00251C98"/>
    <w:rsid w:val="0028222E"/>
    <w:rsid w:val="002E0984"/>
    <w:rsid w:val="0037658C"/>
    <w:rsid w:val="003927F1"/>
    <w:rsid w:val="00400215"/>
    <w:rsid w:val="0042232B"/>
    <w:rsid w:val="00495945"/>
    <w:rsid w:val="004C5B2E"/>
    <w:rsid w:val="004D6C62"/>
    <w:rsid w:val="005260BF"/>
    <w:rsid w:val="00563F65"/>
    <w:rsid w:val="005A7FAE"/>
    <w:rsid w:val="005D2159"/>
    <w:rsid w:val="0067656F"/>
    <w:rsid w:val="00694DBA"/>
    <w:rsid w:val="006B39AE"/>
    <w:rsid w:val="006E0F19"/>
    <w:rsid w:val="007614C1"/>
    <w:rsid w:val="00795625"/>
    <w:rsid w:val="00796DA9"/>
    <w:rsid w:val="007E6DCE"/>
    <w:rsid w:val="00875901"/>
    <w:rsid w:val="008763DD"/>
    <w:rsid w:val="008B5996"/>
    <w:rsid w:val="008C33E6"/>
    <w:rsid w:val="008E2524"/>
    <w:rsid w:val="00942EFD"/>
    <w:rsid w:val="00A64BDB"/>
    <w:rsid w:val="00A818A0"/>
    <w:rsid w:val="00AD6AC4"/>
    <w:rsid w:val="00B938F2"/>
    <w:rsid w:val="00BD4A42"/>
    <w:rsid w:val="00C13A7C"/>
    <w:rsid w:val="00C722D1"/>
    <w:rsid w:val="00CE525B"/>
    <w:rsid w:val="00D67627"/>
    <w:rsid w:val="00D921DB"/>
    <w:rsid w:val="00DC358B"/>
    <w:rsid w:val="00E07530"/>
    <w:rsid w:val="00E44D3A"/>
    <w:rsid w:val="00E8430D"/>
    <w:rsid w:val="00EE4D16"/>
    <w:rsid w:val="00F02D7B"/>
    <w:rsid w:val="00F23ECB"/>
    <w:rsid w:val="00F34B3C"/>
    <w:rsid w:val="00F966AB"/>
    <w:rsid w:val="00FB62C9"/>
    <w:rsid w:val="00FC5D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D9AD"/>
  <w15:chartTrackingRefBased/>
  <w15:docId w15:val="{50D0217A-9E99-D949-9A07-02A04B46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56F"/>
  </w:style>
  <w:style w:type="paragraph" w:styleId="Heading2">
    <w:name w:val="heading 2"/>
    <w:next w:val="BodyText"/>
    <w:link w:val="Heading2Char"/>
    <w:qFormat/>
    <w:rsid w:val="007E6DCE"/>
    <w:pPr>
      <w:keepNext/>
      <w:spacing w:before="240" w:after="120"/>
      <w:outlineLvl w:val="1"/>
    </w:pPr>
    <w:rPr>
      <w:rFonts w:ascii="Arial" w:eastAsia="Times New Roman" w:hAnsi="Arial" w:cs="Times New Roman"/>
      <w:lang w:eastAsia="en-AU"/>
    </w:rPr>
  </w:style>
  <w:style w:type="paragraph" w:styleId="Heading4">
    <w:name w:val="heading 4"/>
    <w:basedOn w:val="Normal"/>
    <w:next w:val="Normal"/>
    <w:link w:val="Heading4Char"/>
    <w:uiPriority w:val="9"/>
    <w:semiHidden/>
    <w:unhideWhenUsed/>
    <w:qFormat/>
    <w:rsid w:val="00796DA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96D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901"/>
    <w:pPr>
      <w:tabs>
        <w:tab w:val="center" w:pos="4513"/>
        <w:tab w:val="right" w:pos="9026"/>
      </w:tabs>
    </w:pPr>
  </w:style>
  <w:style w:type="character" w:customStyle="1" w:styleId="HeaderChar">
    <w:name w:val="Header Char"/>
    <w:basedOn w:val="DefaultParagraphFont"/>
    <w:link w:val="Header"/>
    <w:uiPriority w:val="99"/>
    <w:rsid w:val="00875901"/>
  </w:style>
  <w:style w:type="paragraph" w:styleId="Footer">
    <w:name w:val="footer"/>
    <w:basedOn w:val="Normal"/>
    <w:link w:val="FooterChar"/>
    <w:uiPriority w:val="99"/>
    <w:unhideWhenUsed/>
    <w:rsid w:val="00875901"/>
    <w:pPr>
      <w:tabs>
        <w:tab w:val="center" w:pos="4513"/>
        <w:tab w:val="right" w:pos="9026"/>
      </w:tabs>
    </w:pPr>
  </w:style>
  <w:style w:type="character" w:customStyle="1" w:styleId="FooterChar">
    <w:name w:val="Footer Char"/>
    <w:basedOn w:val="DefaultParagraphFont"/>
    <w:link w:val="Footer"/>
    <w:uiPriority w:val="99"/>
    <w:rsid w:val="00875901"/>
  </w:style>
  <w:style w:type="paragraph" w:customStyle="1" w:styleId="PSC-Titleofdocument">
    <w:name w:val="PSC - Title of document"/>
    <w:basedOn w:val="Normal"/>
    <w:qFormat/>
    <w:rsid w:val="00875901"/>
    <w:pPr>
      <w:pBdr>
        <w:bottom w:val="single" w:sz="36" w:space="1" w:color="60C3AD"/>
      </w:pBdr>
    </w:pPr>
    <w:rPr>
      <w:rFonts w:ascii="Arial" w:hAnsi="Arial" w:cs="Arial"/>
      <w:b/>
      <w:bCs/>
      <w:sz w:val="64"/>
      <w:szCs w:val="64"/>
    </w:rPr>
  </w:style>
  <w:style w:type="character" w:styleId="PageNumber">
    <w:name w:val="page number"/>
    <w:basedOn w:val="DefaultParagraphFont"/>
    <w:uiPriority w:val="99"/>
    <w:semiHidden/>
    <w:unhideWhenUsed/>
    <w:rsid w:val="00875901"/>
  </w:style>
  <w:style w:type="paragraph" w:customStyle="1" w:styleId="PSCSubtitle">
    <w:name w:val="PSC Subtitle"/>
    <w:basedOn w:val="Normal"/>
    <w:qFormat/>
    <w:rsid w:val="00875901"/>
    <w:rPr>
      <w:rFonts w:ascii="Arial" w:hAnsi="Arial" w:cs="Arial"/>
      <w:sz w:val="36"/>
      <w:szCs w:val="32"/>
    </w:rPr>
  </w:style>
  <w:style w:type="paragraph" w:customStyle="1" w:styleId="PSC-Heading1">
    <w:name w:val="PSC - Heading 1"/>
    <w:basedOn w:val="Normal"/>
    <w:qFormat/>
    <w:rsid w:val="00875901"/>
    <w:rPr>
      <w:rFonts w:ascii="Arial" w:hAnsi="Arial" w:cs="Arial"/>
      <w:color w:val="007A6D"/>
      <w:sz w:val="36"/>
      <w:szCs w:val="32"/>
    </w:rPr>
  </w:style>
  <w:style w:type="paragraph" w:customStyle="1" w:styleId="PSC-Heading2">
    <w:name w:val="PSC - Heading 2"/>
    <w:basedOn w:val="Normal"/>
    <w:qFormat/>
    <w:rsid w:val="00875901"/>
    <w:rPr>
      <w:rFonts w:ascii="Arial" w:hAnsi="Arial" w:cs="Arial"/>
      <w:sz w:val="32"/>
      <w:szCs w:val="28"/>
    </w:rPr>
  </w:style>
  <w:style w:type="paragraph" w:customStyle="1" w:styleId="PSC-bodycopy">
    <w:name w:val="PSC - body copy"/>
    <w:basedOn w:val="Normal"/>
    <w:qFormat/>
    <w:rsid w:val="00875901"/>
    <w:rPr>
      <w:rFonts w:ascii="Arial" w:hAnsi="Arial" w:cs="Arial"/>
      <w:sz w:val="22"/>
    </w:rPr>
  </w:style>
  <w:style w:type="paragraph" w:customStyle="1" w:styleId="PSC-Heading3">
    <w:name w:val="PSC - Heading 3"/>
    <w:basedOn w:val="Normal"/>
    <w:qFormat/>
    <w:rsid w:val="00875901"/>
    <w:rPr>
      <w:rFonts w:ascii="Arial" w:hAnsi="Arial" w:cs="Arial"/>
      <w:sz w:val="28"/>
    </w:rPr>
  </w:style>
  <w:style w:type="paragraph" w:customStyle="1" w:styleId="PSC-Bullets1">
    <w:name w:val="PSC - Bullets #1"/>
    <w:basedOn w:val="ListParagraph"/>
    <w:qFormat/>
    <w:rsid w:val="004C5B2E"/>
    <w:pPr>
      <w:numPr>
        <w:numId w:val="1"/>
      </w:numPr>
      <w:tabs>
        <w:tab w:val="num" w:pos="360"/>
      </w:tabs>
      <w:spacing w:before="120" w:after="120"/>
      <w:ind w:left="714" w:hanging="357"/>
    </w:pPr>
    <w:rPr>
      <w:rFonts w:ascii="Arial" w:hAnsi="Arial" w:cs="Arial"/>
      <w:sz w:val="22"/>
    </w:rPr>
  </w:style>
  <w:style w:type="paragraph" w:customStyle="1" w:styleId="PSC-Bullets2">
    <w:name w:val="PSC - Bullets #2"/>
    <w:basedOn w:val="ListParagraph"/>
    <w:qFormat/>
    <w:rsid w:val="004C5B2E"/>
    <w:pPr>
      <w:numPr>
        <w:numId w:val="2"/>
      </w:numPr>
      <w:spacing w:before="120" w:after="120"/>
    </w:pPr>
    <w:rPr>
      <w:rFonts w:ascii="Arial" w:hAnsi="Arial" w:cs="Arial"/>
      <w:sz w:val="22"/>
    </w:rPr>
  </w:style>
  <w:style w:type="paragraph" w:customStyle="1" w:styleId="PSC-Bullets3">
    <w:name w:val="PSC - Bullets #3"/>
    <w:basedOn w:val="ListParagraph"/>
    <w:qFormat/>
    <w:rsid w:val="004C5B2E"/>
    <w:pPr>
      <w:numPr>
        <w:numId w:val="3"/>
      </w:numPr>
    </w:pPr>
    <w:rPr>
      <w:rFonts w:ascii="Arial" w:hAnsi="Arial" w:cs="Arial"/>
      <w:sz w:val="22"/>
    </w:rPr>
  </w:style>
  <w:style w:type="paragraph" w:customStyle="1" w:styleId="PSC-Primaryquote">
    <w:name w:val="PSC - Primary quote"/>
    <w:basedOn w:val="Normal"/>
    <w:qFormat/>
    <w:rsid w:val="00875901"/>
    <w:pPr>
      <w:pBdr>
        <w:top w:val="single" w:sz="12" w:space="5" w:color="007A6D"/>
        <w:bottom w:val="single" w:sz="12" w:space="5" w:color="007A6D"/>
      </w:pBdr>
      <w:spacing w:before="120" w:after="120"/>
    </w:pPr>
    <w:rPr>
      <w:rFonts w:ascii="Times New Roman" w:hAnsi="Times New Roman" w:cs="Arial"/>
      <w:b/>
      <w:bCs/>
      <w:i/>
      <w:iCs/>
      <w:color w:val="007A6D"/>
      <w:sz w:val="28"/>
      <w:szCs w:val="32"/>
    </w:rPr>
  </w:style>
  <w:style w:type="table" w:styleId="GridTable4-Accent1">
    <w:name w:val="Grid Table 4 Accent 1"/>
    <w:aliases w:val="PSC Table Template V0-02"/>
    <w:basedOn w:val="TableNormal"/>
    <w:uiPriority w:val="49"/>
    <w:rsid w:val="00226CFE"/>
    <w:pPr>
      <w:jc w:val="center"/>
    </w:pPr>
    <w:rPr>
      <w:rFonts w:ascii="Arial" w:eastAsiaTheme="minorEastAsia" w:hAnsi="Arial"/>
      <w:sz w:val="22"/>
      <w:szCs w:val="21"/>
    </w:rPr>
    <w:tblPr>
      <w:tblStyleRowBandSize w:val="1"/>
      <w:tblStyleColBandSize w:val="1"/>
      <w:tblBorders>
        <w:top w:val="single" w:sz="4" w:space="0" w:color="CBE8E2"/>
        <w:bottom w:val="single" w:sz="4" w:space="0" w:color="CBE8E2"/>
        <w:insideH w:val="single" w:sz="4" w:space="0" w:color="CBE8E2"/>
        <w:insideV w:val="single" w:sz="4" w:space="0" w:color="CBE8E2"/>
      </w:tblBorders>
      <w:tblCellMar>
        <w:top w:w="113" w:type="dxa"/>
        <w:bottom w:w="113" w:type="dxa"/>
      </w:tblCellMar>
    </w:tblPr>
    <w:tcPr>
      <w:shd w:val="clear" w:color="auto" w:fill="auto"/>
    </w:tcPr>
    <w:tblStylePr w:type="firstRow">
      <w:rPr>
        <w:b/>
        <w:bCs/>
        <w:color w:val="000000" w:themeColor="text1"/>
      </w:rPr>
      <w:tblPr/>
      <w:tcPr>
        <w:shd w:val="clear" w:color="auto" w:fill="60C3AD"/>
      </w:tcPr>
    </w:tblStylePr>
    <w:tblStylePr w:type="lastRow">
      <w:rPr>
        <w:rFonts w:ascii="Arial" w:hAnsi="Arial"/>
        <w:b w:val="0"/>
        <w:bCs/>
        <w:color w:val="000000" w:themeColor="text1"/>
        <w:sz w:val="22"/>
      </w:rPr>
    </w:tblStylePr>
    <w:tblStylePr w:type="firstCol">
      <w:rPr>
        <w:rFonts w:ascii="Arial" w:hAnsi="Arial"/>
        <w:b w:val="0"/>
        <w:bCs/>
        <w:sz w:val="22"/>
      </w:rPr>
      <w:tblPr/>
      <w:tcPr>
        <w:tcBorders>
          <w:bottom w:val="nil"/>
        </w:tcBorders>
        <w:shd w:val="clear" w:color="auto" w:fill="auto"/>
      </w:tcPr>
    </w:tblStylePr>
    <w:tblStylePr w:type="lastCol">
      <w:rPr>
        <w:b/>
        <w:bCs/>
      </w:rPr>
    </w:tblStylePr>
    <w:tblStylePr w:type="band1Horz">
      <w:rPr>
        <w:rFonts w:ascii="Arial" w:hAnsi="Arial"/>
        <w:sz w:val="22"/>
      </w:rPr>
      <w:tblPr/>
      <w:tcPr>
        <w:shd w:val="clear" w:color="auto" w:fill="FFFFFF" w:themeFill="background1"/>
      </w:tcPr>
    </w:tblStylePr>
    <w:tblStylePr w:type="band2Horz">
      <w:rPr>
        <w:rFonts w:ascii="Arial" w:hAnsi="Arial"/>
        <w:sz w:val="22"/>
      </w:rPr>
    </w:tblStylePr>
  </w:style>
  <w:style w:type="paragraph" w:styleId="ListParagraph">
    <w:name w:val="List Paragraph"/>
    <w:basedOn w:val="Normal"/>
    <w:link w:val="ListParagraphChar"/>
    <w:uiPriority w:val="34"/>
    <w:qFormat/>
    <w:rsid w:val="00875901"/>
    <w:pPr>
      <w:ind w:left="720"/>
      <w:contextualSpacing/>
    </w:pPr>
  </w:style>
  <w:style w:type="table" w:styleId="TableGrid">
    <w:name w:val="Table Grid"/>
    <w:basedOn w:val="TableNormal"/>
    <w:uiPriority w:val="39"/>
    <w:rsid w:val="00226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C-Secondaryquote">
    <w:name w:val="PSC - Secondary quote"/>
    <w:basedOn w:val="Normal"/>
    <w:qFormat/>
    <w:rsid w:val="002E0984"/>
    <w:pPr>
      <w:ind w:left="720"/>
    </w:pPr>
    <w:rPr>
      <w:rFonts w:ascii="Arial" w:hAnsi="Arial" w:cs="Arial"/>
      <w:i/>
      <w:iCs/>
      <w:color w:val="007A6D"/>
    </w:rPr>
  </w:style>
  <w:style w:type="table" w:styleId="GridTable6ColourfulAccent2">
    <w:name w:val="Grid Table 6 Colorful Accent 2"/>
    <w:basedOn w:val="TableNormal"/>
    <w:uiPriority w:val="51"/>
    <w:rsid w:val="00942EFD"/>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PSCTableStyleV0-01">
    <w:name w:val="PSC Table Style V0-01"/>
    <w:basedOn w:val="TableNormal"/>
    <w:next w:val="TableGrid"/>
    <w:uiPriority w:val="39"/>
    <w:rsid w:val="00F02D7B"/>
    <w:rPr>
      <w:rFonts w:ascii="Arial" w:hAnsi="Arial"/>
      <w:sz w:val="20"/>
    </w:rPr>
    <w:tblPr>
      <w:tblBorders>
        <w:top w:val="single" w:sz="4" w:space="0" w:color="C0E5DE"/>
        <w:bottom w:val="single" w:sz="4" w:space="0" w:color="C0E5DE"/>
        <w:insideH w:val="single" w:sz="4" w:space="0" w:color="C0E5DE"/>
        <w:insideV w:val="single" w:sz="4" w:space="0" w:color="C0E5DE"/>
      </w:tblBorders>
    </w:tblPr>
    <w:tcPr>
      <w:tcMar>
        <w:top w:w="108" w:type="dxa"/>
        <w:bottom w:w="108" w:type="dxa"/>
      </w:tcMar>
    </w:tcPr>
    <w:tblStylePr w:type="firstRow">
      <w:rPr>
        <w:rFonts w:ascii="Arial" w:hAnsi="Arial"/>
        <w:b/>
        <w:sz w:val="20"/>
      </w:rPr>
      <w:tblPr/>
      <w:tcPr>
        <w:tcBorders>
          <w:top w:val="nil"/>
          <w:bottom w:val="single" w:sz="18" w:space="0" w:color="C0E5DE"/>
        </w:tcBorders>
      </w:tcPr>
    </w:tblStylePr>
  </w:style>
  <w:style w:type="character" w:styleId="Hyperlink">
    <w:name w:val="Hyperlink"/>
    <w:uiPriority w:val="99"/>
    <w:rsid w:val="006E0F19"/>
    <w:rPr>
      <w:color w:val="auto"/>
      <w:u w:val="single"/>
    </w:rPr>
  </w:style>
  <w:style w:type="paragraph" w:customStyle="1" w:styleId="Bodycopy">
    <w:name w:val="Body copy"/>
    <w:basedOn w:val="Normal"/>
    <w:link w:val="BodycopyChar"/>
    <w:qFormat/>
    <w:rsid w:val="00694DBA"/>
    <w:rPr>
      <w:rFonts w:ascii="Arial" w:eastAsia="Times New Roman" w:hAnsi="Arial" w:cs="Times New Roman"/>
      <w:sz w:val="22"/>
      <w:lang w:eastAsia="en-AU"/>
    </w:rPr>
  </w:style>
  <w:style w:type="character" w:customStyle="1" w:styleId="BodycopyChar">
    <w:name w:val="Body copy Char"/>
    <w:link w:val="Bodycopy"/>
    <w:rsid w:val="00694DBA"/>
    <w:rPr>
      <w:rFonts w:ascii="Arial" w:eastAsia="Times New Roman" w:hAnsi="Arial" w:cs="Times New Roman"/>
      <w:sz w:val="22"/>
      <w:lang w:eastAsia="en-AU"/>
    </w:rPr>
  </w:style>
  <w:style w:type="character" w:styleId="FollowedHyperlink">
    <w:name w:val="FollowedHyperlink"/>
    <w:basedOn w:val="DefaultParagraphFont"/>
    <w:uiPriority w:val="99"/>
    <w:semiHidden/>
    <w:unhideWhenUsed/>
    <w:rsid w:val="00694DBA"/>
    <w:rPr>
      <w:color w:val="954F72" w:themeColor="followedHyperlink"/>
      <w:u w:val="single"/>
    </w:rPr>
  </w:style>
  <w:style w:type="paragraph" w:styleId="BodyText">
    <w:name w:val="Body Text"/>
    <w:basedOn w:val="Normal"/>
    <w:link w:val="BodyTextChar"/>
    <w:rsid w:val="007E6DCE"/>
    <w:pPr>
      <w:spacing w:before="120" w:after="120" w:line="276" w:lineRule="auto"/>
    </w:pPr>
    <w:rPr>
      <w:rFonts w:ascii="Arial" w:eastAsia="Times New Roman" w:hAnsi="Arial" w:cs="Times New Roman"/>
      <w:sz w:val="22"/>
      <w:lang w:eastAsia="en-AU"/>
    </w:rPr>
  </w:style>
  <w:style w:type="character" w:customStyle="1" w:styleId="BodyTextChar">
    <w:name w:val="Body Text Char"/>
    <w:basedOn w:val="DefaultParagraphFont"/>
    <w:link w:val="BodyText"/>
    <w:rsid w:val="007E6DCE"/>
    <w:rPr>
      <w:rFonts w:ascii="Arial" w:eastAsia="Times New Roman" w:hAnsi="Arial" w:cs="Times New Roman"/>
      <w:sz w:val="22"/>
      <w:lang w:eastAsia="en-AU"/>
    </w:rPr>
  </w:style>
  <w:style w:type="character" w:customStyle="1" w:styleId="Heading2Char">
    <w:name w:val="Heading 2 Char"/>
    <w:basedOn w:val="DefaultParagraphFont"/>
    <w:link w:val="Heading2"/>
    <w:rsid w:val="007E6DCE"/>
    <w:rPr>
      <w:rFonts w:ascii="Arial" w:eastAsia="Times New Roman" w:hAnsi="Arial" w:cs="Times New Roman"/>
      <w:lang w:eastAsia="en-AU"/>
    </w:rPr>
  </w:style>
  <w:style w:type="character" w:customStyle="1" w:styleId="ListParagraphChar">
    <w:name w:val="List Paragraph Char"/>
    <w:link w:val="ListParagraph"/>
    <w:uiPriority w:val="34"/>
    <w:locked/>
    <w:rsid w:val="007E6DCE"/>
  </w:style>
  <w:style w:type="character" w:styleId="UnresolvedMention">
    <w:name w:val="Unresolved Mention"/>
    <w:basedOn w:val="DefaultParagraphFont"/>
    <w:uiPriority w:val="99"/>
    <w:semiHidden/>
    <w:unhideWhenUsed/>
    <w:rsid w:val="007E6DCE"/>
    <w:rPr>
      <w:color w:val="605E5C"/>
      <w:shd w:val="clear" w:color="auto" w:fill="E1DFDD"/>
    </w:rPr>
  </w:style>
  <w:style w:type="paragraph" w:customStyle="1" w:styleId="TableParagraph">
    <w:name w:val="Table Paragraph"/>
    <w:basedOn w:val="Normal"/>
    <w:uiPriority w:val="1"/>
    <w:qFormat/>
    <w:rsid w:val="0067656F"/>
    <w:pPr>
      <w:widowControl w:val="0"/>
    </w:pPr>
    <w:rPr>
      <w:sz w:val="22"/>
      <w:szCs w:val="22"/>
      <w:lang w:val="en-US"/>
    </w:rPr>
  </w:style>
  <w:style w:type="character" w:customStyle="1" w:styleId="Heading5Char">
    <w:name w:val="Heading 5 Char"/>
    <w:basedOn w:val="DefaultParagraphFont"/>
    <w:link w:val="Heading5"/>
    <w:uiPriority w:val="9"/>
    <w:semiHidden/>
    <w:rsid w:val="00796DA9"/>
    <w:rPr>
      <w:rFonts w:asciiTheme="majorHAnsi" w:eastAsiaTheme="majorEastAsia" w:hAnsiTheme="majorHAnsi" w:cstheme="majorBidi"/>
      <w:color w:val="2F5496" w:themeColor="accent1" w:themeShade="BF"/>
    </w:rPr>
  </w:style>
  <w:style w:type="character" w:customStyle="1" w:styleId="Heading4Char">
    <w:name w:val="Heading 4 Char"/>
    <w:basedOn w:val="DefaultParagraphFont"/>
    <w:link w:val="Heading4"/>
    <w:uiPriority w:val="9"/>
    <w:semiHidden/>
    <w:rsid w:val="00796DA9"/>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7614C1"/>
    <w:rPr>
      <w:sz w:val="16"/>
      <w:szCs w:val="16"/>
    </w:rPr>
  </w:style>
  <w:style w:type="paragraph" w:styleId="CommentText">
    <w:name w:val="annotation text"/>
    <w:basedOn w:val="Normal"/>
    <w:link w:val="CommentTextChar"/>
    <w:uiPriority w:val="99"/>
    <w:unhideWhenUsed/>
    <w:rsid w:val="007614C1"/>
    <w:rPr>
      <w:sz w:val="20"/>
      <w:szCs w:val="20"/>
    </w:rPr>
  </w:style>
  <w:style w:type="character" w:customStyle="1" w:styleId="CommentTextChar">
    <w:name w:val="Comment Text Char"/>
    <w:basedOn w:val="DefaultParagraphFont"/>
    <w:link w:val="CommentText"/>
    <w:uiPriority w:val="99"/>
    <w:rsid w:val="007614C1"/>
    <w:rPr>
      <w:sz w:val="20"/>
      <w:szCs w:val="20"/>
    </w:rPr>
  </w:style>
  <w:style w:type="paragraph" w:styleId="CommentSubject">
    <w:name w:val="annotation subject"/>
    <w:basedOn w:val="CommentText"/>
    <w:next w:val="CommentText"/>
    <w:link w:val="CommentSubjectChar"/>
    <w:uiPriority w:val="99"/>
    <w:semiHidden/>
    <w:unhideWhenUsed/>
    <w:rsid w:val="007614C1"/>
    <w:rPr>
      <w:b/>
      <w:bCs/>
    </w:rPr>
  </w:style>
  <w:style w:type="character" w:customStyle="1" w:styleId="CommentSubjectChar">
    <w:name w:val="Comment Subject Char"/>
    <w:basedOn w:val="CommentTextChar"/>
    <w:link w:val="CommentSubject"/>
    <w:uiPriority w:val="99"/>
    <w:semiHidden/>
    <w:rsid w:val="007614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gov.qld.gov.au/case-studies-pilots" TargetMode="External"/><Relationship Id="rId13" Type="http://schemas.openxmlformats.org/officeDocument/2006/relationships/hyperlink" Target="https://www.forgov.qld.gov.au/case-studies-pilo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forgov.qld.gov.au/flexible-working-myth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orgov.qld.gov.au/flexible-by-desig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forgov.qld.gov.au/sites/default/files/management-by-outcomes.docx" TargetMode="External"/><Relationship Id="rId23" Type="http://schemas.openxmlformats.org/officeDocument/2006/relationships/theme" Target="theme/theme1.xml"/><Relationship Id="rId10" Type="http://schemas.openxmlformats.org/officeDocument/2006/relationships/hyperlink" Target="https://www.forgov.qld.gov.au/flexible-work-possibiliti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egislation.qld.gov.au/view/pdf/inforce/current/act-2016-063" TargetMode="External"/><Relationship Id="rId14" Type="http://schemas.openxmlformats.org/officeDocument/2006/relationships/hyperlink" Target="https://www.forgov.qld.gov.au/consider-request-for-flexible-worki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1CD77-37CE-8349-9541-D1147045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Title of document</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document</dc:title>
  <dc:subject/>
  <dc:creator>Jeff Cheadle</dc:creator>
  <cp:keywords/>
  <dc:description/>
  <cp:lastModifiedBy>Jeff Cheadle</cp:lastModifiedBy>
  <cp:revision>4</cp:revision>
  <dcterms:created xsi:type="dcterms:W3CDTF">2021-04-23T05:38:00Z</dcterms:created>
  <dcterms:modified xsi:type="dcterms:W3CDTF">2021-05-17T06:00:00Z</dcterms:modified>
</cp:coreProperties>
</file>