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293D1" w14:textId="6CB009AA" w:rsidR="00383FB6" w:rsidRDefault="00383FB6" w:rsidP="00383FB6">
      <w:pPr>
        <w:pStyle w:val="Appendix1"/>
        <w:numPr>
          <w:ilvl w:val="0"/>
          <w:numId w:val="0"/>
        </w:numPr>
      </w:pPr>
      <w:bookmarkStart w:id="0" w:name="_Toc29299823"/>
      <w:r>
        <w:t xml:space="preserve">Appendix C </w:t>
      </w:r>
      <w:r>
        <w:tab/>
      </w:r>
      <w:r>
        <w:t xml:space="preserve">Confidentiality – Business impact assessment - </w:t>
      </w:r>
      <w:r w:rsidRPr="008C62FB">
        <w:t>example</w:t>
      </w:r>
      <w:bookmarkEnd w:id="0"/>
    </w:p>
    <w:tbl>
      <w:tblPr>
        <w:tblStyle w:val="GridTable4-Accent1"/>
        <w:tblpPr w:leftFromText="180" w:rightFromText="180" w:vertAnchor="text" w:tblpY="1"/>
        <w:tblW w:w="14505" w:type="dxa"/>
        <w:tblLayout w:type="fixed"/>
        <w:tblLook w:val="04A0" w:firstRow="1" w:lastRow="0" w:firstColumn="1" w:lastColumn="0" w:noHBand="0" w:noVBand="1"/>
      </w:tblPr>
      <w:tblGrid>
        <w:gridCol w:w="2263"/>
        <w:gridCol w:w="3969"/>
        <w:gridCol w:w="2686"/>
        <w:gridCol w:w="8"/>
        <w:gridCol w:w="2126"/>
        <w:gridCol w:w="1843"/>
        <w:gridCol w:w="1599"/>
        <w:gridCol w:w="11"/>
      </w:tblGrid>
      <w:tr w:rsidR="00383FB6" w:rsidRPr="00383FB6" w14:paraId="2E85D5C8" w14:textId="77777777" w:rsidTr="005F5795">
        <w:trPr>
          <w:gridAfter w:val="1"/>
          <w:cnfStyle w:val="100000000000" w:firstRow="1" w:lastRow="0" w:firstColumn="0" w:lastColumn="0" w:oddVBand="0" w:evenVBand="0" w:oddHBand="0" w:evenHBand="0" w:firstRowFirstColumn="0" w:firstRowLastColumn="0" w:lastRowFirstColumn="0" w:lastRowLastColumn="0"/>
          <w:wAfter w:w="11" w:type="dxa"/>
          <w:tblHeader/>
        </w:trPr>
        <w:tc>
          <w:tcPr>
            <w:cnfStyle w:val="001000000000" w:firstRow="0" w:lastRow="0" w:firstColumn="1" w:lastColumn="0" w:oddVBand="0" w:evenVBand="0" w:oddHBand="0" w:evenHBand="0" w:firstRowFirstColumn="0" w:firstRowLastColumn="0" w:lastRowFirstColumn="0" w:lastRowLastColumn="0"/>
            <w:tcW w:w="6232" w:type="dxa"/>
            <w:gridSpan w:val="2"/>
            <w:hideMark/>
          </w:tcPr>
          <w:p w14:paraId="5E2D9682" w14:textId="77777777" w:rsidR="00383FB6" w:rsidRPr="00383FB6" w:rsidRDefault="00383FB6" w:rsidP="005F5795">
            <w:pPr>
              <w:spacing w:before="0" w:line="240" w:lineRule="auto"/>
              <w:ind w:left="0"/>
              <w:rPr>
                <w:rFonts w:cs="Arial"/>
                <w:b w:val="0"/>
                <w:sz w:val="22"/>
                <w:szCs w:val="22"/>
                <w:lang w:eastAsia="en-GB"/>
              </w:rPr>
            </w:pPr>
            <w:bookmarkStart w:id="1" w:name="_Hlk523219782"/>
            <w:r w:rsidRPr="00383FB6">
              <w:rPr>
                <w:rFonts w:cs="Arial"/>
                <w:b w:val="0"/>
                <w:sz w:val="22"/>
                <w:szCs w:val="22"/>
                <w:lang w:eastAsia="en-GB"/>
              </w:rPr>
              <w:t>Confidentiality Impact</w:t>
            </w:r>
          </w:p>
        </w:tc>
        <w:tc>
          <w:tcPr>
            <w:tcW w:w="2686" w:type="dxa"/>
          </w:tcPr>
          <w:p w14:paraId="15F3F469" w14:textId="77777777" w:rsidR="00383FB6" w:rsidRPr="00383FB6" w:rsidRDefault="00383FB6" w:rsidP="005F5795">
            <w:pPr>
              <w:spacing w:before="0" w:line="240" w:lineRule="auto"/>
              <w:ind w:left="0"/>
              <w:jc w:val="center"/>
              <w:cnfStyle w:val="100000000000" w:firstRow="1" w:lastRow="0" w:firstColumn="0" w:lastColumn="0" w:oddVBand="0" w:evenVBand="0" w:oddHBand="0" w:evenHBand="0" w:firstRowFirstColumn="0" w:firstRowLastColumn="0" w:lastRowFirstColumn="0" w:lastRowLastColumn="0"/>
              <w:rPr>
                <w:rFonts w:cs="Arial"/>
                <w:b w:val="0"/>
                <w:sz w:val="22"/>
                <w:szCs w:val="22"/>
                <w:lang w:eastAsia="en-GB"/>
              </w:rPr>
            </w:pPr>
            <w:r w:rsidRPr="00383FB6">
              <w:rPr>
                <w:rFonts w:cs="Arial"/>
                <w:b w:val="0"/>
                <w:sz w:val="22"/>
                <w:szCs w:val="22"/>
                <w:lang w:eastAsia="en-GB"/>
              </w:rPr>
              <w:t>Low</w:t>
            </w:r>
          </w:p>
        </w:tc>
        <w:tc>
          <w:tcPr>
            <w:tcW w:w="2134" w:type="dxa"/>
            <w:gridSpan w:val="2"/>
          </w:tcPr>
          <w:p w14:paraId="4AF42B4C" w14:textId="77777777" w:rsidR="00383FB6" w:rsidRPr="00383FB6" w:rsidRDefault="00383FB6" w:rsidP="005F5795">
            <w:pPr>
              <w:spacing w:before="0" w:line="240" w:lineRule="auto"/>
              <w:ind w:left="0" w:firstLine="454"/>
              <w:jc w:val="center"/>
              <w:cnfStyle w:val="100000000000" w:firstRow="1" w:lastRow="0" w:firstColumn="0" w:lastColumn="0" w:oddVBand="0" w:evenVBand="0" w:oddHBand="0" w:evenHBand="0" w:firstRowFirstColumn="0" w:firstRowLastColumn="0" w:lastRowFirstColumn="0" w:lastRowLastColumn="0"/>
              <w:rPr>
                <w:rFonts w:cs="Arial"/>
                <w:b w:val="0"/>
                <w:sz w:val="22"/>
                <w:szCs w:val="22"/>
                <w:lang w:eastAsia="en-GB"/>
              </w:rPr>
            </w:pPr>
            <w:r w:rsidRPr="00383FB6">
              <w:rPr>
                <w:rFonts w:cs="Arial"/>
                <w:b w:val="0"/>
                <w:sz w:val="22"/>
                <w:szCs w:val="22"/>
                <w:lang w:eastAsia="en-GB"/>
              </w:rPr>
              <w:t>Medium</w:t>
            </w:r>
          </w:p>
        </w:tc>
        <w:tc>
          <w:tcPr>
            <w:tcW w:w="1843" w:type="dxa"/>
          </w:tcPr>
          <w:p w14:paraId="142DE392" w14:textId="77777777" w:rsidR="00383FB6" w:rsidRPr="00383FB6" w:rsidRDefault="00383FB6" w:rsidP="005F5795">
            <w:pPr>
              <w:spacing w:before="0" w:line="240" w:lineRule="auto"/>
              <w:ind w:left="0" w:firstLine="454"/>
              <w:jc w:val="center"/>
              <w:cnfStyle w:val="100000000000" w:firstRow="1" w:lastRow="0" w:firstColumn="0" w:lastColumn="0" w:oddVBand="0" w:evenVBand="0" w:oddHBand="0" w:evenHBand="0" w:firstRowFirstColumn="0" w:firstRowLastColumn="0" w:lastRowFirstColumn="0" w:lastRowLastColumn="0"/>
              <w:rPr>
                <w:rFonts w:cs="Arial"/>
                <w:b w:val="0"/>
                <w:sz w:val="22"/>
                <w:szCs w:val="22"/>
                <w:lang w:eastAsia="en-GB"/>
              </w:rPr>
            </w:pPr>
            <w:r w:rsidRPr="00383FB6">
              <w:rPr>
                <w:rFonts w:cs="Arial"/>
                <w:b w:val="0"/>
                <w:sz w:val="22"/>
                <w:szCs w:val="22"/>
                <w:lang w:eastAsia="en-GB"/>
              </w:rPr>
              <w:t>High</w:t>
            </w:r>
          </w:p>
        </w:tc>
        <w:tc>
          <w:tcPr>
            <w:tcW w:w="1599" w:type="dxa"/>
          </w:tcPr>
          <w:p w14:paraId="3F800D2A" w14:textId="77777777" w:rsidR="00383FB6" w:rsidRPr="00383FB6" w:rsidRDefault="00383FB6" w:rsidP="005F5795">
            <w:pPr>
              <w:spacing w:before="0" w:line="240" w:lineRule="auto"/>
              <w:ind w:left="0" w:firstLine="454"/>
              <w:jc w:val="center"/>
              <w:cnfStyle w:val="100000000000" w:firstRow="1" w:lastRow="0" w:firstColumn="0" w:lastColumn="0" w:oddVBand="0" w:evenVBand="0" w:oddHBand="0" w:evenHBand="0" w:firstRowFirstColumn="0" w:firstRowLastColumn="0" w:lastRowFirstColumn="0" w:lastRowLastColumn="0"/>
              <w:rPr>
                <w:rFonts w:cs="Arial"/>
                <w:b w:val="0"/>
                <w:sz w:val="22"/>
                <w:szCs w:val="22"/>
                <w:lang w:eastAsia="en-GB"/>
              </w:rPr>
            </w:pPr>
          </w:p>
        </w:tc>
      </w:tr>
      <w:bookmarkEnd w:id="1"/>
      <w:tr w:rsidR="00383FB6" w:rsidRPr="00383FB6" w14:paraId="70317CC8" w14:textId="77777777" w:rsidTr="005F5795">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263" w:type="dxa"/>
            <w:hideMark/>
          </w:tcPr>
          <w:p w14:paraId="5F67251C"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 xml:space="preserve">Risk to Individual safety </w:t>
            </w:r>
          </w:p>
        </w:tc>
        <w:tc>
          <w:tcPr>
            <w:tcW w:w="3969" w:type="dxa"/>
            <w:hideMark/>
          </w:tcPr>
          <w:p w14:paraId="130779A4"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Consider risk of injury or impact on safety, as well as the possibility of loss of life. An example could include release of names or locations of under-cover officers, people under protection orders. </w:t>
            </w:r>
          </w:p>
        </w:tc>
        <w:tc>
          <w:tcPr>
            <w:tcW w:w="2686" w:type="dxa"/>
          </w:tcPr>
          <w:p w14:paraId="20D25395"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Potential risk to individual safety </w:t>
            </w:r>
          </w:p>
          <w:p w14:paraId="3FDD4E26"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134" w:type="dxa"/>
            <w:gridSpan w:val="2"/>
          </w:tcPr>
          <w:p w14:paraId="280BEB8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Direct actual risk to individual safety</w:t>
            </w:r>
          </w:p>
        </w:tc>
        <w:tc>
          <w:tcPr>
            <w:tcW w:w="1843" w:type="dxa"/>
          </w:tcPr>
          <w:p w14:paraId="6C57B78A"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Direct actual risk to individual life / lives</w:t>
            </w:r>
          </w:p>
        </w:tc>
        <w:tc>
          <w:tcPr>
            <w:tcW w:w="1599" w:type="dxa"/>
            <w:vMerge w:val="restart"/>
            <w:tcBorders>
              <w:top w:val="single" w:sz="4" w:space="0" w:color="4472C4" w:themeColor="accent1"/>
              <w:bottom w:val="nil"/>
            </w:tcBorders>
          </w:tcPr>
          <w:p w14:paraId="7C2921FD"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5109E6AA"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Assessment results in a rating of greater than high for any hazard event. </w:t>
            </w:r>
          </w:p>
          <w:p w14:paraId="03E2D610"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303AD02C"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The information is potentially National Security Information (e.g. SECRET) and must be safeguarded and classified ‘Above PROTECTED’ according to the Federal Government PSPF</w:t>
            </w:r>
          </w:p>
          <w:p w14:paraId="5B50EFD7"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p w14:paraId="4B0DEC5D"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Refer to QLD Police Security and </w:t>
            </w:r>
            <w:r w:rsidRPr="00383FB6">
              <w:rPr>
                <w:rFonts w:cs="Arial"/>
                <w:sz w:val="22"/>
                <w:szCs w:val="22"/>
                <w:lang w:eastAsia="en-GB"/>
              </w:rPr>
              <w:lastRenderedPageBreak/>
              <w:t xml:space="preserve">Counter-Terrorism Command </w:t>
            </w:r>
          </w:p>
        </w:tc>
      </w:tr>
      <w:tr w:rsidR="00383FB6" w:rsidRPr="00383FB6" w14:paraId="6CFE90A4" w14:textId="77777777" w:rsidTr="005F5795">
        <w:trPr>
          <w:gridAfter w:val="1"/>
          <w:wAfter w:w="11" w:type="dxa"/>
        </w:trPr>
        <w:tc>
          <w:tcPr>
            <w:cnfStyle w:val="001000000000" w:firstRow="0" w:lastRow="0" w:firstColumn="1" w:lastColumn="0" w:oddVBand="0" w:evenVBand="0" w:oddHBand="0" w:evenHBand="0" w:firstRowFirstColumn="0" w:firstRowLastColumn="0" w:lastRowFirstColumn="0" w:lastRowLastColumn="0"/>
            <w:tcW w:w="2263" w:type="dxa"/>
            <w:hideMark/>
          </w:tcPr>
          <w:p w14:paraId="358CEC0F"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Distress caused to any party</w:t>
            </w:r>
          </w:p>
        </w:tc>
        <w:tc>
          <w:tcPr>
            <w:tcW w:w="3969" w:type="dxa"/>
            <w:hideMark/>
          </w:tcPr>
          <w:p w14:paraId="7A48C866"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From the client’s or public’s point of view, distress could be caused by many things, including the release of private information. </w:t>
            </w:r>
          </w:p>
        </w:tc>
        <w:tc>
          <w:tcPr>
            <w:tcW w:w="2686" w:type="dxa"/>
          </w:tcPr>
          <w:p w14:paraId="553CDFCC"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Some distress from information release</w:t>
            </w:r>
          </w:p>
        </w:tc>
        <w:tc>
          <w:tcPr>
            <w:tcW w:w="2134" w:type="dxa"/>
            <w:gridSpan w:val="2"/>
          </w:tcPr>
          <w:p w14:paraId="1B6280EF"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Significant and real distress </w:t>
            </w:r>
          </w:p>
          <w:p w14:paraId="2CF912EA"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1843" w:type="dxa"/>
          </w:tcPr>
          <w:p w14:paraId="6A57566C"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339B6F03"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383FB6" w14:paraId="2B9527D0" w14:textId="77777777" w:rsidTr="005F5795">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263" w:type="dxa"/>
          </w:tcPr>
          <w:p w14:paraId="7CFFD983"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Damage to any party’s standing or reputation</w:t>
            </w:r>
          </w:p>
          <w:p w14:paraId="7E487331" w14:textId="77777777" w:rsidR="00383FB6" w:rsidRPr="00383FB6" w:rsidRDefault="00383FB6" w:rsidP="005F5795">
            <w:pPr>
              <w:spacing w:before="0" w:line="240" w:lineRule="auto"/>
              <w:ind w:left="0"/>
              <w:rPr>
                <w:rFonts w:cs="Arial"/>
                <w:b w:val="0"/>
                <w:sz w:val="22"/>
                <w:szCs w:val="22"/>
                <w:lang w:eastAsia="en-GB"/>
              </w:rPr>
            </w:pPr>
          </w:p>
        </w:tc>
        <w:tc>
          <w:tcPr>
            <w:tcW w:w="3969" w:type="dxa"/>
          </w:tcPr>
          <w:p w14:paraId="3C7821B3"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Effect on any party's standing or reputation. Issues to consider include potential for adverse publicity, either locally or wider and the potential for damage occurring to either the service provider's or client's ongoing reputation.</w:t>
            </w:r>
          </w:p>
        </w:tc>
        <w:tc>
          <w:tcPr>
            <w:tcW w:w="2686" w:type="dxa"/>
          </w:tcPr>
          <w:p w14:paraId="67B1B674"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Potential risk to reputation</w:t>
            </w:r>
          </w:p>
          <w:p w14:paraId="27B16598"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134" w:type="dxa"/>
            <w:gridSpan w:val="2"/>
          </w:tcPr>
          <w:p w14:paraId="5B934FCF"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Significant and long-lasting damage to reputation.</w:t>
            </w:r>
          </w:p>
        </w:tc>
        <w:tc>
          <w:tcPr>
            <w:tcW w:w="1843" w:type="dxa"/>
          </w:tcPr>
          <w:p w14:paraId="3D699F00"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1805A4EF"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383FB6" w14:paraId="14666678" w14:textId="77777777" w:rsidTr="005F5795">
        <w:trPr>
          <w:gridAfter w:val="1"/>
          <w:wAfter w:w="11" w:type="dxa"/>
        </w:trPr>
        <w:tc>
          <w:tcPr>
            <w:cnfStyle w:val="001000000000" w:firstRow="0" w:lastRow="0" w:firstColumn="1" w:lastColumn="0" w:oddVBand="0" w:evenVBand="0" w:oddHBand="0" w:evenHBand="0" w:firstRowFirstColumn="0" w:firstRowLastColumn="0" w:lastRowFirstColumn="0" w:lastRowLastColumn="0"/>
            <w:tcW w:w="2263" w:type="dxa"/>
            <w:hideMark/>
          </w:tcPr>
          <w:p w14:paraId="142518E1"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Inconvenience to any party</w:t>
            </w:r>
          </w:p>
        </w:tc>
        <w:tc>
          <w:tcPr>
            <w:tcW w:w="3969" w:type="dxa"/>
            <w:hideMark/>
          </w:tcPr>
          <w:p w14:paraId="6E3819B2"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Releasing information which could lead to identity fraud being perpetrated. </w:t>
            </w:r>
          </w:p>
        </w:tc>
        <w:tc>
          <w:tcPr>
            <w:tcW w:w="2686" w:type="dxa"/>
          </w:tcPr>
          <w:p w14:paraId="793EB713"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Some inconvenience</w:t>
            </w:r>
          </w:p>
          <w:p w14:paraId="76024604"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2134" w:type="dxa"/>
            <w:gridSpan w:val="2"/>
          </w:tcPr>
          <w:p w14:paraId="5044F9DE"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Significant inconvenience, direct significant tangible loss</w:t>
            </w:r>
          </w:p>
        </w:tc>
        <w:tc>
          <w:tcPr>
            <w:tcW w:w="1843" w:type="dxa"/>
          </w:tcPr>
          <w:p w14:paraId="0132A194"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0E6D5BC6"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383FB6" w14:paraId="79681E68" w14:textId="77777777" w:rsidTr="005F5795">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263" w:type="dxa"/>
            <w:hideMark/>
          </w:tcPr>
          <w:p w14:paraId="3775B6AA"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Public order</w:t>
            </w:r>
          </w:p>
        </w:tc>
        <w:tc>
          <w:tcPr>
            <w:tcW w:w="3969" w:type="dxa"/>
            <w:hideMark/>
          </w:tcPr>
          <w:p w14:paraId="39ED6845"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Whether release of information could pose a risk to community relations and public order. </w:t>
            </w:r>
          </w:p>
        </w:tc>
        <w:tc>
          <w:tcPr>
            <w:tcW w:w="2686" w:type="dxa"/>
          </w:tcPr>
          <w:p w14:paraId="63C5EC64"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Public order affected</w:t>
            </w:r>
          </w:p>
          <w:p w14:paraId="3B0AA38D"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134" w:type="dxa"/>
            <w:gridSpan w:val="2"/>
          </w:tcPr>
          <w:p w14:paraId="22312F4B"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Public order significantly affected</w:t>
            </w:r>
          </w:p>
        </w:tc>
        <w:tc>
          <w:tcPr>
            <w:tcW w:w="1843" w:type="dxa"/>
          </w:tcPr>
          <w:p w14:paraId="53F00645"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Complete loss of public order </w:t>
            </w:r>
          </w:p>
        </w:tc>
        <w:tc>
          <w:tcPr>
            <w:tcW w:w="1599" w:type="dxa"/>
            <w:vMerge/>
            <w:tcBorders>
              <w:bottom w:val="nil"/>
            </w:tcBorders>
          </w:tcPr>
          <w:p w14:paraId="3A2D5D7C"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383FB6" w14:paraId="137FF5C0" w14:textId="77777777" w:rsidTr="005F5795">
        <w:trPr>
          <w:gridAfter w:val="1"/>
          <w:wAfter w:w="11" w:type="dxa"/>
        </w:trPr>
        <w:tc>
          <w:tcPr>
            <w:cnfStyle w:val="001000000000" w:firstRow="0" w:lastRow="0" w:firstColumn="1" w:lastColumn="0" w:oddVBand="0" w:evenVBand="0" w:oddHBand="0" w:evenHBand="0" w:firstRowFirstColumn="0" w:firstRowLastColumn="0" w:lastRowFirstColumn="0" w:lastRowLastColumn="0"/>
            <w:tcW w:w="2263" w:type="dxa"/>
          </w:tcPr>
          <w:p w14:paraId="2A637D1C"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Release of commercially sensitive data to third parties </w:t>
            </w:r>
          </w:p>
        </w:tc>
        <w:tc>
          <w:tcPr>
            <w:tcW w:w="3969" w:type="dxa"/>
          </w:tcPr>
          <w:p w14:paraId="45C3626E"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Would disclosure of information have a commercial impact on any party, commercially sensitive information that could impact on current or future business.</w:t>
            </w:r>
          </w:p>
        </w:tc>
        <w:tc>
          <w:tcPr>
            <w:tcW w:w="2686" w:type="dxa"/>
          </w:tcPr>
          <w:p w14:paraId="73A3E5D5"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Some commercial impact</w:t>
            </w:r>
          </w:p>
        </w:tc>
        <w:tc>
          <w:tcPr>
            <w:tcW w:w="2134" w:type="dxa"/>
            <w:gridSpan w:val="2"/>
          </w:tcPr>
          <w:p w14:paraId="71B50E58"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Significant commercial impact</w:t>
            </w:r>
          </w:p>
        </w:tc>
        <w:tc>
          <w:tcPr>
            <w:tcW w:w="1843" w:type="dxa"/>
          </w:tcPr>
          <w:p w14:paraId="49F42A73"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370D4795"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383FB6" w14:paraId="09A21636" w14:textId="77777777" w:rsidTr="005F5795">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263" w:type="dxa"/>
          </w:tcPr>
          <w:p w14:paraId="2F037954"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lastRenderedPageBreak/>
              <w:t>Release of personally sensitive data to third parties </w:t>
            </w:r>
          </w:p>
        </w:tc>
        <w:tc>
          <w:tcPr>
            <w:tcW w:w="3969" w:type="dxa"/>
          </w:tcPr>
          <w:p w14:paraId="3352564C"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Privacy - Would release violate legislative or regulatory guidelines such as information privacy principles?</w:t>
            </w:r>
          </w:p>
        </w:tc>
        <w:tc>
          <w:tcPr>
            <w:tcW w:w="2686" w:type="dxa"/>
          </w:tcPr>
          <w:p w14:paraId="78C55FB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Moderate privacy impact</w:t>
            </w:r>
          </w:p>
        </w:tc>
        <w:tc>
          <w:tcPr>
            <w:tcW w:w="2134" w:type="dxa"/>
            <w:gridSpan w:val="2"/>
          </w:tcPr>
          <w:p w14:paraId="46F62C4D"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Significant loss of sensitive personal information</w:t>
            </w:r>
          </w:p>
        </w:tc>
        <w:tc>
          <w:tcPr>
            <w:tcW w:w="1843" w:type="dxa"/>
          </w:tcPr>
          <w:p w14:paraId="6D0E559E"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59F791D2"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383FB6" w14:paraId="2D6D89E9" w14:textId="77777777" w:rsidTr="005F5795">
        <w:trPr>
          <w:gridAfter w:val="1"/>
          <w:wAfter w:w="11" w:type="dxa"/>
        </w:trPr>
        <w:tc>
          <w:tcPr>
            <w:cnfStyle w:val="001000000000" w:firstRow="0" w:lastRow="0" w:firstColumn="1" w:lastColumn="0" w:oddVBand="0" w:evenVBand="0" w:oddHBand="0" w:evenHBand="0" w:firstRowFirstColumn="0" w:firstRowLastColumn="0" w:lastRowFirstColumn="0" w:lastRowLastColumn="0"/>
            <w:tcW w:w="2263" w:type="dxa"/>
            <w:hideMark/>
          </w:tcPr>
          <w:p w14:paraId="2A3ABED4"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 government finances, economic interests</w:t>
            </w:r>
          </w:p>
        </w:tc>
        <w:tc>
          <w:tcPr>
            <w:tcW w:w="3969" w:type="dxa"/>
            <w:hideMark/>
          </w:tcPr>
          <w:p w14:paraId="2AB7A11C"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Impact on government finances or economic and commercial interests - Would disclosure of information result in financial or economic consequences to government? E.g. Disclosure of planning results in changing property valuations.</w:t>
            </w:r>
          </w:p>
        </w:tc>
        <w:tc>
          <w:tcPr>
            <w:tcW w:w="2686" w:type="dxa"/>
          </w:tcPr>
          <w:p w14:paraId="61AC7DB2"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Low - Moderate financial loss</w:t>
            </w:r>
          </w:p>
          <w:p w14:paraId="315EFD4B"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2134" w:type="dxa"/>
            <w:gridSpan w:val="2"/>
          </w:tcPr>
          <w:p w14:paraId="2427E1BE"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Significant financial loss, loss of PCI:DSS </w:t>
            </w:r>
          </w:p>
        </w:tc>
        <w:tc>
          <w:tcPr>
            <w:tcW w:w="1843" w:type="dxa"/>
          </w:tcPr>
          <w:p w14:paraId="290BF20B"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1599" w:type="dxa"/>
            <w:vMerge/>
            <w:tcBorders>
              <w:bottom w:val="nil"/>
            </w:tcBorders>
          </w:tcPr>
          <w:p w14:paraId="4A51566E"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383FB6" w14:paraId="769506D1" w14:textId="77777777" w:rsidTr="005F5795">
        <w:trPr>
          <w:gridAfter w:val="1"/>
          <w:cnfStyle w:val="000000100000" w:firstRow="0" w:lastRow="0" w:firstColumn="0" w:lastColumn="0" w:oddVBand="0" w:evenVBand="0" w:oddHBand="1" w:evenHBand="0" w:firstRowFirstColumn="0" w:firstRowLastColumn="0" w:lastRowFirstColumn="0" w:lastRowLastColumn="0"/>
          <w:wAfter w:w="11" w:type="dxa"/>
        </w:trPr>
        <w:tc>
          <w:tcPr>
            <w:cnfStyle w:val="001000000000" w:firstRow="0" w:lastRow="0" w:firstColumn="1" w:lastColumn="0" w:oddVBand="0" w:evenVBand="0" w:oddHBand="0" w:evenHBand="0" w:firstRowFirstColumn="0" w:firstRowLastColumn="0" w:lastRowFirstColumn="0" w:lastRowLastColumn="0"/>
            <w:tcW w:w="2263" w:type="dxa"/>
            <w:hideMark/>
          </w:tcPr>
          <w:p w14:paraId="5E508237"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Financial loss to agency / service provider</w:t>
            </w:r>
          </w:p>
        </w:tc>
        <w:tc>
          <w:tcPr>
            <w:tcW w:w="3969" w:type="dxa"/>
            <w:hideMark/>
          </w:tcPr>
          <w:p w14:paraId="51A05843"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Consider this from the service provider’s perspective - what losses could they incur? Considerations include possibility of fraud, a party illegally transferring money, a party gaining control of assets they don't legally own (e.g. by using information to establish an identity which is not theirs).</w:t>
            </w:r>
          </w:p>
        </w:tc>
        <w:tc>
          <w:tcPr>
            <w:tcW w:w="2686" w:type="dxa"/>
          </w:tcPr>
          <w:p w14:paraId="0F66EBD8"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Low - Moderate financial loss</w:t>
            </w:r>
          </w:p>
          <w:p w14:paraId="7A72675A"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134" w:type="dxa"/>
            <w:gridSpan w:val="2"/>
          </w:tcPr>
          <w:p w14:paraId="11F3D625"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Significant financial loss, possible organisational collapse</w:t>
            </w:r>
          </w:p>
        </w:tc>
        <w:tc>
          <w:tcPr>
            <w:tcW w:w="1843" w:type="dxa"/>
          </w:tcPr>
          <w:p w14:paraId="526AF307"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6BFA261D"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383FB6" w14:paraId="1A05EFBB" w14:textId="77777777" w:rsidTr="005F5795">
        <w:trPr>
          <w:gridAfter w:val="1"/>
          <w:wAfter w:w="11" w:type="dxa"/>
        </w:trPr>
        <w:tc>
          <w:tcPr>
            <w:cnfStyle w:val="001000000000" w:firstRow="0" w:lastRow="0" w:firstColumn="1" w:lastColumn="0" w:oddVBand="0" w:evenVBand="0" w:oddHBand="0" w:evenHBand="0" w:firstRowFirstColumn="0" w:firstRowLastColumn="0" w:lastRowFirstColumn="0" w:lastRowLastColumn="0"/>
            <w:tcW w:w="2263" w:type="dxa"/>
          </w:tcPr>
          <w:p w14:paraId="4E336980"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 xml:space="preserve">Threat or opportunity to government agency’s systems or capacity to conduct their business </w:t>
            </w:r>
          </w:p>
        </w:tc>
        <w:tc>
          <w:tcPr>
            <w:tcW w:w="3969" w:type="dxa"/>
          </w:tcPr>
          <w:p w14:paraId="25632ACB"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Would release of this information have the potential to prevent or enhance an agency or external party conducting their business? For how long would this reduction/prevention last? </w:t>
            </w:r>
          </w:p>
        </w:tc>
        <w:tc>
          <w:tcPr>
            <w:tcW w:w="2686" w:type="dxa"/>
          </w:tcPr>
          <w:p w14:paraId="686D78AC"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Low - Moderate threat to capacity</w:t>
            </w:r>
          </w:p>
        </w:tc>
        <w:tc>
          <w:tcPr>
            <w:tcW w:w="2134" w:type="dxa"/>
            <w:gridSpan w:val="2"/>
          </w:tcPr>
          <w:p w14:paraId="4ABB50E6"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Significant threat to agency systems or capacity to conduct business over years</w:t>
            </w:r>
          </w:p>
        </w:tc>
        <w:tc>
          <w:tcPr>
            <w:tcW w:w="1843" w:type="dxa"/>
          </w:tcPr>
          <w:p w14:paraId="0F1B6F69"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599" w:type="dxa"/>
            <w:vMerge/>
            <w:tcBorders>
              <w:bottom w:val="nil"/>
            </w:tcBorders>
          </w:tcPr>
          <w:p w14:paraId="2A8DB92E"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774698" w14:paraId="4737E6A2" w14:textId="77777777" w:rsidTr="005F5795">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0CAA07D"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Assistance to crime or impact on its detection</w:t>
            </w:r>
          </w:p>
        </w:tc>
        <w:tc>
          <w:tcPr>
            <w:tcW w:w="3969" w:type="dxa"/>
            <w:hideMark/>
          </w:tcPr>
          <w:p w14:paraId="287BC72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Would release of this information have the potential to assist in the conduct of a crime or terrorist activity? </w:t>
            </w:r>
          </w:p>
        </w:tc>
        <w:tc>
          <w:tcPr>
            <w:tcW w:w="2694" w:type="dxa"/>
            <w:gridSpan w:val="2"/>
          </w:tcPr>
          <w:p w14:paraId="2F942B2A"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Release of information may assist the conduct of a crime</w:t>
            </w:r>
          </w:p>
        </w:tc>
        <w:tc>
          <w:tcPr>
            <w:tcW w:w="2126" w:type="dxa"/>
          </w:tcPr>
          <w:p w14:paraId="6248B7BB"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Release of information provides moderate assistance to the conduct of a crime </w:t>
            </w:r>
          </w:p>
        </w:tc>
        <w:tc>
          <w:tcPr>
            <w:tcW w:w="1843" w:type="dxa"/>
          </w:tcPr>
          <w:p w14:paraId="1ABD7A18"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Suspects of major crime escape justice</w:t>
            </w:r>
          </w:p>
        </w:tc>
        <w:tc>
          <w:tcPr>
            <w:tcW w:w="1610" w:type="dxa"/>
            <w:gridSpan w:val="2"/>
            <w:vMerge w:val="restart"/>
            <w:tcBorders>
              <w:top w:val="nil"/>
            </w:tcBorders>
          </w:tcPr>
          <w:p w14:paraId="7201B98A"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774698" w14:paraId="4373D63B" w14:textId="77777777" w:rsidTr="005F5795">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63" w:type="dxa"/>
          </w:tcPr>
          <w:p w14:paraId="4697A64C"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 on development or operation of government policy</w:t>
            </w:r>
          </w:p>
        </w:tc>
        <w:tc>
          <w:tcPr>
            <w:tcW w:w="3969" w:type="dxa"/>
          </w:tcPr>
          <w:p w14:paraId="42D39C75"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Would disclosure cause negative or positive impact to government during the stages where policy is being formulated or implemented? </w:t>
            </w:r>
          </w:p>
        </w:tc>
        <w:tc>
          <w:tcPr>
            <w:tcW w:w="2694" w:type="dxa"/>
            <w:gridSpan w:val="2"/>
          </w:tcPr>
          <w:p w14:paraId="4B260F18"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Policy development is slowed</w:t>
            </w:r>
          </w:p>
        </w:tc>
        <w:tc>
          <w:tcPr>
            <w:tcW w:w="2126" w:type="dxa"/>
          </w:tcPr>
          <w:p w14:paraId="0E1DD65A"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Significant policy development is halted. </w:t>
            </w:r>
          </w:p>
        </w:tc>
        <w:tc>
          <w:tcPr>
            <w:tcW w:w="1843" w:type="dxa"/>
          </w:tcPr>
          <w:p w14:paraId="29B4EAE0"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610" w:type="dxa"/>
            <w:gridSpan w:val="2"/>
            <w:vMerge/>
          </w:tcPr>
          <w:p w14:paraId="1CA36559"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774698" w14:paraId="66440521" w14:textId="77777777" w:rsidTr="005F5795">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DEE798A"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lastRenderedPageBreak/>
              <w:t>Impact on the environment</w:t>
            </w:r>
          </w:p>
        </w:tc>
        <w:tc>
          <w:tcPr>
            <w:tcW w:w="3969" w:type="dxa"/>
          </w:tcPr>
          <w:p w14:paraId="50B97062"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Impact the environment through information release.</w:t>
            </w:r>
          </w:p>
        </w:tc>
        <w:tc>
          <w:tcPr>
            <w:tcW w:w="2694" w:type="dxa"/>
            <w:gridSpan w:val="2"/>
          </w:tcPr>
          <w:p w14:paraId="751943DA"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Environmental impact</w:t>
            </w:r>
          </w:p>
        </w:tc>
        <w:tc>
          <w:tcPr>
            <w:tcW w:w="2126" w:type="dxa"/>
          </w:tcPr>
          <w:p w14:paraId="654D03BF"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Catastrophic environmental impact</w:t>
            </w:r>
          </w:p>
        </w:tc>
        <w:tc>
          <w:tcPr>
            <w:tcW w:w="1843" w:type="dxa"/>
          </w:tcPr>
          <w:p w14:paraId="5695927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610" w:type="dxa"/>
            <w:gridSpan w:val="2"/>
            <w:vMerge/>
          </w:tcPr>
          <w:p w14:paraId="43210EDD"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774698" w14:paraId="0856EED0" w14:textId="77777777" w:rsidTr="005F5795">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63" w:type="dxa"/>
          </w:tcPr>
          <w:p w14:paraId="5A85C2D1"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 on agency or Queensland Government workforce</w:t>
            </w:r>
          </w:p>
        </w:tc>
        <w:tc>
          <w:tcPr>
            <w:tcW w:w="3969" w:type="dxa"/>
          </w:tcPr>
          <w:p w14:paraId="588FA11E"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Affect agency ability to function.</w:t>
            </w:r>
          </w:p>
          <w:p w14:paraId="1924E9E5"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2694" w:type="dxa"/>
            <w:gridSpan w:val="2"/>
          </w:tcPr>
          <w:p w14:paraId="382DC28B"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Damage agency ability to function</w:t>
            </w:r>
          </w:p>
        </w:tc>
        <w:tc>
          <w:tcPr>
            <w:tcW w:w="2126" w:type="dxa"/>
          </w:tcPr>
          <w:p w14:paraId="4E8D2BDB"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Significantly damage agency ability to function over years</w:t>
            </w:r>
          </w:p>
        </w:tc>
        <w:tc>
          <w:tcPr>
            <w:tcW w:w="1843" w:type="dxa"/>
          </w:tcPr>
          <w:p w14:paraId="18D856D7"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610" w:type="dxa"/>
            <w:gridSpan w:val="2"/>
            <w:vMerge/>
          </w:tcPr>
          <w:p w14:paraId="3E882742"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774698" w14:paraId="314FCF66" w14:textId="77777777" w:rsidTr="005F5795">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A146141"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 on risk of litigation</w:t>
            </w:r>
          </w:p>
        </w:tc>
        <w:tc>
          <w:tcPr>
            <w:tcW w:w="3969" w:type="dxa"/>
            <w:hideMark/>
          </w:tcPr>
          <w:p w14:paraId="4AE3BD3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Litigation against the state of Queensland is increased.</w:t>
            </w:r>
          </w:p>
        </w:tc>
        <w:tc>
          <w:tcPr>
            <w:tcW w:w="2694" w:type="dxa"/>
            <w:gridSpan w:val="2"/>
          </w:tcPr>
          <w:p w14:paraId="1DDF1FE8"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Moderate </w:t>
            </w:r>
          </w:p>
        </w:tc>
        <w:tc>
          <w:tcPr>
            <w:tcW w:w="2126" w:type="dxa"/>
          </w:tcPr>
          <w:p w14:paraId="13D7C5D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Significant risk of litigation</w:t>
            </w:r>
          </w:p>
        </w:tc>
        <w:tc>
          <w:tcPr>
            <w:tcW w:w="1843" w:type="dxa"/>
          </w:tcPr>
          <w:p w14:paraId="57CDE302"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610" w:type="dxa"/>
            <w:gridSpan w:val="2"/>
            <w:vMerge/>
          </w:tcPr>
          <w:p w14:paraId="108AA104"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774698" w14:paraId="01447F78" w14:textId="77777777" w:rsidTr="005F5795">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63" w:type="dxa"/>
          </w:tcPr>
          <w:p w14:paraId="5DD457B1"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Impacts on National Security</w:t>
            </w:r>
            <w:bookmarkStart w:id="2" w:name="_GoBack"/>
            <w:bookmarkEnd w:id="2"/>
          </w:p>
        </w:tc>
        <w:tc>
          <w:tcPr>
            <w:tcW w:w="3969" w:type="dxa"/>
          </w:tcPr>
          <w:p w14:paraId="363500C3"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Causing damage to national security (as per Australian Government BILs).</w:t>
            </w:r>
          </w:p>
        </w:tc>
        <w:tc>
          <w:tcPr>
            <w:tcW w:w="2694" w:type="dxa"/>
            <w:gridSpan w:val="2"/>
          </w:tcPr>
          <w:p w14:paraId="2A6AFC0D"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Causing limited damage to national security</w:t>
            </w:r>
          </w:p>
        </w:tc>
        <w:tc>
          <w:tcPr>
            <w:tcW w:w="2126" w:type="dxa"/>
          </w:tcPr>
          <w:p w14:paraId="655455F0"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843" w:type="dxa"/>
          </w:tcPr>
          <w:p w14:paraId="6F71C282"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Causing minor damage to national security</w:t>
            </w:r>
          </w:p>
        </w:tc>
        <w:tc>
          <w:tcPr>
            <w:tcW w:w="1610" w:type="dxa"/>
            <w:gridSpan w:val="2"/>
            <w:vMerge/>
          </w:tcPr>
          <w:p w14:paraId="7A3FEBC3"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774698" w14:paraId="1B625E09" w14:textId="77777777" w:rsidTr="005F5795">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BDADA2A"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Impacts on National Infrastructure</w:t>
            </w:r>
          </w:p>
        </w:tc>
        <w:tc>
          <w:tcPr>
            <w:tcW w:w="3969" w:type="dxa"/>
          </w:tcPr>
          <w:p w14:paraId="55F0403E"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Damage to Queensland critical infrastructure.</w:t>
            </w:r>
          </w:p>
        </w:tc>
        <w:tc>
          <w:tcPr>
            <w:tcW w:w="2694" w:type="dxa"/>
            <w:gridSpan w:val="2"/>
          </w:tcPr>
          <w:p w14:paraId="7CDD7EA9"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Damaging or disrupting infrastructure</w:t>
            </w:r>
          </w:p>
        </w:tc>
        <w:tc>
          <w:tcPr>
            <w:tcW w:w="2126" w:type="dxa"/>
          </w:tcPr>
          <w:p w14:paraId="58510810"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Damaging or disrupting significant infrastructure</w:t>
            </w:r>
          </w:p>
        </w:tc>
        <w:tc>
          <w:tcPr>
            <w:tcW w:w="1843" w:type="dxa"/>
          </w:tcPr>
          <w:p w14:paraId="37AF3298"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610" w:type="dxa"/>
            <w:gridSpan w:val="2"/>
            <w:vMerge/>
          </w:tcPr>
          <w:p w14:paraId="5734B075"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774698" w14:paraId="71F776A0" w14:textId="77777777" w:rsidTr="005F5795">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63" w:type="dxa"/>
          </w:tcPr>
          <w:p w14:paraId="27BE3778" w14:textId="77777777" w:rsidR="00383FB6" w:rsidRPr="00383FB6" w:rsidRDefault="00383FB6" w:rsidP="005F5795">
            <w:pPr>
              <w:spacing w:before="0" w:line="240" w:lineRule="auto"/>
              <w:ind w:left="0"/>
              <w:rPr>
                <w:rFonts w:cs="Arial"/>
                <w:b w:val="0"/>
                <w:sz w:val="22"/>
                <w:szCs w:val="22"/>
                <w:lang w:eastAsia="en-GB"/>
              </w:rPr>
            </w:pPr>
            <w:r w:rsidRPr="00383FB6">
              <w:rPr>
                <w:rFonts w:cs="Arial"/>
                <w:b w:val="0"/>
                <w:sz w:val="22"/>
                <w:szCs w:val="22"/>
                <w:lang w:eastAsia="en-GB"/>
              </w:rPr>
              <w:t>Impacts on Defence Operations</w:t>
            </w:r>
          </w:p>
        </w:tc>
        <w:tc>
          <w:tcPr>
            <w:tcW w:w="3969" w:type="dxa"/>
          </w:tcPr>
          <w:p w14:paraId="4762B2E9"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 xml:space="preserve">Defence operations in Queensland. </w:t>
            </w:r>
          </w:p>
        </w:tc>
        <w:tc>
          <w:tcPr>
            <w:tcW w:w="2694" w:type="dxa"/>
            <w:gridSpan w:val="2"/>
          </w:tcPr>
          <w:p w14:paraId="307676F4"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Causing limited damage to the non-operational effectiveness or security of Australian or allied forces without causing risk to life</w:t>
            </w:r>
          </w:p>
        </w:tc>
        <w:tc>
          <w:tcPr>
            <w:tcW w:w="2126" w:type="dxa"/>
          </w:tcPr>
          <w:p w14:paraId="4BBE2E1B"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w:t>
            </w:r>
          </w:p>
        </w:tc>
        <w:tc>
          <w:tcPr>
            <w:tcW w:w="1843" w:type="dxa"/>
          </w:tcPr>
          <w:p w14:paraId="59FB95E0"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r w:rsidRPr="00383FB6">
              <w:rPr>
                <w:rFonts w:cs="Arial"/>
                <w:sz w:val="22"/>
                <w:szCs w:val="22"/>
                <w:lang w:eastAsia="en-GB"/>
              </w:rPr>
              <w:t>Causing damage to non-operational effectiveness or security of Australian or allied forces causing re-supply problems that could result in risk to life</w:t>
            </w:r>
          </w:p>
        </w:tc>
        <w:tc>
          <w:tcPr>
            <w:tcW w:w="1610" w:type="dxa"/>
            <w:gridSpan w:val="2"/>
            <w:vMerge/>
          </w:tcPr>
          <w:p w14:paraId="23B1AAF0" w14:textId="77777777" w:rsidR="00383FB6" w:rsidRPr="00383FB6" w:rsidRDefault="00383FB6" w:rsidP="005F5795">
            <w:pPr>
              <w:spacing w:before="0" w:line="240"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r>
      <w:tr w:rsidR="00383FB6" w:rsidRPr="00774698" w14:paraId="644FA707" w14:textId="77777777" w:rsidTr="005F5795">
        <w:tblPrEx>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D8ED63B" w14:textId="77777777" w:rsidR="00383FB6" w:rsidRPr="00383FB6" w:rsidRDefault="00383FB6" w:rsidP="005F5795">
            <w:pPr>
              <w:spacing w:before="0" w:line="240" w:lineRule="auto"/>
              <w:ind w:left="0"/>
              <w:rPr>
                <w:rFonts w:cs="Arial"/>
                <w:b w:val="0"/>
                <w:i/>
                <w:sz w:val="22"/>
                <w:szCs w:val="22"/>
                <w:lang w:eastAsia="en-GB"/>
              </w:rPr>
            </w:pPr>
            <w:r w:rsidRPr="00383FB6">
              <w:rPr>
                <w:rFonts w:cs="Arial"/>
                <w:b w:val="0"/>
                <w:i/>
                <w:sz w:val="22"/>
                <w:szCs w:val="22"/>
                <w:lang w:eastAsia="en-GB"/>
              </w:rPr>
              <w:t>INSERT YOUR OWN IMPACTS HERE</w:t>
            </w:r>
          </w:p>
        </w:tc>
        <w:tc>
          <w:tcPr>
            <w:tcW w:w="3969" w:type="dxa"/>
            <w:hideMark/>
          </w:tcPr>
          <w:p w14:paraId="2BBD63E3"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i/>
                <w:sz w:val="22"/>
                <w:szCs w:val="22"/>
                <w:lang w:eastAsia="en-GB"/>
              </w:rPr>
            </w:pPr>
            <w:r w:rsidRPr="00383FB6">
              <w:rPr>
                <w:rFonts w:cs="Arial"/>
                <w:i/>
                <w:sz w:val="22"/>
                <w:szCs w:val="22"/>
                <w:lang w:eastAsia="en-GB"/>
              </w:rPr>
              <w:t>Opportunity to add or remove impacts that specifically affect your department</w:t>
            </w:r>
          </w:p>
        </w:tc>
        <w:tc>
          <w:tcPr>
            <w:tcW w:w="2694" w:type="dxa"/>
            <w:gridSpan w:val="2"/>
          </w:tcPr>
          <w:p w14:paraId="1BADB5C3"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2126" w:type="dxa"/>
          </w:tcPr>
          <w:p w14:paraId="7222B974"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1843" w:type="dxa"/>
          </w:tcPr>
          <w:p w14:paraId="39317926"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c>
          <w:tcPr>
            <w:tcW w:w="1610" w:type="dxa"/>
            <w:gridSpan w:val="2"/>
            <w:vMerge/>
          </w:tcPr>
          <w:p w14:paraId="3A0170C2" w14:textId="77777777" w:rsidR="00383FB6" w:rsidRPr="00383FB6" w:rsidRDefault="00383FB6" w:rsidP="005F5795">
            <w:pPr>
              <w:spacing w:before="0" w:line="240"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eastAsia="en-GB"/>
              </w:rPr>
            </w:pPr>
          </w:p>
        </w:tc>
      </w:tr>
      <w:tr w:rsidR="00383FB6" w:rsidRPr="00774698" w14:paraId="46D7293B" w14:textId="77777777" w:rsidTr="005F5795">
        <w:tblPrEx>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263" w:type="dxa"/>
            <w:hideMark/>
          </w:tcPr>
          <w:p w14:paraId="5EC7AE9A" w14:textId="77777777" w:rsidR="00383FB6" w:rsidRPr="00383FB6" w:rsidRDefault="00383FB6" w:rsidP="005F5795">
            <w:pPr>
              <w:spacing w:before="0" w:line="240" w:lineRule="auto"/>
              <w:ind w:left="0"/>
              <w:rPr>
                <w:rFonts w:cs="Arial"/>
                <w:sz w:val="22"/>
                <w:szCs w:val="22"/>
                <w:lang w:eastAsia="en-GB"/>
              </w:rPr>
            </w:pPr>
            <w:r w:rsidRPr="00383FB6">
              <w:rPr>
                <w:rFonts w:cs="Arial"/>
                <w:sz w:val="22"/>
                <w:szCs w:val="22"/>
                <w:lang w:eastAsia="en-GB"/>
              </w:rPr>
              <w:t>Confidentiality BIL</w:t>
            </w:r>
          </w:p>
        </w:tc>
        <w:tc>
          <w:tcPr>
            <w:tcW w:w="3969" w:type="dxa"/>
            <w:hideMark/>
          </w:tcPr>
          <w:p w14:paraId="2D823BD6"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GB"/>
              </w:rPr>
            </w:pPr>
          </w:p>
        </w:tc>
        <w:tc>
          <w:tcPr>
            <w:tcW w:w="2694" w:type="dxa"/>
            <w:gridSpan w:val="2"/>
          </w:tcPr>
          <w:p w14:paraId="783E5E2D"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Low</w:t>
            </w:r>
          </w:p>
          <w:p w14:paraId="0BAFD199"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(OFFICIAL)</w:t>
            </w:r>
          </w:p>
        </w:tc>
        <w:tc>
          <w:tcPr>
            <w:tcW w:w="2126" w:type="dxa"/>
          </w:tcPr>
          <w:p w14:paraId="730887C3"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Medium</w:t>
            </w:r>
          </w:p>
          <w:p w14:paraId="294D31FC"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(SENSITIVE)</w:t>
            </w:r>
          </w:p>
        </w:tc>
        <w:tc>
          <w:tcPr>
            <w:tcW w:w="1843" w:type="dxa"/>
          </w:tcPr>
          <w:p w14:paraId="11836AFD"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High</w:t>
            </w:r>
          </w:p>
          <w:p w14:paraId="79AC2899"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(PROTECTED)</w:t>
            </w:r>
          </w:p>
        </w:tc>
        <w:tc>
          <w:tcPr>
            <w:tcW w:w="1610" w:type="dxa"/>
            <w:gridSpan w:val="2"/>
          </w:tcPr>
          <w:p w14:paraId="5C9E7ABA" w14:textId="77777777" w:rsidR="00383FB6" w:rsidRPr="00383FB6" w:rsidRDefault="00383FB6" w:rsidP="005F5795">
            <w:pPr>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rFonts w:cs="Arial"/>
                <w:b/>
                <w:sz w:val="22"/>
                <w:szCs w:val="22"/>
                <w:lang w:eastAsia="en-GB"/>
              </w:rPr>
            </w:pPr>
            <w:r w:rsidRPr="00383FB6">
              <w:rPr>
                <w:rFonts w:cs="Arial"/>
                <w:b/>
                <w:sz w:val="22"/>
                <w:szCs w:val="22"/>
                <w:lang w:eastAsia="en-GB"/>
              </w:rPr>
              <w:t xml:space="preserve">NSI </w:t>
            </w:r>
          </w:p>
        </w:tc>
      </w:tr>
    </w:tbl>
    <w:p w14:paraId="694B1AAC" w14:textId="77777777" w:rsidR="0099057C" w:rsidRDefault="007C1E2D"/>
    <w:sectPr w:rsidR="0099057C" w:rsidSect="00383FB6">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079B" w14:textId="77777777" w:rsidR="00383FB6" w:rsidRDefault="00383FB6" w:rsidP="00383FB6">
      <w:pPr>
        <w:spacing w:before="0" w:line="240" w:lineRule="auto"/>
      </w:pPr>
      <w:r>
        <w:separator/>
      </w:r>
    </w:p>
  </w:endnote>
  <w:endnote w:type="continuationSeparator" w:id="0">
    <w:p w14:paraId="202B4285" w14:textId="77777777" w:rsidR="00383FB6" w:rsidRDefault="00383FB6" w:rsidP="00383F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0F2C" w14:textId="77777777" w:rsidR="007C1E2D" w:rsidRDefault="007C1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C2F6" w14:textId="77777777" w:rsidR="007C1E2D" w:rsidRDefault="007C1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D660" w14:textId="77777777" w:rsidR="007C1E2D" w:rsidRDefault="007C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06752" w14:textId="77777777" w:rsidR="00383FB6" w:rsidRDefault="00383FB6" w:rsidP="00383FB6">
      <w:pPr>
        <w:spacing w:before="0" w:line="240" w:lineRule="auto"/>
      </w:pPr>
      <w:r>
        <w:separator/>
      </w:r>
    </w:p>
  </w:footnote>
  <w:footnote w:type="continuationSeparator" w:id="0">
    <w:p w14:paraId="62E6FAD8" w14:textId="77777777" w:rsidR="00383FB6" w:rsidRDefault="00383FB6" w:rsidP="00383FB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8CC6" w14:textId="77777777" w:rsidR="007C1E2D" w:rsidRDefault="007C1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CE836" w14:textId="60749AF5" w:rsidR="007C1E2D" w:rsidRDefault="007C1E2D">
    <w:pPr>
      <w:pStyle w:val="Header"/>
    </w:pPr>
    <w:r>
      <w:rPr>
        <w:noProof/>
      </w:rPr>
      <mc:AlternateContent>
        <mc:Choice Requires="wps">
          <w:drawing>
            <wp:anchor distT="0" distB="0" distL="114300" distR="114300" simplePos="0" relativeHeight="251659264" behindDoc="0" locked="0" layoutInCell="0" allowOverlap="1" wp14:anchorId="746997BF" wp14:editId="075F79EF">
              <wp:simplePos x="0" y="0"/>
              <wp:positionH relativeFrom="page">
                <wp:posOffset>0</wp:posOffset>
              </wp:positionH>
              <wp:positionV relativeFrom="page">
                <wp:posOffset>190500</wp:posOffset>
              </wp:positionV>
              <wp:extent cx="10692130" cy="266700"/>
              <wp:effectExtent l="0" t="0" r="0" b="0"/>
              <wp:wrapNone/>
              <wp:docPr id="1" name="MSIPCM40a94164b52f298da90730d5" descr="{&quot;HashCode&quot;:-128898487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E2AE2" w14:textId="2CAFE3F1" w:rsidR="007C1E2D" w:rsidRPr="007C1E2D" w:rsidRDefault="007C1E2D" w:rsidP="007C1E2D">
                          <w:pPr>
                            <w:spacing w:before="0"/>
                            <w:ind w:left="0"/>
                            <w:jc w:val="center"/>
                            <w:rPr>
                              <w:rFonts w:ascii="Calibri" w:hAnsi="Calibri" w:cs="Calibri"/>
                              <w:color w:val="000000"/>
                              <w:sz w:val="20"/>
                            </w:rPr>
                          </w:pPr>
                          <w:r w:rsidRPr="007C1E2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6997BF" id="_x0000_t202" coordsize="21600,21600" o:spt="202" path="m,l,21600r21600,l21600,xe">
              <v:stroke joinstyle="miter"/>
              <v:path gradientshapeok="t" o:connecttype="rect"/>
            </v:shapetype>
            <v:shape id="MSIPCM40a94164b52f298da90730d5" o:spid="_x0000_s1026" type="#_x0000_t202" alt="{&quot;HashCode&quot;:-1288984879,&quot;Height&quot;:595.0,&quot;Width&quot;:841.0,&quot;Placement&quot;:&quot;Header&quot;,&quot;Index&quot;:&quot;Primary&quot;,&quot;Section&quot;:1,&quot;Top&quot;:0.0,&quot;Left&quot;:0.0}" style="position:absolute;left:0;text-align:left;margin-left:0;margin-top:15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" o:allowincell="f" filled="f" stroked="f" strokeweight=".5pt">
              <v:fill o:detectmouseclick="t"/>
              <v:textbox inset=",0,,0">
                <w:txbxContent>
                  <w:p w14:paraId="4CAE2AE2" w14:textId="2CAFE3F1" w:rsidR="007C1E2D" w:rsidRPr="007C1E2D" w:rsidRDefault="007C1E2D" w:rsidP="007C1E2D">
                    <w:pPr>
                      <w:spacing w:before="0"/>
                      <w:ind w:left="0"/>
                      <w:jc w:val="center"/>
                      <w:rPr>
                        <w:rFonts w:ascii="Calibri" w:hAnsi="Calibri" w:cs="Calibri"/>
                        <w:color w:val="000000"/>
                        <w:sz w:val="20"/>
                      </w:rPr>
                    </w:pPr>
                    <w:r w:rsidRPr="007C1E2D">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7C36" w14:textId="77777777" w:rsidR="007C1E2D" w:rsidRDefault="007C1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531EF"/>
    <w:multiLevelType w:val="multilevel"/>
    <w:tmpl w:val="7A7418DE"/>
    <w:lvl w:ilvl="0">
      <w:start w:val="1"/>
      <w:numFmt w:val="upperLetter"/>
      <w:pStyle w:val="Appendix1"/>
      <w:lvlText w:val="Appendix %1"/>
      <w:lvlJc w:val="left"/>
      <w:pPr>
        <w:tabs>
          <w:tab w:val="num" w:pos="1701"/>
        </w:tabs>
        <w:ind w:left="1701" w:hanging="1701"/>
      </w:pPr>
      <w:rPr>
        <w:rFonts w:hint="default"/>
        <w:caps w:val="0"/>
      </w:rPr>
    </w:lvl>
    <w:lvl w:ilvl="1">
      <w:start w:val="1"/>
      <w:numFmt w:val="decimal"/>
      <w:pStyle w:val="Appendix2"/>
      <w:lvlText w:val="%1.%2"/>
      <w:lvlJc w:val="left"/>
      <w:pPr>
        <w:tabs>
          <w:tab w:val="num"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righ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right"/>
      <w:pPr>
        <w:tabs>
          <w:tab w:val="num" w:pos="709"/>
        </w:tabs>
        <w:ind w:left="709"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B6"/>
    <w:rsid w:val="00383FB6"/>
    <w:rsid w:val="003E10AD"/>
    <w:rsid w:val="007C1E2D"/>
    <w:rsid w:val="00EC7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A53B3"/>
  <w15:chartTrackingRefBased/>
  <w15:docId w15:val="{F534FDF7-0749-42E8-B9FE-586CF011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3FB6"/>
    <w:pPr>
      <w:spacing w:before="110" w:after="0" w:line="280" w:lineRule="atLeast"/>
      <w:ind w:left="709"/>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383F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3FB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Normal"/>
    <w:next w:val="BodyText"/>
    <w:link w:val="Appendix1Char"/>
    <w:rsid w:val="00383FB6"/>
    <w:pPr>
      <w:keepNext/>
      <w:pageBreakBefore/>
      <w:numPr>
        <w:numId w:val="1"/>
      </w:numPr>
      <w:shd w:val="clear" w:color="auto" w:fill="FFFFFF"/>
      <w:tabs>
        <w:tab w:val="clear" w:pos="1701"/>
        <w:tab w:val="num" w:pos="360"/>
        <w:tab w:val="num" w:pos="1985"/>
        <w:tab w:val="left" w:pos="2268"/>
      </w:tabs>
      <w:spacing w:before="400" w:after="140" w:line="240" w:lineRule="auto"/>
      <w:ind w:left="2268" w:hanging="2268"/>
      <w:outlineLvl w:val="0"/>
    </w:pPr>
    <w:rPr>
      <w:rFonts w:cs="Arial"/>
      <w:b/>
      <w:bCs/>
      <w:color w:val="336699"/>
      <w:sz w:val="36"/>
      <w:szCs w:val="28"/>
      <w:lang w:eastAsia="en-AU"/>
    </w:rPr>
  </w:style>
  <w:style w:type="paragraph" w:customStyle="1" w:styleId="Appendix2">
    <w:name w:val="Appendix 2"/>
    <w:basedOn w:val="Heading2"/>
    <w:next w:val="BodyText"/>
    <w:rsid w:val="00383FB6"/>
    <w:pPr>
      <w:keepLines w:val="0"/>
      <w:numPr>
        <w:ilvl w:val="1"/>
        <w:numId w:val="1"/>
      </w:numPr>
      <w:tabs>
        <w:tab w:val="clear" w:pos="709"/>
        <w:tab w:val="num" w:pos="360"/>
      </w:tabs>
      <w:spacing w:before="320" w:after="100" w:line="240" w:lineRule="auto"/>
      <w:ind w:firstLine="0"/>
    </w:pPr>
    <w:rPr>
      <w:rFonts w:ascii="Arial" w:eastAsia="Times New Roman" w:hAnsi="Arial" w:cs="Arial"/>
      <w:b/>
      <w:color w:val="5F5F5F"/>
      <w:sz w:val="28"/>
      <w:szCs w:val="20"/>
      <w:lang w:eastAsia="en-AU"/>
    </w:rPr>
  </w:style>
  <w:style w:type="paragraph" w:customStyle="1" w:styleId="Appendix3">
    <w:name w:val="Appendix 3"/>
    <w:basedOn w:val="Heading3"/>
    <w:next w:val="BodyText"/>
    <w:rsid w:val="00383FB6"/>
    <w:pPr>
      <w:widowControl w:val="0"/>
      <w:numPr>
        <w:ilvl w:val="2"/>
        <w:numId w:val="1"/>
      </w:numPr>
      <w:tabs>
        <w:tab w:val="num" w:pos="360"/>
        <w:tab w:val="left" w:pos="567"/>
        <w:tab w:val="num" w:pos="1277"/>
      </w:tabs>
      <w:spacing w:before="280" w:after="80" w:line="240" w:lineRule="auto"/>
    </w:pPr>
    <w:rPr>
      <w:rFonts w:ascii="Arial" w:eastAsia="Times New Roman" w:hAnsi="Arial" w:cs="Arial"/>
      <w:b/>
      <w:color w:val="auto"/>
      <w:kern w:val="24"/>
      <w:sz w:val="22"/>
      <w:lang w:eastAsia="en-AU"/>
    </w:rPr>
  </w:style>
  <w:style w:type="paragraph" w:customStyle="1" w:styleId="Appendix4">
    <w:name w:val="Appendix 4"/>
    <w:basedOn w:val="Appendix3"/>
    <w:next w:val="BodyText"/>
    <w:semiHidden/>
    <w:rsid w:val="00383FB6"/>
    <w:pPr>
      <w:numPr>
        <w:ilvl w:val="3"/>
      </w:numPr>
      <w:tabs>
        <w:tab w:val="clear" w:pos="709"/>
        <w:tab w:val="num" w:pos="360"/>
      </w:tabs>
    </w:pPr>
    <w:rPr>
      <w:b w:val="0"/>
      <w:i/>
      <w:lang w:val="en-US"/>
    </w:rPr>
  </w:style>
  <w:style w:type="character" w:customStyle="1" w:styleId="Appendix1Char">
    <w:name w:val="Appendix 1 Char"/>
    <w:basedOn w:val="DefaultParagraphFont"/>
    <w:link w:val="Appendix1"/>
    <w:rsid w:val="00383FB6"/>
    <w:rPr>
      <w:rFonts w:ascii="Arial" w:eastAsia="Times New Roman" w:hAnsi="Arial" w:cs="Arial"/>
      <w:b/>
      <w:bCs/>
      <w:color w:val="336699"/>
      <w:sz w:val="36"/>
      <w:szCs w:val="28"/>
      <w:shd w:val="clear" w:color="auto" w:fill="FFFFFF"/>
      <w:lang w:eastAsia="en-AU"/>
    </w:rPr>
  </w:style>
  <w:style w:type="table" w:styleId="GridTable4-Accent1">
    <w:name w:val="Grid Table 4 Accent 1"/>
    <w:basedOn w:val="TableNormal"/>
    <w:uiPriority w:val="49"/>
    <w:rsid w:val="00383FB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odyText">
    <w:name w:val="Body Text"/>
    <w:basedOn w:val="Normal"/>
    <w:link w:val="BodyTextChar"/>
    <w:uiPriority w:val="99"/>
    <w:semiHidden/>
    <w:unhideWhenUsed/>
    <w:rsid w:val="00383FB6"/>
    <w:pPr>
      <w:spacing w:after="120"/>
    </w:pPr>
  </w:style>
  <w:style w:type="character" w:customStyle="1" w:styleId="BodyTextChar">
    <w:name w:val="Body Text Char"/>
    <w:basedOn w:val="DefaultParagraphFont"/>
    <w:link w:val="BodyText"/>
    <w:uiPriority w:val="99"/>
    <w:semiHidden/>
    <w:rsid w:val="00383FB6"/>
    <w:rPr>
      <w:rFonts w:ascii="Arial" w:eastAsia="Times New Roman" w:hAnsi="Arial" w:cs="Times New Roman"/>
      <w:szCs w:val="20"/>
    </w:rPr>
  </w:style>
  <w:style w:type="character" w:customStyle="1" w:styleId="Heading2Char">
    <w:name w:val="Heading 2 Char"/>
    <w:basedOn w:val="DefaultParagraphFont"/>
    <w:link w:val="Heading2"/>
    <w:uiPriority w:val="9"/>
    <w:semiHidden/>
    <w:rsid w:val="00383F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3FB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C1E2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C1E2D"/>
    <w:rPr>
      <w:rFonts w:ascii="Arial" w:eastAsia="Times New Roman" w:hAnsi="Arial" w:cs="Times New Roman"/>
      <w:szCs w:val="20"/>
    </w:rPr>
  </w:style>
  <w:style w:type="paragraph" w:styleId="Footer">
    <w:name w:val="footer"/>
    <w:basedOn w:val="Normal"/>
    <w:link w:val="FooterChar"/>
    <w:uiPriority w:val="99"/>
    <w:unhideWhenUsed/>
    <w:rsid w:val="007C1E2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C1E2D"/>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Corn</dc:creator>
  <cp:keywords/>
  <dc:description/>
  <cp:lastModifiedBy>Wendy Corn</cp:lastModifiedBy>
  <cp:revision>2</cp:revision>
  <dcterms:created xsi:type="dcterms:W3CDTF">2020-02-04T23:58:00Z</dcterms:created>
  <dcterms:modified xsi:type="dcterms:W3CDTF">2020-02-05T00:00:00Z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cb6c51-c6a9-458e-a7b7-2c2da189ce69_Enabled">
    <vt:lpwstr>True</vt:lpwstr>
  </property>
  <property fmtid="{D5CDD505-2E9C-101B-9397-08002B2CF9AE}" pid="3" name="MSIP_Label_cccb6c51-c6a9-458e-a7b7-2c2da189ce69_SiteId">
    <vt:lpwstr>01af09b0-fbf1-4391-91f0-6a9ed731a825</vt:lpwstr>
  </property>
  <property fmtid="{D5CDD505-2E9C-101B-9397-08002B2CF9AE}" pid="4" name="MSIP_Label_cccb6c51-c6a9-458e-a7b7-2c2da189ce69_Owner">
    <vt:lpwstr>wendy.corn@qgcio.qld.gov.au</vt:lpwstr>
  </property>
  <property fmtid="{D5CDD505-2E9C-101B-9397-08002B2CF9AE}" pid="5" name="MSIP_Label_cccb6c51-c6a9-458e-a7b7-2c2da189ce69_SetDate">
    <vt:lpwstr>2020-02-05T00:00:53.5204586Z</vt:lpwstr>
  </property>
  <property fmtid="{D5CDD505-2E9C-101B-9397-08002B2CF9AE}" pid="6" name="MSIP_Label_cccb6c51-c6a9-458e-a7b7-2c2da189ce69_Name">
    <vt:lpwstr>OFFICIAL</vt:lpwstr>
  </property>
  <property fmtid="{D5CDD505-2E9C-101B-9397-08002B2CF9AE}" pid="7" name="MSIP_Label_cccb6c51-c6a9-458e-a7b7-2c2da189ce69_Application">
    <vt:lpwstr>Microsoft Azure Information Protection</vt:lpwstr>
  </property>
  <property fmtid="{D5CDD505-2E9C-101B-9397-08002B2CF9AE}" pid="8" name="MSIP_Label_cccb6c51-c6a9-458e-a7b7-2c2da189ce69_Extended_MSFT_Method">
    <vt:lpwstr>Manual</vt:lpwstr>
  </property>
  <property fmtid="{D5CDD505-2E9C-101B-9397-08002B2CF9AE}" pid="9" name="Sensitivity">
    <vt:lpwstr>OFFICIAL</vt:lpwstr>
  </property>
</Properties>
</file>