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D683B" w14:textId="77777777" w:rsidR="0065177F" w:rsidRPr="00A9232C" w:rsidRDefault="00B200B0" w:rsidP="00A9232C">
      <w:bookmarkStart w:id="0" w:name="mCurrentPos"/>
      <w:bookmarkEnd w:id="0"/>
      <w:r>
        <w:pict w14:anchorId="3DB4D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0;margin-top:-8.15pt;width:595pt;height:452pt;z-index:-251658752;mso-position-horizontal-relative:page;mso-position-vertical-relative:page">
            <v:imagedata r:id="rId9" o:title="cover_02_01"/>
            <w10:wrap anchorx="page" anchory="page"/>
            <w10:anchorlock/>
          </v:shape>
        </w:pict>
      </w:r>
    </w:p>
    <w:p w14:paraId="6C34AB3F" w14:textId="77777777" w:rsidR="0065177F" w:rsidRPr="00A9232C" w:rsidRDefault="0065177F" w:rsidP="00A9232C"/>
    <w:p w14:paraId="3B9A8DFE" w14:textId="77777777" w:rsidR="0065177F" w:rsidRPr="00A9232C" w:rsidRDefault="0065177F" w:rsidP="00A9232C"/>
    <w:p w14:paraId="334617B9" w14:textId="77777777" w:rsidR="0065177F" w:rsidRPr="00A9232C" w:rsidRDefault="0065177F" w:rsidP="00A9232C"/>
    <w:p w14:paraId="2308F4DE" w14:textId="77777777" w:rsidR="0065177F" w:rsidRPr="00A9232C" w:rsidRDefault="0065177F" w:rsidP="00A9232C"/>
    <w:p w14:paraId="29A6A844" w14:textId="77777777" w:rsidR="0065177F" w:rsidRPr="00A9232C" w:rsidRDefault="0065177F" w:rsidP="00A9232C"/>
    <w:p w14:paraId="7991F458" w14:textId="77777777" w:rsidR="0065177F" w:rsidRPr="00A9232C" w:rsidRDefault="0065177F" w:rsidP="008C27AF">
      <w:pPr>
        <w:tabs>
          <w:tab w:val="left" w:pos="993"/>
        </w:tabs>
      </w:pPr>
    </w:p>
    <w:p w14:paraId="6F57C449" w14:textId="77777777" w:rsidR="0065177F" w:rsidRPr="00A9232C" w:rsidRDefault="0065177F" w:rsidP="00A9232C"/>
    <w:p w14:paraId="15120927" w14:textId="77777777" w:rsidR="0065177F" w:rsidRPr="00A9232C" w:rsidRDefault="0065177F" w:rsidP="00A9232C"/>
    <w:p w14:paraId="6FF5CE8B" w14:textId="77777777" w:rsidR="0065177F" w:rsidRPr="00A9232C" w:rsidRDefault="0065177F" w:rsidP="00A9232C"/>
    <w:p w14:paraId="44019F3C" w14:textId="77777777" w:rsidR="0065177F" w:rsidRPr="00A9232C" w:rsidRDefault="0065177F" w:rsidP="00A9232C"/>
    <w:p w14:paraId="0D469AA4" w14:textId="77777777" w:rsidR="0065177F" w:rsidRPr="00A9232C" w:rsidRDefault="0065177F" w:rsidP="00A9232C"/>
    <w:p w14:paraId="68A730E2" w14:textId="77777777" w:rsidR="0065177F" w:rsidRPr="00A9232C" w:rsidRDefault="0065177F" w:rsidP="00A9232C"/>
    <w:p w14:paraId="710B4DDA" w14:textId="77777777" w:rsidR="0065177F" w:rsidRPr="00A9232C" w:rsidRDefault="0065177F" w:rsidP="00A9232C"/>
    <w:p w14:paraId="59B698C8" w14:textId="77777777" w:rsidR="0065177F" w:rsidRPr="00A9232C" w:rsidRDefault="0065177F" w:rsidP="00A9232C"/>
    <w:p w14:paraId="4D1022C6" w14:textId="77777777" w:rsidR="00D42445" w:rsidRDefault="00F460CC" w:rsidP="00D42445">
      <w:pPr>
        <w:rPr>
          <w:color w:val="1F497D"/>
          <w:sz w:val="56"/>
          <w:szCs w:val="56"/>
          <w:lang w:val="en-AU"/>
        </w:rPr>
      </w:pPr>
      <w:bookmarkStart w:id="1" w:name="_GoBack"/>
      <w:r>
        <w:rPr>
          <w:color w:val="1F497D"/>
          <w:sz w:val="56"/>
          <w:szCs w:val="56"/>
          <w:lang w:val="en-AU"/>
        </w:rPr>
        <w:t>SOA Module</w:t>
      </w:r>
      <w:r w:rsidR="002025E1" w:rsidRPr="002025E1">
        <w:rPr>
          <w:color w:val="1F497D"/>
          <w:sz w:val="56"/>
          <w:szCs w:val="56"/>
          <w:lang w:val="en-AU"/>
        </w:rPr>
        <w:t xml:space="preserve"> </w:t>
      </w:r>
      <w:r w:rsidR="00D42445">
        <w:rPr>
          <w:color w:val="1F497D"/>
          <w:sz w:val="56"/>
          <w:szCs w:val="56"/>
          <w:lang w:val="en-AU"/>
        </w:rPr>
        <w:t>Order Form</w:t>
      </w:r>
      <w:r w:rsidR="002B09EE">
        <w:rPr>
          <w:color w:val="1F497D"/>
          <w:sz w:val="56"/>
          <w:szCs w:val="56"/>
          <w:lang w:val="en-AU"/>
        </w:rPr>
        <w:t xml:space="preserve"> 5</w:t>
      </w:r>
      <w:r w:rsidR="002025E1" w:rsidRPr="002025E1">
        <w:rPr>
          <w:color w:val="1F497D"/>
          <w:sz w:val="56"/>
          <w:szCs w:val="56"/>
          <w:lang w:val="en-AU"/>
        </w:rPr>
        <w:t xml:space="preserve"> – </w:t>
      </w:r>
      <w:r w:rsidR="006E449B">
        <w:rPr>
          <w:color w:val="1F497D"/>
          <w:sz w:val="56"/>
          <w:szCs w:val="56"/>
          <w:lang w:val="en-AU"/>
        </w:rPr>
        <w:t>Telecommunications</w:t>
      </w:r>
      <w:r w:rsidR="00EF1855">
        <w:rPr>
          <w:color w:val="1F497D"/>
          <w:sz w:val="56"/>
          <w:szCs w:val="56"/>
          <w:lang w:val="en-AU"/>
        </w:rPr>
        <w:t xml:space="preserve"> Services</w:t>
      </w:r>
    </w:p>
    <w:bookmarkEnd w:id="1"/>
    <w:p w14:paraId="7F12D1E7" w14:textId="77777777" w:rsidR="00D42445" w:rsidRDefault="00D42445" w:rsidP="00D42445">
      <w:pPr>
        <w:tabs>
          <w:tab w:val="left" w:pos="2805"/>
        </w:tabs>
        <w:rPr>
          <w:color w:val="1F497D"/>
          <w:sz w:val="56"/>
          <w:szCs w:val="56"/>
          <w:lang w:val="en-AU"/>
        </w:rPr>
      </w:pPr>
      <w:r>
        <w:rPr>
          <w:color w:val="1F497D"/>
          <w:sz w:val="56"/>
          <w:szCs w:val="56"/>
          <w:lang w:val="en-AU"/>
        </w:rPr>
        <w:tab/>
      </w:r>
    </w:p>
    <w:p w14:paraId="100B922B" w14:textId="77777777" w:rsidR="00D42445" w:rsidRDefault="00D42445" w:rsidP="00D42445">
      <w:pPr>
        <w:rPr>
          <w:color w:val="1F497D"/>
          <w:sz w:val="56"/>
          <w:szCs w:val="56"/>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9882"/>
      </w:tblGrid>
      <w:tr w:rsidR="00D42445" w14:paraId="2C75C0E5" w14:textId="77777777" w:rsidTr="00EF3C45">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26F329DB" w14:textId="77777777" w:rsidR="002B09EE" w:rsidRPr="00BC2027" w:rsidRDefault="002B09EE" w:rsidP="002B09EE">
            <w:pPr>
              <w:pStyle w:val="Heading1"/>
              <w:spacing w:before="180" w:after="60"/>
              <w:ind w:left="0" w:firstLine="0"/>
              <w:rPr>
                <w:color w:val="auto"/>
                <w:sz w:val="22"/>
                <w:szCs w:val="22"/>
                <w:lang w:val="en-AU" w:eastAsia="en-US"/>
              </w:rPr>
            </w:pPr>
            <w:bookmarkStart w:id="2" w:name="_Toc389662772"/>
            <w:bookmarkStart w:id="3" w:name="_Toc392066976"/>
            <w:bookmarkStart w:id="4" w:name="_Toc392074706"/>
            <w:bookmarkStart w:id="5" w:name="_Toc396733277"/>
            <w:bookmarkStart w:id="6" w:name="_Toc398718315"/>
            <w:bookmarkStart w:id="7" w:name="_Toc399848984"/>
            <w:r w:rsidRPr="00BC2027">
              <w:rPr>
                <w:color w:val="auto"/>
                <w:sz w:val="22"/>
                <w:szCs w:val="22"/>
                <w:lang w:val="en-AU" w:eastAsia="en-US"/>
              </w:rPr>
              <w:t>INSTRUCTIONS FOR USING THIS DOCUMEN</w:t>
            </w:r>
            <w:bookmarkEnd w:id="2"/>
            <w:bookmarkEnd w:id="3"/>
            <w:bookmarkEnd w:id="4"/>
            <w:bookmarkEnd w:id="5"/>
            <w:bookmarkEnd w:id="6"/>
            <w:bookmarkEnd w:id="7"/>
            <w:r>
              <w:rPr>
                <w:color w:val="auto"/>
                <w:sz w:val="22"/>
                <w:szCs w:val="22"/>
                <w:lang w:val="en-AU" w:eastAsia="en-US"/>
              </w:rPr>
              <w:t xml:space="preserve">T (TO BE DELETED IN FINAL VERSION OF </w:t>
            </w:r>
            <w:r w:rsidR="00F460CC">
              <w:rPr>
                <w:color w:val="auto"/>
                <w:sz w:val="22"/>
                <w:szCs w:val="22"/>
                <w:lang w:val="en-AU" w:eastAsia="en-US"/>
              </w:rPr>
              <w:t>SOA MODULE</w:t>
            </w:r>
            <w:r>
              <w:rPr>
                <w:color w:val="auto"/>
                <w:sz w:val="22"/>
                <w:szCs w:val="22"/>
                <w:lang w:val="en-AU" w:eastAsia="en-US"/>
              </w:rPr>
              <w:t>)</w:t>
            </w:r>
          </w:p>
          <w:p w14:paraId="59996CCE" w14:textId="77777777" w:rsidR="00D42445" w:rsidRPr="00BC2027" w:rsidRDefault="00D42445" w:rsidP="002B09EE">
            <w:pPr>
              <w:pStyle w:val="Heading3"/>
              <w:numPr>
                <w:ilvl w:val="0"/>
                <w:numId w:val="0"/>
              </w:numPr>
              <w:spacing w:before="120"/>
            </w:pPr>
            <w:bookmarkStart w:id="8" w:name="_Toc389662773"/>
            <w:bookmarkStart w:id="9" w:name="_Toc392066977"/>
            <w:bookmarkStart w:id="10" w:name="_Toc392074707"/>
            <w:bookmarkStart w:id="11" w:name="_Toc393358426"/>
            <w:bookmarkStart w:id="12" w:name="_Toc396733278"/>
            <w:bookmarkStart w:id="13" w:name="_Toc398718316"/>
            <w:bookmarkStart w:id="14" w:name="_Toc399848985"/>
            <w:r w:rsidRPr="00BC2027">
              <w:rPr>
                <w:sz w:val="28"/>
                <w:szCs w:val="28"/>
              </w:rPr>
              <w:t xml:space="preserve">This is the </w:t>
            </w:r>
            <w:r w:rsidR="00F460CC">
              <w:rPr>
                <w:sz w:val="28"/>
                <w:szCs w:val="28"/>
              </w:rPr>
              <w:t>SOA Module</w:t>
            </w:r>
            <w:r w:rsidRPr="00BC2027">
              <w:rPr>
                <w:sz w:val="28"/>
                <w:szCs w:val="28"/>
              </w:rPr>
              <w:t xml:space="preserve"> Order Form for </w:t>
            </w:r>
            <w:bookmarkEnd w:id="8"/>
            <w:bookmarkEnd w:id="9"/>
            <w:bookmarkEnd w:id="10"/>
            <w:bookmarkEnd w:id="11"/>
            <w:bookmarkEnd w:id="12"/>
            <w:bookmarkEnd w:id="13"/>
            <w:bookmarkEnd w:id="14"/>
            <w:r w:rsidR="002B09EE">
              <w:rPr>
                <w:sz w:val="28"/>
                <w:szCs w:val="28"/>
              </w:rPr>
              <w:t xml:space="preserve">use with </w:t>
            </w:r>
            <w:r w:rsidR="00F460CC">
              <w:rPr>
                <w:sz w:val="28"/>
                <w:szCs w:val="28"/>
              </w:rPr>
              <w:t>SOA Module</w:t>
            </w:r>
            <w:r w:rsidR="002B09EE">
              <w:rPr>
                <w:sz w:val="28"/>
                <w:szCs w:val="28"/>
              </w:rPr>
              <w:t xml:space="preserve"> 5 – Telecommunications Services</w:t>
            </w:r>
            <w:r w:rsidR="00172A8C">
              <w:rPr>
                <w:sz w:val="28"/>
                <w:szCs w:val="28"/>
              </w:rPr>
              <w:t xml:space="preserve"> under the SO</w:t>
            </w:r>
            <w:r w:rsidR="009101F4">
              <w:rPr>
                <w:sz w:val="28"/>
                <w:szCs w:val="28"/>
              </w:rPr>
              <w:t>A Comprehensive Contract Conditions</w:t>
            </w:r>
            <w:r w:rsidR="00172A8C">
              <w:rPr>
                <w:sz w:val="28"/>
                <w:szCs w:val="28"/>
              </w:rPr>
              <w:t xml:space="preserve"> – ICT Products and/or Services</w:t>
            </w:r>
            <w:r w:rsidR="002B09EE">
              <w:rPr>
                <w:sz w:val="28"/>
                <w:szCs w:val="28"/>
              </w:rPr>
              <w:t xml:space="preserve">. </w:t>
            </w:r>
          </w:p>
          <w:p w14:paraId="6DF00827" w14:textId="77777777" w:rsidR="00D42445" w:rsidRPr="003302BE" w:rsidRDefault="00D42445" w:rsidP="00EF3C45">
            <w:pPr>
              <w:rPr>
                <w:rFonts w:cs="Arial"/>
                <w:iCs/>
                <w:color w:val="1F497D"/>
                <w:sz w:val="20"/>
              </w:rPr>
            </w:pPr>
            <w:bookmarkStart w:id="15" w:name="_Toc396733280"/>
            <w:bookmarkStart w:id="16" w:name="_Toc398718318"/>
            <w:bookmarkStart w:id="17" w:name="_Toc399848987"/>
            <w:bookmarkStart w:id="18" w:name="_Toc389407977"/>
            <w:bookmarkStart w:id="19" w:name="_Toc389662775"/>
            <w:bookmarkStart w:id="20" w:name="_Toc392066979"/>
            <w:bookmarkStart w:id="21" w:name="_Toc392074709"/>
            <w:bookmarkStart w:id="22" w:name="_Toc393358428"/>
            <w:r w:rsidRPr="009A433B">
              <w:t xml:space="preserve">The </w:t>
            </w:r>
            <w:r w:rsidRPr="009A433B">
              <w:rPr>
                <w:highlight w:val="yellow"/>
              </w:rPr>
              <w:t>yellow highlighted</w:t>
            </w:r>
            <w:r w:rsidRPr="009A433B">
              <w:t xml:space="preserve"> sections need to be completed.</w:t>
            </w:r>
            <w:bookmarkEnd w:id="15"/>
            <w:bookmarkEnd w:id="16"/>
            <w:bookmarkEnd w:id="17"/>
            <w:r w:rsidRPr="009A433B">
              <w:t xml:space="preserve"> </w:t>
            </w:r>
            <w:bookmarkEnd w:id="18"/>
            <w:bookmarkEnd w:id="19"/>
            <w:bookmarkEnd w:id="20"/>
            <w:bookmarkEnd w:id="21"/>
            <w:bookmarkEnd w:id="22"/>
          </w:p>
        </w:tc>
      </w:tr>
    </w:tbl>
    <w:p w14:paraId="3C75ED6E" w14:textId="77777777" w:rsidR="00E04485" w:rsidRDefault="00E04485" w:rsidP="0065177F">
      <w:pPr>
        <w:rPr>
          <w:color w:val="1F497D"/>
          <w:sz w:val="56"/>
          <w:szCs w:val="56"/>
          <w:lang w:val="en-AU"/>
        </w:rPr>
      </w:pPr>
    </w:p>
    <w:p w14:paraId="13225F71" w14:textId="77777777" w:rsidR="002025E1" w:rsidRPr="008807D9" w:rsidRDefault="0065177F" w:rsidP="008807D9">
      <w:pPr>
        <w:pStyle w:val="Heading1"/>
      </w:pPr>
      <w:r>
        <w:br w:type="page"/>
      </w:r>
      <w:bookmarkStart w:id="23" w:name="_Toc439928956"/>
      <w:bookmarkStart w:id="24" w:name="_Ref388711560"/>
      <w:bookmarkStart w:id="25" w:name="_Toc388861142"/>
      <w:bookmarkStart w:id="26" w:name="_Toc388867792"/>
      <w:bookmarkStart w:id="27" w:name="_Ref389150679"/>
      <w:r w:rsidR="00F460CC">
        <w:lastRenderedPageBreak/>
        <w:t>SOA Module</w:t>
      </w:r>
      <w:r w:rsidR="002025E1">
        <w:t xml:space="preserve"> Order Form</w:t>
      </w:r>
      <w:r w:rsidR="00574DC3">
        <w:t xml:space="preserve"> 5</w:t>
      </w:r>
      <w:r w:rsidR="002025E1">
        <w:t xml:space="preserve"> – </w:t>
      </w:r>
      <w:bookmarkEnd w:id="23"/>
      <w:r w:rsidR="006E449B">
        <w:t>Telecommunications</w:t>
      </w:r>
      <w:r w:rsidR="00ED3450">
        <w:t xml:space="preserve"> Services</w:t>
      </w:r>
    </w:p>
    <w:p w14:paraId="28B43AA8" w14:textId="77777777" w:rsidR="00857B9F" w:rsidRDefault="002025E1" w:rsidP="002025E1">
      <w:r w:rsidRPr="002F27EE">
        <w:t xml:space="preserve">The following </w:t>
      </w:r>
      <w:r w:rsidR="00F460CC">
        <w:t>SOA Module</w:t>
      </w:r>
      <w:r w:rsidRPr="002F27EE">
        <w:t xml:space="preserve"> Order Form to be completed if the Customer is procuring</w:t>
      </w:r>
      <w:r w:rsidR="007157A3">
        <w:t xml:space="preserve"> any Telecommunications Services</w:t>
      </w:r>
      <w:r w:rsidRPr="002F27EE">
        <w:t xml:space="preserve"> (refer </w:t>
      </w:r>
      <w:r w:rsidR="00CD0530">
        <w:t xml:space="preserve">to </w:t>
      </w:r>
      <w:r w:rsidRPr="002F27EE">
        <w:t xml:space="preserve">clause </w:t>
      </w:r>
      <w:r w:rsidR="008A1E3D">
        <w:t>3</w:t>
      </w:r>
      <w:r w:rsidRPr="002F27EE">
        <w:t xml:space="preserve"> of </w:t>
      </w:r>
      <w:r w:rsidR="00F460CC">
        <w:t>SOA Module</w:t>
      </w:r>
      <w:r>
        <w:t xml:space="preserve"> 5</w:t>
      </w:r>
      <w:r w:rsidRPr="002F27EE">
        <w:t>).</w:t>
      </w:r>
      <w:r>
        <w:t xml:space="preserve"> </w:t>
      </w:r>
    </w:p>
    <w:p w14:paraId="253B193F" w14:textId="77777777" w:rsidR="00857B9F" w:rsidRPr="00435482" w:rsidRDefault="00857B9F" w:rsidP="00857B9F">
      <w:pPr>
        <w:pStyle w:val="MOHeading1"/>
        <w:rPr>
          <w:b w:val="0"/>
          <w:sz w:val="22"/>
        </w:rPr>
      </w:pPr>
      <w:r w:rsidRPr="00857B9F">
        <w:tab/>
        <w:t xml:space="preserve">Description of Telecommunications Services </w:t>
      </w:r>
      <w:r w:rsidRPr="00857B9F">
        <w:tab/>
      </w:r>
      <w:r w:rsidRPr="00857B9F">
        <w:tab/>
      </w:r>
      <w:r w:rsidRPr="00857B9F">
        <w:tab/>
      </w:r>
      <w:r w:rsidRPr="00435482">
        <w:rPr>
          <w:b w:val="0"/>
          <w:sz w:val="22"/>
        </w:rPr>
        <w:t xml:space="preserve">Clause 1 of </w:t>
      </w:r>
      <w:r w:rsidR="00F460CC">
        <w:rPr>
          <w:b w:val="0"/>
          <w:sz w:val="22"/>
        </w:rPr>
        <w:t>SOA Module</w:t>
      </w:r>
      <w:r w:rsidRPr="00435482">
        <w:rPr>
          <w:b w:val="0"/>
          <w:sz w:val="22"/>
        </w:rPr>
        <w:t xml:space="preserve"> 5</w:t>
      </w:r>
    </w:p>
    <w:p w14:paraId="67445409" w14:textId="77777777" w:rsidR="008C27AF" w:rsidRPr="00D42445" w:rsidRDefault="008C27AF" w:rsidP="00D42445">
      <w:pPr>
        <w:spacing w:before="120"/>
        <w:rPr>
          <w:b/>
          <w:lang w:val="en-AU" w:eastAsia="en-US"/>
        </w:rPr>
      </w:pPr>
      <w:r w:rsidRPr="00D42445">
        <w:rPr>
          <w:b/>
          <w:lang w:val="en-AU" w:eastAsia="en-US"/>
        </w:rPr>
        <w:t>Telecommunications Services</w:t>
      </w:r>
    </w:p>
    <w:p w14:paraId="4358C86B" w14:textId="77777777" w:rsidR="008C27AF" w:rsidRPr="008C27AF" w:rsidRDefault="008C27AF" w:rsidP="00E921BE">
      <w:pPr>
        <w:shd w:val="clear" w:color="auto" w:fill="FFFFFF"/>
        <w:spacing w:before="180" w:after="60" w:line="264" w:lineRule="auto"/>
        <w:rPr>
          <w:szCs w:val="24"/>
          <w:lang w:val="en-AU" w:eastAsia="en-US"/>
        </w:rPr>
      </w:pPr>
      <w:r w:rsidRPr="008C27AF">
        <w:rPr>
          <w:szCs w:val="24"/>
          <w:lang w:val="en-AU" w:eastAsia="en-US"/>
        </w:rPr>
        <w:t xml:space="preserve">The </w:t>
      </w:r>
      <w:r w:rsidR="006E22ED">
        <w:rPr>
          <w:szCs w:val="24"/>
          <w:lang w:val="en-AU" w:eastAsia="en-US"/>
        </w:rPr>
        <w:t>Telecommunication</w:t>
      </w:r>
      <w:r w:rsidR="0077396A">
        <w:rPr>
          <w:szCs w:val="24"/>
          <w:lang w:val="en-AU" w:eastAsia="en-US"/>
        </w:rPr>
        <w:t>s</w:t>
      </w:r>
      <w:r w:rsidR="006E22ED">
        <w:rPr>
          <w:szCs w:val="24"/>
          <w:lang w:val="en-AU" w:eastAsia="en-US"/>
        </w:rPr>
        <w:t xml:space="preserve"> </w:t>
      </w:r>
      <w:r w:rsidRPr="008C27AF">
        <w:rPr>
          <w:szCs w:val="24"/>
          <w:lang w:val="en-AU" w:eastAsia="en-US"/>
        </w:rPr>
        <w:t>Services</w:t>
      </w:r>
      <w:r>
        <w:rPr>
          <w:szCs w:val="24"/>
          <w:lang w:val="en-AU" w:eastAsia="en-US"/>
        </w:rPr>
        <w:t xml:space="preserve"> being acquired under this </w:t>
      </w:r>
      <w:r w:rsidR="00F460CC">
        <w:rPr>
          <w:szCs w:val="24"/>
          <w:lang w:val="en-AU" w:eastAsia="en-US"/>
        </w:rPr>
        <w:t>SOA Module</w:t>
      </w:r>
      <w:r>
        <w:rPr>
          <w:szCs w:val="24"/>
          <w:lang w:val="en-AU" w:eastAsia="en-US"/>
        </w:rPr>
        <w:t xml:space="preserve"> 5 are:</w:t>
      </w:r>
    </w:p>
    <w:p w14:paraId="400D80F8" w14:textId="77777777" w:rsidR="008C27AF" w:rsidRPr="00670A5C" w:rsidRDefault="008C27AF"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 xml:space="preserve">Connectivity and Carriage Services </w:t>
      </w:r>
    </w:p>
    <w:p w14:paraId="61198A9A" w14:textId="77777777" w:rsidR="008C27AF" w:rsidRDefault="008C27AF"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r>
      <w:r w:rsidR="006E22ED">
        <w:t>Other</w:t>
      </w:r>
      <w:r>
        <w:t xml:space="preserve"> </w:t>
      </w:r>
      <w:r w:rsidR="00E310ED">
        <w:t xml:space="preserve">Telecommunications </w:t>
      </w:r>
      <w:r>
        <w:t xml:space="preserve">Services </w:t>
      </w:r>
    </w:p>
    <w:p w14:paraId="2BE70DFD" w14:textId="77777777" w:rsidR="000D6E9A" w:rsidRDefault="000D6E9A" w:rsidP="00D42445">
      <w:pPr>
        <w:spacing w:before="120"/>
        <w:rPr>
          <w:b/>
          <w:szCs w:val="24"/>
          <w:lang w:val="en-AU" w:eastAsia="en-US"/>
        </w:rPr>
      </w:pPr>
      <w:r>
        <w:rPr>
          <w:b/>
          <w:szCs w:val="24"/>
          <w:lang w:val="en-AU" w:eastAsia="en-US"/>
        </w:rPr>
        <w:t xml:space="preserve">Connectivity and Carriage </w:t>
      </w:r>
      <w:r w:rsidRPr="00D42445">
        <w:rPr>
          <w:b/>
          <w:lang w:val="en-AU" w:eastAsia="en-US"/>
        </w:rPr>
        <w:t>Services</w:t>
      </w:r>
    </w:p>
    <w:p w14:paraId="5A1066CB" w14:textId="77777777" w:rsidR="000D6E9A" w:rsidRPr="008C27AF" w:rsidRDefault="006E22ED" w:rsidP="00E921BE">
      <w:pPr>
        <w:shd w:val="clear" w:color="auto" w:fill="FFFFFF"/>
        <w:spacing w:before="180" w:after="60" w:line="264" w:lineRule="auto"/>
        <w:rPr>
          <w:szCs w:val="24"/>
          <w:lang w:val="en-AU" w:eastAsia="en-US"/>
        </w:rPr>
      </w:pPr>
      <w:r>
        <w:rPr>
          <w:szCs w:val="24"/>
          <w:lang w:val="en-AU" w:eastAsia="en-US"/>
        </w:rPr>
        <w:t>Specify the</w:t>
      </w:r>
      <w:r w:rsidR="000D6E9A">
        <w:rPr>
          <w:szCs w:val="24"/>
          <w:lang w:val="en-AU" w:eastAsia="en-US"/>
        </w:rPr>
        <w:t xml:space="preserve"> Connectivity and Carriage Services </w:t>
      </w:r>
      <w:r>
        <w:rPr>
          <w:szCs w:val="24"/>
          <w:lang w:val="en-AU" w:eastAsia="en-US"/>
        </w:rPr>
        <w:t xml:space="preserve">being provided under this </w:t>
      </w:r>
      <w:r w:rsidR="00F460CC">
        <w:rPr>
          <w:szCs w:val="24"/>
          <w:lang w:val="en-AU" w:eastAsia="en-US"/>
        </w:rPr>
        <w:t>SOA Module</w:t>
      </w:r>
      <w:r>
        <w:rPr>
          <w:szCs w:val="24"/>
          <w:lang w:val="en-AU" w:eastAsia="en-US"/>
        </w:rPr>
        <w:t xml:space="preserve"> 5:</w:t>
      </w:r>
    </w:p>
    <w:p w14:paraId="42446951" w14:textId="77777777" w:rsidR="000D6E9A" w:rsidRPr="00670A5C" w:rsidRDefault="000D6E9A"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rsidR="006E22ED">
        <w:t>Fixed Voice Services</w:t>
      </w:r>
    </w:p>
    <w:p w14:paraId="55890DA9" w14:textId="77777777" w:rsidR="000D6E9A" w:rsidRDefault="000D6E9A"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006E22ED">
        <w:tab/>
        <w:t>Data Services</w:t>
      </w:r>
    </w:p>
    <w:p w14:paraId="05DDDFF2" w14:textId="77777777" w:rsidR="006E22ED"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t>Mobile Services</w:t>
      </w:r>
    </w:p>
    <w:p w14:paraId="2BE4E855" w14:textId="77777777" w:rsidR="00F35D65" w:rsidRPr="00916FCE"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F35D65" w:rsidRPr="00916FCE">
        <w:rPr>
          <w:szCs w:val="24"/>
          <w:highlight w:val="yellow"/>
          <w:lang w:val="en-AU" w:eastAsia="en-US"/>
        </w:rPr>
        <w:t xml:space="preserve">nsert </w:t>
      </w:r>
      <w:r w:rsidR="00F35D65">
        <w:rPr>
          <w:szCs w:val="24"/>
          <w:highlight w:val="yellow"/>
          <w:lang w:val="en-AU" w:eastAsia="en-US"/>
        </w:rPr>
        <w:t>description of the Telecommunications Services or refer to a document or Standard Form of Agreement which describes the Telecommunications Services</w:t>
      </w:r>
      <w:r>
        <w:rPr>
          <w:szCs w:val="24"/>
          <w:highlight w:val="yellow"/>
          <w:lang w:val="en-AU" w:eastAsia="en-US"/>
        </w:rPr>
        <w:t>.</w:t>
      </w:r>
      <w:r w:rsidR="00F35D65" w:rsidRPr="00916FCE">
        <w:rPr>
          <w:szCs w:val="24"/>
          <w:highlight w:val="yellow"/>
          <w:lang w:val="en-AU" w:eastAsia="en-US"/>
        </w:rPr>
        <w:t>&gt;&gt;</w:t>
      </w:r>
    </w:p>
    <w:p w14:paraId="07B1DF2C" w14:textId="77777777" w:rsidR="00537898" w:rsidRPr="00537898" w:rsidRDefault="007602BA" w:rsidP="00D42445">
      <w:pPr>
        <w:spacing w:before="120"/>
        <w:rPr>
          <w:b/>
          <w:szCs w:val="24"/>
          <w:lang w:val="en-AU" w:eastAsia="en-US"/>
        </w:rPr>
      </w:pPr>
      <w:r w:rsidRPr="00537898">
        <w:rPr>
          <w:b/>
          <w:szCs w:val="24"/>
          <w:lang w:val="en-AU" w:eastAsia="en-US"/>
        </w:rPr>
        <w:t xml:space="preserve">Other </w:t>
      </w:r>
      <w:r w:rsidR="00E310ED" w:rsidRPr="00D42445">
        <w:rPr>
          <w:b/>
          <w:lang w:val="en-AU" w:eastAsia="en-US"/>
        </w:rPr>
        <w:t>Telecommunications</w:t>
      </w:r>
      <w:r w:rsidR="00E310ED">
        <w:rPr>
          <w:b/>
          <w:szCs w:val="24"/>
          <w:lang w:val="en-AU" w:eastAsia="en-US"/>
        </w:rPr>
        <w:t xml:space="preserve"> </w:t>
      </w:r>
      <w:r w:rsidR="00574DC3">
        <w:rPr>
          <w:b/>
          <w:szCs w:val="24"/>
          <w:lang w:val="en-AU" w:eastAsia="en-US"/>
        </w:rPr>
        <w:t>Services</w:t>
      </w:r>
    </w:p>
    <w:p w14:paraId="4DCB49BD" w14:textId="77777777" w:rsidR="00537898" w:rsidRDefault="00537898" w:rsidP="00E921BE">
      <w:pPr>
        <w:shd w:val="clear" w:color="auto" w:fill="FFFFFF"/>
        <w:spacing w:before="180" w:after="60" w:line="264" w:lineRule="auto"/>
        <w:rPr>
          <w:szCs w:val="24"/>
          <w:highlight w:val="yellow"/>
          <w:lang w:val="en-AU" w:eastAsia="en-US"/>
        </w:rPr>
      </w:pPr>
      <w:r>
        <w:rPr>
          <w:szCs w:val="24"/>
          <w:highlight w:val="yellow"/>
          <w:lang w:val="en-AU" w:eastAsia="en-US"/>
        </w:rPr>
        <w:t>&lt;&lt;</w:t>
      </w:r>
      <w:r w:rsidR="002B09EE">
        <w:rPr>
          <w:szCs w:val="24"/>
          <w:highlight w:val="yellow"/>
          <w:lang w:val="en-AU" w:eastAsia="en-US"/>
        </w:rPr>
        <w:t>S</w:t>
      </w:r>
      <w:r w:rsidR="007602BA" w:rsidRPr="00537898">
        <w:rPr>
          <w:szCs w:val="24"/>
          <w:highlight w:val="yellow"/>
          <w:lang w:val="en-AU" w:eastAsia="en-US"/>
        </w:rPr>
        <w:t xml:space="preserve">pecify the </w:t>
      </w:r>
      <w:r w:rsidR="00E310ED">
        <w:rPr>
          <w:szCs w:val="24"/>
          <w:highlight w:val="yellow"/>
          <w:lang w:val="en-AU" w:eastAsia="en-US"/>
        </w:rPr>
        <w:t>O</w:t>
      </w:r>
      <w:r w:rsidR="007602BA" w:rsidRPr="00537898">
        <w:rPr>
          <w:szCs w:val="24"/>
          <w:highlight w:val="yellow"/>
          <w:lang w:val="en-AU" w:eastAsia="en-US"/>
        </w:rPr>
        <w:t xml:space="preserve">ther </w:t>
      </w:r>
      <w:r w:rsidR="00E310ED">
        <w:rPr>
          <w:szCs w:val="24"/>
          <w:highlight w:val="yellow"/>
          <w:lang w:val="en-AU" w:eastAsia="en-US"/>
        </w:rPr>
        <w:t xml:space="preserve">Telecommunications </w:t>
      </w:r>
      <w:r w:rsidR="007602BA" w:rsidRPr="00537898">
        <w:rPr>
          <w:szCs w:val="24"/>
          <w:highlight w:val="yellow"/>
          <w:lang w:val="en-AU" w:eastAsia="en-US"/>
        </w:rPr>
        <w:t>Services being provided</w:t>
      </w:r>
      <w:r>
        <w:rPr>
          <w:szCs w:val="24"/>
          <w:highlight w:val="yellow"/>
          <w:lang w:val="en-AU" w:eastAsia="en-US"/>
        </w:rPr>
        <w:t xml:space="preserve"> under this </w:t>
      </w:r>
      <w:r w:rsidR="00F460CC">
        <w:rPr>
          <w:szCs w:val="24"/>
          <w:highlight w:val="yellow"/>
          <w:lang w:val="en-AU" w:eastAsia="en-US"/>
        </w:rPr>
        <w:t>SOA Module</w:t>
      </w:r>
      <w:r>
        <w:rPr>
          <w:szCs w:val="24"/>
          <w:highlight w:val="yellow"/>
          <w:lang w:val="en-AU" w:eastAsia="en-US"/>
        </w:rPr>
        <w:t xml:space="preserve"> 5.</w:t>
      </w:r>
    </w:p>
    <w:p w14:paraId="0AD8BEB1" w14:textId="77777777" w:rsidR="00F35D65" w:rsidRPr="00537898" w:rsidRDefault="007602BA" w:rsidP="00E921BE">
      <w:pPr>
        <w:shd w:val="clear" w:color="auto" w:fill="FFFFFF"/>
        <w:spacing w:before="180" w:after="60" w:line="264" w:lineRule="auto"/>
        <w:rPr>
          <w:szCs w:val="24"/>
          <w:highlight w:val="yellow"/>
          <w:lang w:val="en-AU" w:eastAsia="en-US"/>
        </w:rPr>
      </w:pPr>
      <w:r w:rsidRPr="00537898">
        <w:rPr>
          <w:szCs w:val="24"/>
          <w:highlight w:val="yellow"/>
          <w:lang w:val="en-AU" w:eastAsia="en-US"/>
        </w:rPr>
        <w:t>These may include network applica</w:t>
      </w:r>
      <w:r w:rsidR="00537898" w:rsidRPr="00537898">
        <w:rPr>
          <w:szCs w:val="24"/>
          <w:highlight w:val="yellow"/>
          <w:lang w:val="en-AU" w:eastAsia="en-US"/>
        </w:rPr>
        <w:t>tion and services such as:</w:t>
      </w:r>
    </w:p>
    <w:p w14:paraId="38183669" w14:textId="77777777" w:rsidR="00537898" w:rsidRPr="00537898" w:rsidRDefault="00537898" w:rsidP="00ED3450">
      <w:pPr>
        <w:pStyle w:val="ListParagraph"/>
        <w:numPr>
          <w:ilvl w:val="0"/>
          <w:numId w:val="32"/>
        </w:numPr>
        <w:tabs>
          <w:tab w:val="left" w:pos="426"/>
        </w:tabs>
        <w:spacing w:before="180" w:after="60" w:line="264" w:lineRule="auto"/>
        <w:ind w:left="426" w:hanging="426"/>
        <w:contextualSpacing w:val="0"/>
        <w:rPr>
          <w:rFonts w:cs="Arial"/>
          <w:highlight w:val="yellow"/>
          <w:lang w:val="en-AU"/>
        </w:rPr>
      </w:pPr>
      <w:r w:rsidRPr="00537898">
        <w:rPr>
          <w:rFonts w:cs="Arial"/>
          <w:highlight w:val="yellow"/>
        </w:rPr>
        <w:t>Videoconferencing</w:t>
      </w:r>
      <w:r w:rsidR="00ED3450">
        <w:rPr>
          <w:rFonts w:cs="Arial"/>
          <w:highlight w:val="yellow"/>
        </w:rPr>
        <w:t>;</w:t>
      </w:r>
    </w:p>
    <w:p w14:paraId="13EC3722" w14:textId="77777777" w:rsidR="00537898" w:rsidRPr="00537898" w:rsidRDefault="00537898" w:rsidP="00ED3450">
      <w:pPr>
        <w:pStyle w:val="ListParagraph"/>
        <w:numPr>
          <w:ilvl w:val="0"/>
          <w:numId w:val="32"/>
        </w:numPr>
        <w:tabs>
          <w:tab w:val="left" w:pos="426"/>
        </w:tabs>
        <w:spacing w:before="180" w:after="60" w:line="264" w:lineRule="auto"/>
        <w:ind w:left="426" w:hanging="426"/>
        <w:contextualSpacing w:val="0"/>
        <w:rPr>
          <w:rFonts w:cs="Arial"/>
          <w:highlight w:val="yellow"/>
        </w:rPr>
      </w:pPr>
      <w:r w:rsidRPr="00537898">
        <w:rPr>
          <w:rFonts w:cs="Arial"/>
          <w:highlight w:val="yellow"/>
        </w:rPr>
        <w:t>Network security and filtering</w:t>
      </w:r>
      <w:r w:rsidR="00ED3450">
        <w:rPr>
          <w:rFonts w:cs="Arial"/>
          <w:highlight w:val="yellow"/>
        </w:rPr>
        <w:t>;</w:t>
      </w:r>
    </w:p>
    <w:p w14:paraId="680BD6C9" w14:textId="77777777" w:rsidR="00537898" w:rsidRPr="00537898" w:rsidRDefault="00537898" w:rsidP="00ED3450">
      <w:pPr>
        <w:pStyle w:val="ListParagraph"/>
        <w:numPr>
          <w:ilvl w:val="0"/>
          <w:numId w:val="32"/>
        </w:numPr>
        <w:tabs>
          <w:tab w:val="left" w:pos="426"/>
        </w:tabs>
        <w:spacing w:before="180" w:after="60" w:line="264" w:lineRule="auto"/>
        <w:ind w:left="426" w:hanging="426"/>
        <w:contextualSpacing w:val="0"/>
        <w:rPr>
          <w:rFonts w:cs="Arial"/>
          <w:highlight w:val="yellow"/>
        </w:rPr>
      </w:pPr>
      <w:r w:rsidRPr="00537898">
        <w:rPr>
          <w:rFonts w:cs="Arial"/>
          <w:highlight w:val="yellow"/>
        </w:rPr>
        <w:t>Domain name services</w:t>
      </w:r>
      <w:r w:rsidR="00ED3450">
        <w:rPr>
          <w:rFonts w:cs="Arial"/>
          <w:highlight w:val="yellow"/>
        </w:rPr>
        <w:t>;</w:t>
      </w:r>
    </w:p>
    <w:p w14:paraId="293BC925" w14:textId="77777777" w:rsidR="00537898" w:rsidRPr="00537898" w:rsidRDefault="002B09EE" w:rsidP="00ED3450">
      <w:pPr>
        <w:pStyle w:val="ListParagraph"/>
        <w:numPr>
          <w:ilvl w:val="0"/>
          <w:numId w:val="32"/>
        </w:numPr>
        <w:tabs>
          <w:tab w:val="left" w:pos="426"/>
        </w:tabs>
        <w:spacing w:before="180" w:after="60" w:line="264" w:lineRule="auto"/>
        <w:ind w:left="426" w:hanging="426"/>
        <w:contextualSpacing w:val="0"/>
        <w:rPr>
          <w:rFonts w:cs="Arial"/>
          <w:highlight w:val="yellow"/>
        </w:rPr>
      </w:pPr>
      <w:r>
        <w:rPr>
          <w:rFonts w:cs="Arial"/>
          <w:highlight w:val="yellow"/>
        </w:rPr>
        <w:t>Web</w:t>
      </w:r>
      <w:r w:rsidR="00537898" w:rsidRPr="00537898">
        <w:rPr>
          <w:rFonts w:cs="Arial"/>
          <w:highlight w:val="yellow"/>
        </w:rPr>
        <w:t>site hosting and support</w:t>
      </w:r>
      <w:r w:rsidR="00ED3450">
        <w:rPr>
          <w:rFonts w:cs="Arial"/>
          <w:highlight w:val="yellow"/>
        </w:rPr>
        <w:t>; and</w:t>
      </w:r>
    </w:p>
    <w:p w14:paraId="75A04809" w14:textId="77777777" w:rsidR="00537898" w:rsidRPr="00537898" w:rsidRDefault="00537898" w:rsidP="00ED3450">
      <w:pPr>
        <w:pStyle w:val="ListParagraph"/>
        <w:numPr>
          <w:ilvl w:val="0"/>
          <w:numId w:val="32"/>
        </w:numPr>
        <w:tabs>
          <w:tab w:val="left" w:pos="426"/>
        </w:tabs>
        <w:spacing w:before="180" w:after="60" w:line="264" w:lineRule="auto"/>
        <w:ind w:left="426" w:hanging="426"/>
        <w:contextualSpacing w:val="0"/>
        <w:rPr>
          <w:rFonts w:cs="Arial"/>
          <w:highlight w:val="yellow"/>
        </w:rPr>
      </w:pPr>
      <w:r w:rsidRPr="00537898">
        <w:rPr>
          <w:rFonts w:cs="Arial"/>
          <w:highlight w:val="yellow"/>
        </w:rPr>
        <w:t>Messaging services (i.e. bulk SMS).&gt;&gt;</w:t>
      </w:r>
    </w:p>
    <w:p w14:paraId="20F878EF" w14:textId="77777777" w:rsidR="00537898" w:rsidRDefault="00537898" w:rsidP="00E921BE">
      <w:pPr>
        <w:shd w:val="clear" w:color="auto" w:fill="FFFFFF"/>
        <w:spacing w:before="180" w:after="60" w:line="264" w:lineRule="auto"/>
        <w:rPr>
          <w:szCs w:val="24"/>
          <w:highlight w:val="yellow"/>
          <w:lang w:val="en-AU" w:eastAsia="en-US"/>
        </w:rPr>
      </w:pPr>
    </w:p>
    <w:p w14:paraId="77441F72" w14:textId="77777777" w:rsidR="00857B9F" w:rsidRPr="00435482" w:rsidRDefault="00857B9F" w:rsidP="00857B9F">
      <w:pPr>
        <w:pStyle w:val="MOHeading1"/>
        <w:rPr>
          <w:sz w:val="22"/>
        </w:rPr>
      </w:pPr>
      <w:r w:rsidRPr="00857B9F">
        <w:t>Serv</w:t>
      </w:r>
      <w:r>
        <w:t>ice Period</w:t>
      </w:r>
      <w:r>
        <w:tab/>
      </w:r>
      <w:r>
        <w:tab/>
      </w:r>
      <w:r>
        <w:tab/>
      </w:r>
      <w:r>
        <w:tab/>
      </w:r>
      <w:r>
        <w:tab/>
      </w:r>
      <w:r>
        <w:tab/>
      </w:r>
      <w:r>
        <w:tab/>
      </w:r>
      <w:r>
        <w:tab/>
      </w:r>
      <w:r>
        <w:tab/>
      </w:r>
      <w:r>
        <w:tab/>
      </w:r>
      <w:r>
        <w:tab/>
      </w:r>
      <w:r>
        <w:tab/>
      </w:r>
      <w:r>
        <w:tab/>
      </w:r>
      <w:r>
        <w:tab/>
      </w:r>
      <w:r>
        <w:tab/>
      </w:r>
      <w:r>
        <w:tab/>
      </w:r>
      <w:r w:rsidRPr="00435482">
        <w:rPr>
          <w:b w:val="0"/>
          <w:sz w:val="22"/>
        </w:rPr>
        <w:t xml:space="preserve">Clause 3.1 of </w:t>
      </w:r>
      <w:r w:rsidR="00F460CC">
        <w:rPr>
          <w:b w:val="0"/>
          <w:sz w:val="22"/>
        </w:rPr>
        <w:t>SOA Module</w:t>
      </w:r>
      <w:r w:rsidRPr="00435482">
        <w:rPr>
          <w:b w:val="0"/>
          <w:sz w:val="22"/>
        </w:rPr>
        <w:t xml:space="preserve"> 5</w:t>
      </w:r>
    </w:p>
    <w:p w14:paraId="0B774237" w14:textId="77777777" w:rsidR="006E22ED" w:rsidRPr="00916FCE" w:rsidRDefault="006E22ED" w:rsidP="00D42445">
      <w:pPr>
        <w:spacing w:before="120"/>
        <w:rPr>
          <w:b/>
          <w:szCs w:val="24"/>
          <w:lang w:val="en-AU" w:eastAsia="en-US"/>
        </w:rPr>
      </w:pPr>
      <w:r w:rsidRPr="00916FCE">
        <w:rPr>
          <w:b/>
          <w:szCs w:val="24"/>
          <w:lang w:val="en-AU" w:eastAsia="en-US"/>
        </w:rPr>
        <w:t xml:space="preserve">Start of Service </w:t>
      </w:r>
      <w:r w:rsidRPr="00726F0C">
        <w:rPr>
          <w:b/>
          <w:szCs w:val="24"/>
          <w:lang w:val="en-AU" w:eastAsia="en-US"/>
        </w:rPr>
        <w:t>Period</w:t>
      </w:r>
      <w:r w:rsidR="00FB1719" w:rsidRPr="00726F0C">
        <w:rPr>
          <w:b/>
          <w:szCs w:val="24"/>
          <w:lang w:val="en-AU" w:eastAsia="en-US"/>
        </w:rPr>
        <w:t xml:space="preserve"> – where Transition-In Services are not required</w:t>
      </w:r>
    </w:p>
    <w:p w14:paraId="7933FDBC" w14:textId="77777777" w:rsidR="006E22ED"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 xml:space="preserve">nsert start date for the supply of the </w:t>
      </w:r>
      <w:r w:rsidR="006E22ED">
        <w:rPr>
          <w:szCs w:val="24"/>
          <w:highlight w:val="yellow"/>
          <w:lang w:val="en-AU" w:eastAsia="en-US"/>
        </w:rPr>
        <w:t>Telecommunications</w:t>
      </w:r>
      <w:r w:rsidR="006E22ED" w:rsidRPr="00916FCE">
        <w:rPr>
          <w:szCs w:val="24"/>
          <w:highlight w:val="yellow"/>
          <w:lang w:val="en-AU" w:eastAsia="en-US"/>
        </w:rPr>
        <w:t xml:space="preserve"> Services</w:t>
      </w:r>
      <w:r>
        <w:rPr>
          <w:szCs w:val="24"/>
          <w:highlight w:val="yellow"/>
          <w:lang w:val="en-AU" w:eastAsia="en-US"/>
        </w:rPr>
        <w:t>.</w:t>
      </w:r>
      <w:r w:rsidR="006E22ED" w:rsidRPr="00916FCE">
        <w:rPr>
          <w:szCs w:val="24"/>
          <w:highlight w:val="yellow"/>
          <w:lang w:val="en-AU" w:eastAsia="en-US"/>
        </w:rPr>
        <w:t>&gt;&gt;</w:t>
      </w:r>
    </w:p>
    <w:p w14:paraId="5A9A199E" w14:textId="77777777" w:rsidR="00FB1719" w:rsidRPr="00726F0C" w:rsidRDefault="00FB1719" w:rsidP="00D42445">
      <w:pPr>
        <w:spacing w:before="120"/>
        <w:rPr>
          <w:b/>
          <w:szCs w:val="24"/>
          <w:lang w:val="en-AU" w:eastAsia="en-US"/>
        </w:rPr>
      </w:pPr>
      <w:r w:rsidRPr="00726F0C">
        <w:rPr>
          <w:b/>
          <w:szCs w:val="24"/>
          <w:lang w:val="en-AU" w:eastAsia="en-US"/>
        </w:rPr>
        <w:t xml:space="preserve">Start of </w:t>
      </w:r>
      <w:r w:rsidR="000F119F" w:rsidRPr="00726F0C">
        <w:rPr>
          <w:b/>
          <w:szCs w:val="24"/>
          <w:lang w:val="en-AU" w:eastAsia="en-US"/>
        </w:rPr>
        <w:t>Service</w:t>
      </w:r>
      <w:r w:rsidRPr="00726F0C">
        <w:rPr>
          <w:b/>
          <w:szCs w:val="24"/>
          <w:lang w:val="en-AU" w:eastAsia="en-US"/>
        </w:rPr>
        <w:t xml:space="preserve"> Period – where Transition-In Services are required</w:t>
      </w:r>
    </w:p>
    <w:p w14:paraId="64D5BA35" w14:textId="77777777" w:rsidR="00726F0C" w:rsidRDefault="00FB1719" w:rsidP="00726F0C">
      <w:pPr>
        <w:pStyle w:val="Heading4"/>
        <w:numPr>
          <w:ilvl w:val="0"/>
          <w:numId w:val="0"/>
        </w:numPr>
        <w:rPr>
          <w:szCs w:val="24"/>
          <w:lang w:val="en-AU" w:eastAsia="en-US"/>
        </w:rPr>
      </w:pPr>
      <w:r w:rsidRPr="00726F0C">
        <w:rPr>
          <w:szCs w:val="24"/>
          <w:highlight w:val="yellow"/>
          <w:lang w:val="en-AU" w:eastAsia="en-US"/>
        </w:rPr>
        <w:t xml:space="preserve">&lt;&lt;If the Supplier is providing Transition-In Services </w:t>
      </w:r>
      <w:r w:rsidR="00726F0C" w:rsidRPr="00726F0C">
        <w:rPr>
          <w:szCs w:val="24"/>
          <w:highlight w:val="yellow"/>
          <w:lang w:val="en-AU" w:eastAsia="en-US"/>
        </w:rPr>
        <w:t xml:space="preserve">and Acceptance Testing is required of the Transition-In Services, clause </w:t>
      </w:r>
      <w:r w:rsidR="008A1E3D">
        <w:rPr>
          <w:szCs w:val="24"/>
          <w:highlight w:val="yellow"/>
          <w:lang w:val="en-AU" w:eastAsia="en-US"/>
        </w:rPr>
        <w:t>3.3(d)</w:t>
      </w:r>
      <w:r w:rsidR="00726F0C" w:rsidRPr="00726F0C">
        <w:rPr>
          <w:szCs w:val="24"/>
          <w:highlight w:val="yellow"/>
          <w:lang w:val="en-AU" w:eastAsia="en-US"/>
        </w:rPr>
        <w:t xml:space="preserve"> provides that the </w:t>
      </w:r>
      <w:r w:rsidR="00726F0C">
        <w:rPr>
          <w:szCs w:val="24"/>
          <w:highlight w:val="yellow"/>
          <w:lang w:val="en-AU" w:eastAsia="en-US"/>
        </w:rPr>
        <w:t>Service</w:t>
      </w:r>
      <w:r w:rsidR="00726F0C" w:rsidRPr="00726F0C">
        <w:rPr>
          <w:szCs w:val="24"/>
          <w:highlight w:val="yellow"/>
          <w:lang w:val="en-AU" w:eastAsia="en-US"/>
        </w:rPr>
        <w:t xml:space="preserve"> Period </w:t>
      </w:r>
      <w:r w:rsidR="00726F0C">
        <w:rPr>
          <w:szCs w:val="24"/>
          <w:highlight w:val="yellow"/>
          <w:lang w:val="en-AU" w:eastAsia="en-US"/>
        </w:rPr>
        <w:t>will</w:t>
      </w:r>
      <w:r w:rsidR="00726F0C" w:rsidRPr="00726F0C">
        <w:rPr>
          <w:szCs w:val="24"/>
          <w:highlight w:val="yellow"/>
          <w:lang w:val="en-AU" w:eastAsia="en-US"/>
        </w:rPr>
        <w:t xml:space="preserve"> commence </w:t>
      </w:r>
      <w:r w:rsidR="00726F0C" w:rsidRPr="00726F0C">
        <w:rPr>
          <w:highlight w:val="yellow"/>
        </w:rPr>
        <w:t xml:space="preserve">on the AAD of the Transition-In Services unless otherwise specified in the </w:t>
      </w:r>
      <w:r w:rsidR="00F460CC">
        <w:rPr>
          <w:highlight w:val="yellow"/>
        </w:rPr>
        <w:t>SOA Module</w:t>
      </w:r>
      <w:r w:rsidR="00726F0C" w:rsidRPr="00726F0C">
        <w:rPr>
          <w:highlight w:val="yellow"/>
        </w:rPr>
        <w:t xml:space="preserve"> Order Form.  Specify whether the </w:t>
      </w:r>
      <w:r w:rsidR="00726F0C">
        <w:rPr>
          <w:highlight w:val="yellow"/>
        </w:rPr>
        <w:t>Service</w:t>
      </w:r>
      <w:r w:rsidR="00726F0C" w:rsidRPr="00726F0C">
        <w:rPr>
          <w:highlight w:val="yellow"/>
        </w:rPr>
        <w:t xml:space="preserve"> Period will commence on the AAD of the Transition-In Services </w:t>
      </w:r>
      <w:r w:rsidR="00726F0C" w:rsidRPr="00341807">
        <w:rPr>
          <w:highlight w:val="yellow"/>
        </w:rPr>
        <w:t>or another date.&gt;&gt;</w:t>
      </w:r>
      <w:r w:rsidR="00726F0C">
        <w:t xml:space="preserve"> </w:t>
      </w:r>
      <w:r w:rsidR="00726F0C">
        <w:rPr>
          <w:szCs w:val="24"/>
          <w:lang w:val="en-AU" w:eastAsia="en-US"/>
        </w:rPr>
        <w:t xml:space="preserve"> </w:t>
      </w:r>
      <w:r w:rsidR="00726F0C" w:rsidRPr="00A64299">
        <w:rPr>
          <w:szCs w:val="24"/>
          <w:lang w:val="en-AU" w:eastAsia="en-US"/>
        </w:rPr>
        <w:t xml:space="preserve"> </w:t>
      </w:r>
    </w:p>
    <w:p w14:paraId="76556E19" w14:textId="77777777" w:rsidR="00726F0C" w:rsidRDefault="00726F0C" w:rsidP="00726F0C">
      <w:pPr>
        <w:pStyle w:val="Heading4"/>
        <w:numPr>
          <w:ilvl w:val="0"/>
          <w:numId w:val="0"/>
        </w:numPr>
        <w:rPr>
          <w:szCs w:val="24"/>
          <w:lang w:val="en-AU" w:eastAsia="en-US"/>
        </w:rPr>
      </w:pPr>
      <w:r>
        <w:rPr>
          <w:szCs w:val="24"/>
          <w:lang w:val="en-AU" w:eastAsia="en-US"/>
        </w:rPr>
        <w:t>Will the parties conduct Acceptance Tests of the Transition-In Services?</w:t>
      </w:r>
    </w:p>
    <w:p w14:paraId="466DB609" w14:textId="77777777" w:rsidR="00726F0C" w:rsidRDefault="00726F0C" w:rsidP="009B65DA">
      <w:pPr>
        <w:spacing w:before="180" w:after="60" w:line="264" w:lineRule="auto"/>
        <w:ind w:left="851" w:hanging="851"/>
      </w:pPr>
      <w:r w:rsidRPr="00A64299">
        <w:lastRenderedPageBreak/>
        <w:fldChar w:fldCharType="begin">
          <w:ffData>
            <w:name w:val="Check8"/>
            <w:enabled/>
            <w:calcOnExit w:val="0"/>
            <w:checkBox>
              <w:size w:val="24"/>
              <w:default w:val="0"/>
            </w:checkBox>
          </w:ffData>
        </w:fldChar>
      </w:r>
      <w:r w:rsidRPr="00A64299">
        <w:instrText xml:space="preserve"> FORMCHECKBOX </w:instrText>
      </w:r>
      <w:r w:rsidR="00B200B0">
        <w:fldChar w:fldCharType="separate"/>
      </w:r>
      <w:r w:rsidRPr="00A64299">
        <w:fldChar w:fldCharType="end"/>
      </w:r>
      <w:r w:rsidRPr="00A64299">
        <w:tab/>
      </w:r>
      <w:r>
        <w:t xml:space="preserve">Yes - Acceptance Tests to be conducted in accordance with clause 9 of the </w:t>
      </w:r>
      <w:r w:rsidR="00484292">
        <w:t xml:space="preserve">SOA </w:t>
      </w:r>
      <w:r>
        <w:t>Comprehensive Contract Conditions.</w:t>
      </w:r>
    </w:p>
    <w:p w14:paraId="79ED41F8" w14:textId="77777777" w:rsidR="00726F0C" w:rsidRPr="00A64299" w:rsidRDefault="00726F0C" w:rsidP="009B65DA">
      <w:pPr>
        <w:spacing w:before="180" w:after="60" w:line="264" w:lineRule="auto"/>
        <w:ind w:left="851" w:firstLine="1"/>
      </w:pPr>
      <w:r>
        <w:t xml:space="preserve">If yes, specify whether the Service Period will commence on the AAD of the Transition-In Services or another date:  </w:t>
      </w:r>
      <w:r w:rsidRPr="00670A5C">
        <w:rPr>
          <w:highlight w:val="yellow"/>
        </w:rPr>
        <w:t>&lt;&lt;insert&gt;&gt;</w:t>
      </w:r>
    </w:p>
    <w:p w14:paraId="1E08CAF8" w14:textId="77777777" w:rsidR="00726F0C" w:rsidRPr="00020EA0" w:rsidRDefault="00726F0C" w:rsidP="009B65DA">
      <w:pPr>
        <w:pStyle w:val="Heading4"/>
        <w:numPr>
          <w:ilvl w:val="0"/>
          <w:numId w:val="0"/>
        </w:numPr>
        <w:tabs>
          <w:tab w:val="left" w:pos="851"/>
        </w:tabs>
        <w:ind w:left="851" w:hanging="851"/>
        <w:rPr>
          <w:rFonts w:cs="Arial"/>
          <w:lang w:val="en-AU"/>
        </w:rPr>
      </w:pPr>
      <w:r w:rsidRPr="00A64299">
        <w:fldChar w:fldCharType="begin">
          <w:ffData>
            <w:name w:val="Check8"/>
            <w:enabled/>
            <w:calcOnExit w:val="0"/>
            <w:checkBox>
              <w:size w:val="24"/>
              <w:default w:val="0"/>
            </w:checkBox>
          </w:ffData>
        </w:fldChar>
      </w:r>
      <w:r w:rsidRPr="00A64299">
        <w:instrText xml:space="preserve"> FORMCHECKBOX </w:instrText>
      </w:r>
      <w:r w:rsidR="00B200B0">
        <w:fldChar w:fldCharType="separate"/>
      </w:r>
      <w:r w:rsidRPr="00A64299">
        <w:fldChar w:fldCharType="end"/>
      </w:r>
      <w:r w:rsidR="009B65DA">
        <w:tab/>
      </w:r>
      <w:r>
        <w:t>No</w:t>
      </w:r>
    </w:p>
    <w:p w14:paraId="525F59F2" w14:textId="77777777" w:rsidR="00473F87" w:rsidRPr="00D431B7" w:rsidRDefault="00AA445C" w:rsidP="00D431B7">
      <w:pPr>
        <w:pStyle w:val="Heading4"/>
        <w:numPr>
          <w:ilvl w:val="0"/>
          <w:numId w:val="0"/>
        </w:numPr>
        <w:ind w:left="851"/>
        <w:rPr>
          <w:rFonts w:cs="Arial"/>
          <w:lang w:val="en-AU"/>
        </w:rPr>
      </w:pPr>
      <w:r w:rsidRPr="00237E27">
        <w:rPr>
          <w:szCs w:val="24"/>
          <w:highlight w:val="yellow"/>
          <w:lang w:val="en-AU" w:eastAsia="en-US"/>
        </w:rPr>
        <w:t xml:space="preserve">&lt;&lt;If no, clause </w:t>
      </w:r>
      <w:r w:rsidR="008A1E3D">
        <w:rPr>
          <w:szCs w:val="24"/>
          <w:highlight w:val="yellow"/>
          <w:lang w:val="en-AU" w:eastAsia="en-US"/>
        </w:rPr>
        <w:t>3.3(e)</w:t>
      </w:r>
      <w:r w:rsidRPr="00237E27">
        <w:rPr>
          <w:szCs w:val="24"/>
          <w:highlight w:val="yellow"/>
          <w:lang w:val="en-AU" w:eastAsia="en-US"/>
        </w:rPr>
        <w:t xml:space="preserve"> provides that once the Supplier has completed Transition-In Services, the Supplier must notify the Customer in writing that the Transition-In Services are complete and the date that the </w:t>
      </w:r>
      <w:r>
        <w:rPr>
          <w:szCs w:val="24"/>
          <w:highlight w:val="yellow"/>
          <w:lang w:val="en-AU" w:eastAsia="en-US"/>
        </w:rPr>
        <w:t>Service</w:t>
      </w:r>
      <w:r w:rsidRPr="00237E27">
        <w:rPr>
          <w:szCs w:val="24"/>
          <w:highlight w:val="yellow"/>
          <w:lang w:val="en-AU" w:eastAsia="en-US"/>
        </w:rPr>
        <w:t xml:space="preserve"> Period is to commence.  The </w:t>
      </w:r>
      <w:r>
        <w:rPr>
          <w:szCs w:val="24"/>
          <w:highlight w:val="yellow"/>
          <w:lang w:val="en-AU" w:eastAsia="en-US"/>
        </w:rPr>
        <w:t>Service</w:t>
      </w:r>
      <w:r w:rsidRPr="00237E27">
        <w:rPr>
          <w:szCs w:val="24"/>
          <w:highlight w:val="yellow"/>
          <w:lang w:val="en-AU" w:eastAsia="en-US"/>
        </w:rPr>
        <w:t xml:space="preserve"> Period will commence on the date specified in the notice provided by the Supplier under clause </w:t>
      </w:r>
      <w:r w:rsidR="008A1E3D">
        <w:rPr>
          <w:szCs w:val="24"/>
          <w:highlight w:val="yellow"/>
          <w:lang w:val="en-AU" w:eastAsia="en-US"/>
        </w:rPr>
        <w:t>3.3(e)</w:t>
      </w:r>
      <w:r w:rsidRPr="00237E27">
        <w:rPr>
          <w:szCs w:val="24"/>
          <w:highlight w:val="yellow"/>
          <w:lang w:val="en-AU" w:eastAsia="en-US"/>
        </w:rPr>
        <w:t>.&gt;&gt;</w:t>
      </w:r>
    </w:p>
    <w:p w14:paraId="2F0A6831" w14:textId="77777777" w:rsidR="006E22ED" w:rsidRPr="00916FCE" w:rsidRDefault="006E22ED" w:rsidP="00D42445">
      <w:pPr>
        <w:spacing w:before="120"/>
        <w:rPr>
          <w:b/>
          <w:szCs w:val="24"/>
          <w:lang w:val="en-AU" w:eastAsia="en-US"/>
        </w:rPr>
      </w:pPr>
      <w:r w:rsidRPr="00916FCE">
        <w:rPr>
          <w:b/>
          <w:szCs w:val="24"/>
          <w:lang w:val="en-AU" w:eastAsia="en-US"/>
        </w:rPr>
        <w:t>End of Service Period</w:t>
      </w:r>
    </w:p>
    <w:p w14:paraId="3D4BDA05" w14:textId="77777777" w:rsidR="006E22ED" w:rsidRPr="00916FCE"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 xml:space="preserve">nsert end date for the supply of the </w:t>
      </w:r>
      <w:r w:rsidR="006E22ED">
        <w:rPr>
          <w:szCs w:val="24"/>
          <w:highlight w:val="yellow"/>
          <w:lang w:val="en-AU" w:eastAsia="en-US"/>
        </w:rPr>
        <w:t>Telecommunications</w:t>
      </w:r>
      <w:r w:rsidR="006E22ED" w:rsidRPr="00916FCE">
        <w:rPr>
          <w:szCs w:val="24"/>
          <w:highlight w:val="yellow"/>
          <w:lang w:val="en-AU" w:eastAsia="en-US"/>
        </w:rPr>
        <w:t xml:space="preserve"> Services</w:t>
      </w:r>
      <w:r>
        <w:rPr>
          <w:szCs w:val="24"/>
          <w:highlight w:val="yellow"/>
          <w:lang w:val="en-AU" w:eastAsia="en-US"/>
        </w:rPr>
        <w:t>.</w:t>
      </w:r>
      <w:r w:rsidR="006E22ED" w:rsidRPr="00916FCE">
        <w:rPr>
          <w:szCs w:val="24"/>
          <w:highlight w:val="yellow"/>
          <w:lang w:val="en-AU" w:eastAsia="en-US"/>
        </w:rPr>
        <w:t>&gt;&gt;</w:t>
      </w:r>
    </w:p>
    <w:p w14:paraId="21F7D0D4" w14:textId="77777777" w:rsidR="006E22ED" w:rsidRPr="00916FCE" w:rsidRDefault="006E22ED" w:rsidP="00D42445">
      <w:pPr>
        <w:spacing w:before="120"/>
        <w:rPr>
          <w:b/>
          <w:szCs w:val="24"/>
          <w:lang w:val="en-AU" w:eastAsia="en-US"/>
        </w:rPr>
      </w:pPr>
      <w:r w:rsidRPr="00916FCE">
        <w:rPr>
          <w:b/>
          <w:szCs w:val="24"/>
          <w:lang w:val="en-AU" w:eastAsia="en-US"/>
        </w:rPr>
        <w:t>Extension options</w:t>
      </w:r>
    </w:p>
    <w:p w14:paraId="3B1314C8" w14:textId="77777777" w:rsidR="006E22ED" w:rsidRPr="00916FCE"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whether the Customer can elect to extend the Service Period for an additional period (e.g. 2 x 1 year)</w:t>
      </w:r>
      <w:r>
        <w:rPr>
          <w:szCs w:val="24"/>
          <w:highlight w:val="yellow"/>
          <w:lang w:val="en-AU" w:eastAsia="en-US"/>
        </w:rPr>
        <w:t>.</w:t>
      </w:r>
      <w:r w:rsidR="006E22ED" w:rsidRPr="00916FCE">
        <w:rPr>
          <w:szCs w:val="24"/>
          <w:highlight w:val="yellow"/>
          <w:lang w:val="en-AU" w:eastAsia="en-US"/>
        </w:rPr>
        <w:t>&gt;&gt;</w:t>
      </w:r>
    </w:p>
    <w:p w14:paraId="6611063C" w14:textId="77777777" w:rsidR="006E22ED" w:rsidRPr="00916FCE" w:rsidRDefault="006E22ED" w:rsidP="00D42445">
      <w:pPr>
        <w:spacing w:before="120"/>
        <w:rPr>
          <w:b/>
          <w:szCs w:val="24"/>
          <w:lang w:val="en-AU" w:eastAsia="en-US"/>
        </w:rPr>
      </w:pPr>
      <w:r w:rsidRPr="00916FCE">
        <w:rPr>
          <w:b/>
          <w:szCs w:val="24"/>
          <w:lang w:val="en-AU" w:eastAsia="en-US"/>
        </w:rPr>
        <w:t>Notice period for extension</w:t>
      </w:r>
    </w:p>
    <w:p w14:paraId="362913E0" w14:textId="77777777" w:rsidR="006E22ED"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the notice the Customer is required to provide the Supplier to extend the Service Period (e.g. 30 days)</w:t>
      </w:r>
      <w:r>
        <w:rPr>
          <w:szCs w:val="24"/>
          <w:highlight w:val="yellow"/>
          <w:lang w:val="en-AU" w:eastAsia="en-US"/>
        </w:rPr>
        <w:t>.</w:t>
      </w:r>
      <w:r w:rsidR="006E22ED" w:rsidRPr="00916FCE">
        <w:rPr>
          <w:szCs w:val="24"/>
          <w:highlight w:val="yellow"/>
          <w:lang w:val="en-AU" w:eastAsia="en-US"/>
        </w:rPr>
        <w:t>&gt;&gt;</w:t>
      </w:r>
    </w:p>
    <w:p w14:paraId="60EC3750" w14:textId="77777777" w:rsidR="00E921BE" w:rsidRDefault="00E921BE" w:rsidP="00E921BE">
      <w:pPr>
        <w:shd w:val="clear" w:color="auto" w:fill="FFFFFF"/>
        <w:spacing w:before="180" w:after="60" w:line="264" w:lineRule="auto"/>
        <w:rPr>
          <w:szCs w:val="24"/>
          <w:highlight w:val="yellow"/>
          <w:lang w:val="en-AU" w:eastAsia="en-US"/>
        </w:rPr>
      </w:pPr>
    </w:p>
    <w:p w14:paraId="6112E814" w14:textId="77777777" w:rsidR="00857B9F" w:rsidRPr="00435482" w:rsidRDefault="00857B9F" w:rsidP="00857B9F">
      <w:pPr>
        <w:pStyle w:val="MOHeading1"/>
        <w:rPr>
          <w:b w:val="0"/>
          <w:sz w:val="22"/>
        </w:rPr>
      </w:pPr>
      <w:r w:rsidRPr="00857B9F">
        <w:t>Requirements</w:t>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002B09EE">
        <w:rPr>
          <w:b w:val="0"/>
          <w:sz w:val="22"/>
        </w:rPr>
        <w:t>Clause</w:t>
      </w:r>
      <w:r w:rsidRPr="00435482">
        <w:rPr>
          <w:b w:val="0"/>
          <w:sz w:val="22"/>
        </w:rPr>
        <w:t xml:space="preserve"> 3.2 of </w:t>
      </w:r>
      <w:r w:rsidR="00F460CC">
        <w:rPr>
          <w:b w:val="0"/>
          <w:sz w:val="22"/>
        </w:rPr>
        <w:t>SOA Module</w:t>
      </w:r>
      <w:r w:rsidRPr="00435482">
        <w:rPr>
          <w:b w:val="0"/>
          <w:sz w:val="22"/>
        </w:rPr>
        <w:t xml:space="preserve"> 5</w:t>
      </w:r>
    </w:p>
    <w:p w14:paraId="2D5E3650" w14:textId="77777777" w:rsidR="00932ECB"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932ECB" w:rsidRPr="00916FCE">
        <w:rPr>
          <w:szCs w:val="24"/>
          <w:highlight w:val="yellow"/>
          <w:lang w:val="en-AU" w:eastAsia="en-US"/>
        </w:rPr>
        <w:t xml:space="preserve">nsert or annex a detailed description of the </w:t>
      </w:r>
      <w:r w:rsidR="00932ECB">
        <w:rPr>
          <w:szCs w:val="24"/>
          <w:highlight w:val="yellow"/>
          <w:lang w:val="en-AU" w:eastAsia="en-US"/>
        </w:rPr>
        <w:t>Telecommunications</w:t>
      </w:r>
      <w:r w:rsidR="00932ECB" w:rsidRPr="00916FCE">
        <w:rPr>
          <w:szCs w:val="24"/>
          <w:highlight w:val="yellow"/>
          <w:lang w:val="en-AU" w:eastAsia="en-US"/>
        </w:rPr>
        <w:t xml:space="preserve"> Services.&gt;&gt;</w:t>
      </w:r>
    </w:p>
    <w:p w14:paraId="125655E2" w14:textId="77777777" w:rsidR="00857B9F" w:rsidRPr="00916FCE" w:rsidRDefault="00857B9F" w:rsidP="00E921BE">
      <w:pPr>
        <w:shd w:val="clear" w:color="auto" w:fill="FFFFFF"/>
        <w:spacing w:before="180" w:after="60" w:line="264" w:lineRule="auto"/>
        <w:rPr>
          <w:szCs w:val="24"/>
          <w:highlight w:val="yellow"/>
          <w:lang w:val="en-AU" w:eastAsia="en-US"/>
        </w:rPr>
      </w:pPr>
    </w:p>
    <w:p w14:paraId="15298922" w14:textId="77777777" w:rsidR="00932ECB" w:rsidRPr="00435482" w:rsidRDefault="00857B9F" w:rsidP="00857B9F">
      <w:pPr>
        <w:pStyle w:val="MOHeading1"/>
        <w:rPr>
          <w:sz w:val="22"/>
        </w:rPr>
      </w:pPr>
      <w:r>
        <w:t xml:space="preserve">Delivery Date </w:t>
      </w:r>
      <w:r>
        <w:tab/>
      </w:r>
      <w:r>
        <w:tab/>
      </w:r>
      <w:r>
        <w:tab/>
      </w:r>
      <w:r>
        <w:tab/>
      </w:r>
      <w:r>
        <w:tab/>
      </w:r>
      <w:r>
        <w:tab/>
      </w:r>
      <w:r>
        <w:tab/>
      </w:r>
      <w:r>
        <w:tab/>
      </w:r>
      <w:r>
        <w:tab/>
      </w:r>
      <w:r>
        <w:tab/>
      </w:r>
      <w:r>
        <w:tab/>
      </w:r>
      <w:r>
        <w:tab/>
      </w:r>
      <w:r>
        <w:tab/>
      </w:r>
      <w:r>
        <w:tab/>
      </w:r>
      <w:r>
        <w:tab/>
      </w:r>
      <w:r w:rsidRPr="00435482">
        <w:rPr>
          <w:b w:val="0"/>
          <w:sz w:val="22"/>
        </w:rPr>
        <w:t>Clause 3.2 of</w:t>
      </w:r>
      <w:r w:rsidRPr="00435482">
        <w:rPr>
          <w:sz w:val="22"/>
        </w:rPr>
        <w:t xml:space="preserve"> </w:t>
      </w:r>
      <w:r w:rsidR="00F460CC">
        <w:rPr>
          <w:b w:val="0"/>
          <w:sz w:val="22"/>
        </w:rPr>
        <w:t>SOA Module</w:t>
      </w:r>
      <w:r w:rsidRPr="00435482">
        <w:rPr>
          <w:b w:val="0"/>
          <w:sz w:val="22"/>
        </w:rPr>
        <w:t xml:space="preserve"> 5</w:t>
      </w:r>
    </w:p>
    <w:p w14:paraId="757EA282" w14:textId="77777777" w:rsidR="00932ECB" w:rsidRDefault="00932ECB" w:rsidP="00E921BE">
      <w:pPr>
        <w:pStyle w:val="Tabletext0"/>
        <w:tabs>
          <w:tab w:val="left" w:pos="1015"/>
        </w:tabs>
        <w:spacing w:before="180" w:after="60" w:line="264" w:lineRule="auto"/>
      </w:pPr>
      <w:r>
        <w:rPr>
          <w:highlight w:val="yellow"/>
        </w:rPr>
        <w:t>&lt;&lt;If applicable insert Delivery Date for the supply of the Telecommunications Services (if applicable)</w:t>
      </w:r>
      <w:r w:rsidR="00ED3450">
        <w:rPr>
          <w:highlight w:val="yellow"/>
        </w:rPr>
        <w:t>.</w:t>
      </w:r>
      <w:r>
        <w:rPr>
          <w:highlight w:val="yellow"/>
        </w:rPr>
        <w:t>&gt;&gt;</w:t>
      </w:r>
    </w:p>
    <w:p w14:paraId="162D482B" w14:textId="77777777" w:rsidR="00932ECB" w:rsidRDefault="00932ECB" w:rsidP="00E921BE">
      <w:pPr>
        <w:shd w:val="clear" w:color="auto" w:fill="FFFFFF"/>
        <w:spacing w:before="180" w:after="60" w:line="264" w:lineRule="auto"/>
        <w:rPr>
          <w:szCs w:val="24"/>
          <w:highlight w:val="yellow"/>
          <w:lang w:val="en-AU" w:eastAsia="en-US"/>
        </w:rPr>
      </w:pPr>
    </w:p>
    <w:p w14:paraId="623665AC" w14:textId="77777777" w:rsidR="00857B9F" w:rsidRPr="00435482" w:rsidRDefault="00857B9F" w:rsidP="00857B9F">
      <w:pPr>
        <w:pStyle w:val="MOHeading1"/>
        <w:rPr>
          <w:b w:val="0"/>
          <w:sz w:val="22"/>
        </w:rPr>
      </w:pPr>
      <w:r w:rsidRPr="00857B9F">
        <w:t>Transition-In Services and Transition-In Plan</w:t>
      </w:r>
      <w:r w:rsidRPr="00857B9F">
        <w:tab/>
      </w:r>
      <w:r w:rsidRPr="00857B9F">
        <w:tab/>
      </w:r>
      <w:r w:rsidRPr="00857B9F">
        <w:tab/>
      </w:r>
      <w:r w:rsidRPr="00435482">
        <w:rPr>
          <w:b w:val="0"/>
          <w:sz w:val="22"/>
        </w:rPr>
        <w:t xml:space="preserve">Clause 3.3 of </w:t>
      </w:r>
      <w:r w:rsidR="00F460CC">
        <w:rPr>
          <w:b w:val="0"/>
          <w:sz w:val="22"/>
        </w:rPr>
        <w:t>SOA Module</w:t>
      </w:r>
      <w:r w:rsidRPr="00435482">
        <w:rPr>
          <w:b w:val="0"/>
          <w:sz w:val="22"/>
        </w:rPr>
        <w:t xml:space="preserve"> 5</w:t>
      </w:r>
    </w:p>
    <w:p w14:paraId="5BE75F55" w14:textId="77777777" w:rsidR="006E22ED" w:rsidRPr="00916FCE" w:rsidRDefault="006E22ED" w:rsidP="00D42445">
      <w:pPr>
        <w:spacing w:before="120"/>
        <w:rPr>
          <w:b/>
          <w:szCs w:val="24"/>
          <w:lang w:val="en-AU" w:eastAsia="en-US"/>
        </w:rPr>
      </w:pPr>
      <w:r w:rsidRPr="00916FCE">
        <w:rPr>
          <w:b/>
          <w:szCs w:val="24"/>
          <w:lang w:val="en-AU" w:eastAsia="en-US"/>
        </w:rPr>
        <w:t>Requirement for Transition-In Services</w:t>
      </w:r>
    </w:p>
    <w:p w14:paraId="564136A4" w14:textId="77777777" w:rsidR="006E22ED" w:rsidRPr="00916FCE"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whether Transition-In Services are required</w:t>
      </w:r>
      <w:r>
        <w:rPr>
          <w:szCs w:val="24"/>
          <w:highlight w:val="yellow"/>
          <w:lang w:val="en-AU" w:eastAsia="en-US"/>
        </w:rPr>
        <w:t>.</w:t>
      </w:r>
      <w:r w:rsidR="006E22ED" w:rsidRPr="00916FCE">
        <w:rPr>
          <w:szCs w:val="24"/>
          <w:highlight w:val="yellow"/>
          <w:lang w:val="en-AU" w:eastAsia="en-US"/>
        </w:rPr>
        <w:t>&gt;&gt;</w:t>
      </w:r>
    </w:p>
    <w:p w14:paraId="1EDA0799" w14:textId="77777777" w:rsidR="006E22ED" w:rsidRPr="00670A5C"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Yes</w:t>
      </w:r>
    </w:p>
    <w:p w14:paraId="2D624024" w14:textId="77777777" w:rsidR="006E22ED" w:rsidRPr="004B7E03"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t>No</w:t>
      </w:r>
    </w:p>
    <w:p w14:paraId="2D436A77" w14:textId="77777777" w:rsidR="006E22ED" w:rsidRPr="00916FCE" w:rsidRDefault="006E22ED" w:rsidP="00D42445">
      <w:pPr>
        <w:spacing w:before="120"/>
        <w:rPr>
          <w:b/>
          <w:szCs w:val="24"/>
          <w:lang w:val="en-AU" w:eastAsia="en-US"/>
        </w:rPr>
      </w:pPr>
      <w:r w:rsidRPr="00916FCE">
        <w:rPr>
          <w:b/>
          <w:szCs w:val="24"/>
          <w:lang w:val="en-AU" w:eastAsia="en-US"/>
        </w:rPr>
        <w:t>Transition-In Plan</w:t>
      </w:r>
    </w:p>
    <w:p w14:paraId="0E58125A" w14:textId="77777777" w:rsidR="006E22ED"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 xml:space="preserve">nsert details of Transition-In Plan (including the Transition-In Services to be performed) or attach to </w:t>
      </w:r>
      <w:r w:rsidR="00F460CC">
        <w:rPr>
          <w:szCs w:val="24"/>
          <w:highlight w:val="yellow"/>
          <w:lang w:val="en-AU" w:eastAsia="en-US"/>
        </w:rPr>
        <w:t>SOA Module</w:t>
      </w:r>
      <w:r w:rsidR="006E22ED" w:rsidRPr="00916FCE">
        <w:rPr>
          <w:szCs w:val="24"/>
          <w:highlight w:val="yellow"/>
          <w:lang w:val="en-AU" w:eastAsia="en-US"/>
        </w:rPr>
        <w:t xml:space="preserve"> Order Form.  The Transition-In Plan should include the parties’ agreed criteria for determining that Transition-In Services have been successful</w:t>
      </w:r>
      <w:r>
        <w:rPr>
          <w:szCs w:val="24"/>
          <w:highlight w:val="yellow"/>
          <w:lang w:val="en-AU" w:eastAsia="en-US"/>
        </w:rPr>
        <w:t>.</w:t>
      </w:r>
      <w:r w:rsidR="006E22ED">
        <w:rPr>
          <w:szCs w:val="24"/>
          <w:highlight w:val="yellow"/>
          <w:lang w:val="en-AU" w:eastAsia="en-US"/>
        </w:rPr>
        <w:t xml:space="preserve">&gt;&gt;  </w:t>
      </w:r>
    </w:p>
    <w:p w14:paraId="63C4C63C" w14:textId="77777777" w:rsidR="006E22ED" w:rsidRPr="00916FCE" w:rsidRDefault="006E22ED" w:rsidP="00D42445">
      <w:pPr>
        <w:spacing w:before="120"/>
        <w:rPr>
          <w:b/>
          <w:szCs w:val="24"/>
          <w:lang w:val="en-AU" w:eastAsia="en-US"/>
        </w:rPr>
      </w:pPr>
      <w:r w:rsidRPr="00916FCE">
        <w:rPr>
          <w:b/>
          <w:szCs w:val="24"/>
          <w:lang w:val="en-AU" w:eastAsia="en-US"/>
        </w:rPr>
        <w:t>Date for completion of Transition-In Services</w:t>
      </w:r>
    </w:p>
    <w:p w14:paraId="0EF5C6D7" w14:textId="77777777" w:rsidR="006E22ED"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date by which Supplier to use best endeavours to complete the Transition-In Services</w:t>
      </w:r>
      <w:r>
        <w:rPr>
          <w:szCs w:val="24"/>
          <w:highlight w:val="yellow"/>
          <w:lang w:val="en-AU" w:eastAsia="en-US"/>
        </w:rPr>
        <w:t>.</w:t>
      </w:r>
      <w:r w:rsidR="006E22ED" w:rsidRPr="00916FCE">
        <w:rPr>
          <w:szCs w:val="24"/>
          <w:highlight w:val="yellow"/>
          <w:lang w:val="en-AU" w:eastAsia="en-US"/>
        </w:rPr>
        <w:t>&gt;&gt;</w:t>
      </w:r>
    </w:p>
    <w:p w14:paraId="05D9CDD2" w14:textId="77777777" w:rsidR="002E130B" w:rsidRDefault="002E130B" w:rsidP="00E921BE">
      <w:pPr>
        <w:shd w:val="clear" w:color="auto" w:fill="FFFFFF"/>
        <w:spacing w:before="180" w:after="60" w:line="264" w:lineRule="auto"/>
        <w:rPr>
          <w:szCs w:val="24"/>
          <w:highlight w:val="yellow"/>
          <w:lang w:val="en-AU" w:eastAsia="en-US"/>
        </w:rPr>
      </w:pPr>
    </w:p>
    <w:p w14:paraId="0FB9AF1C" w14:textId="77777777" w:rsidR="00857B9F" w:rsidRPr="00435482" w:rsidRDefault="00857B9F" w:rsidP="00857B9F">
      <w:pPr>
        <w:pStyle w:val="MOHeading1"/>
        <w:rPr>
          <w:b w:val="0"/>
          <w:sz w:val="22"/>
        </w:rPr>
      </w:pPr>
      <w:r w:rsidRPr="00857B9F">
        <w:lastRenderedPageBreak/>
        <w:t>Standards</w:t>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3.4 of </w:t>
      </w:r>
      <w:r w:rsidR="00F460CC">
        <w:rPr>
          <w:b w:val="0"/>
          <w:sz w:val="22"/>
        </w:rPr>
        <w:t>SOA Module</w:t>
      </w:r>
      <w:r w:rsidRPr="00435482">
        <w:rPr>
          <w:b w:val="0"/>
          <w:sz w:val="22"/>
        </w:rPr>
        <w:t xml:space="preserve"> 5</w:t>
      </w:r>
    </w:p>
    <w:p w14:paraId="617F7307" w14:textId="77777777" w:rsidR="00163B9E" w:rsidRDefault="00163B9E" w:rsidP="00E921BE">
      <w:pPr>
        <w:spacing w:before="180" w:after="60" w:line="264" w:lineRule="auto"/>
        <w:rPr>
          <w:highlight w:val="yellow"/>
        </w:rPr>
      </w:pPr>
      <w:r w:rsidRPr="00040E2E">
        <w:rPr>
          <w:highlight w:val="yellow"/>
        </w:rPr>
        <w:t>&lt;&lt;</w:t>
      </w:r>
      <w:r w:rsidR="009A2CB7">
        <w:rPr>
          <w:highlight w:val="yellow"/>
        </w:rPr>
        <w:t xml:space="preserve">Specify </w:t>
      </w:r>
      <w:r>
        <w:rPr>
          <w:highlight w:val="yellow"/>
        </w:rPr>
        <w:t>any specific standards that apply to the Telecommunications Services</w:t>
      </w:r>
      <w:r w:rsidR="00ED3450">
        <w:rPr>
          <w:highlight w:val="yellow"/>
        </w:rPr>
        <w:t>.</w:t>
      </w:r>
      <w:r w:rsidRPr="00040E2E">
        <w:rPr>
          <w:highlight w:val="yellow"/>
        </w:rPr>
        <w:t>&gt;&gt;</w:t>
      </w:r>
    </w:p>
    <w:p w14:paraId="716CB3AC" w14:textId="77777777" w:rsidR="00C25816" w:rsidRDefault="00C25816" w:rsidP="00E921BE">
      <w:pPr>
        <w:spacing w:before="180" w:after="60" w:line="264" w:lineRule="auto"/>
        <w:rPr>
          <w:highlight w:val="yellow"/>
        </w:rPr>
      </w:pPr>
    </w:p>
    <w:p w14:paraId="7235CF68" w14:textId="77777777" w:rsidR="00857B9F" w:rsidRPr="00435482" w:rsidRDefault="00857B9F" w:rsidP="00857B9F">
      <w:pPr>
        <w:pStyle w:val="MOHeading1"/>
        <w:rPr>
          <w:b w:val="0"/>
          <w:sz w:val="22"/>
        </w:rPr>
      </w:pPr>
      <w:r w:rsidRPr="00857B9F">
        <w:t>Service Levels</w:t>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3.6 of </w:t>
      </w:r>
      <w:r w:rsidR="00F460CC">
        <w:rPr>
          <w:b w:val="0"/>
          <w:sz w:val="22"/>
        </w:rPr>
        <w:t>SOA Module</w:t>
      </w:r>
      <w:r w:rsidRPr="00435482">
        <w:rPr>
          <w:sz w:val="22"/>
        </w:rPr>
        <w:t xml:space="preserve"> </w:t>
      </w:r>
      <w:r w:rsidRPr="00435482">
        <w:rPr>
          <w:b w:val="0"/>
          <w:sz w:val="22"/>
        </w:rPr>
        <w:t>5</w:t>
      </w:r>
    </w:p>
    <w:p w14:paraId="1562C7CA" w14:textId="77777777" w:rsidR="008C27AF" w:rsidRDefault="008C27AF" w:rsidP="00D42445">
      <w:pPr>
        <w:spacing w:before="120"/>
        <w:rPr>
          <w:szCs w:val="24"/>
          <w:highlight w:val="yellow"/>
          <w:lang w:val="en-AU" w:eastAsia="en-US"/>
        </w:rPr>
      </w:pPr>
      <w:r>
        <w:rPr>
          <w:b/>
          <w:szCs w:val="24"/>
          <w:lang w:val="en-AU" w:eastAsia="en-US"/>
        </w:rPr>
        <w:t>Service Levels schedule</w:t>
      </w:r>
    </w:p>
    <w:p w14:paraId="09973F5E" w14:textId="77777777" w:rsidR="008C27AF" w:rsidRPr="00916FCE" w:rsidRDefault="008C27AF" w:rsidP="00E921BE">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&lt;&lt;Specify whether the Service Levels applicable to the </w:t>
      </w:r>
      <w:r>
        <w:rPr>
          <w:szCs w:val="24"/>
          <w:highlight w:val="yellow"/>
          <w:lang w:val="en-AU" w:eastAsia="en-US"/>
        </w:rPr>
        <w:t>Telecommunications</w:t>
      </w:r>
      <w:r w:rsidRPr="00916FCE">
        <w:rPr>
          <w:szCs w:val="24"/>
          <w:highlight w:val="yellow"/>
          <w:lang w:val="en-AU" w:eastAsia="en-US"/>
        </w:rPr>
        <w:t xml:space="preserve"> Services are set out in Schedule 8</w:t>
      </w:r>
      <w:r w:rsidR="008F7AC4">
        <w:rPr>
          <w:szCs w:val="24"/>
          <w:highlight w:val="yellow"/>
          <w:lang w:val="en-AU" w:eastAsia="en-US"/>
        </w:rPr>
        <w:t xml:space="preserve"> – Service Levels</w:t>
      </w:r>
      <w:r w:rsidRPr="00916FCE">
        <w:rPr>
          <w:szCs w:val="24"/>
          <w:highlight w:val="yellow"/>
          <w:lang w:val="en-AU" w:eastAsia="en-US"/>
        </w:rPr>
        <w:t xml:space="preserve"> or another separate document which is annexed to the Contract</w:t>
      </w:r>
      <w:r w:rsidR="00ED3450">
        <w:rPr>
          <w:szCs w:val="24"/>
          <w:highlight w:val="yellow"/>
          <w:lang w:val="en-AU" w:eastAsia="en-US"/>
        </w:rPr>
        <w:t>.</w:t>
      </w:r>
      <w:r w:rsidRPr="00916FCE">
        <w:rPr>
          <w:szCs w:val="24"/>
          <w:highlight w:val="yellow"/>
          <w:lang w:val="en-AU" w:eastAsia="en-US"/>
        </w:rPr>
        <w:t>&gt;&gt;</w:t>
      </w:r>
    </w:p>
    <w:p w14:paraId="0A66A85B" w14:textId="77777777" w:rsidR="008C27AF" w:rsidRPr="0041642F" w:rsidRDefault="008C27AF" w:rsidP="00E921BE">
      <w:pPr>
        <w:spacing w:before="180" w:after="60" w:line="264" w:lineRule="auto"/>
        <w:ind w:right="1"/>
      </w:pPr>
      <w:r w:rsidRPr="0041642F">
        <w:t xml:space="preserve">The Service </w:t>
      </w:r>
      <w:r>
        <w:t>Levels</w:t>
      </w:r>
      <w:r w:rsidRPr="0041642F">
        <w:t xml:space="preserve"> are set out in: </w:t>
      </w:r>
    </w:p>
    <w:p w14:paraId="1F556F2C" w14:textId="77777777" w:rsidR="008C27AF" w:rsidRDefault="008C27AF" w:rsidP="00ED3450">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rPr>
          <w:lang w:val="en-US"/>
        </w:rPr>
        <w:fldChar w:fldCharType="end"/>
      </w:r>
      <w:r w:rsidRPr="005A4A0E">
        <w:tab/>
      </w:r>
      <w:r>
        <w:t>Schedule 8 – Service Levels</w:t>
      </w:r>
    </w:p>
    <w:p w14:paraId="2B96A2BC" w14:textId="77777777" w:rsidR="008C27AF" w:rsidRDefault="008C27AF" w:rsidP="00ED3450">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rPr>
          <w:lang w:val="en-US"/>
        </w:rPr>
        <w:fldChar w:fldCharType="end"/>
      </w:r>
      <w:r w:rsidRPr="005A4A0E">
        <w:tab/>
      </w:r>
      <w:r w:rsidR="00ED3450">
        <w:rPr>
          <w:highlight w:val="yellow"/>
        </w:rPr>
        <w:t>&lt;&lt;D</w:t>
      </w:r>
      <w:r w:rsidRPr="00A13F2F">
        <w:rPr>
          <w:highlight w:val="yellow"/>
        </w:rPr>
        <w:t>escribe other Service Levels document</w:t>
      </w:r>
      <w:r>
        <w:rPr>
          <w:highlight w:val="yellow"/>
        </w:rPr>
        <w:t xml:space="preserve"> which is annexed to the Contract</w:t>
      </w:r>
      <w:r w:rsidR="00ED3450">
        <w:rPr>
          <w:highlight w:val="yellow"/>
        </w:rPr>
        <w:t>.</w:t>
      </w:r>
      <w:r w:rsidRPr="00A13F2F">
        <w:rPr>
          <w:highlight w:val="yellow"/>
        </w:rPr>
        <w:t>&gt;&gt;</w:t>
      </w:r>
    </w:p>
    <w:p w14:paraId="4CEDBF2B" w14:textId="77777777" w:rsidR="008C27AF" w:rsidRDefault="008C27AF" w:rsidP="00D42445">
      <w:pPr>
        <w:spacing w:before="120"/>
        <w:rPr>
          <w:szCs w:val="24"/>
          <w:highlight w:val="yellow"/>
          <w:lang w:val="en-AU" w:eastAsia="en-US"/>
        </w:rPr>
      </w:pPr>
      <w:r>
        <w:rPr>
          <w:b/>
          <w:szCs w:val="24"/>
          <w:lang w:val="en-AU" w:eastAsia="en-US"/>
        </w:rPr>
        <w:t>Reporting</w:t>
      </w:r>
    </w:p>
    <w:p w14:paraId="57CBA94A" w14:textId="77777777" w:rsidR="00AA10EF" w:rsidRDefault="00AA10EF" w:rsidP="00E921BE">
      <w:pPr>
        <w:pStyle w:val="Heading4"/>
        <w:numPr>
          <w:ilvl w:val="0"/>
          <w:numId w:val="0"/>
        </w:numPr>
        <w:spacing w:before="180" w:after="60" w:line="264" w:lineRule="auto"/>
      </w:pPr>
      <w:r w:rsidRPr="00AA10EF">
        <w:rPr>
          <w:highlight w:val="yellow"/>
        </w:rPr>
        <w:t>&lt;&lt;Specify if the Supplier is required to measure its performance against the Service Levels and provide a report to the Customer or provide the Customer with the tools on a self-service basis to enable the Customer to monitor the Supplier’s performance against the Service Levels</w:t>
      </w:r>
      <w:r w:rsidR="00ED3450">
        <w:rPr>
          <w:highlight w:val="yellow"/>
        </w:rPr>
        <w:t>.</w:t>
      </w:r>
      <w:r w:rsidRPr="00AA10EF">
        <w:rPr>
          <w:highlight w:val="yellow"/>
        </w:rPr>
        <w:t>&gt;&gt;</w:t>
      </w:r>
    </w:p>
    <w:p w14:paraId="3B2A5F77" w14:textId="77777777" w:rsidR="00AA10EF" w:rsidRDefault="00AA10EF" w:rsidP="00ED3450">
      <w:pPr>
        <w:pStyle w:val="Heading4"/>
        <w:numPr>
          <w:ilvl w:val="0"/>
          <w:numId w:val="0"/>
        </w:numPr>
        <w:spacing w:before="180" w:after="60" w:line="264" w:lineRule="auto"/>
        <w:ind w:left="852" w:hanging="852"/>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fldChar w:fldCharType="end"/>
      </w:r>
      <w:r w:rsidRPr="005A4A0E">
        <w:tab/>
      </w:r>
      <w:r>
        <w:t xml:space="preserve">The Supplier is required to measure its performance against the Service Levels </w:t>
      </w:r>
      <w:r w:rsidRPr="008C27AF">
        <w:t>and provide a report to the Customer</w:t>
      </w:r>
      <w:r>
        <w:t xml:space="preserve">.  </w:t>
      </w:r>
    </w:p>
    <w:p w14:paraId="639D1B11" w14:textId="77777777" w:rsidR="00AA10EF" w:rsidRDefault="00AA10EF" w:rsidP="00ED3450">
      <w:pPr>
        <w:pStyle w:val="Heading4"/>
        <w:numPr>
          <w:ilvl w:val="0"/>
          <w:numId w:val="0"/>
        </w:numPr>
        <w:spacing w:before="180" w:after="60" w:line="264" w:lineRule="auto"/>
        <w:ind w:left="852" w:hanging="1"/>
        <w:rPr>
          <w:szCs w:val="24"/>
          <w:lang w:val="en-AU" w:eastAsia="en-US"/>
        </w:rPr>
      </w:pPr>
      <w:r w:rsidRPr="00916FCE">
        <w:rPr>
          <w:szCs w:val="24"/>
          <w:highlight w:val="yellow"/>
          <w:lang w:val="en-AU" w:eastAsia="en-US"/>
        </w:rPr>
        <w:t xml:space="preserve">&lt;&lt;Specify </w:t>
      </w:r>
      <w:r>
        <w:rPr>
          <w:szCs w:val="24"/>
          <w:highlight w:val="yellow"/>
          <w:lang w:val="en-AU" w:eastAsia="en-US"/>
        </w:rPr>
        <w:t>how frequently</w:t>
      </w:r>
      <w:r w:rsidRPr="00916FCE">
        <w:rPr>
          <w:szCs w:val="24"/>
          <w:highlight w:val="yellow"/>
          <w:lang w:val="en-AU" w:eastAsia="en-US"/>
        </w:rPr>
        <w:t xml:space="preserve"> </w:t>
      </w:r>
      <w:r>
        <w:rPr>
          <w:szCs w:val="24"/>
          <w:highlight w:val="yellow"/>
          <w:lang w:val="en-AU" w:eastAsia="en-US"/>
        </w:rPr>
        <w:t xml:space="preserve">the Supplier must report on </w:t>
      </w:r>
      <w:r w:rsidR="00072B6B">
        <w:rPr>
          <w:szCs w:val="24"/>
          <w:highlight w:val="yellow"/>
          <w:lang w:val="en-AU" w:eastAsia="en-US"/>
        </w:rPr>
        <w:t>its</w:t>
      </w:r>
      <w:r>
        <w:rPr>
          <w:szCs w:val="24"/>
          <w:highlight w:val="yellow"/>
          <w:lang w:val="en-AU" w:eastAsia="en-US"/>
        </w:rPr>
        <w:t xml:space="preserve"> performance against the Service Leve</w:t>
      </w:r>
      <w:r w:rsidRPr="00AA10EF">
        <w:rPr>
          <w:szCs w:val="24"/>
          <w:highlight w:val="yellow"/>
          <w:lang w:val="en-AU" w:eastAsia="en-US"/>
        </w:rPr>
        <w:t>ls</w:t>
      </w:r>
      <w:r w:rsidR="00ED3450">
        <w:rPr>
          <w:szCs w:val="24"/>
          <w:highlight w:val="yellow"/>
          <w:lang w:val="en-AU" w:eastAsia="en-US"/>
        </w:rPr>
        <w:t>.</w:t>
      </w:r>
      <w:r w:rsidRPr="00AA10EF">
        <w:rPr>
          <w:szCs w:val="24"/>
          <w:highlight w:val="yellow"/>
          <w:lang w:val="en-AU" w:eastAsia="en-US"/>
        </w:rPr>
        <w:t>&gt;&gt;</w:t>
      </w:r>
    </w:p>
    <w:p w14:paraId="1D2435EB" w14:textId="77777777" w:rsidR="00AA10EF" w:rsidRDefault="00AA10EF" w:rsidP="00ED3450">
      <w:pPr>
        <w:pStyle w:val="Heading4"/>
        <w:numPr>
          <w:ilvl w:val="0"/>
          <w:numId w:val="0"/>
        </w:numPr>
        <w:spacing w:before="180" w:after="60" w:line="264" w:lineRule="auto"/>
        <w:ind w:left="852" w:hanging="852"/>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fldChar w:fldCharType="end"/>
      </w:r>
      <w:r w:rsidRPr="005A4A0E">
        <w:tab/>
      </w:r>
      <w:r>
        <w:t xml:space="preserve">The </w:t>
      </w:r>
      <w:r w:rsidRPr="00AA10EF">
        <w:t>Supplier is required to provide the Customer with the tools on a self-service basis to enable the Customer to monitor the Supplier’s performance against the Service Levels</w:t>
      </w:r>
      <w:r>
        <w:t>.</w:t>
      </w:r>
    </w:p>
    <w:p w14:paraId="11352A94" w14:textId="77777777" w:rsidR="008C27AF" w:rsidRDefault="008C27AF" w:rsidP="00E921BE">
      <w:pPr>
        <w:spacing w:before="180" w:after="60" w:line="264" w:lineRule="auto"/>
      </w:pPr>
    </w:p>
    <w:p w14:paraId="3FAF17B4" w14:textId="77777777" w:rsidR="00857B9F" w:rsidRPr="00435482" w:rsidRDefault="00857B9F" w:rsidP="00857B9F">
      <w:pPr>
        <w:pStyle w:val="MOHeading1"/>
        <w:rPr>
          <w:b w:val="0"/>
          <w:sz w:val="22"/>
        </w:rPr>
      </w:pPr>
      <w:r w:rsidRPr="00857B9F">
        <w:t>Service Credits</w:t>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3.6 of </w:t>
      </w:r>
      <w:r w:rsidR="00F460CC">
        <w:rPr>
          <w:b w:val="0"/>
          <w:sz w:val="22"/>
        </w:rPr>
        <w:t>SOA Module</w:t>
      </w:r>
      <w:r w:rsidRPr="00435482">
        <w:rPr>
          <w:b w:val="0"/>
          <w:sz w:val="22"/>
        </w:rPr>
        <w:t xml:space="preserve"> 5</w:t>
      </w:r>
    </w:p>
    <w:p w14:paraId="3B2D271D" w14:textId="77777777" w:rsidR="008C27AF" w:rsidRPr="00916FCE" w:rsidRDefault="008C27AF" w:rsidP="00E921BE">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&lt;&lt;Specify whether Service Credits are applicable in the event the Supplier fails to meet the Service </w:t>
      </w:r>
      <w:r w:rsidR="00072B6B">
        <w:rPr>
          <w:szCs w:val="24"/>
          <w:highlight w:val="yellow"/>
          <w:lang w:val="en-AU" w:eastAsia="en-US"/>
        </w:rPr>
        <w:t>Levels</w:t>
      </w:r>
      <w:r w:rsidRPr="00916FCE">
        <w:rPr>
          <w:szCs w:val="24"/>
          <w:highlight w:val="yellow"/>
          <w:lang w:val="en-AU" w:eastAsia="en-US"/>
        </w:rPr>
        <w:t xml:space="preserve">.  If so, specify whether the Service Credits applicable to the </w:t>
      </w:r>
      <w:r>
        <w:rPr>
          <w:szCs w:val="24"/>
          <w:highlight w:val="yellow"/>
          <w:lang w:val="en-AU" w:eastAsia="en-US"/>
        </w:rPr>
        <w:t>Telecommunications</w:t>
      </w:r>
      <w:r w:rsidRPr="00916FCE">
        <w:rPr>
          <w:szCs w:val="24"/>
          <w:highlight w:val="yellow"/>
          <w:lang w:val="en-AU" w:eastAsia="en-US"/>
        </w:rPr>
        <w:t xml:space="preserve"> Services are set out in Schedule 8 </w:t>
      </w:r>
      <w:r w:rsidR="008F7AC4">
        <w:rPr>
          <w:szCs w:val="24"/>
          <w:highlight w:val="yellow"/>
          <w:lang w:val="en-AU" w:eastAsia="en-US"/>
        </w:rPr>
        <w:t>– Service Levels</w:t>
      </w:r>
      <w:r w:rsidR="008F7AC4" w:rsidRPr="00916FCE">
        <w:rPr>
          <w:szCs w:val="24"/>
          <w:highlight w:val="yellow"/>
          <w:lang w:val="en-AU" w:eastAsia="en-US"/>
        </w:rPr>
        <w:t xml:space="preserve"> </w:t>
      </w:r>
      <w:r w:rsidRPr="00916FCE">
        <w:rPr>
          <w:szCs w:val="24"/>
          <w:highlight w:val="yellow"/>
          <w:lang w:val="en-AU" w:eastAsia="en-US"/>
        </w:rPr>
        <w:t>or another separate document which is annexed to the Contract&gt;&gt;</w:t>
      </w:r>
    </w:p>
    <w:p w14:paraId="4E424B64" w14:textId="77777777" w:rsidR="008C27AF" w:rsidRPr="0041642F" w:rsidRDefault="008C27AF" w:rsidP="00E921BE">
      <w:pPr>
        <w:spacing w:before="180" w:after="60" w:line="264" w:lineRule="auto"/>
        <w:ind w:right="1"/>
      </w:pPr>
      <w:r w:rsidRPr="0041642F">
        <w:t xml:space="preserve">The Service Credits are set out in: </w:t>
      </w:r>
    </w:p>
    <w:p w14:paraId="60531C95" w14:textId="77777777" w:rsidR="008C27AF" w:rsidRDefault="008C27AF" w:rsidP="00ED3450">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rPr>
          <w:lang w:val="en-US"/>
        </w:rPr>
        <w:fldChar w:fldCharType="end"/>
      </w:r>
      <w:r w:rsidRPr="005A4A0E">
        <w:tab/>
      </w:r>
      <w:r>
        <w:t>Schedule 8 – Service Levels</w:t>
      </w:r>
    </w:p>
    <w:p w14:paraId="6F7C777D" w14:textId="77777777" w:rsidR="008C27AF" w:rsidRDefault="008C27AF" w:rsidP="00ED3450">
      <w:pPr>
        <w:pStyle w:val="Tabletext0"/>
        <w:tabs>
          <w:tab w:val="left" w:pos="851"/>
        </w:tabs>
        <w:spacing w:before="180" w:after="60" w:line="264" w:lineRule="auto"/>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B200B0">
        <w:fldChar w:fldCharType="separate"/>
      </w:r>
      <w:r w:rsidRPr="005A4A0E">
        <w:rPr>
          <w:lang w:val="en-US"/>
        </w:rPr>
        <w:fldChar w:fldCharType="end"/>
      </w:r>
      <w:r w:rsidRPr="005A4A0E">
        <w:tab/>
      </w:r>
      <w:r w:rsidR="008F7AC4">
        <w:rPr>
          <w:highlight w:val="yellow"/>
        </w:rPr>
        <w:t>&lt;&lt;D</w:t>
      </w:r>
      <w:r w:rsidRPr="00A13F2F">
        <w:rPr>
          <w:highlight w:val="yellow"/>
        </w:rPr>
        <w:t>escribe other Service Levels document</w:t>
      </w:r>
      <w:r>
        <w:rPr>
          <w:highlight w:val="yellow"/>
        </w:rPr>
        <w:t xml:space="preserve"> which is annexed to the Contract</w:t>
      </w:r>
      <w:r w:rsidR="008F7AC4">
        <w:rPr>
          <w:highlight w:val="yellow"/>
        </w:rPr>
        <w:t>.</w:t>
      </w:r>
      <w:r w:rsidRPr="00A13F2F">
        <w:rPr>
          <w:highlight w:val="yellow"/>
        </w:rPr>
        <w:t>&gt;&gt;</w:t>
      </w:r>
    </w:p>
    <w:p w14:paraId="1500DDD0" w14:textId="77777777" w:rsidR="008C27AF" w:rsidRDefault="00120506" w:rsidP="00E921BE">
      <w:pPr>
        <w:spacing w:before="180" w:after="60" w:line="264" w:lineRule="auto"/>
        <w:rPr>
          <w:szCs w:val="24"/>
          <w:highlight w:val="yellow"/>
          <w:lang w:val="en-AU" w:eastAsia="en-US"/>
        </w:rPr>
      </w:pPr>
      <w:r w:rsidRPr="005D64E8">
        <w:rPr>
          <w:szCs w:val="24"/>
          <w:highlight w:val="yellow"/>
          <w:lang w:val="en-AU" w:eastAsia="en-US"/>
        </w:rPr>
        <w:t xml:space="preserve">&lt;&lt;If Service Credits are applicable, clause </w:t>
      </w:r>
      <w:r w:rsidR="008A1E3D">
        <w:rPr>
          <w:szCs w:val="24"/>
          <w:highlight w:val="yellow"/>
          <w:lang w:val="en-AU" w:eastAsia="en-US"/>
        </w:rPr>
        <w:t>3.6(b)</w:t>
      </w:r>
      <w:r w:rsidRPr="005D64E8">
        <w:rPr>
          <w:szCs w:val="24"/>
          <w:highlight w:val="yellow"/>
          <w:lang w:val="en-AU" w:eastAsia="en-US"/>
        </w:rPr>
        <w:t xml:space="preserve"> provides that Service Credits will be applied against the next invoice issued after the relevant Service Credits accrue, unless otherwise specified in the </w:t>
      </w:r>
      <w:r w:rsidR="00F460CC">
        <w:rPr>
          <w:szCs w:val="24"/>
          <w:highlight w:val="yellow"/>
          <w:lang w:val="en-AU" w:eastAsia="en-US"/>
        </w:rPr>
        <w:t>SOA Module</w:t>
      </w:r>
      <w:r w:rsidRPr="005D64E8">
        <w:rPr>
          <w:szCs w:val="24"/>
          <w:highlight w:val="yellow"/>
          <w:lang w:val="en-AU" w:eastAsia="en-US"/>
        </w:rPr>
        <w:t xml:space="preserve"> Order Form.  Specify if another process applies for the application of Service Credits (e.g. different timing for the application of Service Credits to invoices).&gt;&gt;</w:t>
      </w:r>
    </w:p>
    <w:p w14:paraId="5D4A4183" w14:textId="77777777" w:rsidR="00857B9F" w:rsidRDefault="00857B9F" w:rsidP="00E921BE">
      <w:pPr>
        <w:spacing w:before="180" w:after="60" w:line="264" w:lineRule="auto"/>
        <w:rPr>
          <w:highlight w:val="yellow"/>
        </w:rPr>
      </w:pPr>
    </w:p>
    <w:p w14:paraId="04C02D56" w14:textId="77777777" w:rsidR="00857B9F" w:rsidRPr="00435482" w:rsidRDefault="00857B9F" w:rsidP="00857B9F">
      <w:pPr>
        <w:pStyle w:val="MOHeading1"/>
        <w:rPr>
          <w:b w:val="0"/>
          <w:sz w:val="22"/>
        </w:rPr>
      </w:pPr>
      <w:r w:rsidRPr="00857B9F">
        <w:t>Maintenance of Telecommunications Network</w:t>
      </w:r>
      <w:r w:rsidRPr="00857B9F">
        <w:tab/>
      </w:r>
      <w:r w:rsidRPr="00857B9F">
        <w:tab/>
      </w:r>
      <w:r w:rsidRPr="00435482">
        <w:rPr>
          <w:b w:val="0"/>
          <w:sz w:val="22"/>
        </w:rPr>
        <w:t xml:space="preserve">Clause 3.7 of </w:t>
      </w:r>
      <w:r w:rsidR="00F460CC">
        <w:rPr>
          <w:b w:val="0"/>
          <w:sz w:val="22"/>
        </w:rPr>
        <w:t>SOA Module</w:t>
      </w:r>
      <w:r w:rsidRPr="00435482">
        <w:rPr>
          <w:b w:val="0"/>
          <w:sz w:val="22"/>
        </w:rPr>
        <w:t xml:space="preserve"> 5</w:t>
      </w:r>
    </w:p>
    <w:p w14:paraId="5B98018D" w14:textId="77777777" w:rsidR="00FB03A8" w:rsidRPr="001109AE" w:rsidRDefault="00FB03A8" w:rsidP="00D42445">
      <w:pPr>
        <w:spacing w:before="120"/>
        <w:rPr>
          <w:b/>
          <w:szCs w:val="24"/>
          <w:lang w:val="en-AU" w:eastAsia="en-US"/>
        </w:rPr>
      </w:pPr>
      <w:r w:rsidRPr="001109AE">
        <w:rPr>
          <w:b/>
          <w:szCs w:val="24"/>
          <w:lang w:val="en-AU" w:eastAsia="en-US"/>
        </w:rPr>
        <w:t>Is the Supplier required to provide the Customer with notice of all Scheduled Downtime?</w:t>
      </w:r>
    </w:p>
    <w:p w14:paraId="718058BC" w14:textId="77777777" w:rsidR="00FB03A8" w:rsidRDefault="00FB03A8" w:rsidP="00ED3450">
      <w:pPr>
        <w:keepNext/>
        <w:spacing w:before="180" w:after="60" w:line="264" w:lineRule="auto"/>
        <w:ind w:left="851" w:hanging="851"/>
      </w:pPr>
      <w:r w:rsidRPr="00670A5C">
        <w:lastRenderedPageBreak/>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ab/>
        <w:t>Yes</w:t>
      </w:r>
    </w:p>
    <w:p w14:paraId="63D90E52" w14:textId="77777777" w:rsidR="00FB03A8" w:rsidRPr="00670A5C" w:rsidRDefault="00FB03A8" w:rsidP="00ED3450">
      <w:pPr>
        <w:spacing w:before="180" w:after="60" w:line="264" w:lineRule="auto"/>
        <w:ind w:left="851" w:hanging="851"/>
      </w:pPr>
      <w:r>
        <w:tab/>
      </w:r>
      <w:r>
        <w:tab/>
        <w:t>If yes, specify the</w:t>
      </w:r>
      <w:r w:rsidR="00716E3B">
        <w:t xml:space="preserve"> period of</w:t>
      </w:r>
      <w:r>
        <w:t xml:space="preserve"> notice the Supplier is required to provid</w:t>
      </w:r>
      <w:r w:rsidRPr="00FD16CC">
        <w:t>e:</w:t>
      </w:r>
      <w:r>
        <w:t xml:space="preserve"> </w:t>
      </w:r>
      <w:r w:rsidRPr="00670A5C">
        <w:rPr>
          <w:highlight w:val="yellow"/>
        </w:rPr>
        <w:t>&lt;&lt;insert&gt;&gt;</w:t>
      </w:r>
    </w:p>
    <w:p w14:paraId="19073A88" w14:textId="77777777" w:rsidR="00FB03A8" w:rsidRDefault="00FB03A8"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r>
      <w:r>
        <w:tab/>
        <w:t>No</w:t>
      </w:r>
    </w:p>
    <w:p w14:paraId="455D259C" w14:textId="77777777" w:rsidR="00857B9F" w:rsidRPr="004B7E03" w:rsidRDefault="00857B9F" w:rsidP="00ED3450">
      <w:pPr>
        <w:spacing w:before="180" w:after="60" w:line="264" w:lineRule="auto"/>
        <w:ind w:left="851" w:hanging="851"/>
      </w:pPr>
    </w:p>
    <w:p w14:paraId="21789FF9" w14:textId="77777777" w:rsidR="00FB03A8" w:rsidRPr="00435482" w:rsidRDefault="00857B9F" w:rsidP="00857B9F">
      <w:pPr>
        <w:pStyle w:val="MOHeading1"/>
        <w:rPr>
          <w:b w:val="0"/>
          <w:sz w:val="22"/>
        </w:rPr>
      </w:pPr>
      <w:r w:rsidRPr="00857B9F">
        <w:t>Third party service providers</w:t>
      </w:r>
      <w:r w:rsidRPr="00857B9F">
        <w:tab/>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3.8 of </w:t>
      </w:r>
      <w:r w:rsidR="00F460CC">
        <w:rPr>
          <w:b w:val="0"/>
          <w:sz w:val="22"/>
        </w:rPr>
        <w:t>SOA Module</w:t>
      </w:r>
      <w:r w:rsidRPr="00435482">
        <w:rPr>
          <w:b w:val="0"/>
          <w:sz w:val="22"/>
        </w:rPr>
        <w:t xml:space="preserve"> 5</w:t>
      </w:r>
    </w:p>
    <w:p w14:paraId="2B9DE62E" w14:textId="77777777" w:rsidR="006E22ED" w:rsidRDefault="006E22ED" w:rsidP="00E921BE">
      <w:pPr>
        <w:pStyle w:val="Heading4"/>
        <w:numPr>
          <w:ilvl w:val="0"/>
          <w:numId w:val="0"/>
        </w:numPr>
        <w:tabs>
          <w:tab w:val="left" w:pos="0"/>
        </w:tabs>
        <w:spacing w:before="180" w:after="60" w:line="264" w:lineRule="auto"/>
        <w:rPr>
          <w:highlight w:val="yellow"/>
        </w:rPr>
      </w:pPr>
      <w:r>
        <w:rPr>
          <w:highlight w:val="yellow"/>
        </w:rPr>
        <w:t xml:space="preserve">&lt;&lt;Specify the assistance the Supplier is required to provide to third party </w:t>
      </w:r>
      <w:r w:rsidR="005F7C42">
        <w:rPr>
          <w:highlight w:val="yellow"/>
        </w:rPr>
        <w:t xml:space="preserve">service providers (if any) </w:t>
      </w:r>
      <w:r>
        <w:rPr>
          <w:highlight w:val="yellow"/>
        </w:rPr>
        <w:t>engaged by the Customer in connection with the provision of the Telecommunication</w:t>
      </w:r>
      <w:r w:rsidR="0077396A">
        <w:rPr>
          <w:highlight w:val="yellow"/>
        </w:rPr>
        <w:t>s</w:t>
      </w:r>
      <w:r>
        <w:rPr>
          <w:highlight w:val="yellow"/>
        </w:rPr>
        <w:t xml:space="preserve"> Services</w:t>
      </w:r>
      <w:r w:rsidR="00ED3450">
        <w:rPr>
          <w:highlight w:val="yellow"/>
        </w:rPr>
        <w:t>.</w:t>
      </w:r>
      <w:r>
        <w:rPr>
          <w:highlight w:val="yellow"/>
        </w:rPr>
        <w:t>&gt;&gt;</w:t>
      </w:r>
    </w:p>
    <w:p w14:paraId="63943A91" w14:textId="77777777" w:rsidR="00857B9F" w:rsidRDefault="00857B9F" w:rsidP="00E921BE">
      <w:pPr>
        <w:pStyle w:val="Heading4"/>
        <w:numPr>
          <w:ilvl w:val="0"/>
          <w:numId w:val="0"/>
        </w:numPr>
        <w:tabs>
          <w:tab w:val="left" w:pos="0"/>
        </w:tabs>
        <w:spacing w:before="180" w:after="60" w:line="264" w:lineRule="auto"/>
        <w:rPr>
          <w:highlight w:val="yellow"/>
        </w:rPr>
      </w:pPr>
    </w:p>
    <w:p w14:paraId="4897ADEF" w14:textId="77777777" w:rsidR="00857B9F" w:rsidRPr="00435482" w:rsidRDefault="00857B9F" w:rsidP="00857B9F">
      <w:pPr>
        <w:pStyle w:val="MOHeading1"/>
        <w:rPr>
          <w:b w:val="0"/>
          <w:sz w:val="22"/>
        </w:rPr>
      </w:pPr>
      <w:r w:rsidRPr="00857B9F">
        <w:t>Security</w:t>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3.9 of </w:t>
      </w:r>
      <w:r w:rsidR="00F460CC">
        <w:rPr>
          <w:b w:val="0"/>
          <w:sz w:val="22"/>
        </w:rPr>
        <w:t>SOA Module</w:t>
      </w:r>
      <w:r w:rsidRPr="00435482">
        <w:rPr>
          <w:b w:val="0"/>
          <w:sz w:val="22"/>
        </w:rPr>
        <w:t xml:space="preserve"> 5</w:t>
      </w:r>
    </w:p>
    <w:p w14:paraId="7DF87AD1" w14:textId="77777777" w:rsidR="006E22ED" w:rsidRDefault="00ED3450" w:rsidP="00E921BE">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 xml:space="preserve">nsert security </w:t>
      </w:r>
      <w:r w:rsidR="006E22ED">
        <w:rPr>
          <w:szCs w:val="24"/>
          <w:highlight w:val="yellow"/>
          <w:lang w:val="en-AU" w:eastAsia="en-US"/>
        </w:rPr>
        <w:t>features which the Supplier is required to implement and maintain in connection with the Telecommunication</w:t>
      </w:r>
      <w:r w:rsidR="0077396A">
        <w:rPr>
          <w:szCs w:val="24"/>
          <w:highlight w:val="yellow"/>
          <w:lang w:val="en-AU" w:eastAsia="en-US"/>
        </w:rPr>
        <w:t>s</w:t>
      </w:r>
      <w:r w:rsidR="006E22ED">
        <w:rPr>
          <w:szCs w:val="24"/>
          <w:highlight w:val="yellow"/>
          <w:lang w:val="en-AU" w:eastAsia="en-US"/>
        </w:rPr>
        <w:t xml:space="preserve"> Services</w:t>
      </w:r>
      <w:r>
        <w:rPr>
          <w:szCs w:val="24"/>
          <w:highlight w:val="yellow"/>
          <w:lang w:val="en-AU" w:eastAsia="en-US"/>
        </w:rPr>
        <w:t>.</w:t>
      </w:r>
      <w:r w:rsidR="006E22ED" w:rsidRPr="00916FCE">
        <w:rPr>
          <w:szCs w:val="24"/>
          <w:highlight w:val="yellow"/>
          <w:lang w:val="en-AU" w:eastAsia="en-US"/>
        </w:rPr>
        <w:t>&gt;&gt;</w:t>
      </w:r>
    </w:p>
    <w:p w14:paraId="408CB1B1" w14:textId="77777777" w:rsidR="00857B9F" w:rsidRPr="00916FCE" w:rsidRDefault="00857B9F" w:rsidP="00E921BE">
      <w:pPr>
        <w:shd w:val="clear" w:color="auto" w:fill="FFFFFF"/>
        <w:spacing w:before="180" w:after="60" w:line="264" w:lineRule="auto"/>
        <w:rPr>
          <w:szCs w:val="24"/>
          <w:highlight w:val="yellow"/>
          <w:lang w:val="en-AU" w:eastAsia="en-US"/>
        </w:rPr>
      </w:pPr>
    </w:p>
    <w:p w14:paraId="7089A040" w14:textId="77777777" w:rsidR="006E22ED" w:rsidRPr="00435482" w:rsidRDefault="00857B9F" w:rsidP="00857B9F">
      <w:pPr>
        <w:pStyle w:val="MOHeading1"/>
        <w:rPr>
          <w:b w:val="0"/>
          <w:sz w:val="22"/>
        </w:rPr>
      </w:pPr>
      <w:r w:rsidRPr="00857B9F">
        <w:t>Disaster Recovery Procedures</w:t>
      </w:r>
      <w:r w:rsidRPr="00857B9F">
        <w:tab/>
      </w:r>
      <w:r w:rsidRPr="00857B9F">
        <w:tab/>
      </w:r>
      <w:r w:rsidRPr="00857B9F">
        <w:tab/>
      </w:r>
      <w:r w:rsidRPr="00857B9F">
        <w:tab/>
      </w:r>
      <w:r w:rsidRPr="00857B9F">
        <w:tab/>
      </w:r>
      <w:r w:rsidRPr="00857B9F">
        <w:tab/>
      </w:r>
      <w:r w:rsidRPr="00857B9F">
        <w:tab/>
      </w:r>
      <w:r w:rsidRPr="00857B9F">
        <w:tab/>
      </w:r>
      <w:r w:rsidRPr="00435482">
        <w:rPr>
          <w:b w:val="0"/>
          <w:sz w:val="22"/>
        </w:rPr>
        <w:t xml:space="preserve">Clause 3.13 of </w:t>
      </w:r>
      <w:r w:rsidR="00F460CC">
        <w:rPr>
          <w:b w:val="0"/>
          <w:sz w:val="22"/>
        </w:rPr>
        <w:t>SOA Module</w:t>
      </w:r>
      <w:r w:rsidRPr="00435482">
        <w:rPr>
          <w:b w:val="0"/>
          <w:sz w:val="22"/>
        </w:rPr>
        <w:t xml:space="preserve"> 5</w:t>
      </w:r>
    </w:p>
    <w:p w14:paraId="6AD5A5FE" w14:textId="77777777" w:rsidR="006E22ED" w:rsidRDefault="006E22ED" w:rsidP="00FD16CC">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Pr="0072617E">
        <w:rPr>
          <w:szCs w:val="24"/>
          <w:highlight w:val="yellow"/>
          <w:lang w:val="en-AU" w:eastAsia="en-US"/>
        </w:rPr>
        <w:t xml:space="preserve">Clause </w:t>
      </w:r>
      <w:r w:rsidR="008A1E3D">
        <w:rPr>
          <w:bCs/>
          <w:highlight w:val="yellow"/>
        </w:rPr>
        <w:t>3.13</w:t>
      </w:r>
      <w:r w:rsidRPr="0072617E">
        <w:rPr>
          <w:bCs/>
          <w:highlight w:val="yellow"/>
        </w:rPr>
        <w:t xml:space="preserve"> </w:t>
      </w:r>
      <w:r w:rsidRPr="0072617E">
        <w:rPr>
          <w:szCs w:val="24"/>
          <w:highlight w:val="yellow"/>
          <w:lang w:val="en-AU" w:eastAsia="en-US"/>
        </w:rPr>
        <w:t xml:space="preserve">provides that </w:t>
      </w:r>
      <w:r w:rsidRPr="00916FCE">
        <w:rPr>
          <w:szCs w:val="24"/>
          <w:highlight w:val="yellow"/>
          <w:lang w:val="en-AU" w:eastAsia="en-US"/>
        </w:rPr>
        <w:t xml:space="preserve">if specified in the </w:t>
      </w:r>
      <w:r w:rsidR="00F460CC">
        <w:rPr>
          <w:szCs w:val="24"/>
          <w:highlight w:val="yellow"/>
          <w:lang w:val="en-AU" w:eastAsia="en-US"/>
        </w:rPr>
        <w:t>SOA Module</w:t>
      </w:r>
      <w:r w:rsidRPr="00916FCE">
        <w:rPr>
          <w:szCs w:val="24"/>
          <w:highlight w:val="yellow"/>
          <w:lang w:val="en-AU" w:eastAsia="en-US"/>
        </w:rPr>
        <w:t xml:space="preserve"> Order Form, the Supplier must implement and maintain </w:t>
      </w:r>
      <w:r w:rsidR="00F35D65">
        <w:rPr>
          <w:szCs w:val="24"/>
          <w:highlight w:val="yellow"/>
          <w:lang w:val="en-AU" w:eastAsia="en-US"/>
        </w:rPr>
        <w:t>Disaster Recovery Procedures</w:t>
      </w:r>
      <w:r w:rsidRPr="00916FCE">
        <w:rPr>
          <w:szCs w:val="24"/>
          <w:highlight w:val="yellow"/>
          <w:lang w:val="en-AU" w:eastAsia="en-US"/>
        </w:rPr>
        <w:t xml:space="preserve">, including back-up procedures and facilities, to ensure the Supplier’s provision of the </w:t>
      </w:r>
      <w:r>
        <w:rPr>
          <w:szCs w:val="24"/>
          <w:highlight w:val="yellow"/>
          <w:lang w:val="en-AU" w:eastAsia="en-US"/>
        </w:rPr>
        <w:t>Telecommunications</w:t>
      </w:r>
      <w:r w:rsidRPr="00916FCE">
        <w:rPr>
          <w:szCs w:val="24"/>
          <w:highlight w:val="yellow"/>
          <w:lang w:val="en-AU" w:eastAsia="en-US"/>
        </w:rPr>
        <w:t xml:space="preserve"> Services continues with minimal interruption if a Disaster occurs or affects the </w:t>
      </w:r>
      <w:r w:rsidR="00E310ED">
        <w:rPr>
          <w:szCs w:val="24"/>
          <w:highlight w:val="yellow"/>
          <w:lang w:val="en-AU" w:eastAsia="en-US"/>
        </w:rPr>
        <w:t xml:space="preserve">Telecommunications </w:t>
      </w:r>
      <w:r w:rsidR="0077396A">
        <w:rPr>
          <w:szCs w:val="24"/>
          <w:highlight w:val="yellow"/>
          <w:lang w:val="en-AU" w:eastAsia="en-US"/>
        </w:rPr>
        <w:t>Network</w:t>
      </w:r>
      <w:r w:rsidRPr="00916FCE">
        <w:rPr>
          <w:szCs w:val="24"/>
          <w:highlight w:val="yellow"/>
          <w:lang w:val="en-AU" w:eastAsia="en-US"/>
        </w:rPr>
        <w:t xml:space="preserve"> or the Supplier</w:t>
      </w:r>
      <w:r w:rsidR="00ED3450">
        <w:rPr>
          <w:szCs w:val="24"/>
          <w:highlight w:val="yellow"/>
          <w:lang w:val="en-AU" w:eastAsia="en-US"/>
        </w:rPr>
        <w:t>.</w:t>
      </w:r>
      <w:r>
        <w:rPr>
          <w:szCs w:val="24"/>
          <w:highlight w:val="yellow"/>
          <w:lang w:val="en-AU" w:eastAsia="en-US"/>
        </w:rPr>
        <w:t>&gt;&gt;</w:t>
      </w:r>
      <w:r w:rsidRPr="00916FCE">
        <w:rPr>
          <w:szCs w:val="24"/>
          <w:highlight w:val="yellow"/>
          <w:lang w:val="en-AU" w:eastAsia="en-US"/>
        </w:rPr>
        <w:t xml:space="preserve">  </w:t>
      </w:r>
    </w:p>
    <w:p w14:paraId="214DED19" w14:textId="77777777" w:rsidR="006E22ED" w:rsidRPr="00B65A14" w:rsidRDefault="002B09EE" w:rsidP="00D42445">
      <w:pPr>
        <w:spacing w:before="120"/>
        <w:rPr>
          <w:b/>
          <w:szCs w:val="24"/>
          <w:lang w:val="en-AU" w:eastAsia="en-US"/>
        </w:rPr>
      </w:pPr>
      <w:r>
        <w:rPr>
          <w:b/>
          <w:szCs w:val="24"/>
          <w:lang w:val="en-AU" w:eastAsia="en-US"/>
        </w:rPr>
        <w:t>Is the Supplier</w:t>
      </w:r>
      <w:r w:rsidR="006E22ED" w:rsidRPr="00B65A14">
        <w:rPr>
          <w:b/>
          <w:szCs w:val="24"/>
          <w:lang w:val="en-AU" w:eastAsia="en-US"/>
        </w:rPr>
        <w:t xml:space="preserve"> required to implement </w:t>
      </w:r>
      <w:r w:rsidR="005F7C42">
        <w:rPr>
          <w:b/>
          <w:szCs w:val="24"/>
          <w:lang w:val="en-AU" w:eastAsia="en-US"/>
        </w:rPr>
        <w:t>D</w:t>
      </w:r>
      <w:r w:rsidR="006E22ED" w:rsidRPr="00B65A14">
        <w:rPr>
          <w:b/>
          <w:szCs w:val="24"/>
          <w:lang w:val="en-AU" w:eastAsia="en-US"/>
        </w:rPr>
        <w:t xml:space="preserve">isaster </w:t>
      </w:r>
      <w:r w:rsidR="005F7C42">
        <w:rPr>
          <w:b/>
          <w:szCs w:val="24"/>
          <w:lang w:val="en-AU" w:eastAsia="en-US"/>
        </w:rPr>
        <w:t>R</w:t>
      </w:r>
      <w:r w:rsidR="006E22ED" w:rsidRPr="00B65A14">
        <w:rPr>
          <w:b/>
          <w:szCs w:val="24"/>
          <w:lang w:val="en-AU" w:eastAsia="en-US"/>
        </w:rPr>
        <w:t xml:space="preserve">ecovery </w:t>
      </w:r>
      <w:r w:rsidR="005F7C42">
        <w:rPr>
          <w:b/>
          <w:szCs w:val="24"/>
          <w:lang w:val="en-AU" w:eastAsia="en-US"/>
        </w:rPr>
        <w:t>P</w:t>
      </w:r>
      <w:r w:rsidR="006E22ED" w:rsidRPr="00B65A14">
        <w:rPr>
          <w:b/>
          <w:szCs w:val="24"/>
          <w:lang w:val="en-AU" w:eastAsia="en-US"/>
        </w:rPr>
        <w:t xml:space="preserve">rocedures for the </w:t>
      </w:r>
      <w:r w:rsidR="006E22ED">
        <w:rPr>
          <w:b/>
          <w:szCs w:val="24"/>
          <w:lang w:val="en-AU" w:eastAsia="en-US"/>
        </w:rPr>
        <w:t>Telecommunications</w:t>
      </w:r>
      <w:r w:rsidR="006E22ED" w:rsidRPr="00B65A14">
        <w:rPr>
          <w:b/>
          <w:szCs w:val="24"/>
          <w:lang w:val="en-AU" w:eastAsia="en-US"/>
        </w:rPr>
        <w:t xml:space="preserve"> Services?</w:t>
      </w:r>
    </w:p>
    <w:p w14:paraId="458D9A3E" w14:textId="77777777" w:rsidR="006E22ED"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Yes</w:t>
      </w:r>
    </w:p>
    <w:p w14:paraId="64632545" w14:textId="77777777" w:rsidR="00C05DCD" w:rsidRPr="00670A5C" w:rsidRDefault="00C05DCD" w:rsidP="00C05DCD">
      <w:pPr>
        <w:spacing w:before="180" w:after="60" w:line="264" w:lineRule="auto"/>
        <w:ind w:left="851"/>
      </w:pPr>
      <w:r w:rsidRPr="005F1883">
        <w:t xml:space="preserve">If yes, insert a description of the Disaster Recovery Procedures or attach to the </w:t>
      </w:r>
      <w:r w:rsidR="00F460CC">
        <w:t>SOA Module</w:t>
      </w:r>
      <w:r w:rsidRPr="005F1883">
        <w:t xml:space="preserve"> Order Form.</w:t>
      </w:r>
    </w:p>
    <w:p w14:paraId="4A99C5B9" w14:textId="77777777" w:rsidR="006E22ED"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t>No</w:t>
      </w:r>
    </w:p>
    <w:p w14:paraId="08431524" w14:textId="77777777" w:rsidR="00857B9F" w:rsidRPr="004B7E03" w:rsidRDefault="00857B9F" w:rsidP="00ED3450">
      <w:pPr>
        <w:spacing w:before="180" w:after="60" w:line="264" w:lineRule="auto"/>
        <w:ind w:left="851" w:hanging="851"/>
      </w:pPr>
    </w:p>
    <w:p w14:paraId="108EABC5" w14:textId="77777777" w:rsidR="00857B9F" w:rsidRPr="00435482" w:rsidRDefault="00857B9F" w:rsidP="00857B9F">
      <w:pPr>
        <w:pStyle w:val="MOHeading1"/>
        <w:rPr>
          <w:b w:val="0"/>
          <w:sz w:val="22"/>
        </w:rPr>
      </w:pPr>
      <w:r w:rsidRPr="00857B9F">
        <w:t>Transi</w:t>
      </w:r>
      <w:r w:rsidR="00435482">
        <w:t>tion-Out Services</w:t>
      </w:r>
      <w:r w:rsidR="00435482">
        <w:tab/>
      </w:r>
      <w:r w:rsidR="00435482">
        <w:tab/>
      </w:r>
      <w:r w:rsidR="00435482">
        <w:tab/>
      </w:r>
      <w:r w:rsidR="00435482">
        <w:tab/>
      </w:r>
      <w:r w:rsidR="00435482">
        <w:tab/>
      </w:r>
      <w:r w:rsidR="00435482">
        <w:tab/>
      </w:r>
      <w:r w:rsidR="00435482">
        <w:tab/>
      </w:r>
      <w:r w:rsidR="00435482">
        <w:tab/>
      </w:r>
      <w:r w:rsidR="00435482">
        <w:tab/>
      </w:r>
      <w:r w:rsidR="00435482">
        <w:tab/>
      </w:r>
      <w:r w:rsidRPr="00435482">
        <w:rPr>
          <w:b w:val="0"/>
          <w:sz w:val="22"/>
        </w:rPr>
        <w:t xml:space="preserve">Clause 3.14(a) of </w:t>
      </w:r>
      <w:r w:rsidR="00F460CC">
        <w:rPr>
          <w:b w:val="0"/>
          <w:sz w:val="22"/>
        </w:rPr>
        <w:t>SOA Module</w:t>
      </w:r>
      <w:r w:rsidRPr="00435482">
        <w:rPr>
          <w:b w:val="0"/>
          <w:sz w:val="22"/>
        </w:rPr>
        <w:t xml:space="preserve"> 5</w:t>
      </w:r>
    </w:p>
    <w:p w14:paraId="4C60660E" w14:textId="77777777" w:rsidR="006E22ED" w:rsidRPr="00916FCE" w:rsidRDefault="006E22ED" w:rsidP="00D42445">
      <w:pPr>
        <w:spacing w:before="120"/>
        <w:rPr>
          <w:b/>
          <w:szCs w:val="24"/>
          <w:lang w:val="en-AU" w:eastAsia="en-US"/>
        </w:rPr>
      </w:pPr>
      <w:r w:rsidRPr="00916FCE">
        <w:rPr>
          <w:b/>
          <w:szCs w:val="24"/>
          <w:lang w:val="en-AU" w:eastAsia="en-US"/>
        </w:rPr>
        <w:t>Requirement for Tra</w:t>
      </w:r>
      <w:r>
        <w:rPr>
          <w:b/>
          <w:szCs w:val="24"/>
          <w:lang w:val="en-AU" w:eastAsia="en-US"/>
        </w:rPr>
        <w:t>nsition-Out</w:t>
      </w:r>
      <w:r w:rsidRPr="00916FCE">
        <w:rPr>
          <w:b/>
          <w:szCs w:val="24"/>
          <w:lang w:val="en-AU" w:eastAsia="en-US"/>
        </w:rPr>
        <w:t xml:space="preserve"> Services</w:t>
      </w:r>
    </w:p>
    <w:p w14:paraId="2937F77C" w14:textId="77777777" w:rsidR="006E22ED" w:rsidRPr="00916FCE" w:rsidRDefault="00ED3450" w:rsidP="00FD16CC">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Pr>
          <w:szCs w:val="24"/>
          <w:highlight w:val="yellow"/>
          <w:lang w:val="en-AU" w:eastAsia="en-US"/>
        </w:rPr>
        <w:t>nsert whether Transition-Out</w:t>
      </w:r>
      <w:r w:rsidR="006E22ED" w:rsidRPr="00916FCE">
        <w:rPr>
          <w:szCs w:val="24"/>
          <w:highlight w:val="yellow"/>
          <w:lang w:val="en-AU" w:eastAsia="en-US"/>
        </w:rPr>
        <w:t xml:space="preserve"> Services are required</w:t>
      </w:r>
      <w:r>
        <w:rPr>
          <w:szCs w:val="24"/>
          <w:highlight w:val="yellow"/>
          <w:lang w:val="en-AU" w:eastAsia="en-US"/>
        </w:rPr>
        <w:t>.</w:t>
      </w:r>
      <w:r w:rsidR="006E22ED" w:rsidRPr="00916FCE">
        <w:rPr>
          <w:szCs w:val="24"/>
          <w:highlight w:val="yellow"/>
          <w:lang w:val="en-AU" w:eastAsia="en-US"/>
        </w:rPr>
        <w:t>&gt;&gt;</w:t>
      </w:r>
    </w:p>
    <w:p w14:paraId="631E2610" w14:textId="77777777" w:rsidR="006E22ED" w:rsidRPr="00670A5C"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Yes</w:t>
      </w:r>
    </w:p>
    <w:p w14:paraId="16A721BC" w14:textId="77777777" w:rsidR="006E22ED" w:rsidRPr="004B7E03" w:rsidRDefault="006E22ED" w:rsidP="00ED3450">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t>No</w:t>
      </w:r>
    </w:p>
    <w:p w14:paraId="24C5EEAF" w14:textId="77777777" w:rsidR="006E22ED" w:rsidRPr="00916FCE" w:rsidRDefault="006E22ED" w:rsidP="00D42445">
      <w:pPr>
        <w:spacing w:before="120"/>
        <w:rPr>
          <w:b/>
          <w:szCs w:val="24"/>
          <w:lang w:val="en-AU" w:eastAsia="en-US"/>
        </w:rPr>
      </w:pPr>
      <w:r w:rsidRPr="00916FCE">
        <w:rPr>
          <w:b/>
          <w:szCs w:val="24"/>
          <w:lang w:val="en-AU" w:eastAsia="en-US"/>
        </w:rPr>
        <w:t xml:space="preserve">Specify any Transition-Out Services </w:t>
      </w:r>
      <w:r w:rsidR="006A1E1B">
        <w:rPr>
          <w:b/>
          <w:szCs w:val="24"/>
          <w:lang w:val="en-AU" w:eastAsia="en-US"/>
        </w:rPr>
        <w:t>to be provided by the Supplier</w:t>
      </w:r>
    </w:p>
    <w:p w14:paraId="58626AB1" w14:textId="77777777" w:rsidR="006E22ED" w:rsidRPr="00916FCE" w:rsidRDefault="00ED3450" w:rsidP="00FD16CC">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details of any transition out assistance to be provided such as:</w:t>
      </w:r>
    </w:p>
    <w:p w14:paraId="52A3EE34" w14:textId="77777777" w:rsidR="006E22ED" w:rsidRPr="00670A5C" w:rsidRDefault="006E22ED" w:rsidP="00ED3450">
      <w:pPr>
        <w:numPr>
          <w:ilvl w:val="0"/>
          <w:numId w:val="12"/>
        </w:numPr>
        <w:tabs>
          <w:tab w:val="left" w:pos="426"/>
        </w:tabs>
        <w:spacing w:before="180" w:after="60" w:line="264" w:lineRule="auto"/>
        <w:ind w:left="426" w:hanging="426"/>
        <w:rPr>
          <w:highlight w:val="yellow"/>
        </w:rPr>
      </w:pPr>
      <w:r w:rsidRPr="00670A5C">
        <w:rPr>
          <w:highlight w:val="yellow"/>
        </w:rPr>
        <w:t>transferring data and documentation to the Customer or a third party as the Customer directs; and</w:t>
      </w:r>
    </w:p>
    <w:p w14:paraId="75F61BED" w14:textId="77777777" w:rsidR="006E22ED" w:rsidRPr="00A52AED" w:rsidRDefault="006E22ED" w:rsidP="00ED3450">
      <w:pPr>
        <w:numPr>
          <w:ilvl w:val="0"/>
          <w:numId w:val="12"/>
        </w:numPr>
        <w:tabs>
          <w:tab w:val="left" w:pos="426"/>
        </w:tabs>
        <w:spacing w:before="180" w:after="60" w:line="264" w:lineRule="auto"/>
        <w:ind w:left="426" w:hanging="426"/>
        <w:rPr>
          <w:highlight w:val="yellow"/>
        </w:rPr>
      </w:pPr>
      <w:r w:rsidRPr="00670A5C">
        <w:rPr>
          <w:highlight w:val="yellow"/>
        </w:rPr>
        <w:t xml:space="preserve">continued provision of the </w:t>
      </w:r>
      <w:r>
        <w:rPr>
          <w:highlight w:val="yellow"/>
        </w:rPr>
        <w:t>Telecommunications Services</w:t>
      </w:r>
      <w:r w:rsidRPr="00670A5C">
        <w:rPr>
          <w:highlight w:val="yellow"/>
        </w:rPr>
        <w:t xml:space="preserve"> after the </w:t>
      </w:r>
      <w:r>
        <w:rPr>
          <w:highlight w:val="yellow"/>
        </w:rPr>
        <w:t>Service Period</w:t>
      </w:r>
      <w:r w:rsidRPr="00670A5C">
        <w:rPr>
          <w:highlight w:val="yellow"/>
        </w:rPr>
        <w:t xml:space="preserve"> ends</w:t>
      </w:r>
      <w:r w:rsidR="00ED3450">
        <w:rPr>
          <w:highlight w:val="yellow"/>
        </w:rPr>
        <w:t>.</w:t>
      </w:r>
      <w:r>
        <w:rPr>
          <w:highlight w:val="yellow"/>
        </w:rPr>
        <w:t>&gt;&gt;</w:t>
      </w:r>
    </w:p>
    <w:p w14:paraId="7D9A4788" w14:textId="77777777" w:rsidR="006E22ED" w:rsidRPr="00916FCE" w:rsidRDefault="006E22ED" w:rsidP="00D42445">
      <w:pPr>
        <w:spacing w:before="120"/>
        <w:rPr>
          <w:b/>
          <w:szCs w:val="24"/>
          <w:lang w:val="en-AU" w:eastAsia="en-US"/>
        </w:rPr>
      </w:pPr>
      <w:r w:rsidRPr="00916FCE">
        <w:rPr>
          <w:b/>
          <w:szCs w:val="24"/>
          <w:lang w:val="en-AU" w:eastAsia="en-US"/>
        </w:rPr>
        <w:lastRenderedPageBreak/>
        <w:t>If Transition-Out Services are required, insert the date the Transition-Out Plan mu</w:t>
      </w:r>
      <w:r>
        <w:rPr>
          <w:b/>
          <w:szCs w:val="24"/>
          <w:lang w:val="en-AU" w:eastAsia="en-US"/>
        </w:rPr>
        <w:t>st be submitted to the Customer</w:t>
      </w:r>
    </w:p>
    <w:p w14:paraId="22B7371A" w14:textId="77777777" w:rsidR="006E22ED" w:rsidRDefault="00ED3450" w:rsidP="00FD16CC">
      <w:pPr>
        <w:shd w:val="clear" w:color="auto" w:fill="FFFFFF"/>
        <w:spacing w:before="180" w:after="60" w:line="264" w:lineRule="auto"/>
        <w:rPr>
          <w:szCs w:val="24"/>
          <w:highlight w:val="yellow"/>
          <w:lang w:val="en-AU" w:eastAsia="en-US"/>
        </w:rPr>
      </w:pPr>
      <w:r>
        <w:rPr>
          <w:szCs w:val="24"/>
          <w:highlight w:val="yellow"/>
          <w:lang w:val="en-AU" w:eastAsia="en-US"/>
        </w:rPr>
        <w:t>&lt;&lt;I</w:t>
      </w:r>
      <w:r w:rsidR="006E22ED" w:rsidRPr="00916FCE">
        <w:rPr>
          <w:szCs w:val="24"/>
          <w:highlight w:val="yellow"/>
          <w:lang w:val="en-AU" w:eastAsia="en-US"/>
        </w:rPr>
        <w:t>nsert date</w:t>
      </w:r>
      <w:r>
        <w:rPr>
          <w:szCs w:val="24"/>
          <w:highlight w:val="yellow"/>
          <w:lang w:val="en-AU" w:eastAsia="en-US"/>
        </w:rPr>
        <w:t>.</w:t>
      </w:r>
      <w:r w:rsidR="006E22ED" w:rsidRPr="00916FCE">
        <w:rPr>
          <w:szCs w:val="24"/>
          <w:highlight w:val="yellow"/>
          <w:lang w:val="en-AU" w:eastAsia="en-US"/>
        </w:rPr>
        <w:t>&gt;&gt;</w:t>
      </w:r>
    </w:p>
    <w:p w14:paraId="69C99C50" w14:textId="77777777" w:rsidR="006E22ED" w:rsidRDefault="006E22ED" w:rsidP="00FD16CC">
      <w:pPr>
        <w:shd w:val="clear" w:color="auto" w:fill="FFFFFF"/>
        <w:spacing w:before="180" w:after="60" w:line="264" w:lineRule="auto"/>
        <w:rPr>
          <w:szCs w:val="24"/>
          <w:lang w:val="en-AU" w:eastAsia="en-US"/>
        </w:rPr>
      </w:pPr>
    </w:p>
    <w:p w14:paraId="767E87EB" w14:textId="77777777" w:rsidR="00D42445" w:rsidRPr="00435482" w:rsidRDefault="00D42445" w:rsidP="00D42445">
      <w:pPr>
        <w:pStyle w:val="MOHeading1"/>
        <w:rPr>
          <w:sz w:val="22"/>
        </w:rPr>
      </w:pPr>
      <w:r w:rsidRPr="00D42445">
        <w:t>Standard Form of Agreement</w:t>
      </w:r>
      <w:r w:rsidRPr="00D42445">
        <w:tab/>
      </w:r>
      <w:r w:rsidRPr="00D42445">
        <w:tab/>
      </w:r>
      <w:r w:rsidRPr="00D42445">
        <w:tab/>
      </w:r>
      <w:r w:rsidRPr="00D42445">
        <w:tab/>
      </w:r>
      <w:r w:rsidRPr="00D42445">
        <w:tab/>
      </w:r>
      <w:r w:rsidRPr="00D42445">
        <w:tab/>
      </w:r>
      <w:r w:rsidRPr="00D42445">
        <w:tab/>
      </w:r>
      <w:r w:rsidRPr="00D42445">
        <w:tab/>
      </w:r>
      <w:r w:rsidRPr="00D42445">
        <w:tab/>
      </w:r>
      <w:r w:rsidRPr="00435482">
        <w:rPr>
          <w:b w:val="0"/>
          <w:sz w:val="22"/>
        </w:rPr>
        <w:t xml:space="preserve">Clause 3.15 of </w:t>
      </w:r>
      <w:r w:rsidR="00F460CC">
        <w:rPr>
          <w:b w:val="0"/>
          <w:sz w:val="22"/>
        </w:rPr>
        <w:t>SOA Module</w:t>
      </w:r>
      <w:r w:rsidRPr="00435482">
        <w:rPr>
          <w:b w:val="0"/>
          <w:sz w:val="22"/>
        </w:rPr>
        <w:t xml:space="preserve"> 5</w:t>
      </w:r>
    </w:p>
    <w:p w14:paraId="6F3140EC" w14:textId="77777777" w:rsidR="00FB03A8" w:rsidRPr="00C25816" w:rsidRDefault="00FB03A8" w:rsidP="00FD16CC">
      <w:pPr>
        <w:spacing w:before="180" w:after="60" w:line="264" w:lineRule="auto"/>
        <w:rPr>
          <w:highlight w:val="yellow"/>
        </w:rPr>
      </w:pPr>
      <w:r w:rsidRPr="002E130B">
        <w:rPr>
          <w:highlight w:val="yellow"/>
        </w:rPr>
        <w:t>&lt;&lt;</w:t>
      </w:r>
      <w:r w:rsidR="00ED3450">
        <w:rPr>
          <w:highlight w:val="yellow"/>
        </w:rPr>
        <w:t>S</w:t>
      </w:r>
      <w:r w:rsidRPr="00C25816">
        <w:rPr>
          <w:highlight w:val="yellow"/>
        </w:rPr>
        <w:t xml:space="preserve">pecify whether the Supplier has a Standard Form of Agreement.  If yes, clause </w:t>
      </w:r>
      <w:r w:rsidR="008A1E3D">
        <w:rPr>
          <w:highlight w:val="yellow"/>
        </w:rPr>
        <w:t>3.15</w:t>
      </w:r>
      <w:r w:rsidRPr="00C25816">
        <w:rPr>
          <w:highlight w:val="yellow"/>
        </w:rPr>
        <w:t xml:space="preserve"> provides the Supplier’s Standard Form of Agreement (including those mandatory terms that relate to services on the National Broadband Network, if any and if applicable, as set out in the Supplier’s Standard Form of Agreement) will apply to the supply of the Telecommunications Services by the Supplier to the Customer and is incorporated into this </w:t>
      </w:r>
      <w:r w:rsidR="00F460CC">
        <w:rPr>
          <w:highlight w:val="yellow"/>
        </w:rPr>
        <w:t>SOA Module</w:t>
      </w:r>
      <w:r w:rsidRPr="00C25816">
        <w:rPr>
          <w:highlight w:val="yellow"/>
        </w:rPr>
        <w:t xml:space="preserve"> to the extent that the Standard Form of Agreement is not expressly inconsistent with this </w:t>
      </w:r>
      <w:r w:rsidR="00F460CC">
        <w:rPr>
          <w:highlight w:val="yellow"/>
        </w:rPr>
        <w:t>SOA Module</w:t>
      </w:r>
      <w:r w:rsidRPr="00C25816">
        <w:rPr>
          <w:highlight w:val="yellow"/>
        </w:rPr>
        <w:t xml:space="preserve"> or the </w:t>
      </w:r>
      <w:r w:rsidR="00484292">
        <w:rPr>
          <w:highlight w:val="yellow"/>
        </w:rPr>
        <w:t xml:space="preserve">SOA </w:t>
      </w:r>
      <w:r w:rsidRPr="00C25816">
        <w:rPr>
          <w:highlight w:val="yellow"/>
        </w:rPr>
        <w:t>Comprehensive Contract Conditions</w:t>
      </w:r>
      <w:r>
        <w:rPr>
          <w:highlight w:val="yellow"/>
        </w:rPr>
        <w:t>.</w:t>
      </w:r>
      <w:r w:rsidRPr="00C25816">
        <w:rPr>
          <w:highlight w:val="yellow"/>
        </w:rPr>
        <w:t>&gt;&gt;</w:t>
      </w:r>
    </w:p>
    <w:p w14:paraId="4F9495FE" w14:textId="77777777" w:rsidR="00FB03A8" w:rsidRPr="00670A5C" w:rsidRDefault="00FB03A8" w:rsidP="009E39DB">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rsidRPr="00670A5C">
        <w:tab/>
      </w:r>
      <w:r>
        <w:t>Yes</w:t>
      </w:r>
    </w:p>
    <w:p w14:paraId="124B1FA5" w14:textId="77777777" w:rsidR="00FB03A8" w:rsidRDefault="00FB03A8" w:rsidP="009E39DB">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B200B0">
        <w:fldChar w:fldCharType="separate"/>
      </w:r>
      <w:r w:rsidRPr="00670A5C">
        <w:fldChar w:fldCharType="end"/>
      </w:r>
      <w:r>
        <w:tab/>
        <w:t>No</w:t>
      </w:r>
    </w:p>
    <w:p w14:paraId="6709C5C5" w14:textId="77777777" w:rsidR="00FB03A8" w:rsidRDefault="00FB03A8" w:rsidP="00FD16CC">
      <w:pPr>
        <w:spacing w:before="180" w:after="60" w:line="264" w:lineRule="auto"/>
      </w:pPr>
      <w:r>
        <w:t xml:space="preserve">If yes, attach a copy of all documents from the Supplier’s Standard Form of Agreement that apply to products and services procured under this </w:t>
      </w:r>
      <w:r w:rsidR="00F460CC">
        <w:t>SOA Module</w:t>
      </w:r>
      <w:r>
        <w:t xml:space="preserve"> Order Form, to this </w:t>
      </w:r>
      <w:r w:rsidR="00F460CC">
        <w:t>SOA Module</w:t>
      </w:r>
      <w:r>
        <w:t xml:space="preserve"> Order Form, or provide specific URL links to all such Standard Form of Agreement documents.</w:t>
      </w:r>
    </w:p>
    <w:p w14:paraId="7CF505AF" w14:textId="77777777" w:rsidR="006E22ED" w:rsidRPr="006E22ED" w:rsidRDefault="006E22ED" w:rsidP="00FD16CC">
      <w:pPr>
        <w:spacing w:before="180" w:after="60" w:line="264" w:lineRule="auto"/>
        <w:rPr>
          <w:b/>
        </w:rPr>
      </w:pPr>
      <w:r w:rsidRPr="006E22ED">
        <w:rPr>
          <w:b/>
        </w:rPr>
        <w:t>Connectivity and Carriage Services</w:t>
      </w:r>
    </w:p>
    <w:p w14:paraId="5EE7F2B9" w14:textId="77777777" w:rsidR="006E22ED" w:rsidRDefault="006E22ED" w:rsidP="00FD16CC">
      <w:pPr>
        <w:spacing w:before="180" w:after="60" w:line="264" w:lineRule="auto"/>
      </w:pPr>
      <w:r w:rsidRPr="006E22ED">
        <w:t xml:space="preserve">The following </w:t>
      </w:r>
      <w:r w:rsidR="00F35D65">
        <w:t>items</w:t>
      </w:r>
      <w:r w:rsidR="00F35D65" w:rsidRPr="006E22ED">
        <w:t xml:space="preserve"> </w:t>
      </w:r>
      <w:r w:rsidRPr="006E22ED">
        <w:t>will also need to be completed if the Customer is procuring Connectivity and Carriage Services</w:t>
      </w:r>
      <w:r w:rsidR="002B09EE">
        <w:t>.</w:t>
      </w:r>
    </w:p>
    <w:p w14:paraId="03578FA2" w14:textId="77777777" w:rsidR="00D42445" w:rsidRPr="006E22ED" w:rsidRDefault="00D42445" w:rsidP="00FD16CC">
      <w:pPr>
        <w:spacing w:before="180" w:after="60" w:line="264" w:lineRule="auto"/>
      </w:pPr>
    </w:p>
    <w:p w14:paraId="512DE6F5" w14:textId="77777777" w:rsidR="006E22ED" w:rsidRPr="00435482" w:rsidRDefault="00D42445" w:rsidP="00D42445">
      <w:pPr>
        <w:pStyle w:val="MOHeading1"/>
        <w:rPr>
          <w:sz w:val="22"/>
        </w:rPr>
      </w:pPr>
      <w:r w:rsidRPr="00D42445">
        <w:t>Cancellation of Telecommunications Services</w:t>
      </w:r>
      <w:r w:rsidRPr="00D42445">
        <w:tab/>
      </w:r>
      <w:r w:rsidR="00F625D3">
        <w:tab/>
      </w:r>
      <w:r w:rsidRPr="00435482">
        <w:rPr>
          <w:b w:val="0"/>
          <w:sz w:val="22"/>
        </w:rPr>
        <w:t xml:space="preserve">Clause 4.1(a) of </w:t>
      </w:r>
      <w:r w:rsidR="00F460CC">
        <w:rPr>
          <w:b w:val="0"/>
          <w:sz w:val="22"/>
        </w:rPr>
        <w:t>SOA Module</w:t>
      </w:r>
      <w:r w:rsidRPr="00435482">
        <w:rPr>
          <w:b w:val="0"/>
          <w:sz w:val="22"/>
        </w:rPr>
        <w:t xml:space="preserve"> 5</w:t>
      </w:r>
    </w:p>
    <w:p w14:paraId="69022C2E" w14:textId="77777777" w:rsidR="006E22ED" w:rsidRPr="00D42445" w:rsidRDefault="006E22ED" w:rsidP="00D42445">
      <w:pPr>
        <w:tabs>
          <w:tab w:val="left" w:pos="600"/>
        </w:tabs>
        <w:spacing w:before="180" w:after="60" w:line="264" w:lineRule="auto"/>
        <w:rPr>
          <w:highlight w:val="yellow"/>
        </w:rPr>
      </w:pPr>
      <w:r>
        <w:rPr>
          <w:b/>
          <w:szCs w:val="24"/>
          <w:lang w:val="en-AU" w:eastAsia="en-US"/>
        </w:rPr>
        <w:t>Amount payable for cancellation (if applicable)</w:t>
      </w:r>
    </w:p>
    <w:p w14:paraId="1365BF20" w14:textId="77777777" w:rsidR="008C27AF" w:rsidRDefault="008C27AF" w:rsidP="00FD16CC">
      <w:pPr>
        <w:pStyle w:val="Heading4"/>
        <w:numPr>
          <w:ilvl w:val="0"/>
          <w:numId w:val="0"/>
        </w:numPr>
        <w:tabs>
          <w:tab w:val="left" w:pos="0"/>
        </w:tabs>
        <w:spacing w:before="180" w:after="60" w:line="264" w:lineRule="auto"/>
        <w:rPr>
          <w:highlight w:val="yellow"/>
        </w:rPr>
      </w:pPr>
      <w:r>
        <w:rPr>
          <w:highlight w:val="yellow"/>
        </w:rPr>
        <w:t xml:space="preserve">&lt;&lt;Specify whether an amount is payable under clause </w:t>
      </w:r>
      <w:r w:rsidR="008A1E3D">
        <w:rPr>
          <w:highlight w:val="yellow"/>
        </w:rPr>
        <w:t>4.1(a)</w:t>
      </w:r>
      <w:r>
        <w:rPr>
          <w:highlight w:val="yellow"/>
        </w:rPr>
        <w:t xml:space="preserve"> if the Customer cancels (without cause) the </w:t>
      </w:r>
      <w:r w:rsidR="0077396A">
        <w:rPr>
          <w:highlight w:val="yellow"/>
        </w:rPr>
        <w:t>Connectivity and Carriage</w:t>
      </w:r>
      <w:r>
        <w:rPr>
          <w:highlight w:val="yellow"/>
        </w:rPr>
        <w:t xml:space="preserve"> Service</w:t>
      </w:r>
      <w:r w:rsidR="00ED3450">
        <w:rPr>
          <w:highlight w:val="yellow"/>
        </w:rPr>
        <w:t>.</w:t>
      </w:r>
      <w:r>
        <w:rPr>
          <w:highlight w:val="yellow"/>
        </w:rPr>
        <w:t>&gt;&gt;</w:t>
      </w:r>
    </w:p>
    <w:p w14:paraId="4161DD01" w14:textId="77777777" w:rsidR="00D42445" w:rsidRPr="00D42445" w:rsidRDefault="00D42445" w:rsidP="00FD16CC">
      <w:pPr>
        <w:spacing w:before="180" w:after="60" w:line="264" w:lineRule="auto"/>
      </w:pPr>
    </w:p>
    <w:p w14:paraId="626859E9" w14:textId="77777777" w:rsidR="006E22ED" w:rsidRPr="00435482" w:rsidRDefault="00D42445" w:rsidP="00D42445">
      <w:pPr>
        <w:pStyle w:val="MOHeading1"/>
        <w:rPr>
          <w:sz w:val="22"/>
        </w:rPr>
      </w:pPr>
      <w:r w:rsidRPr="00D42445">
        <w:t>Transfer of Telecommunications Services</w:t>
      </w:r>
      <w:r w:rsidRPr="00D42445">
        <w:tab/>
      </w:r>
      <w:r w:rsidRPr="00D42445">
        <w:tab/>
      </w:r>
      <w:r w:rsidRPr="00D42445">
        <w:tab/>
      </w:r>
      <w:r w:rsidRPr="00D42445">
        <w:tab/>
      </w:r>
      <w:r w:rsidRPr="00435482">
        <w:rPr>
          <w:b w:val="0"/>
          <w:sz w:val="22"/>
        </w:rPr>
        <w:t xml:space="preserve">Clause 4.1(b) of </w:t>
      </w:r>
      <w:r w:rsidR="00F460CC">
        <w:rPr>
          <w:b w:val="0"/>
          <w:sz w:val="22"/>
        </w:rPr>
        <w:t>SOA Module</w:t>
      </w:r>
      <w:r w:rsidRPr="00435482">
        <w:rPr>
          <w:b w:val="0"/>
          <w:sz w:val="22"/>
        </w:rPr>
        <w:t xml:space="preserve"> 5</w:t>
      </w:r>
    </w:p>
    <w:p w14:paraId="584E24B9" w14:textId="77777777" w:rsidR="008C27AF" w:rsidRDefault="008C27AF" w:rsidP="00FD16CC">
      <w:pPr>
        <w:pStyle w:val="Heading4"/>
        <w:numPr>
          <w:ilvl w:val="0"/>
          <w:numId w:val="0"/>
        </w:numPr>
        <w:spacing w:before="180" w:after="60" w:line="264" w:lineRule="auto"/>
      </w:pPr>
      <w:r>
        <w:rPr>
          <w:highlight w:val="yellow"/>
        </w:rPr>
        <w:t>&lt;&lt;</w:t>
      </w:r>
      <w:r w:rsidRPr="00332932">
        <w:rPr>
          <w:highlight w:val="yellow"/>
        </w:rPr>
        <w:t xml:space="preserve">Specify the notice period that will apply if the Customer wishes to transfer or redeploy any </w:t>
      </w:r>
      <w:r w:rsidR="0077396A">
        <w:rPr>
          <w:highlight w:val="yellow"/>
        </w:rPr>
        <w:t>Connectivity and Carriage</w:t>
      </w:r>
      <w:r w:rsidRPr="00332932">
        <w:rPr>
          <w:highlight w:val="yellow"/>
        </w:rPr>
        <w:t xml:space="preserve"> Services (if this is different to the default position of 60 days)</w:t>
      </w:r>
      <w:r w:rsidR="00ED3450">
        <w:rPr>
          <w:highlight w:val="yellow"/>
        </w:rPr>
        <w:t>.</w:t>
      </w:r>
      <w:r w:rsidRPr="00332932">
        <w:rPr>
          <w:highlight w:val="yellow"/>
        </w:rPr>
        <w:t>&gt;&gt;</w:t>
      </w:r>
    </w:p>
    <w:p w14:paraId="48E3A852" w14:textId="77777777" w:rsidR="00D42445" w:rsidRDefault="00D42445" w:rsidP="00FD16CC">
      <w:pPr>
        <w:pStyle w:val="Heading4"/>
        <w:numPr>
          <w:ilvl w:val="0"/>
          <w:numId w:val="0"/>
        </w:numPr>
        <w:spacing w:before="180" w:after="60" w:line="264" w:lineRule="auto"/>
      </w:pPr>
    </w:p>
    <w:bookmarkEnd w:id="24"/>
    <w:bookmarkEnd w:id="25"/>
    <w:bookmarkEnd w:id="26"/>
    <w:bookmarkEnd w:id="27"/>
    <w:p w14:paraId="60BD26D5" w14:textId="77777777" w:rsidR="006E22ED" w:rsidRPr="00435482" w:rsidRDefault="00D42445" w:rsidP="00D42445">
      <w:pPr>
        <w:pStyle w:val="MOHeading1"/>
        <w:rPr>
          <w:b w:val="0"/>
          <w:sz w:val="22"/>
        </w:rPr>
      </w:pPr>
      <w:r w:rsidRPr="00D42445">
        <w:t>In</w:t>
      </w:r>
      <w:r w:rsidR="00435482">
        <w:t>voice audit</w:t>
      </w:r>
      <w:r w:rsidR="00435482">
        <w:tab/>
      </w:r>
      <w:r w:rsidR="00435482">
        <w:tab/>
      </w:r>
      <w:r w:rsidR="00435482">
        <w:tab/>
      </w:r>
      <w:r w:rsidR="00435482">
        <w:tab/>
      </w:r>
      <w:r w:rsidR="00435482">
        <w:tab/>
      </w:r>
      <w:r w:rsidR="00435482">
        <w:tab/>
      </w:r>
      <w:r w:rsidR="00435482">
        <w:tab/>
      </w:r>
      <w:r w:rsidR="00435482">
        <w:tab/>
      </w:r>
      <w:r w:rsidR="00435482">
        <w:tab/>
      </w:r>
      <w:r w:rsidR="00435482">
        <w:tab/>
      </w:r>
      <w:r w:rsidR="00435482">
        <w:tab/>
      </w:r>
      <w:r w:rsidR="00435482">
        <w:tab/>
      </w:r>
      <w:r w:rsidR="00435482">
        <w:tab/>
      </w:r>
      <w:r w:rsidR="00435482">
        <w:tab/>
      </w:r>
      <w:r w:rsidR="00435482">
        <w:tab/>
      </w:r>
      <w:r w:rsidRPr="00435482">
        <w:rPr>
          <w:b w:val="0"/>
          <w:sz w:val="22"/>
        </w:rPr>
        <w:t xml:space="preserve">Clause 4.3 of </w:t>
      </w:r>
      <w:r w:rsidR="00F460CC">
        <w:rPr>
          <w:b w:val="0"/>
          <w:sz w:val="22"/>
        </w:rPr>
        <w:t>SOA Module</w:t>
      </w:r>
      <w:r w:rsidRPr="00435482">
        <w:rPr>
          <w:b w:val="0"/>
          <w:sz w:val="22"/>
        </w:rPr>
        <w:t xml:space="preserve"> 5</w:t>
      </w:r>
    </w:p>
    <w:p w14:paraId="53879970" w14:textId="77777777" w:rsidR="006E22ED" w:rsidRPr="00916FCE" w:rsidRDefault="006E22ED" w:rsidP="00D42445">
      <w:pPr>
        <w:spacing w:before="120"/>
        <w:rPr>
          <w:b/>
          <w:szCs w:val="24"/>
          <w:lang w:val="en-AU" w:eastAsia="en-US"/>
        </w:rPr>
      </w:pPr>
      <w:r>
        <w:rPr>
          <w:b/>
          <w:szCs w:val="24"/>
          <w:lang w:val="en-AU" w:eastAsia="en-US"/>
        </w:rPr>
        <w:t>Invoice audit period</w:t>
      </w:r>
    </w:p>
    <w:p w14:paraId="14163249" w14:textId="77777777" w:rsidR="006E22ED" w:rsidRDefault="006E22ED" w:rsidP="00FD16CC">
      <w:pPr>
        <w:spacing w:before="180" w:after="60" w:line="264" w:lineRule="auto"/>
        <w:rPr>
          <w:highlight w:val="yellow"/>
        </w:rPr>
      </w:pPr>
      <w:r w:rsidRPr="00332932">
        <w:rPr>
          <w:highlight w:val="yellow"/>
        </w:rPr>
        <w:t>&lt;&lt;Specify the period for invoice audits (if this is different to the default position of 1 audit in any 6</w:t>
      </w:r>
      <w:r>
        <w:rPr>
          <w:highlight w:val="yellow"/>
        </w:rPr>
        <w:t xml:space="preserve"> </w:t>
      </w:r>
      <w:r w:rsidRPr="00332932">
        <w:rPr>
          <w:highlight w:val="yellow"/>
        </w:rPr>
        <w:t>month period</w:t>
      </w:r>
      <w:r>
        <w:rPr>
          <w:highlight w:val="yellow"/>
        </w:rPr>
        <w:t>)</w:t>
      </w:r>
      <w:r w:rsidR="00ED3450">
        <w:rPr>
          <w:highlight w:val="yellow"/>
        </w:rPr>
        <w:t>.</w:t>
      </w:r>
      <w:r w:rsidRPr="00332932">
        <w:rPr>
          <w:highlight w:val="yellow"/>
        </w:rPr>
        <w:t>&gt;&gt;</w:t>
      </w:r>
    </w:p>
    <w:p w14:paraId="3293D0C5" w14:textId="77777777" w:rsidR="006E22ED" w:rsidRPr="006E22ED" w:rsidRDefault="006E22ED" w:rsidP="00D42445">
      <w:pPr>
        <w:tabs>
          <w:tab w:val="left" w:pos="600"/>
        </w:tabs>
        <w:spacing w:before="180" w:after="60" w:line="264" w:lineRule="auto"/>
        <w:rPr>
          <w:b/>
          <w:szCs w:val="24"/>
          <w:lang w:val="en-AU" w:eastAsia="en-US"/>
        </w:rPr>
      </w:pPr>
      <w:r w:rsidRPr="006E22ED">
        <w:rPr>
          <w:b/>
          <w:szCs w:val="24"/>
          <w:lang w:val="en-AU" w:eastAsia="en-US"/>
        </w:rPr>
        <w:t>Timing for undertaking audit</w:t>
      </w:r>
    </w:p>
    <w:p w14:paraId="6BBCDC85" w14:textId="77777777" w:rsidR="006E22ED" w:rsidRDefault="006E22ED" w:rsidP="00FD16CC">
      <w:pPr>
        <w:spacing w:before="180" w:after="60" w:line="264" w:lineRule="auto"/>
      </w:pPr>
      <w:r w:rsidRPr="006E22ED">
        <w:rPr>
          <w:highlight w:val="yellow"/>
        </w:rPr>
        <w:t xml:space="preserve">&lt;&lt;Specify if the audit will be undertaken at a time other than </w:t>
      </w:r>
      <w:r w:rsidR="00A57919">
        <w:rPr>
          <w:highlight w:val="yellow"/>
        </w:rPr>
        <w:t>Business Hours</w:t>
      </w:r>
      <w:r w:rsidR="00ED3450">
        <w:rPr>
          <w:highlight w:val="yellow"/>
        </w:rPr>
        <w:t>.</w:t>
      </w:r>
      <w:r w:rsidRPr="006E22ED">
        <w:rPr>
          <w:highlight w:val="yellow"/>
        </w:rPr>
        <w:t>&gt;&gt;</w:t>
      </w:r>
    </w:p>
    <w:p w14:paraId="4764DB0B" w14:textId="77777777" w:rsidR="00D42445" w:rsidRDefault="00D42445" w:rsidP="00FD16CC">
      <w:pPr>
        <w:spacing w:before="180" w:after="60" w:line="264" w:lineRule="auto"/>
      </w:pPr>
    </w:p>
    <w:p w14:paraId="0334113D" w14:textId="77777777" w:rsidR="006E22ED" w:rsidRPr="00435482" w:rsidRDefault="00D42445" w:rsidP="00D42445">
      <w:pPr>
        <w:pStyle w:val="MOHeading1"/>
        <w:rPr>
          <w:b w:val="0"/>
          <w:sz w:val="22"/>
        </w:rPr>
      </w:pPr>
      <w:r w:rsidRPr="00D42445">
        <w:lastRenderedPageBreak/>
        <w:tab/>
        <w:t>Benchmarking</w:t>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D42445">
        <w:tab/>
      </w:r>
      <w:r w:rsidRPr="00435482">
        <w:rPr>
          <w:b w:val="0"/>
          <w:sz w:val="22"/>
        </w:rPr>
        <w:t xml:space="preserve">Clause 4.4 of </w:t>
      </w:r>
      <w:r w:rsidR="00F460CC">
        <w:rPr>
          <w:b w:val="0"/>
          <w:sz w:val="22"/>
        </w:rPr>
        <w:t>SOA Module</w:t>
      </w:r>
      <w:r w:rsidRPr="00435482">
        <w:rPr>
          <w:b w:val="0"/>
          <w:sz w:val="22"/>
        </w:rPr>
        <w:t xml:space="preserve"> 5</w:t>
      </w:r>
    </w:p>
    <w:p w14:paraId="7F85F546" w14:textId="77777777" w:rsidR="006E22ED" w:rsidRDefault="006E22ED" w:rsidP="00FD16CC">
      <w:pPr>
        <w:pStyle w:val="Heading4"/>
        <w:numPr>
          <w:ilvl w:val="0"/>
          <w:numId w:val="0"/>
        </w:numPr>
        <w:spacing w:before="180" w:after="60" w:line="264" w:lineRule="auto"/>
      </w:pPr>
      <w:r>
        <w:rPr>
          <w:highlight w:val="yellow"/>
        </w:rPr>
        <w:t>&lt;&lt;</w:t>
      </w:r>
      <w:r w:rsidRPr="00332932">
        <w:rPr>
          <w:highlight w:val="yellow"/>
        </w:rPr>
        <w:t xml:space="preserve">Specify </w:t>
      </w:r>
      <w:r>
        <w:rPr>
          <w:highlight w:val="yellow"/>
        </w:rPr>
        <w:t xml:space="preserve">whether Benchmarking of the </w:t>
      </w:r>
      <w:r w:rsidR="0077396A">
        <w:rPr>
          <w:highlight w:val="yellow"/>
        </w:rPr>
        <w:t>Connectivity and Carriage</w:t>
      </w:r>
      <w:r>
        <w:rPr>
          <w:highlight w:val="yellow"/>
        </w:rPr>
        <w:t xml:space="preserve"> Services is required</w:t>
      </w:r>
      <w:r w:rsidR="00ED3450">
        <w:rPr>
          <w:highlight w:val="yellow"/>
        </w:rPr>
        <w:t>.</w:t>
      </w:r>
      <w:r w:rsidRPr="00332932">
        <w:rPr>
          <w:highlight w:val="yellow"/>
        </w:rPr>
        <w:t>&gt;&gt;</w:t>
      </w:r>
    </w:p>
    <w:p w14:paraId="511F6D66" w14:textId="77777777" w:rsidR="008C27AF" w:rsidRDefault="008C27AF" w:rsidP="00FD16CC">
      <w:pPr>
        <w:spacing w:before="180" w:after="60" w:line="264" w:lineRule="auto"/>
      </w:pPr>
    </w:p>
    <w:sectPr w:rsidR="008C27AF" w:rsidSect="00594EC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482" w:right="1559" w:bottom="238" w:left="992" w:header="425" w:footer="567" w:gutter="0"/>
      <w:paperSrc w:first="265" w:other="265"/>
      <w:cols w:space="720"/>
      <w:noEndnote/>
      <w:titlePg/>
      <w:docGrid w:linePitch="2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19ED1" w14:textId="77777777" w:rsidR="00AA3861" w:rsidRDefault="00AA3861" w:rsidP="00222226">
      <w:r>
        <w:separator/>
      </w:r>
    </w:p>
  </w:endnote>
  <w:endnote w:type="continuationSeparator" w:id="0">
    <w:p w14:paraId="4A5A0233" w14:textId="77777777" w:rsidR="00AA3861" w:rsidRDefault="00AA3861"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CC6F" w14:textId="472166CC" w:rsidR="00CA1882" w:rsidRDefault="00CA1882">
    <w:pPr>
      <w:pStyle w:val="Footer"/>
    </w:pPr>
    <w:r>
      <w:fldChar w:fldCharType="begin"/>
    </w:r>
    <w:r>
      <w:instrText xml:space="preserve"> if </w:instrText>
    </w:r>
    <w:r>
      <w:fldChar w:fldCharType="begin"/>
    </w:r>
    <w:r>
      <w:instrText xml:space="preserve"> docproperty mDocID </w:instrText>
    </w:r>
    <w:r>
      <w:fldChar w:fldCharType="separate"/>
    </w:r>
    <w:r w:rsidR="00EA3F4B">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EA3F4B">
      <w:rPr>
        <w:b/>
        <w:bCs/>
      </w:rPr>
      <w:instrText>Error! Unknown document property name.</w:instrText>
    </w:r>
    <w:r>
      <w:fldChar w:fldCharType="end"/>
    </w:r>
    <w:r>
      <w:instrText xml:space="preserve">" </w:instrText>
    </w:r>
    <w:r>
      <w:fldChar w:fldCharType="separate"/>
    </w:r>
    <w:r w:rsidR="00EA3F4B">
      <w:rPr>
        <w:b/>
        <w:bCs/>
        <w:noProof/>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54EF" w14:textId="77777777" w:rsidR="00594ECD" w:rsidRDefault="00B200B0" w:rsidP="006538EA">
    <w:pPr>
      <w:tabs>
        <w:tab w:val="left" w:pos="0"/>
      </w:tabs>
      <w:rPr>
        <w:sz w:val="18"/>
      </w:rPr>
    </w:pPr>
    <w:r>
      <w:rPr>
        <w:noProof/>
        <w:sz w:val="18"/>
        <w:lang w:val="en-AU"/>
      </w:rPr>
      <w:pict w14:anchorId="3DCD1F7D">
        <v:group id="_x0000_s2063" style="position:absolute;margin-left:-40.35pt;margin-top:793.1pt;width:850.4pt;height:28.35pt;z-index:25166540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64"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65"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p>
  <w:p w14:paraId="5C880800" w14:textId="77777777" w:rsidR="006538EA" w:rsidRPr="000F0AF4" w:rsidRDefault="00172A8C" w:rsidP="006538EA">
    <w:pPr>
      <w:tabs>
        <w:tab w:val="left" w:pos="0"/>
      </w:tabs>
      <w:rPr>
        <w:vanish/>
        <w:sz w:val="16"/>
        <w:szCs w:val="21"/>
      </w:rPr>
    </w:pPr>
    <w:r>
      <w:rPr>
        <w:sz w:val="18"/>
      </w:rPr>
      <w:t>SOA</w:t>
    </w:r>
    <w:r w:rsidR="006538EA" w:rsidRPr="000F0AF4">
      <w:rPr>
        <w:sz w:val="18"/>
      </w:rPr>
      <w:t xml:space="preserve"> Module </w:t>
    </w:r>
    <w:r w:rsidR="00D42812">
      <w:rPr>
        <w:sz w:val="18"/>
      </w:rPr>
      <w:t>Order Form</w:t>
    </w:r>
    <w:r w:rsidR="002B09EE">
      <w:rPr>
        <w:sz w:val="18"/>
      </w:rPr>
      <w:t xml:space="preserve"> 5</w:t>
    </w:r>
    <w:r w:rsidR="00D42812">
      <w:rPr>
        <w:sz w:val="18"/>
      </w:rPr>
      <w:t xml:space="preserve"> </w:t>
    </w:r>
    <w:r w:rsidR="006538EA" w:rsidRPr="000F0AF4">
      <w:rPr>
        <w:sz w:val="18"/>
      </w:rPr>
      <w:t xml:space="preserve">– Telecommunications Services – </w:t>
    </w:r>
    <w:r w:rsidR="006538EA" w:rsidRPr="005B0487">
      <w:rPr>
        <w:sz w:val="18"/>
      </w:rPr>
      <w:t xml:space="preserve">Issued </w:t>
    </w:r>
    <w:r w:rsidR="005B0487" w:rsidRPr="005B0487">
      <w:rPr>
        <w:sz w:val="18"/>
      </w:rPr>
      <w:t>February 2020</w:t>
    </w:r>
    <w:r w:rsidR="006538EA" w:rsidRPr="000F0AF4">
      <w:rPr>
        <w:sz w:val="18"/>
      </w:rPr>
      <w:t xml:space="preserve"> - Version </w:t>
    </w:r>
    <w:r w:rsidR="005B0487">
      <w:rPr>
        <w:sz w:val="18"/>
      </w:rPr>
      <w:t>2.0.0</w:t>
    </w:r>
  </w:p>
  <w:p w14:paraId="69A7C429" w14:textId="77777777" w:rsidR="00CA1882" w:rsidRPr="006538EA" w:rsidRDefault="00CA1882" w:rsidP="00653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24A9" w14:textId="77777777" w:rsidR="00435482" w:rsidRDefault="00B200B0" w:rsidP="000F0AF4">
    <w:pPr>
      <w:tabs>
        <w:tab w:val="left" w:pos="0"/>
      </w:tabs>
      <w:rPr>
        <w:sz w:val="18"/>
      </w:rPr>
    </w:pPr>
    <w:r>
      <w:rPr>
        <w:noProof/>
        <w:sz w:val="18"/>
        <w:lang w:val="en-AU"/>
      </w:rPr>
      <w:pict w14:anchorId="75651966">
        <v:group id="_x0000_s2081" style="position:absolute;margin-left:-64.5pt;margin-top:793.65pt;width:850.4pt;height:28.35pt;z-index:25166643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82"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83"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p>
  <w:p w14:paraId="7B886725" w14:textId="77777777" w:rsidR="00CA1882" w:rsidRPr="000F0AF4" w:rsidRDefault="00172A8C" w:rsidP="000F0AF4">
    <w:pPr>
      <w:tabs>
        <w:tab w:val="left" w:pos="0"/>
      </w:tabs>
      <w:rPr>
        <w:vanish/>
        <w:sz w:val="16"/>
        <w:szCs w:val="21"/>
      </w:rPr>
    </w:pPr>
    <w:r>
      <w:rPr>
        <w:sz w:val="18"/>
      </w:rPr>
      <w:t>SOA</w:t>
    </w:r>
    <w:r w:rsidR="000F0AF4" w:rsidRPr="000F0AF4">
      <w:rPr>
        <w:sz w:val="18"/>
      </w:rPr>
      <w:t xml:space="preserve"> </w:t>
    </w:r>
    <w:r w:rsidR="00D42812">
      <w:rPr>
        <w:sz w:val="18"/>
      </w:rPr>
      <w:t>Module Order Form</w:t>
    </w:r>
    <w:r w:rsidR="000F0AF4" w:rsidRPr="000F0AF4">
      <w:rPr>
        <w:sz w:val="18"/>
      </w:rPr>
      <w:t xml:space="preserve"> </w:t>
    </w:r>
    <w:r w:rsidR="002B09EE">
      <w:rPr>
        <w:sz w:val="18"/>
      </w:rPr>
      <w:t xml:space="preserve">5 </w:t>
    </w:r>
    <w:r w:rsidR="000F0AF4" w:rsidRPr="000F0AF4">
      <w:rPr>
        <w:sz w:val="18"/>
      </w:rPr>
      <w:t xml:space="preserve">– Telecommunications Services – Issued </w:t>
    </w:r>
    <w:r w:rsidR="005B0487">
      <w:rPr>
        <w:sz w:val="18"/>
      </w:rPr>
      <w:t>February 2020</w:t>
    </w:r>
    <w:r w:rsidR="000F0AF4" w:rsidRPr="000F0AF4">
      <w:rPr>
        <w:sz w:val="18"/>
      </w:rPr>
      <w:t xml:space="preserve"> </w:t>
    </w:r>
    <w:r w:rsidR="005B0487">
      <w:rPr>
        <w:sz w:val="18"/>
      </w:rPr>
      <w:t>–</w:t>
    </w:r>
    <w:r w:rsidR="000F0AF4" w:rsidRPr="000F0AF4">
      <w:rPr>
        <w:sz w:val="18"/>
      </w:rPr>
      <w:t xml:space="preserve"> Version</w:t>
    </w:r>
    <w:r w:rsidR="005B0487">
      <w:rPr>
        <w:sz w:val="18"/>
      </w:rPr>
      <w:t xml:space="preserve"> </w:t>
    </w:r>
    <w:r w:rsidR="003677AB">
      <w:rPr>
        <w:sz w:val="18"/>
      </w:rPr>
      <w:t>1</w:t>
    </w:r>
    <w:r w:rsidR="005B0487">
      <w:rPr>
        <w:sz w:val="18"/>
      </w:rPr>
      <w:t>.0.0</w:t>
    </w:r>
    <w:r w:rsidR="000F0AF4" w:rsidRPr="000F0AF4">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E983" w14:textId="77777777" w:rsidR="00AA3861" w:rsidRDefault="00AA3861" w:rsidP="00222226">
      <w:r>
        <w:separator/>
      </w:r>
    </w:p>
  </w:footnote>
  <w:footnote w:type="continuationSeparator" w:id="0">
    <w:p w14:paraId="5C408E56" w14:textId="77777777" w:rsidR="00AA3861" w:rsidRDefault="00AA3861"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3FD2" w14:textId="77777777" w:rsidR="003677AB" w:rsidRDefault="00367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852E" w14:textId="77777777" w:rsidR="00CA1882" w:rsidRPr="000F0AF4" w:rsidRDefault="00B200B0" w:rsidP="000F0AF4">
    <w:pPr>
      <w:pStyle w:val="Header"/>
      <w:tabs>
        <w:tab w:val="clear" w:pos="4153"/>
        <w:tab w:val="clear" w:pos="8306"/>
        <w:tab w:val="right" w:pos="9781"/>
      </w:tabs>
      <w:spacing w:before="120" w:after="120"/>
      <w:rPr>
        <w:rFonts w:cs="Arial"/>
        <w:sz w:val="18"/>
        <w:szCs w:val="20"/>
      </w:rPr>
    </w:pPr>
    <w:r>
      <w:rPr>
        <w:noProof/>
      </w:rPr>
      <w:pict w14:anchorId="3A613222">
        <v:group id="Group 3" o:spid="_x0000_s2049" style="position:absolute;margin-left:-33.9pt;margin-top:12.35pt;width:850.4pt;height:28.35pt;z-index:25165926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50"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1"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sidR="00172A8C">
      <w:rPr>
        <w:rFonts w:cs="Arial"/>
        <w:sz w:val="18"/>
        <w:szCs w:val="20"/>
      </w:rPr>
      <w:t xml:space="preserve">SOA </w:t>
    </w:r>
    <w:r w:rsidR="000F0AF4" w:rsidRPr="00C63203">
      <w:rPr>
        <w:rFonts w:cs="Arial"/>
        <w:sz w:val="18"/>
        <w:szCs w:val="20"/>
      </w:rPr>
      <w:t>Module 5 – Telecommunications Services</w:t>
    </w:r>
    <w:r w:rsidR="000F0AF4" w:rsidRPr="00C63203">
      <w:rPr>
        <w:rFonts w:cs="Arial"/>
        <w:sz w:val="18"/>
        <w:szCs w:val="20"/>
      </w:rPr>
      <w:tab/>
      <w:t xml:space="preserve">page </w:t>
    </w:r>
    <w:r w:rsidR="000F0AF4" w:rsidRPr="00C63203">
      <w:rPr>
        <w:rStyle w:val="PageNumber"/>
        <w:rFonts w:cs="Arial"/>
        <w:sz w:val="18"/>
        <w:szCs w:val="20"/>
      </w:rPr>
      <w:fldChar w:fldCharType="begin"/>
    </w:r>
    <w:r w:rsidR="000F0AF4" w:rsidRPr="00C63203">
      <w:rPr>
        <w:rStyle w:val="PageNumber"/>
        <w:rFonts w:cs="Arial"/>
        <w:sz w:val="18"/>
        <w:szCs w:val="20"/>
      </w:rPr>
      <w:instrText xml:space="preserve"> PAGE </w:instrText>
    </w:r>
    <w:r w:rsidR="000F0AF4" w:rsidRPr="00C63203">
      <w:rPr>
        <w:rStyle w:val="PageNumber"/>
        <w:rFonts w:cs="Arial"/>
        <w:sz w:val="18"/>
        <w:szCs w:val="20"/>
      </w:rPr>
      <w:fldChar w:fldCharType="separate"/>
    </w:r>
    <w:r w:rsidR="00B82B74">
      <w:rPr>
        <w:rStyle w:val="PageNumber"/>
        <w:rFonts w:cs="Arial"/>
        <w:noProof/>
        <w:sz w:val="18"/>
        <w:szCs w:val="20"/>
      </w:rPr>
      <w:t>5</w:t>
    </w:r>
    <w:r w:rsidR="000F0AF4" w:rsidRPr="00C63203">
      <w:rPr>
        <w:rStyle w:val="PageNumber"/>
        <w:rFonts w:cs="Arial"/>
        <w:sz w:val="18"/>
        <w:szCs w:val="20"/>
      </w:rPr>
      <w:fldChar w:fldCharType="end"/>
    </w:r>
    <w:r w:rsidR="000F0AF4" w:rsidRPr="00C63203">
      <w:rPr>
        <w:rStyle w:val="PageNumber"/>
        <w:rFonts w:cs="Arial"/>
        <w:sz w:val="18"/>
        <w:szCs w:val="20"/>
      </w:rPr>
      <w:t xml:space="preserve"> of </w:t>
    </w:r>
    <w:r w:rsidR="000F0AF4" w:rsidRPr="00C63203">
      <w:rPr>
        <w:rFonts w:cs="Arial"/>
        <w:sz w:val="18"/>
        <w:szCs w:val="20"/>
      </w:rPr>
      <w:fldChar w:fldCharType="begin"/>
    </w:r>
    <w:r w:rsidR="000F0AF4" w:rsidRPr="00C63203">
      <w:rPr>
        <w:rFonts w:cs="Arial"/>
        <w:sz w:val="18"/>
        <w:szCs w:val="20"/>
      </w:rPr>
      <w:instrText xml:space="preserve"> NUMPAGES  \* Arabic  \* MERGEFORMAT </w:instrText>
    </w:r>
    <w:r w:rsidR="000F0AF4" w:rsidRPr="00C63203">
      <w:rPr>
        <w:rFonts w:cs="Arial"/>
        <w:sz w:val="18"/>
        <w:szCs w:val="20"/>
      </w:rPr>
      <w:fldChar w:fldCharType="separate"/>
    </w:r>
    <w:r w:rsidR="00B82B74" w:rsidRPr="00B82B74">
      <w:rPr>
        <w:rStyle w:val="PageNumber"/>
        <w:noProof/>
        <w:sz w:val="20"/>
      </w:rPr>
      <w:t>5</w:t>
    </w:r>
    <w:r w:rsidR="000F0AF4" w:rsidRPr="00C63203">
      <w:rPr>
        <w:rFonts w:cs="Arial"/>
        <w:sz w:val="18"/>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4C4B" w14:textId="77777777" w:rsidR="00594ECD" w:rsidRDefault="00B200B0">
    <w:pPr>
      <w:pStyle w:val="Header"/>
    </w:pPr>
    <w:r>
      <w:rPr>
        <w:noProof/>
        <w:lang w:val="en-AU"/>
      </w:rPr>
      <w:pict w14:anchorId="013DCFC9">
        <v:group id="_x0000_s2060" style="position:absolute;margin-left:2.1pt;margin-top:70.9pt;width:850.4pt;height:28.35pt;z-index:25166438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61"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62"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Pr>
        <w:noProof/>
        <w:lang w:val="en-AU"/>
      </w:rPr>
      <w:pict w14:anchorId="3B590F89">
        <v:group id="_x0000_s2057" style="position:absolute;margin-left:-9.9pt;margin-top:58.9pt;width:850.4pt;height:28.35pt;z-index:251663360;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58"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9"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r>
      <w:rPr>
        <w:noProof/>
        <w:lang w:val="en-AU"/>
      </w:rPr>
      <w:pict w14:anchorId="62B5D97A">
        <v:group id="_x0000_s2054" style="position:absolute;margin-left:-21.9pt;margin-top:46.9pt;width:850.4pt;height:28.35pt;z-index:25166233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nMqAIAAB8IAAAOAAAAZHJzL2Uyb0RvYy54bWzsVV1v2yAUfZ+0/4B4T/0RO3WsOlUVJ33p&#10;tkrtfgDB+EOzwQIaJ5r233cBx13ah02dNu1hDyHAhcu55xzM1fWha9GeSdUInuHgwseIcSqKhlcZ&#10;/vy4nSUYKU14QVrBWYaPTOHr1ft3V0OfslDUoi2YRJCEq3ToM1xr3aeep2jNOqIuRM84BEshO6Jh&#10;KCuvkGSA7F3rhb6/8AYhi14KypSC2dwF8crmL0tG9aeyVEyjNsOATdtW2nZnWm91RdJKkr5u6AiD&#10;vAFFRxoOh06pcqIJepLNq1RdQ6VQotQXVHSeKMuGMlsDVBP4L6q5leKpt7VU6VD1E01A7Que3pyW&#10;ftzfS9QUGQ4x4qQDieypaG6oGfoqhRW3sn/o76WrD7p3gn5REPZexs24covRbvggCkhHnrSw1BxK&#10;2ZkUUDQ6WAWOkwLsoBGFycBPfB9+GFEIzhe+H8VOI1qDkGZfmMwxgmCYRKfI5rQ7mM+Xbmu8uDRR&#10;j6TuWAt1hGbqArepZ0LV7xH6UJOeWZ2UoWskFGA6Qu8azpAFa86FBWvuyKQHPpKJuFjXhFfMpno8&#10;9kBcYAs422IGCpT4KbmvSJoIfqbImn8iiKS9VPqWiQ6ZToZbQG11I/s7pR2XpyVGRi62TdvCPElb&#10;joYML+MwthuUaJvCBE1MyWq3biXaE7iBQRwtLm9GYc6WgdN5YZPVjBSbsa9J07o+4Gy5yQeFAJyx&#10;567Y16W/3CSbJJpF4WIzi/w8n91s19FssQ0u43yer9d58M1AC6K0boqCcYPudN2D6NfUHz887qJO&#10;F36iwTvPbr0HYE//FjS40AnoLLgTxfFeGmrNPBjyLzkzOnOmvWBnNiPpn3dmElt/W0Hd1f/vzH/a&#10;mfYLCq+QNfT4Yppn7sexdfLzu776DgAA//8DAFBLAwQUAAYACAAAACEAYQQYx+IAAAALAQAADwAA&#10;AGRycy9kb3ducmV2LnhtbEyPQWuDQBCF74X+h2UKvSWrsdFgXUMIbU+h0KRQcpvoRCXurLgbNf++&#10;m1N7e8N7vPletp50KwbqbWNYQTgPQBAXpmy4UvB9eJ+tQFiHXGJrmBTcyMI6f3zIMC3NyF807F0l&#10;fAnbFBXUznWplLaoSaOdm47Ye2fTa3T+7CtZ9jj6ct3KRRDEUmPD/kONHW1rKi77q1bwMeK4icK3&#10;YXc5b2/Hw/LzZxeSUs9P0+YVhKPJ/YXhju/RIfdMJ3Pl0opWwSxOPLpTkCRLEPdAHEV+3cmr6GUB&#10;Ms/k/w35LwAAAP//AwBQSwECLQAUAAYACAAAACEAtoM4kv4AAADhAQAAEwAAAAAAAAAAAAAAAAAA&#10;AAAAW0NvbnRlbnRfVHlwZXNdLnhtbFBLAQItABQABgAIAAAAIQA4/SH/1gAAAJQBAAALAAAAAAAA&#10;AAAAAAAAAC8BAABfcmVscy8ucmVsc1BLAQItABQABgAIAAAAIQBsSqnMqAIAAB8IAAAOAAAAAAAA&#10;AAAAAAAAAC4CAABkcnMvZTJvRG9jLnhtbFBLAQItABQABgAIAAAAIQBhBBjH4gAAAAsBAAAPAAAA&#10;AAAAAAAAAAAAAAIFAABkcnMvZG93bnJldi54bWxQSwUGAAAAAAQABADzAAAAEQYAAAAA&#10;">
          <v:line id="Line 4" o:spid="_x0000_s2055"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xOsIAAADaAAAADwAAAGRycy9kb3ducmV2LnhtbESP3WoCMRSE7wu+QzhC72pWLaKrUUTQ&#10;Sq/qzwMcN2d/dHOyJFndvn0jCL0cZuYbZrHqTC3u5HxlWcFwkIAgzqyuuFBwPm0/piB8QNZYWyYF&#10;v+Rhtey9LTDV9sEHuh9DISKEfYoKyhCaVEqflWTQD2xDHL3cOoMhSldI7fAR4aaWoySZSIMVx4US&#10;G9qUlN2OrVHQfF/yL0vuPPnJPy/7WXtth7uTUu/9bj0HEagL/+FXe68VjOF5Jd4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5xOsIAAADaAAAADwAAAAAAAAAAAAAA&#10;AAChAgAAZHJzL2Rvd25yZXYueG1sUEsFBgAAAAAEAAQA+QAAAJADAAAAAA==&#10;" strokecolor="#15467a"/>
          <v:line id="Line 5" o:spid="_x0000_s2056"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pTsIAAADaAAAADwAAAGRycy9kb3ducmV2LnhtbESP24oCMRBE34X9h9CCb5pRRNxZo8iC&#10;F3xaLx/QTnouu5POkGR0/HuzIPhYVNUparHqTC1u5HxlWcF4lIAgzqyuuFBwOW+GcxA+IGusLZOC&#10;B3lYLT96C0y1vfORbqdQiAhhn6KCMoQmldJnJRn0I9sQRy+3zmCI0hVSO7xHuKnlJElm0mDFcaHE&#10;hr5Lyv5OrVHQHK75zpK7zH7y6XX/2f624+1ZqUG/W3+BCNSFd/jV3msFU/i/Em+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fpTsIAAADaAAAADwAAAAAAAAAAAAAA&#10;AAChAgAAZHJzL2Rvd25yZXYueG1sUEsFBgAAAAAEAAQA+QAAAJADAAAAAA==&#10;" strokecolor="#15467a"/>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DC4393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E9E90B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D86FBF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498E74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D1366"/>
    <w:multiLevelType w:val="multilevel"/>
    <w:tmpl w:val="809E9ADC"/>
    <w:lvl w:ilvl="0">
      <w:start w:val="1"/>
      <w:numFmt w:val="decimal"/>
      <w:pStyle w:val="MOHeading1"/>
      <w:lvlText w:val="%1."/>
      <w:lvlJc w:val="left"/>
      <w:pPr>
        <w:ind w:left="720" w:hanging="360"/>
      </w:pPr>
      <w:rPr>
        <w:rFonts w:hint="default"/>
        <w:b/>
      </w:rPr>
    </w:lvl>
    <w:lvl w:ilvl="1">
      <w:start w:val="1"/>
      <w:numFmt w:val="decimal"/>
      <w:pStyle w:val="MO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8"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9" w15:restartNumberingAfterBreak="0">
    <w:nsid w:val="2B2E33A1"/>
    <w:multiLevelType w:val="hybridMultilevel"/>
    <w:tmpl w:val="BE30E54C"/>
    <w:lvl w:ilvl="0" w:tplc="10224AFA">
      <w:start w:val="1"/>
      <w:numFmt w:val="bullet"/>
      <w:lvlText w:val=""/>
      <w:lvlJc w:val="left"/>
      <w:pPr>
        <w:ind w:left="720" w:hanging="360"/>
      </w:pPr>
      <w:rPr>
        <w:rFonts w:ascii="Symbol" w:hAnsi="Symbol" w:hint="default"/>
      </w:rPr>
    </w:lvl>
    <w:lvl w:ilvl="1" w:tplc="E208E66A" w:tentative="1">
      <w:start w:val="1"/>
      <w:numFmt w:val="bullet"/>
      <w:lvlText w:val="o"/>
      <w:lvlJc w:val="left"/>
      <w:pPr>
        <w:ind w:left="1440" w:hanging="360"/>
      </w:pPr>
      <w:rPr>
        <w:rFonts w:ascii="Courier New" w:hAnsi="Courier New" w:cs="Courier New" w:hint="default"/>
      </w:rPr>
    </w:lvl>
    <w:lvl w:ilvl="2" w:tplc="35903822" w:tentative="1">
      <w:start w:val="1"/>
      <w:numFmt w:val="bullet"/>
      <w:lvlText w:val=""/>
      <w:lvlJc w:val="left"/>
      <w:pPr>
        <w:ind w:left="2160" w:hanging="360"/>
      </w:pPr>
      <w:rPr>
        <w:rFonts w:ascii="Wingdings" w:hAnsi="Wingdings" w:hint="default"/>
      </w:rPr>
    </w:lvl>
    <w:lvl w:ilvl="3" w:tplc="D414BECA" w:tentative="1">
      <w:start w:val="1"/>
      <w:numFmt w:val="bullet"/>
      <w:lvlText w:val=""/>
      <w:lvlJc w:val="left"/>
      <w:pPr>
        <w:ind w:left="2880" w:hanging="360"/>
      </w:pPr>
      <w:rPr>
        <w:rFonts w:ascii="Symbol" w:hAnsi="Symbol" w:hint="default"/>
      </w:rPr>
    </w:lvl>
    <w:lvl w:ilvl="4" w:tplc="DB864FDE" w:tentative="1">
      <w:start w:val="1"/>
      <w:numFmt w:val="bullet"/>
      <w:lvlText w:val="o"/>
      <w:lvlJc w:val="left"/>
      <w:pPr>
        <w:ind w:left="3600" w:hanging="360"/>
      </w:pPr>
      <w:rPr>
        <w:rFonts w:ascii="Courier New" w:hAnsi="Courier New" w:cs="Courier New" w:hint="default"/>
      </w:rPr>
    </w:lvl>
    <w:lvl w:ilvl="5" w:tplc="79589418" w:tentative="1">
      <w:start w:val="1"/>
      <w:numFmt w:val="bullet"/>
      <w:lvlText w:val=""/>
      <w:lvlJc w:val="left"/>
      <w:pPr>
        <w:ind w:left="4320" w:hanging="360"/>
      </w:pPr>
      <w:rPr>
        <w:rFonts w:ascii="Wingdings" w:hAnsi="Wingdings" w:hint="default"/>
      </w:rPr>
    </w:lvl>
    <w:lvl w:ilvl="6" w:tplc="FA541ADC" w:tentative="1">
      <w:start w:val="1"/>
      <w:numFmt w:val="bullet"/>
      <w:lvlText w:val=""/>
      <w:lvlJc w:val="left"/>
      <w:pPr>
        <w:ind w:left="5040" w:hanging="360"/>
      </w:pPr>
      <w:rPr>
        <w:rFonts w:ascii="Symbol" w:hAnsi="Symbol" w:hint="default"/>
      </w:rPr>
    </w:lvl>
    <w:lvl w:ilvl="7" w:tplc="CE82E28E" w:tentative="1">
      <w:start w:val="1"/>
      <w:numFmt w:val="bullet"/>
      <w:lvlText w:val="o"/>
      <w:lvlJc w:val="left"/>
      <w:pPr>
        <w:ind w:left="5760" w:hanging="360"/>
      </w:pPr>
      <w:rPr>
        <w:rFonts w:ascii="Courier New" w:hAnsi="Courier New" w:cs="Courier New" w:hint="default"/>
      </w:rPr>
    </w:lvl>
    <w:lvl w:ilvl="8" w:tplc="DBD88406" w:tentative="1">
      <w:start w:val="1"/>
      <w:numFmt w:val="bullet"/>
      <w:lvlText w:val=""/>
      <w:lvlJc w:val="left"/>
      <w:pPr>
        <w:ind w:left="6480" w:hanging="360"/>
      </w:pPr>
      <w:rPr>
        <w:rFonts w:ascii="Wingdings" w:hAnsi="Wingdings" w:hint="default"/>
      </w:rPr>
    </w:lvl>
  </w:abstractNum>
  <w:abstractNum w:abstractNumId="10"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1"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2" w15:restartNumberingAfterBreak="0">
    <w:nsid w:val="485930C9"/>
    <w:multiLevelType w:val="hybridMultilevel"/>
    <w:tmpl w:val="8F32E8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A8508C9"/>
    <w:multiLevelType w:val="hybridMultilevel"/>
    <w:tmpl w:val="71D8E3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2677404"/>
    <w:multiLevelType w:val="hybridMultilevel"/>
    <w:tmpl w:val="3D0C7DE2"/>
    <w:lvl w:ilvl="0" w:tplc="6388B37C">
      <w:start w:val="1"/>
      <w:numFmt w:val="upperLetter"/>
      <w:pStyle w:val="Background"/>
      <w:lvlText w:val="%1"/>
      <w:lvlJc w:val="left"/>
      <w:pPr>
        <w:tabs>
          <w:tab w:val="num" w:pos="851"/>
        </w:tabs>
        <w:ind w:left="851" w:hanging="851"/>
      </w:pPr>
      <w:rPr>
        <w:rFonts w:hint="default"/>
      </w:rPr>
    </w:lvl>
    <w:lvl w:ilvl="1" w:tplc="4DDC82A0" w:tentative="1">
      <w:start w:val="1"/>
      <w:numFmt w:val="lowerLetter"/>
      <w:lvlText w:val="%2."/>
      <w:lvlJc w:val="left"/>
      <w:pPr>
        <w:tabs>
          <w:tab w:val="num" w:pos="1440"/>
        </w:tabs>
        <w:ind w:left="1440" w:hanging="360"/>
      </w:pPr>
    </w:lvl>
    <w:lvl w:ilvl="2" w:tplc="93C2E02C" w:tentative="1">
      <w:start w:val="1"/>
      <w:numFmt w:val="lowerRoman"/>
      <w:lvlText w:val="%3."/>
      <w:lvlJc w:val="right"/>
      <w:pPr>
        <w:tabs>
          <w:tab w:val="num" w:pos="2160"/>
        </w:tabs>
        <w:ind w:left="2160" w:hanging="180"/>
      </w:pPr>
    </w:lvl>
    <w:lvl w:ilvl="3" w:tplc="7B12F2F0" w:tentative="1">
      <w:start w:val="1"/>
      <w:numFmt w:val="decimal"/>
      <w:lvlText w:val="%4."/>
      <w:lvlJc w:val="left"/>
      <w:pPr>
        <w:tabs>
          <w:tab w:val="num" w:pos="2880"/>
        </w:tabs>
        <w:ind w:left="2880" w:hanging="360"/>
      </w:pPr>
    </w:lvl>
    <w:lvl w:ilvl="4" w:tplc="75664DFC" w:tentative="1">
      <w:start w:val="1"/>
      <w:numFmt w:val="lowerLetter"/>
      <w:lvlText w:val="%5."/>
      <w:lvlJc w:val="left"/>
      <w:pPr>
        <w:tabs>
          <w:tab w:val="num" w:pos="3600"/>
        </w:tabs>
        <w:ind w:left="3600" w:hanging="360"/>
      </w:pPr>
    </w:lvl>
    <w:lvl w:ilvl="5" w:tplc="245C6A26" w:tentative="1">
      <w:start w:val="1"/>
      <w:numFmt w:val="lowerRoman"/>
      <w:lvlText w:val="%6."/>
      <w:lvlJc w:val="right"/>
      <w:pPr>
        <w:tabs>
          <w:tab w:val="num" w:pos="4320"/>
        </w:tabs>
        <w:ind w:left="4320" w:hanging="180"/>
      </w:pPr>
    </w:lvl>
    <w:lvl w:ilvl="6" w:tplc="A5D0AD1E" w:tentative="1">
      <w:start w:val="1"/>
      <w:numFmt w:val="decimal"/>
      <w:lvlText w:val="%7."/>
      <w:lvlJc w:val="left"/>
      <w:pPr>
        <w:tabs>
          <w:tab w:val="num" w:pos="5040"/>
        </w:tabs>
        <w:ind w:left="5040" w:hanging="360"/>
      </w:pPr>
    </w:lvl>
    <w:lvl w:ilvl="7" w:tplc="DC50A782" w:tentative="1">
      <w:start w:val="1"/>
      <w:numFmt w:val="lowerLetter"/>
      <w:lvlText w:val="%8."/>
      <w:lvlJc w:val="left"/>
      <w:pPr>
        <w:tabs>
          <w:tab w:val="num" w:pos="5760"/>
        </w:tabs>
        <w:ind w:left="5760" w:hanging="360"/>
      </w:pPr>
    </w:lvl>
    <w:lvl w:ilvl="8" w:tplc="BF90A520" w:tentative="1">
      <w:start w:val="1"/>
      <w:numFmt w:val="lowerRoman"/>
      <w:lvlText w:val="%9."/>
      <w:lvlJc w:val="right"/>
      <w:pPr>
        <w:tabs>
          <w:tab w:val="num" w:pos="6480"/>
        </w:tabs>
        <w:ind w:left="6480" w:hanging="180"/>
      </w:pPr>
    </w:lvl>
  </w:abstractNum>
  <w:abstractNum w:abstractNumId="15"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16" w15:restartNumberingAfterBreak="0">
    <w:nsid w:val="630918CB"/>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7E2C296B"/>
    <w:multiLevelType w:val="multilevel"/>
    <w:tmpl w:val="6038BB16"/>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isLgl/>
      <w:lvlText w:val="%2.%3"/>
      <w:lvlJc w:val="left"/>
      <w:pPr>
        <w:tabs>
          <w:tab w:val="num" w:pos="567"/>
        </w:tabs>
        <w:ind w:left="567" w:hanging="567"/>
      </w:pPr>
      <w:rPr>
        <w:rFonts w:hint="default"/>
      </w:rPr>
    </w:lvl>
    <w:lvl w:ilvl="3">
      <w:start w:val="1"/>
      <w:numFmt w:val="lowerLetter"/>
      <w:pStyle w:val="Heading4"/>
      <w:lvlText w:val="(%4)"/>
      <w:lvlJc w:val="left"/>
      <w:pPr>
        <w:tabs>
          <w:tab w:val="num" w:pos="567"/>
        </w:tabs>
        <w:ind w:left="567" w:hanging="567"/>
      </w:pPr>
      <w:rPr>
        <w:rFonts w:hint="default"/>
      </w:rPr>
    </w:lvl>
    <w:lvl w:ilvl="4">
      <w:start w:val="1"/>
      <w:numFmt w:val="lowerRoman"/>
      <w:pStyle w:val="Heading5"/>
      <w:lvlText w:val="(%5)"/>
      <w:lvlJc w:val="left"/>
      <w:pPr>
        <w:tabs>
          <w:tab w:val="num" w:pos="1134"/>
        </w:tabs>
        <w:ind w:left="1134" w:hanging="567"/>
      </w:pPr>
      <w:rPr>
        <w:rFonts w:ascii="Arial" w:hAnsi="Arial" w:cs="Arial" w:hint="default"/>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19" w15:restartNumberingAfterBreak="0">
    <w:nsid w:val="7EDF0709"/>
    <w:multiLevelType w:val="hybridMultilevel"/>
    <w:tmpl w:val="B1769396"/>
    <w:lvl w:ilvl="0" w:tplc="FFFFFFFF">
      <w:start w:val="1"/>
      <w:numFmt w:val="lowerLetter"/>
      <w:pStyle w:val="MoHeading3"/>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15"/>
  </w:num>
  <w:num w:numId="5">
    <w:abstractNumId w:val="8"/>
  </w:num>
  <w:num w:numId="6">
    <w:abstractNumId w:val="18"/>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5"/>
  </w:num>
  <w:num w:numId="12">
    <w:abstractNumId w:val="9"/>
  </w:num>
  <w:num w:numId="13">
    <w:abstractNumId w:val="6"/>
  </w:num>
  <w:num w:numId="14">
    <w:abstractNumId w:val="16"/>
  </w:num>
  <w:num w:numId="15">
    <w:abstractNumId w:val="19"/>
  </w:num>
  <w:num w:numId="16">
    <w:abstractNumId w:val="3"/>
  </w:num>
  <w:num w:numId="17">
    <w:abstractNumId w:val="2"/>
  </w:num>
  <w:num w:numId="18">
    <w:abstractNumId w:val="1"/>
  </w:num>
  <w:num w:numId="19">
    <w:abstractNumId w:val="0"/>
  </w:num>
  <w:num w:numId="20">
    <w:abstractNumId w:val="18"/>
  </w:num>
  <w:num w:numId="21">
    <w:abstractNumId w:val="18"/>
  </w:num>
  <w:num w:numId="22">
    <w:abstractNumId w:val="18"/>
  </w:num>
  <w:num w:numId="23">
    <w:abstractNumId w:val="18"/>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3"/>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284"/>
  <w:drawingGridHorizontalSpacing w:val="100"/>
  <w:displayHorizontalDrawingGridEvery w:val="2"/>
  <w:noPunctuationKerning/>
  <w:characterSpacingControl w:val="doNotCompress"/>
  <w:hdrShapeDefaults>
    <o:shapedefaults v:ext="edit" spidmax="2084"/>
    <o:shapelayout v:ext="edit">
      <o:idmap v:ext="edit" data="2"/>
      <o:rules v:ext="edit">
        <o:r id="V:Rule1" type="connector" idref="#Line 4"/>
        <o:r id="V:Rule2" type="connector" idref="#Line 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81845"/>
    <w:rsid w:val="00000C9F"/>
    <w:rsid w:val="00002CEA"/>
    <w:rsid w:val="0000351F"/>
    <w:rsid w:val="00003CE0"/>
    <w:rsid w:val="00003DAE"/>
    <w:rsid w:val="0000480E"/>
    <w:rsid w:val="00011390"/>
    <w:rsid w:val="000123EA"/>
    <w:rsid w:val="00012CFD"/>
    <w:rsid w:val="000143D3"/>
    <w:rsid w:val="000159CC"/>
    <w:rsid w:val="00021B88"/>
    <w:rsid w:val="00024AE4"/>
    <w:rsid w:val="000271E5"/>
    <w:rsid w:val="00030C48"/>
    <w:rsid w:val="00031432"/>
    <w:rsid w:val="000318FB"/>
    <w:rsid w:val="00032698"/>
    <w:rsid w:val="00035940"/>
    <w:rsid w:val="00041ACF"/>
    <w:rsid w:val="00047941"/>
    <w:rsid w:val="00051F39"/>
    <w:rsid w:val="00054CE3"/>
    <w:rsid w:val="00065D9C"/>
    <w:rsid w:val="000663FB"/>
    <w:rsid w:val="00066F39"/>
    <w:rsid w:val="0007185C"/>
    <w:rsid w:val="00071F9A"/>
    <w:rsid w:val="0007266F"/>
    <w:rsid w:val="00072B6B"/>
    <w:rsid w:val="00086386"/>
    <w:rsid w:val="00087241"/>
    <w:rsid w:val="00087CC3"/>
    <w:rsid w:val="00091FD1"/>
    <w:rsid w:val="00093DCA"/>
    <w:rsid w:val="00097923"/>
    <w:rsid w:val="000A10A6"/>
    <w:rsid w:val="000A1CBB"/>
    <w:rsid w:val="000B2246"/>
    <w:rsid w:val="000B7B12"/>
    <w:rsid w:val="000B7B3C"/>
    <w:rsid w:val="000C4903"/>
    <w:rsid w:val="000C6E29"/>
    <w:rsid w:val="000C714E"/>
    <w:rsid w:val="000C7A5F"/>
    <w:rsid w:val="000D2EE2"/>
    <w:rsid w:val="000D640A"/>
    <w:rsid w:val="000D6E9A"/>
    <w:rsid w:val="000D75A7"/>
    <w:rsid w:val="000E3E43"/>
    <w:rsid w:val="000E4C64"/>
    <w:rsid w:val="000E6E60"/>
    <w:rsid w:val="000E7F44"/>
    <w:rsid w:val="000F0AF4"/>
    <w:rsid w:val="000F0C4F"/>
    <w:rsid w:val="000F119F"/>
    <w:rsid w:val="000F1AAE"/>
    <w:rsid w:val="000F1D54"/>
    <w:rsid w:val="000F2C5F"/>
    <w:rsid w:val="000F6265"/>
    <w:rsid w:val="000F6EDB"/>
    <w:rsid w:val="000F74DA"/>
    <w:rsid w:val="00105075"/>
    <w:rsid w:val="00105957"/>
    <w:rsid w:val="0010644E"/>
    <w:rsid w:val="00107C19"/>
    <w:rsid w:val="00112BA7"/>
    <w:rsid w:val="001132C5"/>
    <w:rsid w:val="001137F2"/>
    <w:rsid w:val="0011571C"/>
    <w:rsid w:val="00120506"/>
    <w:rsid w:val="00121BD5"/>
    <w:rsid w:val="0012334C"/>
    <w:rsid w:val="00132E55"/>
    <w:rsid w:val="0013429A"/>
    <w:rsid w:val="00135124"/>
    <w:rsid w:val="00135249"/>
    <w:rsid w:val="001418B5"/>
    <w:rsid w:val="00142D18"/>
    <w:rsid w:val="00152067"/>
    <w:rsid w:val="0015352D"/>
    <w:rsid w:val="0015771B"/>
    <w:rsid w:val="0015791C"/>
    <w:rsid w:val="00157F32"/>
    <w:rsid w:val="0016015A"/>
    <w:rsid w:val="00160A38"/>
    <w:rsid w:val="00163B9E"/>
    <w:rsid w:val="0016576B"/>
    <w:rsid w:val="00166E45"/>
    <w:rsid w:val="0016780D"/>
    <w:rsid w:val="00167BF1"/>
    <w:rsid w:val="00172134"/>
    <w:rsid w:val="00172A35"/>
    <w:rsid w:val="00172A8C"/>
    <w:rsid w:val="00175A7F"/>
    <w:rsid w:val="0018049B"/>
    <w:rsid w:val="001810A7"/>
    <w:rsid w:val="00182450"/>
    <w:rsid w:val="00182E1D"/>
    <w:rsid w:val="00183202"/>
    <w:rsid w:val="00183A24"/>
    <w:rsid w:val="001850EA"/>
    <w:rsid w:val="00195898"/>
    <w:rsid w:val="001964A0"/>
    <w:rsid w:val="001A536F"/>
    <w:rsid w:val="001A5F79"/>
    <w:rsid w:val="001A7677"/>
    <w:rsid w:val="001B1554"/>
    <w:rsid w:val="001B15A5"/>
    <w:rsid w:val="001B2A31"/>
    <w:rsid w:val="001B3D53"/>
    <w:rsid w:val="001B4250"/>
    <w:rsid w:val="001B4628"/>
    <w:rsid w:val="001B5A06"/>
    <w:rsid w:val="001B5A7E"/>
    <w:rsid w:val="001B5D44"/>
    <w:rsid w:val="001B6C8D"/>
    <w:rsid w:val="001B6CCB"/>
    <w:rsid w:val="001C0234"/>
    <w:rsid w:val="001C0903"/>
    <w:rsid w:val="001C288E"/>
    <w:rsid w:val="001C390A"/>
    <w:rsid w:val="001C403F"/>
    <w:rsid w:val="001C4D1C"/>
    <w:rsid w:val="001C5AFD"/>
    <w:rsid w:val="001D2FD4"/>
    <w:rsid w:val="001D3EC4"/>
    <w:rsid w:val="001D4D5E"/>
    <w:rsid w:val="001D5206"/>
    <w:rsid w:val="001D59FA"/>
    <w:rsid w:val="001D6075"/>
    <w:rsid w:val="001E0BB1"/>
    <w:rsid w:val="001E38AF"/>
    <w:rsid w:val="001E40EF"/>
    <w:rsid w:val="001F1BB7"/>
    <w:rsid w:val="001F2259"/>
    <w:rsid w:val="001F4C03"/>
    <w:rsid w:val="001F57E2"/>
    <w:rsid w:val="001F639B"/>
    <w:rsid w:val="002022AC"/>
    <w:rsid w:val="002025E1"/>
    <w:rsid w:val="00202FAD"/>
    <w:rsid w:val="00204B0A"/>
    <w:rsid w:val="002052CB"/>
    <w:rsid w:val="00211AA2"/>
    <w:rsid w:val="002134F6"/>
    <w:rsid w:val="00217402"/>
    <w:rsid w:val="0022081B"/>
    <w:rsid w:val="00220AA4"/>
    <w:rsid w:val="00222226"/>
    <w:rsid w:val="00223A4E"/>
    <w:rsid w:val="00223B8E"/>
    <w:rsid w:val="002251B0"/>
    <w:rsid w:val="0022568C"/>
    <w:rsid w:val="0023193B"/>
    <w:rsid w:val="00231CF5"/>
    <w:rsid w:val="00231D4B"/>
    <w:rsid w:val="00232C18"/>
    <w:rsid w:val="00232FF9"/>
    <w:rsid w:val="00235A80"/>
    <w:rsid w:val="00236C73"/>
    <w:rsid w:val="00240C66"/>
    <w:rsid w:val="00242BC2"/>
    <w:rsid w:val="00242CEB"/>
    <w:rsid w:val="00243900"/>
    <w:rsid w:val="00243B0F"/>
    <w:rsid w:val="00250984"/>
    <w:rsid w:val="0025112A"/>
    <w:rsid w:val="0025121D"/>
    <w:rsid w:val="00255429"/>
    <w:rsid w:val="0025542E"/>
    <w:rsid w:val="00255D8F"/>
    <w:rsid w:val="00256308"/>
    <w:rsid w:val="00256737"/>
    <w:rsid w:val="00256F22"/>
    <w:rsid w:val="0025758B"/>
    <w:rsid w:val="00257B29"/>
    <w:rsid w:val="002632E9"/>
    <w:rsid w:val="002636EE"/>
    <w:rsid w:val="0026415B"/>
    <w:rsid w:val="00264E51"/>
    <w:rsid w:val="002650BB"/>
    <w:rsid w:val="00265D42"/>
    <w:rsid w:val="0027088F"/>
    <w:rsid w:val="0028064A"/>
    <w:rsid w:val="00283890"/>
    <w:rsid w:val="0028657B"/>
    <w:rsid w:val="00290FCB"/>
    <w:rsid w:val="00294242"/>
    <w:rsid w:val="0029576C"/>
    <w:rsid w:val="002A3C18"/>
    <w:rsid w:val="002A58F4"/>
    <w:rsid w:val="002A6299"/>
    <w:rsid w:val="002A6A51"/>
    <w:rsid w:val="002A6C31"/>
    <w:rsid w:val="002A7879"/>
    <w:rsid w:val="002B09EE"/>
    <w:rsid w:val="002B1AF9"/>
    <w:rsid w:val="002B2428"/>
    <w:rsid w:val="002B2810"/>
    <w:rsid w:val="002B4156"/>
    <w:rsid w:val="002B55A6"/>
    <w:rsid w:val="002C4781"/>
    <w:rsid w:val="002C5F04"/>
    <w:rsid w:val="002D22B3"/>
    <w:rsid w:val="002D2A69"/>
    <w:rsid w:val="002D5601"/>
    <w:rsid w:val="002D6EA6"/>
    <w:rsid w:val="002D742C"/>
    <w:rsid w:val="002E0365"/>
    <w:rsid w:val="002E130B"/>
    <w:rsid w:val="002E2635"/>
    <w:rsid w:val="002E67C6"/>
    <w:rsid w:val="002E7F25"/>
    <w:rsid w:val="002F2DF1"/>
    <w:rsid w:val="002F60E2"/>
    <w:rsid w:val="003013BD"/>
    <w:rsid w:val="003036F8"/>
    <w:rsid w:val="0030425C"/>
    <w:rsid w:val="00307548"/>
    <w:rsid w:val="003115DF"/>
    <w:rsid w:val="0031403A"/>
    <w:rsid w:val="00314352"/>
    <w:rsid w:val="00315A07"/>
    <w:rsid w:val="00316432"/>
    <w:rsid w:val="00316506"/>
    <w:rsid w:val="00320290"/>
    <w:rsid w:val="003207F5"/>
    <w:rsid w:val="00321D87"/>
    <w:rsid w:val="003238DA"/>
    <w:rsid w:val="0032573C"/>
    <w:rsid w:val="00326BC1"/>
    <w:rsid w:val="003278D6"/>
    <w:rsid w:val="003315F8"/>
    <w:rsid w:val="00332932"/>
    <w:rsid w:val="00333FE2"/>
    <w:rsid w:val="003343FA"/>
    <w:rsid w:val="0033586E"/>
    <w:rsid w:val="00337D9F"/>
    <w:rsid w:val="00340F78"/>
    <w:rsid w:val="0034364B"/>
    <w:rsid w:val="003441C3"/>
    <w:rsid w:val="003458B3"/>
    <w:rsid w:val="00345969"/>
    <w:rsid w:val="00351074"/>
    <w:rsid w:val="003568BF"/>
    <w:rsid w:val="00357DE1"/>
    <w:rsid w:val="00363666"/>
    <w:rsid w:val="003645E7"/>
    <w:rsid w:val="00365287"/>
    <w:rsid w:val="003662DF"/>
    <w:rsid w:val="00367783"/>
    <w:rsid w:val="003677AB"/>
    <w:rsid w:val="0037144A"/>
    <w:rsid w:val="003751CD"/>
    <w:rsid w:val="00377881"/>
    <w:rsid w:val="00377931"/>
    <w:rsid w:val="00383D77"/>
    <w:rsid w:val="00384B3D"/>
    <w:rsid w:val="00385B8C"/>
    <w:rsid w:val="00390720"/>
    <w:rsid w:val="0039120F"/>
    <w:rsid w:val="0039215C"/>
    <w:rsid w:val="0039451A"/>
    <w:rsid w:val="003A0B01"/>
    <w:rsid w:val="003A2F7A"/>
    <w:rsid w:val="003A6CE1"/>
    <w:rsid w:val="003A7FE8"/>
    <w:rsid w:val="003A7FED"/>
    <w:rsid w:val="003B0994"/>
    <w:rsid w:val="003B1111"/>
    <w:rsid w:val="003B16FF"/>
    <w:rsid w:val="003B7915"/>
    <w:rsid w:val="003C7A39"/>
    <w:rsid w:val="003D199E"/>
    <w:rsid w:val="003D1DEA"/>
    <w:rsid w:val="003D3890"/>
    <w:rsid w:val="003D3CCC"/>
    <w:rsid w:val="003D41C9"/>
    <w:rsid w:val="003D4E88"/>
    <w:rsid w:val="003D7731"/>
    <w:rsid w:val="003D7C88"/>
    <w:rsid w:val="003E29FA"/>
    <w:rsid w:val="003E316C"/>
    <w:rsid w:val="003E476F"/>
    <w:rsid w:val="003F3AAF"/>
    <w:rsid w:val="003F5F95"/>
    <w:rsid w:val="00403A9C"/>
    <w:rsid w:val="00404F60"/>
    <w:rsid w:val="004061C6"/>
    <w:rsid w:val="00407969"/>
    <w:rsid w:val="00410B9B"/>
    <w:rsid w:val="00411134"/>
    <w:rsid w:val="00412495"/>
    <w:rsid w:val="004153EB"/>
    <w:rsid w:val="004211B8"/>
    <w:rsid w:val="00424272"/>
    <w:rsid w:val="0042703D"/>
    <w:rsid w:val="00433DB9"/>
    <w:rsid w:val="004342E3"/>
    <w:rsid w:val="00434CAC"/>
    <w:rsid w:val="00435482"/>
    <w:rsid w:val="004361CB"/>
    <w:rsid w:val="00441961"/>
    <w:rsid w:val="004443FA"/>
    <w:rsid w:val="004457D3"/>
    <w:rsid w:val="004510DE"/>
    <w:rsid w:val="00455D07"/>
    <w:rsid w:val="00457282"/>
    <w:rsid w:val="0045791E"/>
    <w:rsid w:val="00462688"/>
    <w:rsid w:val="00462FD2"/>
    <w:rsid w:val="0046466A"/>
    <w:rsid w:val="004646BA"/>
    <w:rsid w:val="00471BA6"/>
    <w:rsid w:val="00473AA7"/>
    <w:rsid w:val="00473F87"/>
    <w:rsid w:val="00475B70"/>
    <w:rsid w:val="00475C88"/>
    <w:rsid w:val="004774E6"/>
    <w:rsid w:val="00477B91"/>
    <w:rsid w:val="00477CBF"/>
    <w:rsid w:val="00480210"/>
    <w:rsid w:val="004805ED"/>
    <w:rsid w:val="00481845"/>
    <w:rsid w:val="004829C1"/>
    <w:rsid w:val="00484292"/>
    <w:rsid w:val="00485050"/>
    <w:rsid w:val="0048705A"/>
    <w:rsid w:val="00487807"/>
    <w:rsid w:val="00491406"/>
    <w:rsid w:val="004919D3"/>
    <w:rsid w:val="0049209A"/>
    <w:rsid w:val="004921AD"/>
    <w:rsid w:val="00493369"/>
    <w:rsid w:val="004975A5"/>
    <w:rsid w:val="00497D1D"/>
    <w:rsid w:val="004A0565"/>
    <w:rsid w:val="004A0AF4"/>
    <w:rsid w:val="004A79AB"/>
    <w:rsid w:val="004B14DC"/>
    <w:rsid w:val="004B2180"/>
    <w:rsid w:val="004B2C3A"/>
    <w:rsid w:val="004B54F3"/>
    <w:rsid w:val="004B57DB"/>
    <w:rsid w:val="004B5994"/>
    <w:rsid w:val="004B6932"/>
    <w:rsid w:val="004B7031"/>
    <w:rsid w:val="004B72D8"/>
    <w:rsid w:val="004B7C60"/>
    <w:rsid w:val="004C2741"/>
    <w:rsid w:val="004C340D"/>
    <w:rsid w:val="004C3CB9"/>
    <w:rsid w:val="004D20A1"/>
    <w:rsid w:val="004D2765"/>
    <w:rsid w:val="004D3FDE"/>
    <w:rsid w:val="004D4657"/>
    <w:rsid w:val="004D47DC"/>
    <w:rsid w:val="004D5F86"/>
    <w:rsid w:val="004E0159"/>
    <w:rsid w:val="004E2246"/>
    <w:rsid w:val="004E234D"/>
    <w:rsid w:val="004E2CC9"/>
    <w:rsid w:val="004E3CBC"/>
    <w:rsid w:val="004E556E"/>
    <w:rsid w:val="004E7D43"/>
    <w:rsid w:val="004F102E"/>
    <w:rsid w:val="004F24BE"/>
    <w:rsid w:val="004F42D3"/>
    <w:rsid w:val="004F65C2"/>
    <w:rsid w:val="0050278F"/>
    <w:rsid w:val="00511103"/>
    <w:rsid w:val="00513C55"/>
    <w:rsid w:val="00520410"/>
    <w:rsid w:val="00522022"/>
    <w:rsid w:val="0052320F"/>
    <w:rsid w:val="005238A2"/>
    <w:rsid w:val="00524086"/>
    <w:rsid w:val="005244DE"/>
    <w:rsid w:val="00524D5F"/>
    <w:rsid w:val="0052524B"/>
    <w:rsid w:val="00525576"/>
    <w:rsid w:val="00526D50"/>
    <w:rsid w:val="005278AD"/>
    <w:rsid w:val="00531243"/>
    <w:rsid w:val="00534826"/>
    <w:rsid w:val="00534B1B"/>
    <w:rsid w:val="00536B6A"/>
    <w:rsid w:val="00536CE7"/>
    <w:rsid w:val="00537898"/>
    <w:rsid w:val="00540A8B"/>
    <w:rsid w:val="00540AA6"/>
    <w:rsid w:val="005454D9"/>
    <w:rsid w:val="00546C5C"/>
    <w:rsid w:val="00546F4B"/>
    <w:rsid w:val="00551087"/>
    <w:rsid w:val="00551B60"/>
    <w:rsid w:val="005541A9"/>
    <w:rsid w:val="0055472F"/>
    <w:rsid w:val="00555E45"/>
    <w:rsid w:val="00571E4C"/>
    <w:rsid w:val="00574DC3"/>
    <w:rsid w:val="00574E20"/>
    <w:rsid w:val="00574E9E"/>
    <w:rsid w:val="005774A3"/>
    <w:rsid w:val="00577CEF"/>
    <w:rsid w:val="005817D8"/>
    <w:rsid w:val="00581CDE"/>
    <w:rsid w:val="0058298A"/>
    <w:rsid w:val="00584423"/>
    <w:rsid w:val="0059160A"/>
    <w:rsid w:val="0059457B"/>
    <w:rsid w:val="00594ECD"/>
    <w:rsid w:val="00596C4B"/>
    <w:rsid w:val="00597B51"/>
    <w:rsid w:val="00597EFA"/>
    <w:rsid w:val="005A3AF4"/>
    <w:rsid w:val="005A6B8F"/>
    <w:rsid w:val="005B0487"/>
    <w:rsid w:val="005C0923"/>
    <w:rsid w:val="005C5506"/>
    <w:rsid w:val="005C6A63"/>
    <w:rsid w:val="005C6F3F"/>
    <w:rsid w:val="005D03C3"/>
    <w:rsid w:val="005D0927"/>
    <w:rsid w:val="005D180E"/>
    <w:rsid w:val="005D1C99"/>
    <w:rsid w:val="005D2C2A"/>
    <w:rsid w:val="005D595C"/>
    <w:rsid w:val="005D62EB"/>
    <w:rsid w:val="005E1BC8"/>
    <w:rsid w:val="005E1C9D"/>
    <w:rsid w:val="005E473F"/>
    <w:rsid w:val="005F04E4"/>
    <w:rsid w:val="005F0E76"/>
    <w:rsid w:val="005F1883"/>
    <w:rsid w:val="005F26C1"/>
    <w:rsid w:val="005F2A7C"/>
    <w:rsid w:val="005F4D57"/>
    <w:rsid w:val="005F4D59"/>
    <w:rsid w:val="005F5025"/>
    <w:rsid w:val="005F6E6D"/>
    <w:rsid w:val="005F7C42"/>
    <w:rsid w:val="006009C6"/>
    <w:rsid w:val="00600D4D"/>
    <w:rsid w:val="00605CC6"/>
    <w:rsid w:val="006076D6"/>
    <w:rsid w:val="00624634"/>
    <w:rsid w:val="00624CDE"/>
    <w:rsid w:val="00625FFD"/>
    <w:rsid w:val="00632475"/>
    <w:rsid w:val="00632AF5"/>
    <w:rsid w:val="0063405B"/>
    <w:rsid w:val="006364BA"/>
    <w:rsid w:val="00636B60"/>
    <w:rsid w:val="0063780A"/>
    <w:rsid w:val="006378DF"/>
    <w:rsid w:val="00641A8F"/>
    <w:rsid w:val="0064484C"/>
    <w:rsid w:val="006449D4"/>
    <w:rsid w:val="006458E3"/>
    <w:rsid w:val="00646161"/>
    <w:rsid w:val="00646311"/>
    <w:rsid w:val="006465A4"/>
    <w:rsid w:val="0064694F"/>
    <w:rsid w:val="006512CF"/>
    <w:rsid w:val="0065177F"/>
    <w:rsid w:val="006518C5"/>
    <w:rsid w:val="00652D75"/>
    <w:rsid w:val="006538EA"/>
    <w:rsid w:val="00655420"/>
    <w:rsid w:val="006557F4"/>
    <w:rsid w:val="006558D6"/>
    <w:rsid w:val="00655BF8"/>
    <w:rsid w:val="00656088"/>
    <w:rsid w:val="006560B7"/>
    <w:rsid w:val="0065634C"/>
    <w:rsid w:val="00657F4B"/>
    <w:rsid w:val="00662E02"/>
    <w:rsid w:val="00666A63"/>
    <w:rsid w:val="00667BA0"/>
    <w:rsid w:val="006763B9"/>
    <w:rsid w:val="00682604"/>
    <w:rsid w:val="006836D0"/>
    <w:rsid w:val="0068439C"/>
    <w:rsid w:val="00685918"/>
    <w:rsid w:val="0069148A"/>
    <w:rsid w:val="00697C55"/>
    <w:rsid w:val="006A0149"/>
    <w:rsid w:val="006A1E1B"/>
    <w:rsid w:val="006A2B22"/>
    <w:rsid w:val="006A309C"/>
    <w:rsid w:val="006A512F"/>
    <w:rsid w:val="006A55A0"/>
    <w:rsid w:val="006A659A"/>
    <w:rsid w:val="006A7092"/>
    <w:rsid w:val="006B0D72"/>
    <w:rsid w:val="006B10D2"/>
    <w:rsid w:val="006B2297"/>
    <w:rsid w:val="006B26E3"/>
    <w:rsid w:val="006B377E"/>
    <w:rsid w:val="006B520F"/>
    <w:rsid w:val="006B595E"/>
    <w:rsid w:val="006B63F1"/>
    <w:rsid w:val="006B6BD8"/>
    <w:rsid w:val="006B762E"/>
    <w:rsid w:val="006B7688"/>
    <w:rsid w:val="006C1947"/>
    <w:rsid w:val="006C1F23"/>
    <w:rsid w:val="006C55C3"/>
    <w:rsid w:val="006C58E8"/>
    <w:rsid w:val="006C5F70"/>
    <w:rsid w:val="006C62EC"/>
    <w:rsid w:val="006C7A02"/>
    <w:rsid w:val="006C7D8A"/>
    <w:rsid w:val="006C7EC1"/>
    <w:rsid w:val="006D020A"/>
    <w:rsid w:val="006D2107"/>
    <w:rsid w:val="006D5B21"/>
    <w:rsid w:val="006D652C"/>
    <w:rsid w:val="006E0D46"/>
    <w:rsid w:val="006E22ED"/>
    <w:rsid w:val="006E257A"/>
    <w:rsid w:val="006E449B"/>
    <w:rsid w:val="006E462F"/>
    <w:rsid w:val="006E4C0C"/>
    <w:rsid w:val="006E704E"/>
    <w:rsid w:val="006E77FD"/>
    <w:rsid w:val="00701909"/>
    <w:rsid w:val="00702C33"/>
    <w:rsid w:val="00705902"/>
    <w:rsid w:val="0070660D"/>
    <w:rsid w:val="00707747"/>
    <w:rsid w:val="00710456"/>
    <w:rsid w:val="007157A3"/>
    <w:rsid w:val="00716E3B"/>
    <w:rsid w:val="00717B54"/>
    <w:rsid w:val="00720A0B"/>
    <w:rsid w:val="0072617E"/>
    <w:rsid w:val="007269D3"/>
    <w:rsid w:val="00726F0C"/>
    <w:rsid w:val="00735322"/>
    <w:rsid w:val="00737654"/>
    <w:rsid w:val="00740561"/>
    <w:rsid w:val="007410AD"/>
    <w:rsid w:val="007414C6"/>
    <w:rsid w:val="007424AB"/>
    <w:rsid w:val="00742AF0"/>
    <w:rsid w:val="00746FD8"/>
    <w:rsid w:val="007526FE"/>
    <w:rsid w:val="0075302E"/>
    <w:rsid w:val="0075334A"/>
    <w:rsid w:val="00753FCB"/>
    <w:rsid w:val="00757A65"/>
    <w:rsid w:val="007602BA"/>
    <w:rsid w:val="00760E00"/>
    <w:rsid w:val="00761266"/>
    <w:rsid w:val="0076165F"/>
    <w:rsid w:val="007617EA"/>
    <w:rsid w:val="007620D3"/>
    <w:rsid w:val="00766125"/>
    <w:rsid w:val="007665D4"/>
    <w:rsid w:val="00771242"/>
    <w:rsid w:val="007717E2"/>
    <w:rsid w:val="0077396A"/>
    <w:rsid w:val="00777696"/>
    <w:rsid w:val="00782477"/>
    <w:rsid w:val="00783BD1"/>
    <w:rsid w:val="00787EAB"/>
    <w:rsid w:val="00790444"/>
    <w:rsid w:val="00790EF8"/>
    <w:rsid w:val="00794938"/>
    <w:rsid w:val="007A01CD"/>
    <w:rsid w:val="007A21F0"/>
    <w:rsid w:val="007A2E39"/>
    <w:rsid w:val="007A3FE9"/>
    <w:rsid w:val="007A633F"/>
    <w:rsid w:val="007B178C"/>
    <w:rsid w:val="007B1EEA"/>
    <w:rsid w:val="007B6FAB"/>
    <w:rsid w:val="007C0561"/>
    <w:rsid w:val="007C49FB"/>
    <w:rsid w:val="007C4F1B"/>
    <w:rsid w:val="007C641F"/>
    <w:rsid w:val="007C72D3"/>
    <w:rsid w:val="007D0305"/>
    <w:rsid w:val="007D28B1"/>
    <w:rsid w:val="007D325F"/>
    <w:rsid w:val="007D392D"/>
    <w:rsid w:val="007D3F23"/>
    <w:rsid w:val="007E11F2"/>
    <w:rsid w:val="007E1522"/>
    <w:rsid w:val="007E337A"/>
    <w:rsid w:val="007E4395"/>
    <w:rsid w:val="007E4DB4"/>
    <w:rsid w:val="007E7C54"/>
    <w:rsid w:val="007F0586"/>
    <w:rsid w:val="007F05DF"/>
    <w:rsid w:val="007F2065"/>
    <w:rsid w:val="007F404E"/>
    <w:rsid w:val="007F76E4"/>
    <w:rsid w:val="00802326"/>
    <w:rsid w:val="00803193"/>
    <w:rsid w:val="00804627"/>
    <w:rsid w:val="0080782C"/>
    <w:rsid w:val="008103CF"/>
    <w:rsid w:val="00810970"/>
    <w:rsid w:val="00810BF4"/>
    <w:rsid w:val="00813FB8"/>
    <w:rsid w:val="0081415F"/>
    <w:rsid w:val="008223AA"/>
    <w:rsid w:val="0082432E"/>
    <w:rsid w:val="00824BF1"/>
    <w:rsid w:val="00825161"/>
    <w:rsid w:val="00841692"/>
    <w:rsid w:val="00844891"/>
    <w:rsid w:val="008453C4"/>
    <w:rsid w:val="00851746"/>
    <w:rsid w:val="00851B93"/>
    <w:rsid w:val="00852C6B"/>
    <w:rsid w:val="008563CD"/>
    <w:rsid w:val="00856EC9"/>
    <w:rsid w:val="008576E1"/>
    <w:rsid w:val="00857B9F"/>
    <w:rsid w:val="00860142"/>
    <w:rsid w:val="008630A9"/>
    <w:rsid w:val="008712EE"/>
    <w:rsid w:val="00871B7F"/>
    <w:rsid w:val="008762FC"/>
    <w:rsid w:val="0087708C"/>
    <w:rsid w:val="008807D9"/>
    <w:rsid w:val="00882EA0"/>
    <w:rsid w:val="008909A9"/>
    <w:rsid w:val="00894A13"/>
    <w:rsid w:val="008950BE"/>
    <w:rsid w:val="008A1E3D"/>
    <w:rsid w:val="008A2B1C"/>
    <w:rsid w:val="008A7B2E"/>
    <w:rsid w:val="008B071D"/>
    <w:rsid w:val="008B15C6"/>
    <w:rsid w:val="008B1F4C"/>
    <w:rsid w:val="008B241F"/>
    <w:rsid w:val="008B3130"/>
    <w:rsid w:val="008B61D0"/>
    <w:rsid w:val="008B6430"/>
    <w:rsid w:val="008B67CF"/>
    <w:rsid w:val="008B6FC0"/>
    <w:rsid w:val="008B6FF8"/>
    <w:rsid w:val="008C27AF"/>
    <w:rsid w:val="008C5265"/>
    <w:rsid w:val="008D1CA2"/>
    <w:rsid w:val="008D2E3A"/>
    <w:rsid w:val="008D3ADC"/>
    <w:rsid w:val="008D6735"/>
    <w:rsid w:val="008D7240"/>
    <w:rsid w:val="008E1393"/>
    <w:rsid w:val="008E699A"/>
    <w:rsid w:val="008F03B1"/>
    <w:rsid w:val="008F1668"/>
    <w:rsid w:val="008F3D5B"/>
    <w:rsid w:val="008F7AC4"/>
    <w:rsid w:val="00902BE0"/>
    <w:rsid w:val="00903358"/>
    <w:rsid w:val="00903B7D"/>
    <w:rsid w:val="0090536E"/>
    <w:rsid w:val="0090753C"/>
    <w:rsid w:val="009101F4"/>
    <w:rsid w:val="00910CB8"/>
    <w:rsid w:val="00923603"/>
    <w:rsid w:val="009277E9"/>
    <w:rsid w:val="00931983"/>
    <w:rsid w:val="009320D7"/>
    <w:rsid w:val="00932ECB"/>
    <w:rsid w:val="009358FE"/>
    <w:rsid w:val="009411A4"/>
    <w:rsid w:val="0094197D"/>
    <w:rsid w:val="009463FD"/>
    <w:rsid w:val="0095174B"/>
    <w:rsid w:val="0095219B"/>
    <w:rsid w:val="00953D8C"/>
    <w:rsid w:val="00953E35"/>
    <w:rsid w:val="009609C1"/>
    <w:rsid w:val="00960AFE"/>
    <w:rsid w:val="009610EB"/>
    <w:rsid w:val="009651EA"/>
    <w:rsid w:val="00965783"/>
    <w:rsid w:val="00973C30"/>
    <w:rsid w:val="00973CCA"/>
    <w:rsid w:val="00973DFC"/>
    <w:rsid w:val="00974069"/>
    <w:rsid w:val="00975F1A"/>
    <w:rsid w:val="00980E05"/>
    <w:rsid w:val="009825B7"/>
    <w:rsid w:val="0098286D"/>
    <w:rsid w:val="00985711"/>
    <w:rsid w:val="00987EA4"/>
    <w:rsid w:val="00992E01"/>
    <w:rsid w:val="009948F7"/>
    <w:rsid w:val="00994F08"/>
    <w:rsid w:val="00996A95"/>
    <w:rsid w:val="00997D6E"/>
    <w:rsid w:val="009A2123"/>
    <w:rsid w:val="009A28A6"/>
    <w:rsid w:val="009A2CB7"/>
    <w:rsid w:val="009A364B"/>
    <w:rsid w:val="009A610F"/>
    <w:rsid w:val="009A7133"/>
    <w:rsid w:val="009B0090"/>
    <w:rsid w:val="009B3F18"/>
    <w:rsid w:val="009B65DA"/>
    <w:rsid w:val="009B7F27"/>
    <w:rsid w:val="009C1F94"/>
    <w:rsid w:val="009C1FE7"/>
    <w:rsid w:val="009C4C27"/>
    <w:rsid w:val="009D25D3"/>
    <w:rsid w:val="009D3BC0"/>
    <w:rsid w:val="009D643F"/>
    <w:rsid w:val="009D6F92"/>
    <w:rsid w:val="009D734B"/>
    <w:rsid w:val="009D741F"/>
    <w:rsid w:val="009E20A2"/>
    <w:rsid w:val="009E39DB"/>
    <w:rsid w:val="009E455B"/>
    <w:rsid w:val="009E4A4D"/>
    <w:rsid w:val="009E4E24"/>
    <w:rsid w:val="009E6C7B"/>
    <w:rsid w:val="009E6F55"/>
    <w:rsid w:val="009F0063"/>
    <w:rsid w:val="009F00EF"/>
    <w:rsid w:val="009F0ABD"/>
    <w:rsid w:val="009F24EF"/>
    <w:rsid w:val="009F29CA"/>
    <w:rsid w:val="009F5AAB"/>
    <w:rsid w:val="009F60C1"/>
    <w:rsid w:val="00A00C28"/>
    <w:rsid w:val="00A01090"/>
    <w:rsid w:val="00A015D5"/>
    <w:rsid w:val="00A01D1F"/>
    <w:rsid w:val="00A06877"/>
    <w:rsid w:val="00A07166"/>
    <w:rsid w:val="00A103BD"/>
    <w:rsid w:val="00A12497"/>
    <w:rsid w:val="00A12569"/>
    <w:rsid w:val="00A12F00"/>
    <w:rsid w:val="00A135CD"/>
    <w:rsid w:val="00A15D1E"/>
    <w:rsid w:val="00A165EB"/>
    <w:rsid w:val="00A166AA"/>
    <w:rsid w:val="00A166E5"/>
    <w:rsid w:val="00A2037C"/>
    <w:rsid w:val="00A21DC2"/>
    <w:rsid w:val="00A249D2"/>
    <w:rsid w:val="00A2697A"/>
    <w:rsid w:val="00A27FE3"/>
    <w:rsid w:val="00A33001"/>
    <w:rsid w:val="00A35843"/>
    <w:rsid w:val="00A35A3C"/>
    <w:rsid w:val="00A377EA"/>
    <w:rsid w:val="00A41CC5"/>
    <w:rsid w:val="00A4366E"/>
    <w:rsid w:val="00A43B78"/>
    <w:rsid w:val="00A44312"/>
    <w:rsid w:val="00A45643"/>
    <w:rsid w:val="00A45C36"/>
    <w:rsid w:val="00A5037D"/>
    <w:rsid w:val="00A509DC"/>
    <w:rsid w:val="00A50DFC"/>
    <w:rsid w:val="00A52262"/>
    <w:rsid w:val="00A55AD3"/>
    <w:rsid w:val="00A56637"/>
    <w:rsid w:val="00A57919"/>
    <w:rsid w:val="00A635AC"/>
    <w:rsid w:val="00A63897"/>
    <w:rsid w:val="00A63E83"/>
    <w:rsid w:val="00A65C45"/>
    <w:rsid w:val="00A743CD"/>
    <w:rsid w:val="00A75859"/>
    <w:rsid w:val="00A80114"/>
    <w:rsid w:val="00A80542"/>
    <w:rsid w:val="00A806BD"/>
    <w:rsid w:val="00A862B3"/>
    <w:rsid w:val="00A90C81"/>
    <w:rsid w:val="00A91DF3"/>
    <w:rsid w:val="00A9232C"/>
    <w:rsid w:val="00A92E49"/>
    <w:rsid w:val="00A948FC"/>
    <w:rsid w:val="00A959EA"/>
    <w:rsid w:val="00A974AB"/>
    <w:rsid w:val="00A97DAB"/>
    <w:rsid w:val="00AA10EF"/>
    <w:rsid w:val="00AA167D"/>
    <w:rsid w:val="00AA2DE4"/>
    <w:rsid w:val="00AA35AD"/>
    <w:rsid w:val="00AA372A"/>
    <w:rsid w:val="00AA3861"/>
    <w:rsid w:val="00AA445C"/>
    <w:rsid w:val="00AA47F0"/>
    <w:rsid w:val="00AA6C28"/>
    <w:rsid w:val="00AB0552"/>
    <w:rsid w:val="00AB1F27"/>
    <w:rsid w:val="00AB274A"/>
    <w:rsid w:val="00AB2F4C"/>
    <w:rsid w:val="00AB5EE6"/>
    <w:rsid w:val="00AB794C"/>
    <w:rsid w:val="00AC0931"/>
    <w:rsid w:val="00AC172C"/>
    <w:rsid w:val="00AC33C9"/>
    <w:rsid w:val="00AC609F"/>
    <w:rsid w:val="00AD1A9D"/>
    <w:rsid w:val="00AD3684"/>
    <w:rsid w:val="00AD7647"/>
    <w:rsid w:val="00AD7BAC"/>
    <w:rsid w:val="00AE134A"/>
    <w:rsid w:val="00AE17CD"/>
    <w:rsid w:val="00AE7413"/>
    <w:rsid w:val="00AF0800"/>
    <w:rsid w:val="00AF2A5E"/>
    <w:rsid w:val="00AF432E"/>
    <w:rsid w:val="00B00770"/>
    <w:rsid w:val="00B01022"/>
    <w:rsid w:val="00B02E20"/>
    <w:rsid w:val="00B04CF6"/>
    <w:rsid w:val="00B051DD"/>
    <w:rsid w:val="00B05322"/>
    <w:rsid w:val="00B065ED"/>
    <w:rsid w:val="00B11CD8"/>
    <w:rsid w:val="00B16543"/>
    <w:rsid w:val="00B16C2C"/>
    <w:rsid w:val="00B200B0"/>
    <w:rsid w:val="00B230AD"/>
    <w:rsid w:val="00B24D3B"/>
    <w:rsid w:val="00B2590A"/>
    <w:rsid w:val="00B25CF2"/>
    <w:rsid w:val="00B30BCA"/>
    <w:rsid w:val="00B31D7C"/>
    <w:rsid w:val="00B33566"/>
    <w:rsid w:val="00B34450"/>
    <w:rsid w:val="00B37753"/>
    <w:rsid w:val="00B37A46"/>
    <w:rsid w:val="00B40658"/>
    <w:rsid w:val="00B4092D"/>
    <w:rsid w:val="00B43517"/>
    <w:rsid w:val="00B43AD2"/>
    <w:rsid w:val="00B44EB4"/>
    <w:rsid w:val="00B47A1B"/>
    <w:rsid w:val="00B47F5A"/>
    <w:rsid w:val="00B50F1A"/>
    <w:rsid w:val="00B51B00"/>
    <w:rsid w:val="00B51E02"/>
    <w:rsid w:val="00B52406"/>
    <w:rsid w:val="00B53C01"/>
    <w:rsid w:val="00B559EF"/>
    <w:rsid w:val="00B55E84"/>
    <w:rsid w:val="00B5740D"/>
    <w:rsid w:val="00B576A6"/>
    <w:rsid w:val="00B60B4D"/>
    <w:rsid w:val="00B644F3"/>
    <w:rsid w:val="00B65D8E"/>
    <w:rsid w:val="00B7191F"/>
    <w:rsid w:val="00B71B74"/>
    <w:rsid w:val="00B7666E"/>
    <w:rsid w:val="00B76AF1"/>
    <w:rsid w:val="00B80A9D"/>
    <w:rsid w:val="00B81D7D"/>
    <w:rsid w:val="00B82B74"/>
    <w:rsid w:val="00B83BEF"/>
    <w:rsid w:val="00B85752"/>
    <w:rsid w:val="00B90B9F"/>
    <w:rsid w:val="00B96866"/>
    <w:rsid w:val="00BA443C"/>
    <w:rsid w:val="00BA4743"/>
    <w:rsid w:val="00BA6048"/>
    <w:rsid w:val="00BB1C9F"/>
    <w:rsid w:val="00BB3854"/>
    <w:rsid w:val="00BB4204"/>
    <w:rsid w:val="00BB7426"/>
    <w:rsid w:val="00BC15B5"/>
    <w:rsid w:val="00BC1C94"/>
    <w:rsid w:val="00BC368F"/>
    <w:rsid w:val="00BC4BAC"/>
    <w:rsid w:val="00BC542B"/>
    <w:rsid w:val="00BD173F"/>
    <w:rsid w:val="00BD3D9A"/>
    <w:rsid w:val="00BD59E9"/>
    <w:rsid w:val="00BD662B"/>
    <w:rsid w:val="00BE1270"/>
    <w:rsid w:val="00BE1B49"/>
    <w:rsid w:val="00BE4A4F"/>
    <w:rsid w:val="00BE5D00"/>
    <w:rsid w:val="00BE5DB7"/>
    <w:rsid w:val="00BE6E70"/>
    <w:rsid w:val="00BE7FA7"/>
    <w:rsid w:val="00BF0303"/>
    <w:rsid w:val="00BF0A14"/>
    <w:rsid w:val="00BF266E"/>
    <w:rsid w:val="00BF5BFB"/>
    <w:rsid w:val="00BF6EF0"/>
    <w:rsid w:val="00BF74C4"/>
    <w:rsid w:val="00C00772"/>
    <w:rsid w:val="00C02224"/>
    <w:rsid w:val="00C03DB9"/>
    <w:rsid w:val="00C052DB"/>
    <w:rsid w:val="00C05DCD"/>
    <w:rsid w:val="00C06B89"/>
    <w:rsid w:val="00C07F4E"/>
    <w:rsid w:val="00C1115C"/>
    <w:rsid w:val="00C15340"/>
    <w:rsid w:val="00C16C30"/>
    <w:rsid w:val="00C176B9"/>
    <w:rsid w:val="00C20670"/>
    <w:rsid w:val="00C22481"/>
    <w:rsid w:val="00C225A8"/>
    <w:rsid w:val="00C23AA4"/>
    <w:rsid w:val="00C24E04"/>
    <w:rsid w:val="00C25816"/>
    <w:rsid w:val="00C26419"/>
    <w:rsid w:val="00C275B8"/>
    <w:rsid w:val="00C277AC"/>
    <w:rsid w:val="00C27A03"/>
    <w:rsid w:val="00C31002"/>
    <w:rsid w:val="00C41158"/>
    <w:rsid w:val="00C43C37"/>
    <w:rsid w:val="00C46995"/>
    <w:rsid w:val="00C479B1"/>
    <w:rsid w:val="00C51253"/>
    <w:rsid w:val="00C51B16"/>
    <w:rsid w:val="00C558F8"/>
    <w:rsid w:val="00C62FD7"/>
    <w:rsid w:val="00C76B19"/>
    <w:rsid w:val="00C81D77"/>
    <w:rsid w:val="00C824AC"/>
    <w:rsid w:val="00C82ED9"/>
    <w:rsid w:val="00C90CEE"/>
    <w:rsid w:val="00C9116E"/>
    <w:rsid w:val="00C913C3"/>
    <w:rsid w:val="00C9337B"/>
    <w:rsid w:val="00C94017"/>
    <w:rsid w:val="00C94572"/>
    <w:rsid w:val="00C970A5"/>
    <w:rsid w:val="00CA1882"/>
    <w:rsid w:val="00CA1CB0"/>
    <w:rsid w:val="00CA263A"/>
    <w:rsid w:val="00CA299E"/>
    <w:rsid w:val="00CA7436"/>
    <w:rsid w:val="00CB045C"/>
    <w:rsid w:val="00CB26EE"/>
    <w:rsid w:val="00CB3E54"/>
    <w:rsid w:val="00CC1109"/>
    <w:rsid w:val="00CC322F"/>
    <w:rsid w:val="00CC471C"/>
    <w:rsid w:val="00CC5788"/>
    <w:rsid w:val="00CD0037"/>
    <w:rsid w:val="00CD0530"/>
    <w:rsid w:val="00CD3C5E"/>
    <w:rsid w:val="00CE2033"/>
    <w:rsid w:val="00CE3060"/>
    <w:rsid w:val="00CE3AC5"/>
    <w:rsid w:val="00CE49EA"/>
    <w:rsid w:val="00CF1FD4"/>
    <w:rsid w:val="00CF34BB"/>
    <w:rsid w:val="00CF62DF"/>
    <w:rsid w:val="00D009F9"/>
    <w:rsid w:val="00D047D8"/>
    <w:rsid w:val="00D05B32"/>
    <w:rsid w:val="00D10849"/>
    <w:rsid w:val="00D11D31"/>
    <w:rsid w:val="00D15C17"/>
    <w:rsid w:val="00D17F93"/>
    <w:rsid w:val="00D21AAD"/>
    <w:rsid w:val="00D241F1"/>
    <w:rsid w:val="00D25218"/>
    <w:rsid w:val="00D2576B"/>
    <w:rsid w:val="00D27E11"/>
    <w:rsid w:val="00D32B56"/>
    <w:rsid w:val="00D32C44"/>
    <w:rsid w:val="00D347C6"/>
    <w:rsid w:val="00D36C4B"/>
    <w:rsid w:val="00D40B52"/>
    <w:rsid w:val="00D42445"/>
    <w:rsid w:val="00D42812"/>
    <w:rsid w:val="00D431B7"/>
    <w:rsid w:val="00D4375D"/>
    <w:rsid w:val="00D44549"/>
    <w:rsid w:val="00D45083"/>
    <w:rsid w:val="00D537D9"/>
    <w:rsid w:val="00D54CD0"/>
    <w:rsid w:val="00D54DA5"/>
    <w:rsid w:val="00D6107E"/>
    <w:rsid w:val="00D62641"/>
    <w:rsid w:val="00D7169A"/>
    <w:rsid w:val="00D73086"/>
    <w:rsid w:val="00D74106"/>
    <w:rsid w:val="00D75540"/>
    <w:rsid w:val="00D815D2"/>
    <w:rsid w:val="00D81ACF"/>
    <w:rsid w:val="00D83DEB"/>
    <w:rsid w:val="00D92A75"/>
    <w:rsid w:val="00D94B1D"/>
    <w:rsid w:val="00D95576"/>
    <w:rsid w:val="00D97738"/>
    <w:rsid w:val="00DA43BF"/>
    <w:rsid w:val="00DA4A0C"/>
    <w:rsid w:val="00DA6494"/>
    <w:rsid w:val="00DA6761"/>
    <w:rsid w:val="00DA6A0B"/>
    <w:rsid w:val="00DB211C"/>
    <w:rsid w:val="00DB3B66"/>
    <w:rsid w:val="00DB40A7"/>
    <w:rsid w:val="00DB497C"/>
    <w:rsid w:val="00DB6BBF"/>
    <w:rsid w:val="00DB6E8A"/>
    <w:rsid w:val="00DC163D"/>
    <w:rsid w:val="00DC2CAE"/>
    <w:rsid w:val="00DC2EC0"/>
    <w:rsid w:val="00DC36BC"/>
    <w:rsid w:val="00DC3C7B"/>
    <w:rsid w:val="00DC4F91"/>
    <w:rsid w:val="00DC5B5B"/>
    <w:rsid w:val="00DD39C4"/>
    <w:rsid w:val="00DE0DA1"/>
    <w:rsid w:val="00DE220A"/>
    <w:rsid w:val="00DE2F40"/>
    <w:rsid w:val="00DE35FB"/>
    <w:rsid w:val="00DE5F26"/>
    <w:rsid w:val="00DF1543"/>
    <w:rsid w:val="00DF35FD"/>
    <w:rsid w:val="00DF658E"/>
    <w:rsid w:val="00E01F3C"/>
    <w:rsid w:val="00E04485"/>
    <w:rsid w:val="00E05A74"/>
    <w:rsid w:val="00E07689"/>
    <w:rsid w:val="00E07981"/>
    <w:rsid w:val="00E167C6"/>
    <w:rsid w:val="00E2133A"/>
    <w:rsid w:val="00E21539"/>
    <w:rsid w:val="00E26099"/>
    <w:rsid w:val="00E310ED"/>
    <w:rsid w:val="00E31ED4"/>
    <w:rsid w:val="00E31F78"/>
    <w:rsid w:val="00E343FE"/>
    <w:rsid w:val="00E4140D"/>
    <w:rsid w:val="00E43D83"/>
    <w:rsid w:val="00E44F64"/>
    <w:rsid w:val="00E50825"/>
    <w:rsid w:val="00E52E2A"/>
    <w:rsid w:val="00E548CA"/>
    <w:rsid w:val="00E55E73"/>
    <w:rsid w:val="00E56105"/>
    <w:rsid w:val="00E617F5"/>
    <w:rsid w:val="00E654BA"/>
    <w:rsid w:val="00E7125F"/>
    <w:rsid w:val="00E71C13"/>
    <w:rsid w:val="00E740C3"/>
    <w:rsid w:val="00E77A02"/>
    <w:rsid w:val="00E77FE8"/>
    <w:rsid w:val="00E831A5"/>
    <w:rsid w:val="00E83644"/>
    <w:rsid w:val="00E83DEC"/>
    <w:rsid w:val="00E921BE"/>
    <w:rsid w:val="00E93D84"/>
    <w:rsid w:val="00EA092B"/>
    <w:rsid w:val="00EA1E51"/>
    <w:rsid w:val="00EA28FD"/>
    <w:rsid w:val="00EA2A7A"/>
    <w:rsid w:val="00EA3447"/>
    <w:rsid w:val="00EA3F4B"/>
    <w:rsid w:val="00EA4A34"/>
    <w:rsid w:val="00EA4AED"/>
    <w:rsid w:val="00EA51C4"/>
    <w:rsid w:val="00EA5FA9"/>
    <w:rsid w:val="00EA741E"/>
    <w:rsid w:val="00EA7E15"/>
    <w:rsid w:val="00EB1CA8"/>
    <w:rsid w:val="00EB4755"/>
    <w:rsid w:val="00EB5D1B"/>
    <w:rsid w:val="00EB6124"/>
    <w:rsid w:val="00EB6CED"/>
    <w:rsid w:val="00EB76B1"/>
    <w:rsid w:val="00EC552D"/>
    <w:rsid w:val="00EC6650"/>
    <w:rsid w:val="00ED1CF6"/>
    <w:rsid w:val="00ED268B"/>
    <w:rsid w:val="00ED3450"/>
    <w:rsid w:val="00ED5CD0"/>
    <w:rsid w:val="00EE153E"/>
    <w:rsid w:val="00EF169E"/>
    <w:rsid w:val="00EF1855"/>
    <w:rsid w:val="00EF298C"/>
    <w:rsid w:val="00EF2C00"/>
    <w:rsid w:val="00EF4CF3"/>
    <w:rsid w:val="00EF5B41"/>
    <w:rsid w:val="00EF6DBE"/>
    <w:rsid w:val="00EF76F8"/>
    <w:rsid w:val="00F0207A"/>
    <w:rsid w:val="00F11ADE"/>
    <w:rsid w:val="00F20521"/>
    <w:rsid w:val="00F228C5"/>
    <w:rsid w:val="00F23BF5"/>
    <w:rsid w:val="00F25A68"/>
    <w:rsid w:val="00F25C9D"/>
    <w:rsid w:val="00F27E5C"/>
    <w:rsid w:val="00F27F49"/>
    <w:rsid w:val="00F30318"/>
    <w:rsid w:val="00F35D65"/>
    <w:rsid w:val="00F36C83"/>
    <w:rsid w:val="00F40B63"/>
    <w:rsid w:val="00F429DE"/>
    <w:rsid w:val="00F42E59"/>
    <w:rsid w:val="00F43841"/>
    <w:rsid w:val="00F460CC"/>
    <w:rsid w:val="00F465AC"/>
    <w:rsid w:val="00F46CA1"/>
    <w:rsid w:val="00F55051"/>
    <w:rsid w:val="00F57894"/>
    <w:rsid w:val="00F60D4E"/>
    <w:rsid w:val="00F625D3"/>
    <w:rsid w:val="00F72A1A"/>
    <w:rsid w:val="00F74B05"/>
    <w:rsid w:val="00F752E2"/>
    <w:rsid w:val="00F82335"/>
    <w:rsid w:val="00F83985"/>
    <w:rsid w:val="00F875AB"/>
    <w:rsid w:val="00F87728"/>
    <w:rsid w:val="00F87874"/>
    <w:rsid w:val="00F87FCE"/>
    <w:rsid w:val="00F91B7D"/>
    <w:rsid w:val="00F9279C"/>
    <w:rsid w:val="00F929E4"/>
    <w:rsid w:val="00F92E31"/>
    <w:rsid w:val="00F944C2"/>
    <w:rsid w:val="00F9457E"/>
    <w:rsid w:val="00FA0A74"/>
    <w:rsid w:val="00FA6B26"/>
    <w:rsid w:val="00FB03A8"/>
    <w:rsid w:val="00FB167C"/>
    <w:rsid w:val="00FB1719"/>
    <w:rsid w:val="00FB3503"/>
    <w:rsid w:val="00FB52D0"/>
    <w:rsid w:val="00FB677E"/>
    <w:rsid w:val="00FB6862"/>
    <w:rsid w:val="00FC159A"/>
    <w:rsid w:val="00FC2E01"/>
    <w:rsid w:val="00FC6A02"/>
    <w:rsid w:val="00FC7567"/>
    <w:rsid w:val="00FD0D33"/>
    <w:rsid w:val="00FD16CC"/>
    <w:rsid w:val="00FD5160"/>
    <w:rsid w:val="00FD6575"/>
    <w:rsid w:val="00FD7A13"/>
    <w:rsid w:val="00FE0F86"/>
    <w:rsid w:val="00FE2F37"/>
    <w:rsid w:val="00FE301B"/>
    <w:rsid w:val="00FE6ADA"/>
    <w:rsid w:val="00FF115B"/>
    <w:rsid w:val="00FF2921"/>
    <w:rsid w:val="00FF3A1B"/>
    <w:rsid w:val="00FF4176"/>
    <w:rsid w:val="00FF55C3"/>
    <w:rsid w:val="00FF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14:docId w14:val="1CDDE92D"/>
  <w15:docId w15:val="{74043E05-018D-4CC2-9F56-EBDB53D6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32"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4ECD"/>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uiPriority w:val="3"/>
    <w:qFormat/>
    <w:rsid w:val="002025E1"/>
    <w:pPr>
      <w:keepNext/>
      <w:spacing w:before="440" w:after="180"/>
      <w:ind w:left="567" w:hanging="567"/>
      <w:outlineLvl w:val="0"/>
    </w:pPr>
    <w:rPr>
      <w:rFonts w:cs="Arial"/>
      <w:b/>
      <w:bCs/>
      <w:color w:val="1F497D"/>
      <w:sz w:val="36"/>
      <w:szCs w:val="28"/>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qFormat/>
    <w:rsid w:val="000F0AF4"/>
    <w:pPr>
      <w:keepNext/>
      <w:numPr>
        <w:ilvl w:val="1"/>
        <w:numId w:val="6"/>
      </w:numPr>
      <w:spacing w:before="120"/>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0F0AF4"/>
    <w:pPr>
      <w:keepNext/>
      <w:numPr>
        <w:ilvl w:val="2"/>
        <w:numId w:val="6"/>
      </w:numPr>
      <w:spacing w:line="240" w:lineRule="atLeast"/>
      <w:outlineLvl w:val="2"/>
    </w:pPr>
    <w:rPr>
      <w:rFonts w:cs="Arial"/>
      <w:b/>
      <w:bCs/>
      <w:sz w:val="24"/>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link w:val="Heading4Char"/>
    <w:qFormat/>
    <w:rsid w:val="000F0AF4"/>
    <w:pPr>
      <w:numPr>
        <w:ilvl w:val="3"/>
        <w:numId w:val="6"/>
      </w:numPr>
      <w:outlineLvl w:val="3"/>
    </w:pPr>
  </w:style>
  <w:style w:type="paragraph" w:styleId="Heading5">
    <w:name w:val="heading 5"/>
    <w:aliases w:val="(A),E Bold/Centred,1.1.1.1.1,Level 3 - (i),Level 3 - i,Para5,Para51,Heading 5(unused),h5,h51,h52,s,sub-sub- sub-sub para,L5,H5,Document Title 2,Heading 5 StGeorge,Dot GS,level5,5,DMO Heading 5,Heading 5 Char,Para5 Char,h5 Char,h51 Char"/>
    <w:basedOn w:val="Normal"/>
    <w:qFormat/>
    <w:rsid w:val="000F0AF4"/>
    <w:pPr>
      <w:numPr>
        <w:ilvl w:val="4"/>
        <w:numId w:val="6"/>
      </w:numPr>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qFormat/>
    <w:rsid w:val="000F0AF4"/>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qFormat/>
    <w:rsid w:val="000F0AF4"/>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qFormat/>
    <w:rsid w:val="000F0AF4"/>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
    <w:basedOn w:val="Normal"/>
    <w:link w:val="NormalIndentChar1"/>
    <w:uiPriority w:val="2"/>
    <w:qFormat/>
    <w:rsid w:val="00594ECD"/>
    <w:pPr>
      <w:ind w:left="568"/>
    </w:pPr>
    <w:rPr>
      <w:szCs w:val="18"/>
    </w:rPr>
  </w:style>
  <w:style w:type="character" w:customStyle="1" w:styleId="NormalIndentChar1">
    <w:name w:val="Normal Indent Char1"/>
    <w:aliases w:val="bold Char,h-i2.25 Char,Hang.Indent1.25 Char,Hang Ind 1.5 Char"/>
    <w:link w:val="NormalIndent"/>
    <w:uiPriority w:val="2"/>
    <w:rsid w:val="00594ECD"/>
    <w:rPr>
      <w:rFonts w:ascii="Arial" w:hAnsi="Arial"/>
      <w:sz w:val="22"/>
      <w:szCs w:val="18"/>
      <w:lang w:val="en-US"/>
    </w:rPr>
  </w:style>
  <w:style w:type="paragraph" w:styleId="Header">
    <w:name w:val="header"/>
    <w:basedOn w:val="Normal"/>
    <w:link w:val="HeaderChar"/>
    <w:unhideWhenUsed/>
    <w:rsid w:val="003E316C"/>
    <w:pPr>
      <w:tabs>
        <w:tab w:val="center" w:pos="4153"/>
        <w:tab w:val="right" w:pos="8306"/>
      </w:tabs>
      <w:spacing w:after="0"/>
    </w:pPr>
    <w:rPr>
      <w:szCs w:val="21"/>
    </w:rPr>
  </w:style>
  <w:style w:type="character" w:customStyle="1" w:styleId="HeaderChar">
    <w:name w:val="Header Char"/>
    <w:link w:val="Header"/>
    <w:rsid w:val="00996A95"/>
    <w:rPr>
      <w:rFonts w:ascii="Arial" w:hAnsi="Arial"/>
      <w:szCs w:val="21"/>
      <w:lang w:val="en-US"/>
    </w:rPr>
  </w:style>
  <w:style w:type="paragraph" w:styleId="Footer">
    <w:name w:val="footer"/>
    <w:basedOn w:val="Normal"/>
    <w:link w:val="FooterChar"/>
    <w:qFormat/>
    <w:rsid w:val="008F3D5B"/>
    <w:pPr>
      <w:pBdr>
        <w:top w:val="single" w:sz="4" w:space="3" w:color="auto"/>
      </w:pBdr>
      <w:tabs>
        <w:tab w:val="right" w:pos="8222"/>
      </w:tabs>
      <w:spacing w:after="0"/>
    </w:pPr>
    <w:rPr>
      <w:sz w:val="16"/>
      <w:szCs w:val="21"/>
    </w:rPr>
  </w:style>
  <w:style w:type="character" w:customStyle="1" w:styleId="FooterChar">
    <w:name w:val="Footer Char"/>
    <w:link w:val="Footer"/>
    <w:rsid w:val="008F3D5B"/>
    <w:rPr>
      <w:rFonts w:ascii="Arial" w:hAnsi="Arial"/>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iPriority w:val="41"/>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B2590A"/>
    <w:pPr>
      <w:keepNext/>
      <w:pBdr>
        <w:bottom w:val="single" w:sz="4" w:space="1" w:color="auto"/>
        <w:between w:val="single" w:sz="2" w:space="1" w:color="auto"/>
      </w:pBdr>
      <w:tabs>
        <w:tab w:val="left" w:pos="567"/>
        <w:tab w:val="left" w:pos="9072"/>
      </w:tabs>
      <w:spacing w:before="113" w:after="85" w:line="240" w:lineRule="atLeast"/>
      <w:ind w:left="567" w:hanging="567"/>
    </w:pPr>
    <w:rPr>
      <w:b/>
      <w:noProof/>
      <w:sz w:val="20"/>
    </w:rPr>
  </w:style>
  <w:style w:type="paragraph" w:customStyle="1" w:styleId="NormalSingle">
    <w:name w:val="Normal Single"/>
    <w:basedOn w:val="Normal"/>
    <w:uiPriority w:val="1"/>
    <w:qFormat/>
    <w:rsid w:val="000F0AF4"/>
    <w:pPr>
      <w:spacing w:after="0"/>
    </w:p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A9232C"/>
    <w:pPr>
      <w:tabs>
        <w:tab w:val="left" w:pos="567"/>
        <w:tab w:val="left" w:pos="1134"/>
        <w:tab w:val="left" w:pos="9072"/>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uiPriority w:val="32"/>
    <w:semiHidden/>
    <w:unhideWhenUsed/>
    <w:rsid w:val="003E316C"/>
    <w:rPr>
      <w:vertAlign w:val="superscript"/>
    </w:rPr>
  </w:style>
  <w:style w:type="paragraph" w:styleId="FootnoteText">
    <w:name w:val="footnote text"/>
    <w:basedOn w:val="Normal"/>
    <w:uiPriority w:val="32"/>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3E316C"/>
    <w:pPr>
      <w:shd w:val="clear" w:color="auto" w:fill="FFFF00"/>
    </w:p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0F0AF4"/>
    <w:pPr>
      <w:numPr>
        <w:ilvl w:val="1"/>
        <w:numId w:val="7"/>
      </w:numPr>
    </w:pPr>
    <w:rPr>
      <w:lang w:eastAsia="x-none"/>
    </w:rPr>
  </w:style>
  <w:style w:type="paragraph" w:customStyle="1" w:styleId="Definition">
    <w:name w:val="Definition"/>
    <w:basedOn w:val="Normal"/>
    <w:link w:val="DefinitionChar"/>
    <w:qFormat/>
    <w:rsid w:val="000F0AF4"/>
    <w:pPr>
      <w:numPr>
        <w:numId w:val="7"/>
      </w:numPr>
    </w:pPr>
    <w:rPr>
      <w:lang w:eastAsia="x-none"/>
    </w:rPr>
  </w:style>
  <w:style w:type="paragraph" w:customStyle="1" w:styleId="DefA0">
    <w:name w:val="Def (A)"/>
    <w:basedOn w:val="Normal"/>
    <w:qFormat/>
    <w:rsid w:val="000F0AF4"/>
    <w:pPr>
      <w:numPr>
        <w:ilvl w:val="3"/>
        <w:numId w:val="7"/>
      </w:numPr>
      <w:ind w:left="1701" w:hanging="567"/>
    </w:pPr>
  </w:style>
  <w:style w:type="paragraph" w:customStyle="1" w:styleId="Defi">
    <w:name w:val="Def (i)"/>
    <w:basedOn w:val="Normal"/>
    <w:qFormat/>
    <w:rsid w:val="000F0AF4"/>
    <w:pPr>
      <w:tabs>
        <w:tab w:val="num" w:pos="1134"/>
      </w:tabs>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qFormat/>
    <w:rsid w:val="00A06877"/>
    <w:pPr>
      <w:ind w:left="720"/>
      <w:contextualSpacing/>
    </w:pPr>
  </w:style>
  <w:style w:type="character" w:customStyle="1" w:styleId="ListParagraphChar">
    <w:name w:val="List Paragraph Char"/>
    <w:link w:val="ListParagraph"/>
    <w:uiPriority w:val="34"/>
    <w:rsid w:val="009F0063"/>
    <w:rPr>
      <w:rFonts w:ascii="Arial" w:hAnsi="Arial"/>
      <w:sz w:val="21"/>
      <w:szCs w:val="22"/>
    </w:r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character" w:customStyle="1" w:styleId="CorrsBulletChar">
    <w:name w:val="Corrs Bullet Char"/>
    <w:link w:val="CorrsBullet"/>
    <w:uiPriority w:val="17"/>
    <w:rsid w:val="00264E51"/>
    <w:rPr>
      <w:rFonts w:ascii="Arial" w:hAnsi="Arial"/>
      <w:color w:val="000000"/>
      <w:lang w:val="en-US"/>
    </w:rPr>
  </w:style>
  <w:style w:type="paragraph" w:styleId="ListBullet">
    <w:name w:val="List Bullet"/>
    <w:basedOn w:val="Normal"/>
    <w:uiPriority w:val="99"/>
    <w:unhideWhenUsed/>
    <w:rsid w:val="006B0D72"/>
    <w:pPr>
      <w:numPr>
        <w:numId w:val="1"/>
      </w:numPr>
      <w:contextualSpacing/>
    </w:pPr>
  </w:style>
  <w:style w:type="paragraph" w:customStyle="1" w:styleId="ReaderNote">
    <w:name w:val="ReaderNote"/>
    <w:basedOn w:val="Normal"/>
    <w:uiPriority w:val="39"/>
    <w:semiHidden/>
    <w:unhideWhenUsed/>
    <w:rsid w:val="007A3FE9"/>
    <w:pPr>
      <w:shd w:val="clear" w:color="auto" w:fill="DEF27E"/>
    </w:p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9"/>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10"/>
      </w:numPr>
      <w:spacing w:before="120"/>
    </w:pPr>
    <w:rPr>
      <w:lang w:val="en-AU"/>
    </w:rPr>
  </w:style>
  <w:style w:type="paragraph" w:customStyle="1" w:styleId="IndentParaLevel1">
    <w:name w:val="IndentParaLevel1"/>
    <w:basedOn w:val="Normal"/>
    <w:link w:val="IndentParaLevel1Char"/>
    <w:rsid w:val="00FE301B"/>
    <w:pPr>
      <w:ind w:left="567"/>
    </w:pPr>
    <w:rPr>
      <w:rFonts w:ascii="Times New Roman" w:hAnsi="Times New Roman"/>
      <w:szCs w:val="24"/>
      <w:lang w:val="en-AU" w:eastAsia="en-US"/>
    </w:rPr>
  </w:style>
  <w:style w:type="character" w:customStyle="1" w:styleId="IndentParaLevel1Char">
    <w:name w:val="IndentParaLevel1 Char"/>
    <w:link w:val="IndentParaLevel1"/>
    <w:rsid w:val="00FE301B"/>
    <w:rPr>
      <w:szCs w:val="24"/>
      <w:lang w:eastAsia="en-US"/>
    </w:rPr>
  </w:style>
  <w:style w:type="paragraph" w:styleId="Title">
    <w:name w:val="Title"/>
    <w:basedOn w:val="Normal"/>
    <w:link w:val="TitleChar"/>
    <w:qFormat/>
    <w:rsid w:val="00FE301B"/>
    <w:pPr>
      <w:keepNext/>
    </w:pPr>
    <w:rPr>
      <w:rFonts w:cs="Arial"/>
      <w:b/>
      <w:bCs/>
      <w:sz w:val="28"/>
      <w:szCs w:val="32"/>
      <w:lang w:val="en-AU" w:eastAsia="en-US"/>
    </w:rPr>
  </w:style>
  <w:style w:type="character" w:customStyle="1" w:styleId="TitleChar">
    <w:name w:val="Title Char"/>
    <w:link w:val="Title"/>
    <w:rsid w:val="00FE301B"/>
    <w:rPr>
      <w:rFonts w:ascii="Arial" w:hAnsi="Arial" w:cs="Arial"/>
      <w:b/>
      <w:bCs/>
      <w:sz w:val="28"/>
      <w:szCs w:val="32"/>
      <w:lang w:eastAsia="en-US"/>
    </w:rPr>
  </w:style>
  <w:style w:type="paragraph" w:customStyle="1" w:styleId="TitleArial">
    <w:name w:val="Title_Arial"/>
    <w:next w:val="Normal"/>
    <w:rsid w:val="00FE301B"/>
    <w:rPr>
      <w:rFonts w:ascii="Arial" w:hAnsi="Arial" w:cs="Arial"/>
      <w:bCs/>
      <w:color w:val="FF0000"/>
      <w:sz w:val="44"/>
      <w:szCs w:val="44"/>
      <w:lang w:eastAsia="en-US"/>
    </w:rPr>
  </w:style>
  <w:style w:type="paragraph" w:customStyle="1" w:styleId="TitleTNR">
    <w:name w:val="Title_TNR"/>
    <w:basedOn w:val="Normal"/>
    <w:rsid w:val="00FE301B"/>
    <w:pPr>
      <w:keepNext/>
    </w:pPr>
    <w:rPr>
      <w:rFonts w:ascii="Times New Roman" w:hAnsi="Times New Roman" w:cs="Arial"/>
      <w:b/>
      <w:bCs/>
      <w:sz w:val="28"/>
      <w:szCs w:val="32"/>
      <w:lang w:val="en-AU" w:eastAsia="en-US"/>
    </w:rPr>
  </w:style>
  <w:style w:type="paragraph" w:customStyle="1" w:styleId="TOCHeader">
    <w:name w:val="TOCHeader"/>
    <w:basedOn w:val="Normal"/>
    <w:rsid w:val="00FE301B"/>
    <w:pPr>
      <w:keepNext/>
    </w:pPr>
    <w:rPr>
      <w:b/>
      <w:sz w:val="24"/>
      <w:szCs w:val="24"/>
      <w:lang w:val="en-AU" w:eastAsia="en-US"/>
    </w:rPr>
  </w:style>
  <w:style w:type="character" w:customStyle="1" w:styleId="DefinitionChar">
    <w:name w:val="Definition Char"/>
    <w:link w:val="Definition"/>
    <w:locked/>
    <w:rsid w:val="000F0AF4"/>
    <w:rPr>
      <w:rFonts w:ascii="Arial" w:hAnsi="Arial"/>
      <w:sz w:val="22"/>
      <w:lang w:val="en-US" w:eastAsia="x-none"/>
    </w:rPr>
  </w:style>
  <w:style w:type="character" w:customStyle="1" w:styleId="DefaChar">
    <w:name w:val="Def (a) Char"/>
    <w:link w:val="Defa"/>
    <w:locked/>
    <w:rsid w:val="000F0AF4"/>
    <w:rPr>
      <w:rFonts w:ascii="Arial" w:hAnsi="Arial"/>
      <w:sz w:val="22"/>
      <w:lang w:val="en-US" w:eastAsia="x-none"/>
    </w:rPr>
  </w:style>
  <w:style w:type="character" w:customStyle="1" w:styleId="NormalIndentChar">
    <w:name w:val="Normal Indent Char"/>
    <w:uiPriority w:val="2"/>
    <w:rsid w:val="006E704E"/>
    <w:rPr>
      <w:rFonts w:ascii="Arial" w:hAnsi="Arial"/>
      <w:sz w:val="21"/>
      <w:szCs w:val="18"/>
    </w:rPr>
  </w:style>
  <w:style w:type="paragraph" w:styleId="TOC1">
    <w:name w:val="toc 1"/>
    <w:basedOn w:val="Normal"/>
    <w:next w:val="Normal"/>
    <w:autoRedefine/>
    <w:uiPriority w:val="39"/>
    <w:unhideWhenUsed/>
    <w:rsid w:val="006E257A"/>
    <w:pPr>
      <w:spacing w:after="100" w:line="276" w:lineRule="auto"/>
    </w:pPr>
    <w:rPr>
      <w:rFonts w:ascii="Calibri" w:hAnsi="Calibri"/>
      <w:szCs w:val="22"/>
      <w:lang w:val="en-AU"/>
    </w:rPr>
  </w:style>
  <w:style w:type="paragraph" w:styleId="TOC4">
    <w:name w:val="toc 4"/>
    <w:basedOn w:val="Normal"/>
    <w:next w:val="Normal"/>
    <w:autoRedefine/>
    <w:uiPriority w:val="39"/>
    <w:unhideWhenUsed/>
    <w:rsid w:val="006E257A"/>
    <w:pPr>
      <w:spacing w:after="100" w:line="276" w:lineRule="auto"/>
      <w:ind w:left="660"/>
    </w:pPr>
    <w:rPr>
      <w:rFonts w:ascii="Calibri" w:hAnsi="Calibri"/>
      <w:szCs w:val="22"/>
      <w:lang w:val="en-AU"/>
    </w:rPr>
  </w:style>
  <w:style w:type="paragraph" w:styleId="TOC5">
    <w:name w:val="toc 5"/>
    <w:basedOn w:val="Normal"/>
    <w:next w:val="Normal"/>
    <w:autoRedefine/>
    <w:uiPriority w:val="39"/>
    <w:unhideWhenUsed/>
    <w:rsid w:val="006E257A"/>
    <w:pPr>
      <w:spacing w:after="100" w:line="276" w:lineRule="auto"/>
      <w:ind w:left="880"/>
    </w:pPr>
    <w:rPr>
      <w:rFonts w:ascii="Calibri" w:hAnsi="Calibri"/>
      <w:szCs w:val="22"/>
      <w:lang w:val="en-AU"/>
    </w:rPr>
  </w:style>
  <w:style w:type="paragraph" w:styleId="TOC6">
    <w:name w:val="toc 6"/>
    <w:basedOn w:val="Normal"/>
    <w:next w:val="Normal"/>
    <w:autoRedefine/>
    <w:uiPriority w:val="39"/>
    <w:unhideWhenUsed/>
    <w:rsid w:val="006E257A"/>
    <w:pPr>
      <w:spacing w:after="100" w:line="276" w:lineRule="auto"/>
      <w:ind w:left="1100"/>
    </w:pPr>
    <w:rPr>
      <w:rFonts w:ascii="Calibri" w:hAnsi="Calibri"/>
      <w:szCs w:val="22"/>
      <w:lang w:val="en-AU"/>
    </w:rPr>
  </w:style>
  <w:style w:type="paragraph" w:styleId="TOC7">
    <w:name w:val="toc 7"/>
    <w:basedOn w:val="Normal"/>
    <w:next w:val="Normal"/>
    <w:autoRedefine/>
    <w:uiPriority w:val="39"/>
    <w:unhideWhenUsed/>
    <w:rsid w:val="006E257A"/>
    <w:pPr>
      <w:spacing w:after="100" w:line="276" w:lineRule="auto"/>
      <w:ind w:left="1320"/>
    </w:pPr>
    <w:rPr>
      <w:rFonts w:ascii="Calibri" w:hAnsi="Calibri"/>
      <w:szCs w:val="22"/>
      <w:lang w:val="en-AU"/>
    </w:rPr>
  </w:style>
  <w:style w:type="paragraph" w:styleId="TOC8">
    <w:name w:val="toc 8"/>
    <w:basedOn w:val="Normal"/>
    <w:next w:val="Normal"/>
    <w:autoRedefine/>
    <w:uiPriority w:val="39"/>
    <w:unhideWhenUsed/>
    <w:rsid w:val="006E257A"/>
    <w:pPr>
      <w:spacing w:after="100" w:line="276" w:lineRule="auto"/>
      <w:ind w:left="1540"/>
    </w:pPr>
    <w:rPr>
      <w:rFonts w:ascii="Calibri" w:hAnsi="Calibri"/>
      <w:szCs w:val="22"/>
      <w:lang w:val="en-AU"/>
    </w:rPr>
  </w:style>
  <w:style w:type="paragraph" w:styleId="TOC9">
    <w:name w:val="toc 9"/>
    <w:basedOn w:val="Normal"/>
    <w:next w:val="Normal"/>
    <w:autoRedefine/>
    <w:uiPriority w:val="39"/>
    <w:unhideWhenUsed/>
    <w:rsid w:val="006E257A"/>
    <w:pPr>
      <w:spacing w:after="100" w:line="276" w:lineRule="auto"/>
      <w:ind w:left="1760"/>
    </w:pPr>
    <w:rPr>
      <w:rFonts w:ascii="Calibri" w:hAnsi="Calibri"/>
      <w:szCs w:val="22"/>
      <w:lang w:val="en-AU"/>
    </w:rPr>
  </w:style>
  <w:style w:type="paragraph" w:customStyle="1" w:styleId="MOHeading1">
    <w:name w:val="MO Heading 1"/>
    <w:basedOn w:val="Normal"/>
    <w:qFormat/>
    <w:rsid w:val="00435482"/>
    <w:pPr>
      <w:numPr>
        <w:numId w:val="11"/>
      </w:numPr>
      <w:tabs>
        <w:tab w:val="left" w:pos="567"/>
      </w:tabs>
      <w:ind w:left="567" w:hanging="567"/>
    </w:pPr>
    <w:rPr>
      <w:b/>
      <w:sz w:val="24"/>
      <w:szCs w:val="24"/>
      <w:lang w:val="en-AU" w:eastAsia="en-US"/>
    </w:rPr>
  </w:style>
  <w:style w:type="paragraph" w:customStyle="1" w:styleId="MOHeading2">
    <w:name w:val="MO Heading 2"/>
    <w:basedOn w:val="Normal"/>
    <w:qFormat/>
    <w:rsid w:val="002025E1"/>
    <w:pPr>
      <w:numPr>
        <w:ilvl w:val="1"/>
        <w:numId w:val="11"/>
      </w:numPr>
      <w:ind w:left="567" w:hanging="567"/>
    </w:pPr>
    <w:rPr>
      <w:b/>
    </w:rPr>
  </w:style>
  <w:style w:type="paragraph" w:customStyle="1" w:styleId="Tabletext0">
    <w:name w:val="Table text"/>
    <w:basedOn w:val="Normal"/>
    <w:rsid w:val="007157A3"/>
    <w:pPr>
      <w:spacing w:before="20" w:after="20" w:line="270" w:lineRule="atLeast"/>
    </w:pPr>
    <w:rPr>
      <w:lang w:val="en-AU"/>
    </w:rPr>
  </w:style>
  <w:style w:type="numbering" w:customStyle="1" w:styleId="StyleNumbered">
    <w:name w:val="Style Numbered"/>
    <w:basedOn w:val="NoList"/>
    <w:rsid w:val="00540AA6"/>
    <w:pPr>
      <w:numPr>
        <w:numId w:val="13"/>
      </w:numPr>
    </w:pPr>
  </w:style>
  <w:style w:type="paragraph" w:styleId="ListNumber3">
    <w:name w:val="List Number 3"/>
    <w:basedOn w:val="Normal"/>
    <w:rsid w:val="00540AA6"/>
    <w:pPr>
      <w:tabs>
        <w:tab w:val="num" w:pos="1021"/>
      </w:tabs>
      <w:spacing w:before="60" w:after="60" w:line="264" w:lineRule="auto"/>
      <w:ind w:left="1021" w:hanging="341"/>
    </w:pPr>
    <w:rPr>
      <w:szCs w:val="24"/>
      <w:lang w:val="en-AU" w:eastAsia="en-US"/>
    </w:rPr>
  </w:style>
  <w:style w:type="paragraph" w:styleId="ListNumber4">
    <w:name w:val="List Number 4"/>
    <w:basedOn w:val="Normal"/>
    <w:rsid w:val="00540AA6"/>
    <w:pPr>
      <w:tabs>
        <w:tab w:val="num" w:pos="1361"/>
      </w:tabs>
      <w:spacing w:before="120" w:after="60" w:line="264" w:lineRule="auto"/>
      <w:ind w:left="1361" w:hanging="340"/>
    </w:pPr>
    <w:rPr>
      <w:szCs w:val="24"/>
      <w:lang w:val="en-AU" w:eastAsia="en-US"/>
    </w:rPr>
  </w:style>
  <w:style w:type="paragraph" w:styleId="ListNumber5">
    <w:name w:val="List Number 5"/>
    <w:basedOn w:val="Normal"/>
    <w:rsid w:val="00540AA6"/>
    <w:pPr>
      <w:tabs>
        <w:tab w:val="num" w:pos="1701"/>
      </w:tabs>
      <w:spacing w:before="120" w:after="60" w:line="264" w:lineRule="auto"/>
      <w:ind w:left="1701" w:hanging="340"/>
    </w:pPr>
    <w:rPr>
      <w:szCs w:val="24"/>
      <w:lang w:val="en-AU" w:eastAsia="en-US"/>
    </w:rPr>
  </w:style>
  <w:style w:type="paragraph" w:customStyle="1" w:styleId="MoHeading3">
    <w:name w:val="Mo Heading 3"/>
    <w:basedOn w:val="Normal"/>
    <w:qFormat/>
    <w:rsid w:val="000F0AF4"/>
    <w:pPr>
      <w:numPr>
        <w:numId w:val="15"/>
      </w:numPr>
      <w:tabs>
        <w:tab w:val="left" w:pos="567"/>
      </w:tabs>
    </w:pPr>
    <w:rPr>
      <w:lang w:val="en-AU"/>
    </w:rPr>
  </w:style>
  <w:style w:type="paragraph" w:customStyle="1" w:styleId="Normla">
    <w:name w:val="Normla"/>
    <w:basedOn w:val="Heading3"/>
    <w:rsid w:val="00DC163D"/>
  </w:style>
  <w:style w:type="paragraph" w:customStyle="1" w:styleId="Nortmal">
    <w:name w:val="Nortmal"/>
    <w:basedOn w:val="NormalIndent"/>
    <w:rsid w:val="008C27AF"/>
    <w:pPr>
      <w:ind w:left="564"/>
    </w:pPr>
  </w:style>
  <w:style w:type="paragraph" w:styleId="BalloonText">
    <w:name w:val="Balloon Text"/>
    <w:basedOn w:val="Normal"/>
    <w:link w:val="BalloonTextChar"/>
    <w:uiPriority w:val="99"/>
    <w:semiHidden/>
    <w:unhideWhenUsed/>
    <w:rsid w:val="002D2A69"/>
    <w:pPr>
      <w:spacing w:after="0"/>
    </w:pPr>
    <w:rPr>
      <w:rFonts w:ascii="Segoe UI" w:hAnsi="Segoe UI" w:cs="Segoe UI"/>
      <w:sz w:val="18"/>
      <w:szCs w:val="18"/>
    </w:rPr>
  </w:style>
  <w:style w:type="character" w:customStyle="1" w:styleId="BalloonTextChar">
    <w:name w:val="Balloon Text Char"/>
    <w:link w:val="BalloonText"/>
    <w:uiPriority w:val="99"/>
    <w:semiHidden/>
    <w:rsid w:val="002D2A69"/>
    <w:rPr>
      <w:rFonts w:ascii="Segoe UI" w:hAnsi="Segoe UI" w:cs="Segoe UI"/>
      <w:sz w:val="18"/>
      <w:szCs w:val="18"/>
      <w:lang w:val="en-US"/>
    </w:rPr>
  </w:style>
  <w:style w:type="character" w:customStyle="1" w:styleId="Heading4Char">
    <w:name w:val="Heading 4 Char"/>
    <w:aliases w:val="h4 Char,D Sub-Sub/Plain Char,h4 sub sub heading Char,bullet Char,bl Char,bb Char,sd Char,Standard H3 Char,h41 Char,Titre 4 Char,1.1.1.1 Char,Level 2 - (a) Char,Level 2 - a Char,4 Char,Org Heading 2 Char,Sub3Para Char,proj4 Char,41 Char"/>
    <w:link w:val="Heading4"/>
    <w:rsid w:val="000F0AF4"/>
    <w:rPr>
      <w:rFonts w:ascii="Arial" w:hAnsi="Arial"/>
      <w:sz w:val="22"/>
      <w:lang w:val="en-US"/>
    </w:rPr>
  </w:style>
  <w:style w:type="character" w:styleId="CommentReference">
    <w:name w:val="annotation reference"/>
    <w:uiPriority w:val="99"/>
    <w:semiHidden/>
    <w:unhideWhenUsed/>
    <w:rsid w:val="00E831A5"/>
    <w:rPr>
      <w:sz w:val="16"/>
      <w:szCs w:val="16"/>
    </w:rPr>
  </w:style>
  <w:style w:type="paragraph" w:styleId="CommentText">
    <w:name w:val="annotation text"/>
    <w:basedOn w:val="Normal"/>
    <w:link w:val="CommentTextChar"/>
    <w:uiPriority w:val="99"/>
    <w:semiHidden/>
    <w:unhideWhenUsed/>
    <w:rsid w:val="00E831A5"/>
  </w:style>
  <w:style w:type="character" w:customStyle="1" w:styleId="CommentTextChar">
    <w:name w:val="Comment Text Char"/>
    <w:link w:val="CommentText"/>
    <w:uiPriority w:val="99"/>
    <w:semiHidden/>
    <w:rsid w:val="00E831A5"/>
    <w:rPr>
      <w:rFonts w:ascii="Arial" w:hAnsi="Arial"/>
      <w:lang w:val="en-US"/>
    </w:rPr>
  </w:style>
  <w:style w:type="paragraph" w:styleId="CommentSubject">
    <w:name w:val="annotation subject"/>
    <w:basedOn w:val="CommentText"/>
    <w:next w:val="CommentText"/>
    <w:link w:val="CommentSubjectChar"/>
    <w:uiPriority w:val="99"/>
    <w:semiHidden/>
    <w:unhideWhenUsed/>
    <w:rsid w:val="00E831A5"/>
    <w:rPr>
      <w:b/>
      <w:bCs/>
    </w:rPr>
  </w:style>
  <w:style w:type="character" w:customStyle="1" w:styleId="CommentSubjectChar">
    <w:name w:val="Comment Subject Char"/>
    <w:link w:val="CommentSubject"/>
    <w:uiPriority w:val="99"/>
    <w:semiHidden/>
    <w:rsid w:val="00E831A5"/>
    <w:rPr>
      <w:rFonts w:ascii="Arial" w:hAnsi="Arial"/>
      <w:b/>
      <w:bCs/>
      <w:lang w:val="en-US"/>
    </w:rPr>
  </w:style>
  <w:style w:type="paragraph" w:styleId="Revision">
    <w:name w:val="Revision"/>
    <w:hidden/>
    <w:uiPriority w:val="99"/>
    <w:semiHidden/>
    <w:rsid w:val="00AD1A9D"/>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 w:id="1894655894">
      <w:bodyDiv w:val="1"/>
      <w:marLeft w:val="0"/>
      <w:marRight w:val="0"/>
      <w:marTop w:val="0"/>
      <w:marBottom w:val="0"/>
      <w:divBdr>
        <w:top w:val="none" w:sz="0" w:space="0" w:color="auto"/>
        <w:left w:val="none" w:sz="0" w:space="0" w:color="auto"/>
        <w:bottom w:val="none" w:sz="0" w:space="0" w:color="auto"/>
        <w:right w:val="none" w:sz="0" w:space="0" w:color="auto"/>
      </w:divBdr>
    </w:div>
    <w:div w:id="20880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13633-6101-46CE-9962-2A291FBE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8</TotalTime>
  <Pages>7</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Module Order Form 5 – Telecommunications Services</dc:title>
  <cp:lastModifiedBy>COOK Erin</cp:lastModifiedBy>
  <cp:revision>8</cp:revision>
  <cp:lastPrinted>2020-02-20T06:04:00Z</cp:lastPrinted>
  <dcterms:created xsi:type="dcterms:W3CDTF">2020-02-14T03:00:00Z</dcterms:created>
  <dcterms:modified xsi:type="dcterms:W3CDTF">2020-04-01T00:15:00Z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ABOL</vt:lpwstr>
  </property>
  <property fmtid="{D5CDD505-2E9C-101B-9397-08002B2CF9AE}" pid="3" name="DMSCountry">
    <vt:lpwstr>AUSTRALIA</vt:lpwstr>
  </property>
  <property fmtid="{D5CDD505-2E9C-101B-9397-08002B2CF9AE}" pid="4" name="DocID">
    <vt:lpwstr>658546612.01</vt:lpwstr>
  </property>
  <property fmtid="{D5CDD505-2E9C-101B-9397-08002B2CF9AE}" pid="5" name="ashurstDocRef">
    <vt:lpwstr>AUSTRALIA\ABOL\658546612.01</vt:lpwstr>
  </property>
</Properties>
</file>