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4F99" w14:textId="77777777" w:rsidR="002E1A3F" w:rsidRPr="004A453A" w:rsidRDefault="002E1A3F" w:rsidP="00D32A66"/>
    <w:p w14:paraId="585C7EFE" w14:textId="77777777" w:rsidR="007912D5" w:rsidRPr="004A453A" w:rsidRDefault="007912D5" w:rsidP="00D32A66"/>
    <w:p w14:paraId="6F80AB04" w14:textId="77777777" w:rsidR="007912D5" w:rsidRPr="004A453A" w:rsidRDefault="007912D5" w:rsidP="00D32A66"/>
    <w:p w14:paraId="362DA301" w14:textId="77777777" w:rsidR="007912D5" w:rsidRPr="004A453A" w:rsidRDefault="007912D5" w:rsidP="00D32A66"/>
    <w:p w14:paraId="0FD31C3B" w14:textId="77777777" w:rsidR="00A11693" w:rsidRPr="004A453A" w:rsidRDefault="00A11693" w:rsidP="00D32A66"/>
    <w:p w14:paraId="30EEC61F" w14:textId="77777777" w:rsidR="00A11693" w:rsidRPr="004A453A" w:rsidRDefault="00A11693" w:rsidP="00D32A66"/>
    <w:p w14:paraId="53336010" w14:textId="77777777" w:rsidR="00A11693" w:rsidRPr="004A453A" w:rsidRDefault="00A11693" w:rsidP="00D32A66"/>
    <w:p w14:paraId="74F9269E" w14:textId="753B4A4A" w:rsidR="00A11693" w:rsidRPr="004A453A" w:rsidRDefault="00A11693" w:rsidP="00D32A66"/>
    <w:p w14:paraId="154B6F51" w14:textId="77777777" w:rsidR="001947AD" w:rsidRPr="00634D63" w:rsidRDefault="009D248E" w:rsidP="00D32A66">
      <w:pPr>
        <w:pStyle w:val="Title"/>
      </w:pPr>
      <w:r w:rsidRPr="00634D63">
        <w:t xml:space="preserve">APPRAISAL LOG </w:t>
      </w:r>
    </w:p>
    <w:p w14:paraId="09FA29E8" w14:textId="77777777" w:rsidR="001947AD" w:rsidRPr="004A453A" w:rsidRDefault="000665F7" w:rsidP="00D32A66">
      <w:pPr>
        <w:pStyle w:val="TitlePageSubtitle"/>
        <w:rPr>
          <w:color w:val="auto"/>
        </w:rPr>
      </w:pPr>
      <w:r>
        <w:rPr>
          <w:color w:val="auto"/>
        </w:rPr>
        <w:t>Health Sector (Clinical Records)</w:t>
      </w:r>
      <w:r w:rsidR="00E35904">
        <w:rPr>
          <w:color w:val="auto"/>
        </w:rPr>
        <w:t xml:space="preserve"> </w:t>
      </w:r>
      <w:r>
        <w:rPr>
          <w:color w:val="auto"/>
        </w:rPr>
        <w:t>R</w:t>
      </w:r>
      <w:r w:rsidR="001947AD" w:rsidRPr="004A453A">
        <w:rPr>
          <w:color w:val="auto"/>
        </w:rPr>
        <w:t xml:space="preserve">etention and </w:t>
      </w:r>
      <w:r>
        <w:rPr>
          <w:color w:val="auto"/>
        </w:rPr>
        <w:t>D</w:t>
      </w:r>
      <w:r w:rsidR="001947AD" w:rsidRPr="004A453A">
        <w:rPr>
          <w:color w:val="auto"/>
        </w:rPr>
        <w:t xml:space="preserve">isposal </w:t>
      </w:r>
      <w:r>
        <w:rPr>
          <w:color w:val="auto"/>
        </w:rPr>
        <w:t>S</w:t>
      </w:r>
      <w:r w:rsidR="001947AD" w:rsidRPr="004A453A">
        <w:rPr>
          <w:color w:val="auto"/>
        </w:rPr>
        <w:t>chedule</w:t>
      </w:r>
    </w:p>
    <w:p w14:paraId="5D265497" w14:textId="77777777" w:rsidR="00AB339F" w:rsidRPr="004A453A" w:rsidRDefault="00AB339F" w:rsidP="00D32A66">
      <w:pPr>
        <w:pStyle w:val="TitlePageSubtitle"/>
        <w:rPr>
          <w:color w:val="auto"/>
        </w:rPr>
      </w:pPr>
    </w:p>
    <w:p w14:paraId="2287FE3F" w14:textId="5D2A16B0" w:rsidR="00325793" w:rsidRDefault="00E35904" w:rsidP="00D32A66">
      <w:pPr>
        <w:pStyle w:val="TitlePageSubtitle"/>
        <w:rPr>
          <w:color w:val="auto"/>
        </w:rPr>
      </w:pPr>
      <w:r>
        <w:rPr>
          <w:color w:val="auto"/>
        </w:rPr>
        <w:t xml:space="preserve">Date: </w:t>
      </w:r>
      <w:r w:rsidR="005F51DE">
        <w:rPr>
          <w:color w:val="auto"/>
        </w:rPr>
        <w:t>27 July 2021</w:t>
      </w:r>
    </w:p>
    <w:p w14:paraId="5631851C" w14:textId="77777777" w:rsidR="002A5112" w:rsidRPr="002A5112" w:rsidRDefault="009D248E" w:rsidP="00D32A66">
      <w:pPr>
        <w:pStyle w:val="Heading1"/>
        <w:rPr>
          <w:b w:val="0"/>
          <w:sz w:val="28"/>
          <w:szCs w:val="28"/>
        </w:rPr>
      </w:pPr>
      <w:r>
        <w:br w:type="page"/>
      </w:r>
      <w:r w:rsidR="002A5112" w:rsidRPr="002A5112">
        <w:rPr>
          <w:b w:val="0"/>
          <w:sz w:val="28"/>
          <w:szCs w:val="28"/>
        </w:rPr>
        <w:lastRenderedPageBreak/>
        <w:t>Explanatory notes</w:t>
      </w:r>
    </w:p>
    <w:p w14:paraId="44CC754A" w14:textId="77777777" w:rsidR="002A5112" w:rsidRDefault="002A5112" w:rsidP="00D32A66">
      <w:pPr>
        <w:pStyle w:val="TitlePageSubtitle"/>
        <w:rPr>
          <w:color w:val="auto"/>
          <w:sz w:val="28"/>
          <w:szCs w:val="28"/>
        </w:rPr>
      </w:pPr>
    </w:p>
    <w:p w14:paraId="72BC63DB" w14:textId="78ABB43A" w:rsidR="002A5112" w:rsidRDefault="002A5112" w:rsidP="00EB1CB3">
      <w:pPr>
        <w:pStyle w:val="Heading2"/>
      </w:pPr>
      <w:r w:rsidRPr="00F74292">
        <w:t>Applicable legislation/standards</w:t>
      </w:r>
      <w:r w:rsidR="00E23B70">
        <w:t xml:space="preserve"> </w:t>
      </w:r>
      <w:r w:rsidR="008D3C05">
        <w:t>for the Health sector in Queensland</w:t>
      </w:r>
    </w:p>
    <w:p w14:paraId="09F0577C" w14:textId="5EA5C08C" w:rsidR="008D3C05" w:rsidRPr="00DC1805" w:rsidRDefault="008D3C05" w:rsidP="00D32A66">
      <w:pPr>
        <w:rPr>
          <w:bCs/>
          <w:noProof/>
        </w:rPr>
      </w:pPr>
      <w:r w:rsidRPr="00DC1805">
        <w:rPr>
          <w:bCs/>
          <w:noProof/>
        </w:rPr>
        <w:t>There are numerous regulatory and legislative requirements – as well as professional codes, standards, guidelines and policies – that apply to creating, keeping and managing public records for the Health Sector in Queensland. Below is a comprehensive listing of applicable legislation and standards that have been identified as relevant to public records that are managed under the Health Sector (</w:t>
      </w:r>
      <w:r w:rsidR="001B6FDC">
        <w:rPr>
          <w:bCs/>
          <w:noProof/>
        </w:rPr>
        <w:t>C</w:t>
      </w:r>
      <w:r w:rsidR="00DC1805">
        <w:rPr>
          <w:bCs/>
          <w:noProof/>
        </w:rPr>
        <w:t xml:space="preserve">linical </w:t>
      </w:r>
      <w:r w:rsidR="001B6FDC">
        <w:rPr>
          <w:bCs/>
          <w:noProof/>
        </w:rPr>
        <w:t>R</w:t>
      </w:r>
      <w:r w:rsidR="00DC1805">
        <w:rPr>
          <w:bCs/>
          <w:noProof/>
        </w:rPr>
        <w:t>ecords</w:t>
      </w:r>
      <w:r w:rsidRPr="00DC1805">
        <w:rPr>
          <w:bCs/>
          <w:noProof/>
        </w:rPr>
        <w:t xml:space="preserve">) retention and disposal schedule: </w:t>
      </w:r>
    </w:p>
    <w:p w14:paraId="404FCFCE" w14:textId="77777777" w:rsidR="002A5112" w:rsidRDefault="002A5112" w:rsidP="00D32A66">
      <w:pPr>
        <w:rPr>
          <w:b/>
          <w:bCs/>
          <w:noProof/>
        </w:rPr>
      </w:pPr>
    </w:p>
    <w:p w14:paraId="50E3E66E" w14:textId="4AE846F1" w:rsidR="00C10A2B" w:rsidRPr="00836B58" w:rsidRDefault="00E2155A" w:rsidP="00EB1CB3">
      <w:pPr>
        <w:pStyle w:val="Heading2"/>
        <w:rPr>
          <w:noProof/>
        </w:rPr>
      </w:pPr>
      <w:r w:rsidRPr="00836B58">
        <w:rPr>
          <w:noProof/>
        </w:rPr>
        <w:t>L</w:t>
      </w:r>
      <w:r w:rsidR="00C10A2B" w:rsidRPr="00836B58">
        <w:rPr>
          <w:noProof/>
        </w:rPr>
        <w:t>egislation that applies to Queensland Health:</w:t>
      </w:r>
    </w:p>
    <w:p w14:paraId="38E8E3C9" w14:textId="77777777" w:rsidR="00C619E3" w:rsidRPr="00F64F88" w:rsidRDefault="00C619E3" w:rsidP="00D32A66">
      <w:pPr>
        <w:numPr>
          <w:ilvl w:val="0"/>
          <w:numId w:val="37"/>
        </w:numPr>
        <w:rPr>
          <w:i/>
          <w:iCs/>
          <w:noProof/>
        </w:rPr>
      </w:pPr>
      <w:r w:rsidRPr="00F64F88">
        <w:rPr>
          <w:i/>
          <w:iCs/>
          <w:noProof/>
        </w:rPr>
        <w:t xml:space="preserve">Adoption Act 2009 </w:t>
      </w:r>
      <w:r w:rsidRPr="00503FA2">
        <w:rPr>
          <w:noProof/>
        </w:rPr>
        <w:t>(Qld)</w:t>
      </w:r>
    </w:p>
    <w:p w14:paraId="520BE692" w14:textId="3B38D02C" w:rsidR="009B68C8" w:rsidRPr="00F64F88" w:rsidRDefault="00D022B8" w:rsidP="00D32A66">
      <w:pPr>
        <w:pStyle w:val="Default"/>
        <w:numPr>
          <w:ilvl w:val="0"/>
          <w:numId w:val="37"/>
        </w:numPr>
        <w:ind w:right="309"/>
        <w:rPr>
          <w:i/>
          <w:iCs/>
          <w:sz w:val="22"/>
          <w:szCs w:val="22"/>
        </w:rPr>
      </w:pPr>
      <w:r w:rsidRPr="00F64F88">
        <w:rPr>
          <w:i/>
          <w:iCs/>
          <w:sz w:val="22"/>
          <w:szCs w:val="22"/>
        </w:rPr>
        <w:t xml:space="preserve">Ambulance Service Act 1991 </w:t>
      </w:r>
      <w:r w:rsidRPr="00503FA2">
        <w:rPr>
          <w:sz w:val="22"/>
          <w:szCs w:val="22"/>
        </w:rPr>
        <w:t>(Qld)</w:t>
      </w:r>
    </w:p>
    <w:p w14:paraId="76E2B9AA" w14:textId="61CBD275" w:rsidR="00C619E3" w:rsidRPr="00F64F88" w:rsidRDefault="00C619E3" w:rsidP="00D32A66">
      <w:pPr>
        <w:numPr>
          <w:ilvl w:val="0"/>
          <w:numId w:val="37"/>
        </w:numPr>
        <w:rPr>
          <w:i/>
          <w:iCs/>
          <w:noProof/>
        </w:rPr>
      </w:pPr>
      <w:r w:rsidRPr="00F64F88">
        <w:rPr>
          <w:i/>
          <w:iCs/>
          <w:noProof/>
        </w:rPr>
        <w:t xml:space="preserve">Births, Deaths and Marriages Registration Act 2003 </w:t>
      </w:r>
      <w:r w:rsidRPr="00503FA2">
        <w:rPr>
          <w:noProof/>
        </w:rPr>
        <w:t>(Qld)</w:t>
      </w:r>
    </w:p>
    <w:p w14:paraId="6D1CCB76" w14:textId="77777777" w:rsidR="00C619E3" w:rsidRPr="00F64F88" w:rsidRDefault="00C619E3" w:rsidP="00D32A66">
      <w:pPr>
        <w:numPr>
          <w:ilvl w:val="0"/>
          <w:numId w:val="37"/>
        </w:numPr>
        <w:rPr>
          <w:i/>
          <w:noProof/>
        </w:rPr>
      </w:pPr>
      <w:r w:rsidRPr="00F64F88">
        <w:rPr>
          <w:i/>
          <w:noProof/>
        </w:rPr>
        <w:t xml:space="preserve">Child Protection Act 1999 </w:t>
      </w:r>
      <w:r w:rsidRPr="00503FA2">
        <w:rPr>
          <w:iCs/>
          <w:noProof/>
        </w:rPr>
        <w:t>(Qld)</w:t>
      </w:r>
    </w:p>
    <w:p w14:paraId="04B6538D" w14:textId="77777777" w:rsidR="00C619E3" w:rsidRPr="00F64F88" w:rsidRDefault="00C619E3" w:rsidP="00D32A66">
      <w:pPr>
        <w:numPr>
          <w:ilvl w:val="0"/>
          <w:numId w:val="37"/>
        </w:numPr>
        <w:rPr>
          <w:i/>
          <w:iCs/>
          <w:noProof/>
        </w:rPr>
      </w:pPr>
      <w:r w:rsidRPr="00F64F88">
        <w:rPr>
          <w:i/>
          <w:iCs/>
          <w:noProof/>
        </w:rPr>
        <w:t xml:space="preserve">Civil Liability Act 2003 </w:t>
      </w:r>
      <w:r w:rsidRPr="00503FA2">
        <w:rPr>
          <w:noProof/>
        </w:rPr>
        <w:t>(Qld),</w:t>
      </w:r>
      <w:r w:rsidRPr="00F64F88">
        <w:rPr>
          <w:i/>
          <w:iCs/>
          <w:noProof/>
        </w:rPr>
        <w:t xml:space="preserve"> schedule 2</w:t>
      </w:r>
    </w:p>
    <w:p w14:paraId="61AFE811" w14:textId="77777777" w:rsidR="00C619E3" w:rsidRPr="00F64F88" w:rsidRDefault="00C619E3" w:rsidP="00D32A66">
      <w:pPr>
        <w:numPr>
          <w:ilvl w:val="0"/>
          <w:numId w:val="37"/>
        </w:numPr>
        <w:rPr>
          <w:i/>
          <w:iCs/>
          <w:noProof/>
        </w:rPr>
      </w:pPr>
      <w:r w:rsidRPr="00F64F88">
        <w:rPr>
          <w:i/>
          <w:iCs/>
          <w:noProof/>
        </w:rPr>
        <w:t xml:space="preserve">Coal Mining and Safety and Health Act 1999 </w:t>
      </w:r>
      <w:r w:rsidRPr="00503FA2">
        <w:rPr>
          <w:noProof/>
        </w:rPr>
        <w:t>(Qld)</w:t>
      </w:r>
    </w:p>
    <w:p w14:paraId="3466B595" w14:textId="77777777" w:rsidR="00C619E3" w:rsidRPr="00F64F88" w:rsidRDefault="00C619E3" w:rsidP="00D32A66">
      <w:pPr>
        <w:numPr>
          <w:ilvl w:val="0"/>
          <w:numId w:val="37"/>
        </w:numPr>
        <w:rPr>
          <w:i/>
          <w:iCs/>
          <w:noProof/>
        </w:rPr>
      </w:pPr>
      <w:r w:rsidRPr="00F64F88">
        <w:rPr>
          <w:i/>
          <w:iCs/>
          <w:noProof/>
        </w:rPr>
        <w:t>Coal Mining Safety and Heath Regulation 2017</w:t>
      </w:r>
      <w:r w:rsidRPr="00503FA2">
        <w:rPr>
          <w:noProof/>
        </w:rPr>
        <w:t>(Qld)</w:t>
      </w:r>
    </w:p>
    <w:p w14:paraId="72F9A1EB" w14:textId="059DDC4D" w:rsidR="00C619E3" w:rsidRPr="00F64F88" w:rsidRDefault="00C619E3" w:rsidP="00D32A66">
      <w:pPr>
        <w:numPr>
          <w:ilvl w:val="0"/>
          <w:numId w:val="37"/>
        </w:numPr>
        <w:rPr>
          <w:i/>
          <w:iCs/>
          <w:noProof/>
        </w:rPr>
      </w:pPr>
      <w:r w:rsidRPr="00F64F88">
        <w:rPr>
          <w:i/>
          <w:iCs/>
          <w:noProof/>
        </w:rPr>
        <w:t xml:space="preserve">Coroners Act 2003 </w:t>
      </w:r>
      <w:r w:rsidRPr="00503FA2">
        <w:rPr>
          <w:noProof/>
        </w:rPr>
        <w:t>(Qld)</w:t>
      </w:r>
    </w:p>
    <w:p w14:paraId="7A3F0298" w14:textId="0BC2A86A" w:rsidR="00C619E3" w:rsidRPr="00F64F88" w:rsidRDefault="00C619E3" w:rsidP="00D32A66">
      <w:pPr>
        <w:numPr>
          <w:ilvl w:val="0"/>
          <w:numId w:val="37"/>
        </w:numPr>
        <w:rPr>
          <w:i/>
          <w:iCs/>
          <w:noProof/>
        </w:rPr>
      </w:pPr>
      <w:r w:rsidRPr="00F64F88">
        <w:rPr>
          <w:i/>
          <w:iCs/>
          <w:noProof/>
        </w:rPr>
        <w:t xml:space="preserve">Electronic Transactions (Queensland) Act 2001 </w:t>
      </w:r>
      <w:r w:rsidRPr="00503FA2">
        <w:rPr>
          <w:noProof/>
        </w:rPr>
        <w:t>(Qld)</w:t>
      </w:r>
    </w:p>
    <w:p w14:paraId="7E316B77" w14:textId="30B7340D" w:rsidR="00C619E3" w:rsidRPr="00F64F88" w:rsidRDefault="00C619E3" w:rsidP="00D32A66">
      <w:pPr>
        <w:numPr>
          <w:ilvl w:val="0"/>
          <w:numId w:val="37"/>
        </w:numPr>
        <w:rPr>
          <w:i/>
          <w:iCs/>
          <w:noProof/>
        </w:rPr>
      </w:pPr>
      <w:r w:rsidRPr="00F64F88">
        <w:rPr>
          <w:i/>
          <w:iCs/>
          <w:noProof/>
        </w:rPr>
        <w:t>Explosives Act 1999</w:t>
      </w:r>
      <w:r w:rsidR="00503FA2">
        <w:rPr>
          <w:i/>
          <w:iCs/>
          <w:noProof/>
        </w:rPr>
        <w:t xml:space="preserve"> </w:t>
      </w:r>
      <w:r w:rsidR="00503FA2" w:rsidRPr="00503FA2">
        <w:rPr>
          <w:noProof/>
        </w:rPr>
        <w:t>(</w:t>
      </w:r>
      <w:r w:rsidR="00503FA2">
        <w:rPr>
          <w:noProof/>
        </w:rPr>
        <w:t>Qld</w:t>
      </w:r>
      <w:r w:rsidR="00503FA2" w:rsidRPr="00503FA2">
        <w:rPr>
          <w:noProof/>
        </w:rPr>
        <w:t>)</w:t>
      </w:r>
    </w:p>
    <w:p w14:paraId="5E538790" w14:textId="77777777" w:rsidR="00C619E3" w:rsidRPr="00F64F88" w:rsidRDefault="00C619E3" w:rsidP="00D32A66">
      <w:pPr>
        <w:numPr>
          <w:ilvl w:val="0"/>
          <w:numId w:val="37"/>
        </w:numPr>
        <w:rPr>
          <w:i/>
          <w:iCs/>
          <w:noProof/>
        </w:rPr>
      </w:pPr>
      <w:r w:rsidRPr="00F64F88">
        <w:rPr>
          <w:i/>
          <w:iCs/>
          <w:noProof/>
        </w:rPr>
        <w:t xml:space="preserve">Evidence Act 1977 </w:t>
      </w:r>
      <w:r w:rsidRPr="00503FA2">
        <w:rPr>
          <w:noProof/>
        </w:rPr>
        <w:t>(Qld)</w:t>
      </w:r>
    </w:p>
    <w:p w14:paraId="2D995C5C" w14:textId="5767CCDF" w:rsidR="00C10A2B" w:rsidRPr="00F64F88" w:rsidRDefault="00C10A2B" w:rsidP="00D32A66">
      <w:pPr>
        <w:pStyle w:val="Default"/>
        <w:numPr>
          <w:ilvl w:val="0"/>
          <w:numId w:val="37"/>
        </w:numPr>
        <w:ind w:right="309"/>
        <w:rPr>
          <w:i/>
          <w:iCs/>
          <w:sz w:val="22"/>
          <w:szCs w:val="22"/>
        </w:rPr>
      </w:pPr>
      <w:r w:rsidRPr="00F64F88">
        <w:rPr>
          <w:i/>
          <w:iCs/>
          <w:sz w:val="22"/>
          <w:szCs w:val="22"/>
        </w:rPr>
        <w:t xml:space="preserve">Food Act 2006 </w:t>
      </w:r>
      <w:r w:rsidR="00D022B8" w:rsidRPr="00503FA2">
        <w:rPr>
          <w:sz w:val="22"/>
          <w:szCs w:val="22"/>
        </w:rPr>
        <w:t>(Qld</w:t>
      </w:r>
      <w:r w:rsidR="00D022B8" w:rsidRPr="00F64F88">
        <w:rPr>
          <w:i/>
          <w:iCs/>
          <w:sz w:val="22"/>
          <w:szCs w:val="22"/>
        </w:rPr>
        <w:t>)</w:t>
      </w:r>
    </w:p>
    <w:p w14:paraId="52F81149" w14:textId="77777777" w:rsidR="00C619E3" w:rsidRPr="00F64F88" w:rsidRDefault="00C619E3" w:rsidP="00D32A66">
      <w:pPr>
        <w:numPr>
          <w:ilvl w:val="0"/>
          <w:numId w:val="37"/>
        </w:numPr>
        <w:rPr>
          <w:i/>
          <w:iCs/>
          <w:noProof/>
        </w:rPr>
      </w:pPr>
      <w:r w:rsidRPr="00F64F88">
        <w:rPr>
          <w:i/>
          <w:noProof/>
        </w:rPr>
        <w:t>Forensic Disability Act 2011</w:t>
      </w:r>
      <w:r w:rsidRPr="00503FA2">
        <w:rPr>
          <w:noProof/>
        </w:rPr>
        <w:t>(Qld)</w:t>
      </w:r>
    </w:p>
    <w:p w14:paraId="57167808" w14:textId="77777777" w:rsidR="00C619E3" w:rsidRPr="00F64F88" w:rsidRDefault="00C619E3" w:rsidP="00D32A66">
      <w:pPr>
        <w:numPr>
          <w:ilvl w:val="0"/>
          <w:numId w:val="37"/>
        </w:numPr>
        <w:rPr>
          <w:i/>
          <w:iCs/>
          <w:noProof/>
        </w:rPr>
      </w:pPr>
      <w:r w:rsidRPr="00F64F88">
        <w:rPr>
          <w:i/>
          <w:iCs/>
          <w:noProof/>
        </w:rPr>
        <w:t xml:space="preserve">Guardianship and Administration Act 2000 </w:t>
      </w:r>
      <w:r w:rsidRPr="00503FA2">
        <w:rPr>
          <w:noProof/>
        </w:rPr>
        <w:t>(Qld)</w:t>
      </w:r>
    </w:p>
    <w:p w14:paraId="6F790FC8" w14:textId="2F831153" w:rsidR="00C10A2B" w:rsidRPr="00F64F88" w:rsidRDefault="00C10A2B" w:rsidP="00D32A66">
      <w:pPr>
        <w:pStyle w:val="Default"/>
        <w:numPr>
          <w:ilvl w:val="0"/>
          <w:numId w:val="37"/>
        </w:numPr>
        <w:ind w:right="309"/>
        <w:rPr>
          <w:i/>
          <w:iCs/>
          <w:sz w:val="22"/>
          <w:szCs w:val="22"/>
        </w:rPr>
      </w:pPr>
      <w:r w:rsidRPr="00F64F88">
        <w:rPr>
          <w:i/>
          <w:iCs/>
          <w:sz w:val="22"/>
          <w:szCs w:val="22"/>
        </w:rPr>
        <w:t>Health Act 1937</w:t>
      </w:r>
      <w:r w:rsidR="00C94CFB" w:rsidRPr="00F64F88">
        <w:rPr>
          <w:i/>
          <w:iCs/>
          <w:sz w:val="22"/>
          <w:szCs w:val="22"/>
        </w:rPr>
        <w:t xml:space="preserve"> </w:t>
      </w:r>
      <w:r w:rsidR="00C94CFB" w:rsidRPr="00503FA2">
        <w:rPr>
          <w:sz w:val="22"/>
          <w:szCs w:val="22"/>
        </w:rPr>
        <w:t>(Qld)</w:t>
      </w:r>
    </w:p>
    <w:p w14:paraId="7077D071" w14:textId="77777777" w:rsidR="00C619E3" w:rsidRPr="00F64F88" w:rsidRDefault="00C619E3" w:rsidP="00D32A66">
      <w:pPr>
        <w:numPr>
          <w:ilvl w:val="0"/>
          <w:numId w:val="37"/>
        </w:numPr>
        <w:rPr>
          <w:i/>
          <w:iCs/>
          <w:noProof/>
        </w:rPr>
      </w:pPr>
      <w:r w:rsidRPr="00F64F88">
        <w:rPr>
          <w:i/>
          <w:iCs/>
          <w:noProof/>
        </w:rPr>
        <w:t xml:space="preserve">Health (Drugs and Poisons) Regulation 1996 </w:t>
      </w:r>
      <w:r w:rsidRPr="00503FA2">
        <w:rPr>
          <w:noProof/>
        </w:rPr>
        <w:t>(Qld)</w:t>
      </w:r>
    </w:p>
    <w:p w14:paraId="125F6E1C" w14:textId="77777777" w:rsidR="00C10A2B" w:rsidRPr="00F64F88" w:rsidRDefault="00C10A2B" w:rsidP="00D32A66">
      <w:pPr>
        <w:pStyle w:val="Default"/>
        <w:numPr>
          <w:ilvl w:val="0"/>
          <w:numId w:val="37"/>
        </w:numPr>
        <w:ind w:right="309"/>
        <w:rPr>
          <w:i/>
          <w:iCs/>
          <w:sz w:val="22"/>
          <w:szCs w:val="22"/>
        </w:rPr>
      </w:pPr>
      <w:r w:rsidRPr="00F64F88">
        <w:rPr>
          <w:i/>
          <w:iCs/>
          <w:sz w:val="22"/>
          <w:szCs w:val="22"/>
        </w:rPr>
        <w:t>Health Ombudsman Act 2013</w:t>
      </w:r>
      <w:r w:rsidR="00C94CFB" w:rsidRPr="00F64F88">
        <w:rPr>
          <w:i/>
          <w:iCs/>
          <w:sz w:val="22"/>
          <w:szCs w:val="22"/>
        </w:rPr>
        <w:t xml:space="preserve"> </w:t>
      </w:r>
      <w:r w:rsidR="00C94CFB" w:rsidRPr="00503FA2">
        <w:rPr>
          <w:sz w:val="22"/>
          <w:szCs w:val="22"/>
        </w:rPr>
        <w:t>(Qld)</w:t>
      </w:r>
    </w:p>
    <w:p w14:paraId="720FE4C9" w14:textId="77777777" w:rsidR="00C10A2B" w:rsidRPr="00F64F88" w:rsidRDefault="00C10A2B" w:rsidP="00D32A66">
      <w:pPr>
        <w:pStyle w:val="Default"/>
        <w:numPr>
          <w:ilvl w:val="0"/>
          <w:numId w:val="37"/>
        </w:numPr>
        <w:ind w:right="309"/>
        <w:rPr>
          <w:i/>
          <w:iCs/>
          <w:sz w:val="22"/>
          <w:szCs w:val="22"/>
        </w:rPr>
      </w:pPr>
      <w:r w:rsidRPr="00F64F88">
        <w:rPr>
          <w:i/>
          <w:iCs/>
          <w:sz w:val="22"/>
          <w:szCs w:val="22"/>
        </w:rPr>
        <w:t>Health Practitioner Regulation National Law Act 2009</w:t>
      </w:r>
      <w:r w:rsidR="00C94CFB" w:rsidRPr="00F64F88">
        <w:rPr>
          <w:i/>
          <w:iCs/>
          <w:sz w:val="22"/>
          <w:szCs w:val="22"/>
        </w:rPr>
        <w:t xml:space="preserve"> </w:t>
      </w:r>
      <w:r w:rsidR="00C94CFB" w:rsidRPr="00503FA2">
        <w:rPr>
          <w:sz w:val="22"/>
          <w:szCs w:val="22"/>
        </w:rPr>
        <w:t>(Qld)</w:t>
      </w:r>
    </w:p>
    <w:p w14:paraId="66C8F132" w14:textId="77777777" w:rsidR="00C10A2B" w:rsidRPr="00F64F88" w:rsidRDefault="00C10A2B" w:rsidP="00D32A66">
      <w:pPr>
        <w:pStyle w:val="Default"/>
        <w:numPr>
          <w:ilvl w:val="0"/>
          <w:numId w:val="37"/>
        </w:numPr>
        <w:ind w:right="309"/>
        <w:rPr>
          <w:i/>
          <w:iCs/>
          <w:sz w:val="22"/>
          <w:szCs w:val="22"/>
        </w:rPr>
      </w:pPr>
      <w:r w:rsidRPr="00F64F88">
        <w:rPr>
          <w:i/>
          <w:iCs/>
          <w:sz w:val="22"/>
          <w:szCs w:val="22"/>
        </w:rPr>
        <w:t xml:space="preserve">Hospital and Health Boards Act 2011 </w:t>
      </w:r>
      <w:r w:rsidR="00C94CFB" w:rsidRPr="00503FA2">
        <w:rPr>
          <w:sz w:val="22"/>
          <w:szCs w:val="22"/>
        </w:rPr>
        <w:t>(Qld)</w:t>
      </w:r>
    </w:p>
    <w:p w14:paraId="45DA06DF" w14:textId="2B7DD1CC" w:rsidR="00C10A2B" w:rsidRPr="00F64F88" w:rsidRDefault="00C10A2B" w:rsidP="00D32A66">
      <w:pPr>
        <w:pStyle w:val="Default"/>
        <w:numPr>
          <w:ilvl w:val="0"/>
          <w:numId w:val="37"/>
        </w:numPr>
        <w:ind w:right="309"/>
        <w:rPr>
          <w:i/>
          <w:iCs/>
          <w:sz w:val="22"/>
          <w:szCs w:val="22"/>
        </w:rPr>
      </w:pPr>
      <w:r w:rsidRPr="00F64F88">
        <w:rPr>
          <w:i/>
          <w:iCs/>
          <w:sz w:val="22"/>
          <w:szCs w:val="22"/>
        </w:rPr>
        <w:t xml:space="preserve">Hospital Foundations Act </w:t>
      </w:r>
      <w:r w:rsidR="0017654F" w:rsidRPr="00F64F88">
        <w:rPr>
          <w:i/>
          <w:iCs/>
          <w:sz w:val="22"/>
          <w:szCs w:val="22"/>
        </w:rPr>
        <w:t>2018</w:t>
      </w:r>
      <w:r w:rsidR="00C94CFB" w:rsidRPr="00F64F88">
        <w:rPr>
          <w:i/>
          <w:iCs/>
          <w:sz w:val="22"/>
          <w:szCs w:val="22"/>
        </w:rPr>
        <w:t xml:space="preserve"> </w:t>
      </w:r>
      <w:r w:rsidR="00C94CFB" w:rsidRPr="00503FA2">
        <w:rPr>
          <w:sz w:val="22"/>
          <w:szCs w:val="22"/>
        </w:rPr>
        <w:t>(Qld)</w:t>
      </w:r>
    </w:p>
    <w:p w14:paraId="5F1B2B8F" w14:textId="77777777" w:rsidR="00C619E3" w:rsidRPr="00F64F88" w:rsidRDefault="00C619E3" w:rsidP="00D32A66">
      <w:pPr>
        <w:numPr>
          <w:ilvl w:val="0"/>
          <w:numId w:val="37"/>
        </w:numPr>
        <w:rPr>
          <w:i/>
          <w:iCs/>
          <w:noProof/>
        </w:rPr>
      </w:pPr>
      <w:r w:rsidRPr="00F64F88">
        <w:rPr>
          <w:i/>
          <w:iCs/>
          <w:noProof/>
        </w:rPr>
        <w:t xml:space="preserve">Information Privacy Act 2009 </w:t>
      </w:r>
      <w:r w:rsidRPr="00503FA2">
        <w:rPr>
          <w:noProof/>
        </w:rPr>
        <w:t>(Qld)</w:t>
      </w:r>
    </w:p>
    <w:p w14:paraId="3062EDAF" w14:textId="77777777" w:rsidR="00C619E3" w:rsidRPr="00F64F88" w:rsidRDefault="00C619E3" w:rsidP="00D32A66">
      <w:pPr>
        <w:numPr>
          <w:ilvl w:val="0"/>
          <w:numId w:val="37"/>
        </w:numPr>
        <w:rPr>
          <w:i/>
          <w:iCs/>
          <w:noProof/>
        </w:rPr>
      </w:pPr>
      <w:r w:rsidRPr="00F64F88">
        <w:rPr>
          <w:i/>
          <w:iCs/>
          <w:noProof/>
        </w:rPr>
        <w:t xml:space="preserve">Limitation of Actions Act 1974 </w:t>
      </w:r>
      <w:r w:rsidRPr="00503FA2">
        <w:rPr>
          <w:noProof/>
        </w:rPr>
        <w:t>(Qld)</w:t>
      </w:r>
    </w:p>
    <w:p w14:paraId="58466E94" w14:textId="052FE9A0" w:rsidR="00C10A2B" w:rsidRPr="00F64F88" w:rsidRDefault="00C10A2B" w:rsidP="00D32A66">
      <w:pPr>
        <w:pStyle w:val="Default"/>
        <w:numPr>
          <w:ilvl w:val="0"/>
          <w:numId w:val="37"/>
        </w:numPr>
        <w:ind w:right="309"/>
        <w:rPr>
          <w:i/>
          <w:iCs/>
          <w:sz w:val="22"/>
          <w:szCs w:val="22"/>
        </w:rPr>
      </w:pPr>
      <w:r w:rsidRPr="00F64F88">
        <w:rPr>
          <w:i/>
          <w:iCs/>
          <w:sz w:val="22"/>
          <w:szCs w:val="22"/>
        </w:rPr>
        <w:lastRenderedPageBreak/>
        <w:t>Mater Pub</w:t>
      </w:r>
      <w:r w:rsidR="00B23BBE">
        <w:rPr>
          <w:i/>
          <w:iCs/>
          <w:sz w:val="22"/>
          <w:szCs w:val="22"/>
        </w:rPr>
        <w:t>l</w:t>
      </w:r>
      <w:r w:rsidRPr="00F64F88">
        <w:rPr>
          <w:i/>
          <w:iCs/>
          <w:sz w:val="22"/>
          <w:szCs w:val="22"/>
        </w:rPr>
        <w:t>ic Health Services Act 2008</w:t>
      </w:r>
      <w:r w:rsidRPr="00503FA2">
        <w:rPr>
          <w:sz w:val="22"/>
          <w:szCs w:val="22"/>
        </w:rPr>
        <w:t xml:space="preserve"> </w:t>
      </w:r>
      <w:r w:rsidR="00C94CFB" w:rsidRPr="00503FA2">
        <w:rPr>
          <w:sz w:val="22"/>
          <w:szCs w:val="22"/>
        </w:rPr>
        <w:t>(Qld)</w:t>
      </w:r>
    </w:p>
    <w:p w14:paraId="210D0E3E" w14:textId="51A5F563" w:rsidR="00C10A2B" w:rsidRPr="00F64F88" w:rsidRDefault="00C10A2B" w:rsidP="00D32A66">
      <w:pPr>
        <w:pStyle w:val="Default"/>
        <w:numPr>
          <w:ilvl w:val="0"/>
          <w:numId w:val="37"/>
        </w:numPr>
        <w:ind w:right="309"/>
        <w:rPr>
          <w:i/>
          <w:iCs/>
          <w:sz w:val="22"/>
          <w:szCs w:val="22"/>
        </w:rPr>
      </w:pPr>
      <w:r w:rsidRPr="00F64F88">
        <w:rPr>
          <w:i/>
          <w:iCs/>
          <w:sz w:val="22"/>
          <w:szCs w:val="22"/>
        </w:rPr>
        <w:t>Mental Health Act 2016</w:t>
      </w:r>
      <w:r w:rsidR="00C94CFB" w:rsidRPr="00F64F88">
        <w:rPr>
          <w:i/>
          <w:iCs/>
          <w:sz w:val="22"/>
          <w:szCs w:val="22"/>
        </w:rPr>
        <w:t xml:space="preserve"> </w:t>
      </w:r>
      <w:r w:rsidR="00C94CFB" w:rsidRPr="00503FA2">
        <w:rPr>
          <w:sz w:val="22"/>
          <w:szCs w:val="22"/>
        </w:rPr>
        <w:t>(Qld)</w:t>
      </w:r>
    </w:p>
    <w:p w14:paraId="7D11F89E" w14:textId="77777777" w:rsidR="00C619E3" w:rsidRPr="00F64F88" w:rsidRDefault="00C619E3" w:rsidP="00D32A66">
      <w:pPr>
        <w:numPr>
          <w:ilvl w:val="0"/>
          <w:numId w:val="37"/>
        </w:numPr>
        <w:rPr>
          <w:i/>
          <w:iCs/>
          <w:noProof/>
        </w:rPr>
      </w:pPr>
      <w:r w:rsidRPr="00F64F88">
        <w:rPr>
          <w:i/>
          <w:iCs/>
          <w:noProof/>
        </w:rPr>
        <w:t xml:space="preserve">Mining Safety and Health Legislation (Coal Workers' Pneumoconiosis and Other Matters) Amendment Regulation 2016 </w:t>
      </w:r>
      <w:r w:rsidRPr="00503FA2">
        <w:rPr>
          <w:noProof/>
        </w:rPr>
        <w:t>(Qld)</w:t>
      </w:r>
    </w:p>
    <w:p w14:paraId="357BAFF3" w14:textId="77777777" w:rsidR="00C619E3" w:rsidRPr="00F64F88" w:rsidRDefault="00C619E3" w:rsidP="00D32A66">
      <w:pPr>
        <w:numPr>
          <w:ilvl w:val="0"/>
          <w:numId w:val="37"/>
        </w:numPr>
        <w:rPr>
          <w:i/>
          <w:iCs/>
          <w:noProof/>
        </w:rPr>
      </w:pPr>
      <w:r w:rsidRPr="00F64F88">
        <w:rPr>
          <w:i/>
          <w:iCs/>
          <w:noProof/>
        </w:rPr>
        <w:t xml:space="preserve">Mining and Quarrying Safety and Health Act 1999 </w:t>
      </w:r>
      <w:r w:rsidRPr="00503FA2">
        <w:rPr>
          <w:noProof/>
        </w:rPr>
        <w:t>(Qld)</w:t>
      </w:r>
    </w:p>
    <w:p w14:paraId="6519BC24" w14:textId="77777777" w:rsidR="00C619E3" w:rsidRPr="00F64F88" w:rsidRDefault="00C619E3" w:rsidP="00D32A66">
      <w:pPr>
        <w:numPr>
          <w:ilvl w:val="0"/>
          <w:numId w:val="37"/>
        </w:numPr>
        <w:rPr>
          <w:i/>
          <w:iCs/>
          <w:noProof/>
        </w:rPr>
      </w:pPr>
      <w:r w:rsidRPr="00F64F88">
        <w:rPr>
          <w:i/>
          <w:iCs/>
          <w:noProof/>
        </w:rPr>
        <w:t>Mining and Quarrying Safety and Health Regulation 2017</w:t>
      </w:r>
      <w:r w:rsidRPr="00503FA2">
        <w:rPr>
          <w:noProof/>
        </w:rPr>
        <w:t>(Qld)</w:t>
      </w:r>
    </w:p>
    <w:p w14:paraId="2437995D" w14:textId="7F549FB3" w:rsidR="00C619E3" w:rsidRPr="00F64F88" w:rsidRDefault="00C619E3" w:rsidP="00D32A66">
      <w:pPr>
        <w:numPr>
          <w:ilvl w:val="0"/>
          <w:numId w:val="37"/>
        </w:numPr>
        <w:rPr>
          <w:i/>
          <w:noProof/>
        </w:rPr>
      </w:pPr>
      <w:r w:rsidRPr="00F64F88">
        <w:rPr>
          <w:i/>
          <w:noProof/>
        </w:rPr>
        <w:t xml:space="preserve">National Health Act 1953 </w:t>
      </w:r>
      <w:r w:rsidRPr="00503FA2">
        <w:rPr>
          <w:iCs/>
          <w:noProof/>
        </w:rPr>
        <w:t>(Cth)</w:t>
      </w:r>
    </w:p>
    <w:p w14:paraId="04035B8E" w14:textId="6C7F9315" w:rsidR="00C619E3" w:rsidRPr="00F64F88" w:rsidRDefault="00C619E3" w:rsidP="00D32A66">
      <w:pPr>
        <w:numPr>
          <w:ilvl w:val="0"/>
          <w:numId w:val="37"/>
        </w:numPr>
        <w:rPr>
          <w:i/>
          <w:noProof/>
        </w:rPr>
      </w:pPr>
      <w:r w:rsidRPr="00F64F88">
        <w:rPr>
          <w:i/>
          <w:noProof/>
        </w:rPr>
        <w:t xml:space="preserve">National Health (Pharmaceutical Benefits) Regulations 1960 </w:t>
      </w:r>
      <w:r w:rsidRPr="00503FA2">
        <w:rPr>
          <w:iCs/>
          <w:noProof/>
        </w:rPr>
        <w:t xml:space="preserve">(Cth) </w:t>
      </w:r>
    </w:p>
    <w:p w14:paraId="0CE81846" w14:textId="77777777" w:rsidR="00C10A2B" w:rsidRPr="00F64F88" w:rsidRDefault="00C10A2B" w:rsidP="00D32A66">
      <w:pPr>
        <w:pStyle w:val="Default"/>
        <w:numPr>
          <w:ilvl w:val="0"/>
          <w:numId w:val="37"/>
        </w:numPr>
        <w:ind w:right="309"/>
        <w:rPr>
          <w:i/>
          <w:iCs/>
          <w:sz w:val="22"/>
          <w:szCs w:val="22"/>
        </w:rPr>
      </w:pPr>
      <w:r w:rsidRPr="00F64F88">
        <w:rPr>
          <w:i/>
          <w:iCs/>
          <w:sz w:val="22"/>
          <w:szCs w:val="22"/>
        </w:rPr>
        <w:t>Pest Management Act 2001</w:t>
      </w:r>
      <w:r w:rsidR="00C94CFB" w:rsidRPr="00F64F88">
        <w:rPr>
          <w:i/>
          <w:iCs/>
          <w:sz w:val="22"/>
          <w:szCs w:val="22"/>
        </w:rPr>
        <w:t xml:space="preserve"> </w:t>
      </w:r>
      <w:r w:rsidR="00C94CFB" w:rsidRPr="00503FA2">
        <w:rPr>
          <w:sz w:val="22"/>
          <w:szCs w:val="22"/>
        </w:rPr>
        <w:t>(Qld)</w:t>
      </w:r>
    </w:p>
    <w:p w14:paraId="3EF7EE4D" w14:textId="77777777" w:rsidR="00C10A2B" w:rsidRPr="00F64F88" w:rsidRDefault="00C10A2B" w:rsidP="00D32A66">
      <w:pPr>
        <w:pStyle w:val="Default"/>
        <w:numPr>
          <w:ilvl w:val="0"/>
          <w:numId w:val="37"/>
        </w:numPr>
        <w:ind w:right="309"/>
        <w:rPr>
          <w:i/>
          <w:iCs/>
          <w:sz w:val="22"/>
          <w:szCs w:val="22"/>
        </w:rPr>
      </w:pPr>
      <w:r w:rsidRPr="00F64F88">
        <w:rPr>
          <w:i/>
          <w:iCs/>
          <w:sz w:val="22"/>
          <w:szCs w:val="22"/>
        </w:rPr>
        <w:t>Pharmacy Business Ownership Act 2001</w:t>
      </w:r>
      <w:r w:rsidR="00C94CFB" w:rsidRPr="00503FA2">
        <w:rPr>
          <w:sz w:val="22"/>
          <w:szCs w:val="22"/>
        </w:rPr>
        <w:t>(Qld)</w:t>
      </w:r>
    </w:p>
    <w:p w14:paraId="487DD4A4" w14:textId="77777777" w:rsidR="00C10A2B" w:rsidRPr="00F64F88" w:rsidRDefault="00C10A2B" w:rsidP="00D32A66">
      <w:pPr>
        <w:pStyle w:val="Default"/>
        <w:numPr>
          <w:ilvl w:val="0"/>
          <w:numId w:val="37"/>
        </w:numPr>
        <w:ind w:right="309"/>
        <w:rPr>
          <w:i/>
          <w:iCs/>
          <w:sz w:val="22"/>
          <w:szCs w:val="22"/>
        </w:rPr>
      </w:pPr>
      <w:r w:rsidRPr="00F64F88">
        <w:rPr>
          <w:i/>
          <w:iCs/>
          <w:sz w:val="22"/>
          <w:szCs w:val="22"/>
        </w:rPr>
        <w:t>Private Facilities Health Act 1999</w:t>
      </w:r>
      <w:r w:rsidR="00C94CFB" w:rsidRPr="00F64F88">
        <w:rPr>
          <w:i/>
          <w:iCs/>
          <w:sz w:val="22"/>
          <w:szCs w:val="22"/>
        </w:rPr>
        <w:t xml:space="preserve"> </w:t>
      </w:r>
      <w:bookmarkStart w:id="0" w:name="_Hlk6921287"/>
      <w:r w:rsidR="00C94CFB" w:rsidRPr="00503FA2">
        <w:rPr>
          <w:sz w:val="22"/>
          <w:szCs w:val="22"/>
        </w:rPr>
        <w:t>(Qld)</w:t>
      </w:r>
      <w:bookmarkEnd w:id="0"/>
    </w:p>
    <w:p w14:paraId="1E537B29" w14:textId="77777777" w:rsidR="00C10A2B" w:rsidRPr="00F64F88" w:rsidRDefault="00C10A2B" w:rsidP="00D32A66">
      <w:pPr>
        <w:pStyle w:val="Default"/>
        <w:numPr>
          <w:ilvl w:val="0"/>
          <w:numId w:val="37"/>
        </w:numPr>
        <w:ind w:right="309"/>
        <w:rPr>
          <w:i/>
          <w:sz w:val="22"/>
          <w:szCs w:val="22"/>
        </w:rPr>
      </w:pPr>
      <w:r w:rsidRPr="00F64F88">
        <w:rPr>
          <w:i/>
          <w:sz w:val="22"/>
          <w:szCs w:val="22"/>
        </w:rPr>
        <w:t xml:space="preserve">Public Health Act 2005 </w:t>
      </w:r>
      <w:r w:rsidR="00C94CFB" w:rsidRPr="00503FA2">
        <w:rPr>
          <w:sz w:val="22"/>
          <w:szCs w:val="22"/>
        </w:rPr>
        <w:t>(Qld)</w:t>
      </w:r>
    </w:p>
    <w:p w14:paraId="03A896BC" w14:textId="77777777" w:rsidR="00C10A2B" w:rsidRPr="00F64F88" w:rsidRDefault="00C10A2B" w:rsidP="00D32A66">
      <w:pPr>
        <w:pStyle w:val="Default"/>
        <w:numPr>
          <w:ilvl w:val="0"/>
          <w:numId w:val="37"/>
        </w:numPr>
        <w:ind w:right="309"/>
        <w:rPr>
          <w:i/>
          <w:sz w:val="22"/>
          <w:szCs w:val="22"/>
        </w:rPr>
      </w:pPr>
      <w:r w:rsidRPr="00F64F88">
        <w:rPr>
          <w:i/>
          <w:sz w:val="22"/>
          <w:szCs w:val="22"/>
        </w:rPr>
        <w:t>Public Health (Infection Control for Personal Appearance Services) Act 2003</w:t>
      </w:r>
      <w:r w:rsidR="00C94CFB" w:rsidRPr="00F64F88">
        <w:rPr>
          <w:i/>
          <w:sz w:val="22"/>
          <w:szCs w:val="22"/>
        </w:rPr>
        <w:t xml:space="preserve"> </w:t>
      </w:r>
      <w:r w:rsidR="00C94CFB" w:rsidRPr="00503FA2">
        <w:rPr>
          <w:sz w:val="22"/>
          <w:szCs w:val="22"/>
        </w:rPr>
        <w:t>(Qld)</w:t>
      </w:r>
    </w:p>
    <w:p w14:paraId="5B69A020" w14:textId="6CFFBA8E" w:rsidR="00C619E3" w:rsidRPr="00F64F88" w:rsidRDefault="00C619E3" w:rsidP="00D32A66">
      <w:pPr>
        <w:numPr>
          <w:ilvl w:val="0"/>
          <w:numId w:val="37"/>
        </w:numPr>
        <w:rPr>
          <w:i/>
          <w:noProof/>
        </w:rPr>
      </w:pPr>
      <w:r w:rsidRPr="00F64F88">
        <w:rPr>
          <w:i/>
          <w:noProof/>
        </w:rPr>
        <w:t xml:space="preserve">Public Records Act 2002 </w:t>
      </w:r>
      <w:r w:rsidRPr="00503FA2">
        <w:rPr>
          <w:iCs/>
          <w:noProof/>
        </w:rPr>
        <w:t>(Qld)</w:t>
      </w:r>
    </w:p>
    <w:p w14:paraId="29A4DC90" w14:textId="34AE4745" w:rsidR="00C619E3" w:rsidRPr="00F64F88" w:rsidRDefault="00C619E3" w:rsidP="00D32A66">
      <w:pPr>
        <w:numPr>
          <w:ilvl w:val="0"/>
          <w:numId w:val="37"/>
        </w:numPr>
        <w:rPr>
          <w:i/>
          <w:noProof/>
        </w:rPr>
      </w:pPr>
      <w:r w:rsidRPr="00F64F88">
        <w:rPr>
          <w:i/>
          <w:iCs/>
          <w:noProof/>
        </w:rPr>
        <w:t xml:space="preserve">Public Service Act 2008 </w:t>
      </w:r>
      <w:r w:rsidRPr="00503FA2">
        <w:rPr>
          <w:noProof/>
        </w:rPr>
        <w:t>(Qld)</w:t>
      </w:r>
    </w:p>
    <w:p w14:paraId="4A5BC50D" w14:textId="77777777" w:rsidR="00C10A2B" w:rsidRPr="00F64F88" w:rsidRDefault="00C10A2B" w:rsidP="00D32A66">
      <w:pPr>
        <w:pStyle w:val="Default"/>
        <w:numPr>
          <w:ilvl w:val="0"/>
          <w:numId w:val="37"/>
        </w:numPr>
        <w:ind w:right="309"/>
        <w:rPr>
          <w:i/>
          <w:sz w:val="22"/>
          <w:szCs w:val="22"/>
        </w:rPr>
      </w:pPr>
      <w:r w:rsidRPr="00F64F88">
        <w:rPr>
          <w:i/>
          <w:sz w:val="22"/>
          <w:szCs w:val="22"/>
        </w:rPr>
        <w:t>Queensland Institute of Medical Research Act 1945</w:t>
      </w:r>
      <w:r w:rsidR="00C94CFB" w:rsidRPr="00F64F88">
        <w:rPr>
          <w:i/>
          <w:sz w:val="22"/>
          <w:szCs w:val="22"/>
        </w:rPr>
        <w:t xml:space="preserve"> </w:t>
      </w:r>
      <w:r w:rsidR="00C94CFB" w:rsidRPr="00503FA2">
        <w:rPr>
          <w:sz w:val="22"/>
          <w:szCs w:val="22"/>
        </w:rPr>
        <w:t>(Qld)</w:t>
      </w:r>
    </w:p>
    <w:p w14:paraId="3DA3522C" w14:textId="77777777" w:rsidR="00C10A2B" w:rsidRPr="00F64F88" w:rsidRDefault="00C10A2B" w:rsidP="00D32A66">
      <w:pPr>
        <w:pStyle w:val="Default"/>
        <w:numPr>
          <w:ilvl w:val="0"/>
          <w:numId w:val="37"/>
        </w:numPr>
        <w:ind w:right="309"/>
        <w:rPr>
          <w:i/>
          <w:sz w:val="22"/>
          <w:szCs w:val="22"/>
        </w:rPr>
      </w:pPr>
      <w:r w:rsidRPr="00F64F88">
        <w:rPr>
          <w:i/>
          <w:sz w:val="22"/>
          <w:szCs w:val="22"/>
        </w:rPr>
        <w:t>Queensland Mental Health Commission Act 2013</w:t>
      </w:r>
      <w:r w:rsidR="00C94CFB" w:rsidRPr="00F64F88">
        <w:rPr>
          <w:i/>
          <w:sz w:val="22"/>
          <w:szCs w:val="22"/>
        </w:rPr>
        <w:t xml:space="preserve"> </w:t>
      </w:r>
      <w:r w:rsidR="00C94CFB" w:rsidRPr="00503FA2">
        <w:rPr>
          <w:sz w:val="22"/>
          <w:szCs w:val="22"/>
        </w:rPr>
        <w:t>(Qld)</w:t>
      </w:r>
    </w:p>
    <w:p w14:paraId="3D9442A4" w14:textId="7975E4A8" w:rsidR="00C10A2B" w:rsidRPr="00F64F88" w:rsidRDefault="00C10A2B" w:rsidP="00D32A66">
      <w:pPr>
        <w:numPr>
          <w:ilvl w:val="0"/>
          <w:numId w:val="37"/>
        </w:numPr>
        <w:autoSpaceDE w:val="0"/>
        <w:autoSpaceDN w:val="0"/>
        <w:adjustRightInd w:val="0"/>
        <w:ind w:right="309"/>
        <w:rPr>
          <w:rFonts w:cs="Arial"/>
          <w:i/>
          <w:iCs/>
          <w:szCs w:val="22"/>
        </w:rPr>
      </w:pPr>
      <w:r w:rsidRPr="00F64F88">
        <w:rPr>
          <w:rFonts w:cs="Arial"/>
          <w:i/>
          <w:szCs w:val="22"/>
        </w:rPr>
        <w:t xml:space="preserve">Radiation Safety Act 1999 </w:t>
      </w:r>
      <w:r w:rsidR="00C94CFB" w:rsidRPr="00503FA2">
        <w:rPr>
          <w:szCs w:val="22"/>
        </w:rPr>
        <w:t>(Qld)</w:t>
      </w:r>
      <w:r w:rsidRPr="00F64F88">
        <w:rPr>
          <w:rFonts w:cs="Arial"/>
          <w:i/>
          <w:iCs/>
          <w:szCs w:val="22"/>
        </w:rPr>
        <w:t xml:space="preserve">  </w:t>
      </w:r>
    </w:p>
    <w:p w14:paraId="7BCD738D" w14:textId="6B3B028D" w:rsidR="00C10A2B" w:rsidRPr="00F64F88" w:rsidRDefault="00C10A2B" w:rsidP="00D32A66">
      <w:pPr>
        <w:numPr>
          <w:ilvl w:val="0"/>
          <w:numId w:val="37"/>
        </w:numPr>
        <w:rPr>
          <w:bCs/>
          <w:i/>
          <w:noProof/>
        </w:rPr>
      </w:pPr>
      <w:r w:rsidRPr="00F64F88">
        <w:rPr>
          <w:bCs/>
          <w:i/>
          <w:noProof/>
        </w:rPr>
        <w:t xml:space="preserve">Research Involving Human Embryos and </w:t>
      </w:r>
      <w:r w:rsidR="00BD08F5">
        <w:rPr>
          <w:bCs/>
          <w:i/>
          <w:noProof/>
        </w:rPr>
        <w:t>Prohibition</w:t>
      </w:r>
      <w:r w:rsidRPr="00F64F88">
        <w:rPr>
          <w:bCs/>
          <w:i/>
          <w:noProof/>
        </w:rPr>
        <w:t xml:space="preserve"> of Human Cloning for Reproduction Act 2003</w:t>
      </w:r>
      <w:r w:rsidR="00C94CFB" w:rsidRPr="00F64F88">
        <w:rPr>
          <w:bCs/>
          <w:i/>
          <w:noProof/>
        </w:rPr>
        <w:t xml:space="preserve"> </w:t>
      </w:r>
      <w:r w:rsidR="00C94CFB" w:rsidRPr="00503FA2">
        <w:rPr>
          <w:szCs w:val="22"/>
        </w:rPr>
        <w:t>(Qld)</w:t>
      </w:r>
    </w:p>
    <w:p w14:paraId="7446F04C" w14:textId="77777777" w:rsidR="001F19C4" w:rsidRPr="00CE41B4" w:rsidRDefault="001F19C4" w:rsidP="00D32A66">
      <w:pPr>
        <w:pStyle w:val="Default"/>
        <w:numPr>
          <w:ilvl w:val="0"/>
          <w:numId w:val="37"/>
        </w:numPr>
        <w:ind w:right="309"/>
        <w:rPr>
          <w:i/>
          <w:sz w:val="22"/>
          <w:szCs w:val="22"/>
        </w:rPr>
      </w:pPr>
      <w:r w:rsidRPr="001277C8">
        <w:rPr>
          <w:i/>
          <w:iCs/>
          <w:noProof/>
          <w:sz w:val="22"/>
          <w:szCs w:val="22"/>
        </w:rPr>
        <w:t xml:space="preserve">Right to Information Act 2009 </w:t>
      </w:r>
      <w:r w:rsidRPr="001277C8">
        <w:rPr>
          <w:noProof/>
          <w:sz w:val="22"/>
          <w:szCs w:val="22"/>
        </w:rPr>
        <w:t>(Qld)</w:t>
      </w:r>
    </w:p>
    <w:p w14:paraId="13D6F098" w14:textId="25B0F8AA" w:rsidR="00C10A2B" w:rsidRPr="00F64F88" w:rsidRDefault="00C94CFB" w:rsidP="00D32A66">
      <w:pPr>
        <w:numPr>
          <w:ilvl w:val="0"/>
          <w:numId w:val="37"/>
        </w:numPr>
        <w:rPr>
          <w:bCs/>
          <w:i/>
          <w:noProof/>
        </w:rPr>
      </w:pPr>
      <w:r w:rsidRPr="00F64F88">
        <w:rPr>
          <w:bCs/>
          <w:i/>
          <w:noProof/>
        </w:rPr>
        <w:t>To</w:t>
      </w:r>
      <w:r w:rsidR="00C10A2B" w:rsidRPr="00F64F88">
        <w:rPr>
          <w:bCs/>
          <w:i/>
          <w:noProof/>
        </w:rPr>
        <w:t>bacco and Other Smoking Products Act 1998</w:t>
      </w:r>
      <w:r w:rsidRPr="00F64F88">
        <w:rPr>
          <w:bCs/>
          <w:i/>
          <w:noProof/>
        </w:rPr>
        <w:t xml:space="preserve"> </w:t>
      </w:r>
      <w:r w:rsidRPr="00503FA2">
        <w:rPr>
          <w:szCs w:val="22"/>
        </w:rPr>
        <w:t>(Qld)</w:t>
      </w:r>
    </w:p>
    <w:p w14:paraId="37D8C12C" w14:textId="77777777" w:rsidR="009B68C8" w:rsidRPr="00F64F88" w:rsidRDefault="009B68C8" w:rsidP="00D32A66">
      <w:pPr>
        <w:numPr>
          <w:ilvl w:val="0"/>
          <w:numId w:val="37"/>
        </w:numPr>
        <w:rPr>
          <w:bCs/>
          <w:i/>
          <w:noProof/>
        </w:rPr>
      </w:pPr>
      <w:r w:rsidRPr="00F64F88">
        <w:rPr>
          <w:bCs/>
          <w:i/>
          <w:noProof/>
        </w:rPr>
        <w:t>Termination of Pregnancy Act 2018</w:t>
      </w:r>
      <w:r w:rsidR="00C94CFB" w:rsidRPr="00F64F88">
        <w:rPr>
          <w:bCs/>
          <w:i/>
          <w:noProof/>
        </w:rPr>
        <w:t xml:space="preserve"> </w:t>
      </w:r>
      <w:r w:rsidR="00C94CFB" w:rsidRPr="00503FA2">
        <w:rPr>
          <w:szCs w:val="22"/>
        </w:rPr>
        <w:t>(Qld)</w:t>
      </w:r>
    </w:p>
    <w:p w14:paraId="1177998B" w14:textId="77777777" w:rsidR="00C10A2B" w:rsidRPr="00F64F88" w:rsidRDefault="00C10A2B" w:rsidP="00D32A66">
      <w:pPr>
        <w:numPr>
          <w:ilvl w:val="0"/>
          <w:numId w:val="37"/>
        </w:numPr>
        <w:rPr>
          <w:bCs/>
          <w:i/>
          <w:noProof/>
        </w:rPr>
      </w:pPr>
      <w:r w:rsidRPr="00F64F88">
        <w:rPr>
          <w:bCs/>
          <w:i/>
          <w:noProof/>
        </w:rPr>
        <w:t>Transplation and Anatomy Act 1979</w:t>
      </w:r>
      <w:r w:rsidR="00C94CFB" w:rsidRPr="00F64F88">
        <w:rPr>
          <w:bCs/>
          <w:i/>
          <w:noProof/>
        </w:rPr>
        <w:t xml:space="preserve"> </w:t>
      </w:r>
      <w:r w:rsidR="00C94CFB" w:rsidRPr="00503FA2">
        <w:rPr>
          <w:szCs w:val="22"/>
        </w:rPr>
        <w:t>(Qld)</w:t>
      </w:r>
    </w:p>
    <w:p w14:paraId="313AFF61" w14:textId="6D65F429" w:rsidR="00DC1805" w:rsidRPr="00F64F88" w:rsidRDefault="00C10A2B" w:rsidP="00D32A66">
      <w:pPr>
        <w:numPr>
          <w:ilvl w:val="0"/>
          <w:numId w:val="37"/>
        </w:numPr>
        <w:rPr>
          <w:bCs/>
          <w:i/>
          <w:noProof/>
        </w:rPr>
      </w:pPr>
      <w:r w:rsidRPr="00F64F88">
        <w:rPr>
          <w:bCs/>
          <w:i/>
          <w:noProof/>
        </w:rPr>
        <w:t>Water Fluoridation Act 2008</w:t>
      </w:r>
      <w:r w:rsidR="00C94CFB" w:rsidRPr="00F64F88">
        <w:rPr>
          <w:bCs/>
          <w:i/>
          <w:noProof/>
        </w:rPr>
        <w:t xml:space="preserve"> </w:t>
      </w:r>
      <w:r w:rsidR="00C94CFB" w:rsidRPr="00503FA2">
        <w:rPr>
          <w:szCs w:val="22"/>
        </w:rPr>
        <w:t>(Qld)</w:t>
      </w:r>
    </w:p>
    <w:p w14:paraId="7DCAC060" w14:textId="77777777" w:rsidR="00C619E3" w:rsidRPr="00F64F88" w:rsidRDefault="00C619E3" w:rsidP="00D32A66">
      <w:pPr>
        <w:numPr>
          <w:ilvl w:val="0"/>
          <w:numId w:val="37"/>
        </w:numPr>
        <w:rPr>
          <w:i/>
          <w:iCs/>
          <w:noProof/>
        </w:rPr>
      </w:pPr>
      <w:r w:rsidRPr="00F64F88">
        <w:rPr>
          <w:i/>
          <w:iCs/>
          <w:noProof/>
        </w:rPr>
        <w:t xml:space="preserve">Workers’ Compensation and Rehabilitation Act 2003 </w:t>
      </w:r>
      <w:r w:rsidRPr="00503FA2">
        <w:rPr>
          <w:noProof/>
        </w:rPr>
        <w:t>(Qld)</w:t>
      </w:r>
      <w:r w:rsidRPr="00F64F88">
        <w:rPr>
          <w:i/>
          <w:iCs/>
          <w:noProof/>
        </w:rPr>
        <w:t xml:space="preserve"> </w:t>
      </w:r>
    </w:p>
    <w:p w14:paraId="6643252C" w14:textId="77777777" w:rsidR="00C619E3" w:rsidRPr="00F64F88" w:rsidRDefault="00C619E3" w:rsidP="00D32A66">
      <w:pPr>
        <w:numPr>
          <w:ilvl w:val="0"/>
          <w:numId w:val="37"/>
        </w:numPr>
        <w:rPr>
          <w:i/>
          <w:iCs/>
          <w:noProof/>
        </w:rPr>
      </w:pPr>
      <w:r w:rsidRPr="00F64F88">
        <w:rPr>
          <w:i/>
          <w:iCs/>
          <w:noProof/>
        </w:rPr>
        <w:t xml:space="preserve">Workers’ Compensation and Rehabilitation Regulation 2014 </w:t>
      </w:r>
      <w:r w:rsidRPr="00503FA2">
        <w:rPr>
          <w:noProof/>
        </w:rPr>
        <w:t>(Qld)</w:t>
      </w:r>
      <w:r w:rsidRPr="00F64F88">
        <w:rPr>
          <w:i/>
          <w:iCs/>
          <w:noProof/>
        </w:rPr>
        <w:t xml:space="preserve">  </w:t>
      </w:r>
    </w:p>
    <w:p w14:paraId="7B54C306" w14:textId="77777777" w:rsidR="00C619E3" w:rsidRPr="00390310" w:rsidRDefault="00C619E3" w:rsidP="00D32A66">
      <w:pPr>
        <w:ind w:left="360"/>
        <w:rPr>
          <w:bCs/>
          <w:i/>
          <w:noProof/>
        </w:rPr>
      </w:pPr>
    </w:p>
    <w:p w14:paraId="71CE5828" w14:textId="55A28B74" w:rsidR="002B36D6" w:rsidRPr="003374D7" w:rsidRDefault="002B36D6" w:rsidP="00EB1CB3">
      <w:pPr>
        <w:pStyle w:val="Heading2"/>
      </w:pPr>
      <w:r w:rsidRPr="003374D7">
        <w:t xml:space="preserve">Published materials from </w:t>
      </w:r>
      <w:r w:rsidR="009B7C0A">
        <w:t>Queensland</w:t>
      </w:r>
      <w:r w:rsidR="009B7C0A" w:rsidRPr="003374D7">
        <w:t xml:space="preserve"> </w:t>
      </w:r>
      <w:r w:rsidR="00021F96" w:rsidRPr="003374D7">
        <w:t xml:space="preserve">government departments and </w:t>
      </w:r>
      <w:r w:rsidRPr="003374D7">
        <w:t>professional bodies including, but not limited to, standards, guidelines, policies and codes</w:t>
      </w:r>
    </w:p>
    <w:p w14:paraId="45851BDA" w14:textId="3E6A709E" w:rsidR="0078388A" w:rsidRDefault="00794CCD" w:rsidP="00D32A66">
      <w:pPr>
        <w:numPr>
          <w:ilvl w:val="0"/>
          <w:numId w:val="38"/>
        </w:numPr>
        <w:spacing w:line="264" w:lineRule="auto"/>
        <w:rPr>
          <w:rFonts w:cs="Arial"/>
          <w:szCs w:val="22"/>
        </w:rPr>
      </w:pPr>
      <w:r w:rsidRPr="009E45B8">
        <w:rPr>
          <w:rFonts w:cs="Arial"/>
          <w:szCs w:val="22"/>
        </w:rPr>
        <w:t>Department of Child</w:t>
      </w:r>
      <w:r w:rsidR="00B23BBE">
        <w:rPr>
          <w:rFonts w:cs="Arial"/>
          <w:szCs w:val="22"/>
        </w:rPr>
        <w:t xml:space="preserve"> Safety</w:t>
      </w:r>
      <w:r w:rsidRPr="009E45B8">
        <w:rPr>
          <w:rFonts w:cs="Arial"/>
          <w:szCs w:val="22"/>
        </w:rPr>
        <w:t>, Youth and Women</w:t>
      </w:r>
      <w:r w:rsidR="0078388A">
        <w:rPr>
          <w:rFonts w:cs="Arial"/>
          <w:szCs w:val="22"/>
        </w:rPr>
        <w:t>:</w:t>
      </w:r>
    </w:p>
    <w:p w14:paraId="1C5ED407" w14:textId="45BA6248" w:rsidR="00794CCD" w:rsidRPr="00F64F88" w:rsidRDefault="00794CCD" w:rsidP="00D32A66">
      <w:pPr>
        <w:numPr>
          <w:ilvl w:val="1"/>
          <w:numId w:val="38"/>
        </w:numPr>
        <w:spacing w:line="264" w:lineRule="auto"/>
        <w:rPr>
          <w:rFonts w:cs="Arial"/>
          <w:szCs w:val="22"/>
        </w:rPr>
      </w:pPr>
      <w:r w:rsidRPr="00F64F88">
        <w:rPr>
          <w:rFonts w:cs="Arial"/>
          <w:szCs w:val="22"/>
        </w:rPr>
        <w:t>Suspected Child Abuse and Neglect (SCAN) Team System Manual (2019)</w:t>
      </w:r>
    </w:p>
    <w:p w14:paraId="3C08CBF8" w14:textId="67D038C0" w:rsidR="0078388A" w:rsidRPr="00F64F88" w:rsidRDefault="0078388A" w:rsidP="00D32A66">
      <w:pPr>
        <w:numPr>
          <w:ilvl w:val="1"/>
          <w:numId w:val="38"/>
        </w:numPr>
        <w:spacing w:line="264" w:lineRule="auto"/>
        <w:rPr>
          <w:rFonts w:cs="Arial"/>
          <w:szCs w:val="22"/>
        </w:rPr>
      </w:pPr>
      <w:r w:rsidRPr="00F64F88">
        <w:rPr>
          <w:rFonts w:cs="Arial"/>
          <w:szCs w:val="22"/>
        </w:rPr>
        <w:t xml:space="preserve">Child Safety Practice Manual </w:t>
      </w:r>
    </w:p>
    <w:p w14:paraId="79E3FD5F" w14:textId="1DF09992" w:rsidR="008E2AA9" w:rsidRPr="009E45B8" w:rsidRDefault="008E2AA9" w:rsidP="00D32A66">
      <w:pPr>
        <w:numPr>
          <w:ilvl w:val="0"/>
          <w:numId w:val="38"/>
        </w:numPr>
        <w:spacing w:line="264" w:lineRule="auto"/>
        <w:rPr>
          <w:rFonts w:cs="Arial"/>
          <w:szCs w:val="22"/>
        </w:rPr>
      </w:pPr>
      <w:r w:rsidRPr="009E45B8">
        <w:rPr>
          <w:rFonts w:cs="Arial"/>
          <w:szCs w:val="22"/>
        </w:rPr>
        <w:lastRenderedPageBreak/>
        <w:t>Department of Health</w:t>
      </w:r>
      <w:r w:rsidR="00333099">
        <w:rPr>
          <w:rFonts w:cs="Arial"/>
          <w:szCs w:val="22"/>
        </w:rPr>
        <w:t xml:space="preserve"> (QLD)</w:t>
      </w:r>
    </w:p>
    <w:p w14:paraId="3A7C14DB" w14:textId="77777777" w:rsidR="008E2AA9" w:rsidRPr="00F64F88" w:rsidRDefault="008E2AA9" w:rsidP="00D32A66">
      <w:pPr>
        <w:numPr>
          <w:ilvl w:val="1"/>
          <w:numId w:val="38"/>
        </w:numPr>
        <w:spacing w:line="264" w:lineRule="auto"/>
        <w:rPr>
          <w:rFonts w:cs="Arial"/>
          <w:szCs w:val="22"/>
        </w:rPr>
      </w:pPr>
      <w:r w:rsidRPr="00F64F88">
        <w:rPr>
          <w:rFonts w:cs="Arial"/>
          <w:szCs w:val="22"/>
        </w:rPr>
        <w:t>Assignment of Unique Unit Record Number Standard (QH-IMP-280-3:2014)</w:t>
      </w:r>
    </w:p>
    <w:p w14:paraId="4538EC67" w14:textId="40CDB5AF" w:rsidR="008E2AA9" w:rsidRPr="00F64F88" w:rsidRDefault="008E2AA9" w:rsidP="00D32A66">
      <w:pPr>
        <w:numPr>
          <w:ilvl w:val="1"/>
          <w:numId w:val="38"/>
        </w:numPr>
        <w:spacing w:line="264" w:lineRule="auto"/>
        <w:rPr>
          <w:rFonts w:cs="Arial"/>
          <w:szCs w:val="22"/>
        </w:rPr>
      </w:pPr>
      <w:r w:rsidRPr="00F64F88">
        <w:rPr>
          <w:rFonts w:cs="Arial"/>
          <w:szCs w:val="22"/>
        </w:rPr>
        <w:t xml:space="preserve">Clinical </w:t>
      </w:r>
      <w:r w:rsidR="007D42FD">
        <w:rPr>
          <w:rFonts w:cs="Arial"/>
          <w:szCs w:val="22"/>
        </w:rPr>
        <w:t>D</w:t>
      </w:r>
      <w:r w:rsidR="007D42FD" w:rsidRPr="00F64F88">
        <w:rPr>
          <w:rFonts w:cs="Arial"/>
          <w:szCs w:val="22"/>
        </w:rPr>
        <w:t xml:space="preserve">ocumentation </w:t>
      </w:r>
      <w:r w:rsidRPr="00F64F88">
        <w:rPr>
          <w:rFonts w:cs="Arial"/>
          <w:szCs w:val="22"/>
        </w:rPr>
        <w:t>Guideline</w:t>
      </w:r>
    </w:p>
    <w:p w14:paraId="33D1F2E7" w14:textId="1294DD8B" w:rsidR="008E2AA9" w:rsidRPr="00F64F88" w:rsidRDefault="008E2AA9" w:rsidP="00D32A66">
      <w:pPr>
        <w:numPr>
          <w:ilvl w:val="1"/>
          <w:numId w:val="38"/>
        </w:numPr>
        <w:spacing w:line="264" w:lineRule="auto"/>
        <w:rPr>
          <w:rFonts w:cs="Arial"/>
          <w:szCs w:val="22"/>
        </w:rPr>
      </w:pPr>
      <w:r w:rsidRPr="00F64F88">
        <w:rPr>
          <w:rFonts w:cs="Arial"/>
          <w:szCs w:val="22"/>
        </w:rPr>
        <w:t xml:space="preserve">Clinical </w:t>
      </w:r>
      <w:r w:rsidR="007D42FD">
        <w:rPr>
          <w:rFonts w:cs="Arial"/>
          <w:szCs w:val="22"/>
        </w:rPr>
        <w:t>R</w:t>
      </w:r>
      <w:r w:rsidR="007D42FD" w:rsidRPr="00F64F88">
        <w:rPr>
          <w:rFonts w:cs="Arial"/>
          <w:szCs w:val="22"/>
        </w:rPr>
        <w:t xml:space="preserve">ecords </w:t>
      </w:r>
      <w:r w:rsidR="007D42FD">
        <w:rPr>
          <w:rFonts w:cs="Arial"/>
          <w:szCs w:val="22"/>
        </w:rPr>
        <w:t>M</w:t>
      </w:r>
      <w:r w:rsidR="007D42FD" w:rsidRPr="00F64F88">
        <w:rPr>
          <w:rFonts w:cs="Arial"/>
          <w:szCs w:val="22"/>
        </w:rPr>
        <w:t xml:space="preserve">anagement </w:t>
      </w:r>
      <w:r w:rsidRPr="00F64F88">
        <w:rPr>
          <w:rFonts w:cs="Arial"/>
          <w:szCs w:val="22"/>
        </w:rPr>
        <w:t>Policy (QH-POL-280:2014)</w:t>
      </w:r>
    </w:p>
    <w:p w14:paraId="18604656" w14:textId="77777777" w:rsidR="008E2AA9" w:rsidRPr="00F64F88" w:rsidRDefault="008E2AA9" w:rsidP="00D32A66">
      <w:pPr>
        <w:numPr>
          <w:ilvl w:val="1"/>
          <w:numId w:val="38"/>
        </w:numPr>
        <w:spacing w:line="264" w:lineRule="auto"/>
        <w:rPr>
          <w:rFonts w:cs="Arial"/>
          <w:szCs w:val="22"/>
        </w:rPr>
      </w:pPr>
      <w:r w:rsidRPr="00F64F88">
        <w:rPr>
          <w:rFonts w:cs="Arial"/>
          <w:szCs w:val="22"/>
        </w:rPr>
        <w:t>Coronavirus (COVID-19) data and application custodianship policy (QH-POL-477:2020)</w:t>
      </w:r>
    </w:p>
    <w:p w14:paraId="4077107B" w14:textId="77777777" w:rsidR="008E2AA9" w:rsidRPr="00F64F88" w:rsidRDefault="008E2AA9" w:rsidP="00D32A66">
      <w:pPr>
        <w:numPr>
          <w:ilvl w:val="1"/>
          <w:numId w:val="38"/>
        </w:numPr>
        <w:spacing w:line="264" w:lineRule="auto"/>
        <w:rPr>
          <w:rFonts w:cs="Arial"/>
          <w:szCs w:val="22"/>
        </w:rPr>
      </w:pPr>
      <w:r w:rsidRPr="00F64F88">
        <w:rPr>
          <w:rFonts w:cs="Arial"/>
          <w:szCs w:val="22"/>
        </w:rPr>
        <w:t>Coronavirus (COVID-19) data and application custodianship guideline (QH-GDL-477:2020)</w:t>
      </w:r>
    </w:p>
    <w:p w14:paraId="32C02436" w14:textId="57CCD9D3" w:rsidR="008E2AA9" w:rsidRDefault="008E2AA9" w:rsidP="00D32A66">
      <w:pPr>
        <w:numPr>
          <w:ilvl w:val="1"/>
          <w:numId w:val="38"/>
        </w:numPr>
        <w:spacing w:line="264" w:lineRule="auto"/>
        <w:rPr>
          <w:rFonts w:cs="Arial"/>
          <w:szCs w:val="22"/>
        </w:rPr>
      </w:pPr>
      <w:r w:rsidRPr="00F64F88">
        <w:rPr>
          <w:rFonts w:cs="Arial"/>
          <w:szCs w:val="22"/>
        </w:rPr>
        <w:t>Documentation of date and time entry in the paper based health record Standard (QH-IMP-279-2:2013)</w:t>
      </w:r>
    </w:p>
    <w:p w14:paraId="7012FCE9" w14:textId="77777777" w:rsidR="00641207" w:rsidRPr="00641207" w:rsidRDefault="00641207" w:rsidP="00D32A66">
      <w:pPr>
        <w:numPr>
          <w:ilvl w:val="1"/>
          <w:numId w:val="38"/>
        </w:numPr>
        <w:spacing w:line="264" w:lineRule="auto"/>
        <w:rPr>
          <w:rFonts w:cs="Arial"/>
          <w:szCs w:val="22"/>
        </w:rPr>
      </w:pPr>
      <w:r w:rsidRPr="00641207">
        <w:rPr>
          <w:rFonts w:cs="Arial"/>
          <w:szCs w:val="22"/>
        </w:rPr>
        <w:t>Guideline for Medical Imaging – Patient identification and procedure matching (QH-GDL-957:2015)</w:t>
      </w:r>
    </w:p>
    <w:p w14:paraId="237D7A5F" w14:textId="77777777" w:rsidR="00641207" w:rsidRPr="00641207" w:rsidRDefault="00641207" w:rsidP="00D32A66">
      <w:pPr>
        <w:numPr>
          <w:ilvl w:val="1"/>
          <w:numId w:val="38"/>
        </w:numPr>
        <w:spacing w:line="264" w:lineRule="auto"/>
        <w:rPr>
          <w:rFonts w:cs="Arial"/>
          <w:szCs w:val="22"/>
        </w:rPr>
      </w:pPr>
      <w:r w:rsidRPr="00641207">
        <w:rPr>
          <w:rFonts w:cs="Arial"/>
          <w:szCs w:val="22"/>
        </w:rPr>
        <w:t>Guideline for the Provision of Diagnostic Imaging Reports (QH-GDL-017:2013)</w:t>
      </w:r>
    </w:p>
    <w:p w14:paraId="1FCC4E94" w14:textId="77777777" w:rsidR="00641207" w:rsidRPr="00641207" w:rsidRDefault="00641207" w:rsidP="00D32A66">
      <w:pPr>
        <w:numPr>
          <w:ilvl w:val="1"/>
          <w:numId w:val="38"/>
        </w:numPr>
        <w:spacing w:line="264" w:lineRule="auto"/>
        <w:rPr>
          <w:rFonts w:cs="Arial"/>
          <w:szCs w:val="22"/>
        </w:rPr>
      </w:pPr>
      <w:r w:rsidRPr="00641207">
        <w:rPr>
          <w:rFonts w:cs="Arial"/>
          <w:szCs w:val="22"/>
        </w:rPr>
        <w:t xml:space="preserve">Governance of Outpatient Services Policy (QH-POL-300:2010) </w:t>
      </w:r>
    </w:p>
    <w:p w14:paraId="2D8360C3" w14:textId="58487356" w:rsidR="001A18F7" w:rsidRPr="001A18F7" w:rsidRDefault="001A18F7" w:rsidP="00D32A66">
      <w:pPr>
        <w:numPr>
          <w:ilvl w:val="1"/>
          <w:numId w:val="38"/>
        </w:numPr>
        <w:spacing w:line="264" w:lineRule="auto"/>
        <w:rPr>
          <w:rFonts w:cs="Arial"/>
          <w:szCs w:val="22"/>
        </w:rPr>
      </w:pPr>
      <w:bookmarkStart w:id="1" w:name="_Hlk54954981"/>
      <w:r w:rsidRPr="001A18F7">
        <w:rPr>
          <w:rFonts w:cs="Arial"/>
          <w:szCs w:val="22"/>
        </w:rPr>
        <w:t>Health Innovation, Investment and Research Office</w:t>
      </w:r>
      <w:r>
        <w:rPr>
          <w:rFonts w:cs="Arial"/>
          <w:szCs w:val="22"/>
        </w:rPr>
        <w:t>,</w:t>
      </w:r>
      <w:bookmarkEnd w:id="1"/>
      <w:r>
        <w:rPr>
          <w:rFonts w:cs="Arial"/>
          <w:szCs w:val="22"/>
        </w:rPr>
        <w:t xml:space="preserve"> </w:t>
      </w:r>
      <w:r w:rsidRPr="001A18F7">
        <w:rPr>
          <w:rFonts w:cs="Arial"/>
          <w:szCs w:val="22"/>
        </w:rPr>
        <w:t>Health Service Directive, Research Ethics and Governance (QH-HSD-035:2016)</w:t>
      </w:r>
    </w:p>
    <w:p w14:paraId="5A8D0EE8" w14:textId="6E7D9995" w:rsidR="001A18F7" w:rsidRPr="001A18F7" w:rsidRDefault="001A18F7" w:rsidP="00D32A66">
      <w:pPr>
        <w:numPr>
          <w:ilvl w:val="1"/>
          <w:numId w:val="38"/>
        </w:numPr>
        <w:spacing w:line="264" w:lineRule="auto"/>
        <w:rPr>
          <w:rFonts w:cs="Arial"/>
          <w:szCs w:val="22"/>
        </w:rPr>
      </w:pPr>
      <w:r w:rsidRPr="001A18F7">
        <w:rPr>
          <w:rFonts w:cs="Arial"/>
          <w:szCs w:val="22"/>
        </w:rPr>
        <w:t>Health Innovation, Investment and Research Office,</w:t>
      </w:r>
      <w:r w:rsidRPr="0012088A">
        <w:rPr>
          <w:rFonts w:cs="Arial"/>
          <w:szCs w:val="22"/>
        </w:rPr>
        <w:t xml:space="preserve"> </w:t>
      </w:r>
      <w:r w:rsidRPr="001A18F7">
        <w:rPr>
          <w:rFonts w:cs="Arial"/>
          <w:szCs w:val="22"/>
        </w:rPr>
        <w:t>Standard of Practice (No. 80): Case Report Forms, Source Documents, Record Keeping and Archiving</w:t>
      </w:r>
    </w:p>
    <w:p w14:paraId="78C7120B" w14:textId="77777777" w:rsidR="001A18F7" w:rsidRPr="001A18F7" w:rsidRDefault="001A18F7" w:rsidP="00D32A66">
      <w:pPr>
        <w:numPr>
          <w:ilvl w:val="1"/>
          <w:numId w:val="38"/>
        </w:numPr>
        <w:spacing w:line="264" w:lineRule="auto"/>
        <w:rPr>
          <w:rFonts w:cs="Arial"/>
          <w:szCs w:val="22"/>
        </w:rPr>
      </w:pPr>
      <w:r w:rsidRPr="001A18F7">
        <w:rPr>
          <w:rFonts w:cs="Arial"/>
          <w:szCs w:val="22"/>
        </w:rPr>
        <w:t>Health Innovation, Investment and Research Office</w:t>
      </w:r>
      <w:r>
        <w:rPr>
          <w:rFonts w:cs="Arial"/>
          <w:szCs w:val="22"/>
        </w:rPr>
        <w:t xml:space="preserve">, </w:t>
      </w:r>
      <w:r w:rsidRPr="001A18F7">
        <w:rPr>
          <w:rFonts w:cs="Arial"/>
          <w:szCs w:val="22"/>
        </w:rPr>
        <w:t>Standard of Practice (No.130): Site Close Out and Archiving</w:t>
      </w:r>
    </w:p>
    <w:p w14:paraId="14E637FA" w14:textId="752632EE" w:rsidR="001A18F7" w:rsidRDefault="001A18F7" w:rsidP="00D32A66">
      <w:pPr>
        <w:numPr>
          <w:ilvl w:val="1"/>
          <w:numId w:val="38"/>
        </w:numPr>
        <w:spacing w:line="264" w:lineRule="auto"/>
        <w:rPr>
          <w:rFonts w:cs="Arial"/>
          <w:szCs w:val="22"/>
        </w:rPr>
      </w:pPr>
      <w:r>
        <w:rPr>
          <w:rFonts w:cs="Arial"/>
          <w:szCs w:val="22"/>
        </w:rPr>
        <w:t xml:space="preserve">Hospital and Health Service </w:t>
      </w:r>
      <w:r w:rsidRPr="001A18F7">
        <w:rPr>
          <w:rFonts w:cs="Arial"/>
          <w:szCs w:val="22"/>
        </w:rPr>
        <w:t>Human Research Ethics Committee guidelines</w:t>
      </w:r>
    </w:p>
    <w:p w14:paraId="70B0A16F" w14:textId="77777777" w:rsidR="002210EA" w:rsidRPr="002210EA" w:rsidRDefault="002210EA" w:rsidP="00D32A66">
      <w:pPr>
        <w:numPr>
          <w:ilvl w:val="1"/>
          <w:numId w:val="38"/>
        </w:numPr>
        <w:spacing w:line="264" w:lineRule="auto"/>
        <w:rPr>
          <w:rFonts w:cs="Arial"/>
          <w:szCs w:val="22"/>
        </w:rPr>
      </w:pPr>
      <w:r w:rsidRPr="002210EA">
        <w:rPr>
          <w:rFonts w:cs="Arial"/>
          <w:szCs w:val="22"/>
        </w:rPr>
        <w:t>Maternity and Neonatal Clinical Guideline – Normal birth (2018)</w:t>
      </w:r>
    </w:p>
    <w:p w14:paraId="1F71449A" w14:textId="77777777" w:rsidR="002210EA" w:rsidRPr="002210EA" w:rsidRDefault="002210EA" w:rsidP="00D32A66">
      <w:pPr>
        <w:numPr>
          <w:ilvl w:val="1"/>
          <w:numId w:val="38"/>
        </w:numPr>
        <w:spacing w:line="264" w:lineRule="auto"/>
        <w:rPr>
          <w:rFonts w:cs="Arial"/>
          <w:szCs w:val="22"/>
        </w:rPr>
      </w:pPr>
      <w:r w:rsidRPr="002210EA">
        <w:rPr>
          <w:rFonts w:cs="Arial"/>
          <w:szCs w:val="22"/>
        </w:rPr>
        <w:t>Maternity and Neonatal Clinical Guideline – Standard care (2018)</w:t>
      </w:r>
    </w:p>
    <w:p w14:paraId="59F06401" w14:textId="51DDCE3D" w:rsidR="002210EA" w:rsidRPr="002210EA" w:rsidRDefault="002210EA" w:rsidP="00D32A66">
      <w:pPr>
        <w:numPr>
          <w:ilvl w:val="1"/>
          <w:numId w:val="38"/>
        </w:numPr>
        <w:spacing w:line="264" w:lineRule="auto"/>
        <w:rPr>
          <w:rFonts w:cs="Arial"/>
          <w:szCs w:val="22"/>
        </w:rPr>
      </w:pPr>
      <w:r w:rsidRPr="002210EA">
        <w:rPr>
          <w:rFonts w:cs="Arial"/>
          <w:szCs w:val="22"/>
        </w:rPr>
        <w:t>Maternity and Neonatal Clinical Guideline – Stillbirth care (2018</w:t>
      </w:r>
      <w:r w:rsidR="00BD08F5">
        <w:rPr>
          <w:rFonts w:cs="Arial"/>
          <w:szCs w:val="22"/>
        </w:rPr>
        <w:t>)</w:t>
      </w:r>
    </w:p>
    <w:p w14:paraId="3D480588" w14:textId="77777777" w:rsidR="002210EA" w:rsidRPr="002210EA" w:rsidRDefault="002210EA" w:rsidP="00D32A66">
      <w:pPr>
        <w:numPr>
          <w:ilvl w:val="1"/>
          <w:numId w:val="38"/>
        </w:numPr>
        <w:spacing w:line="264" w:lineRule="auto"/>
        <w:rPr>
          <w:rFonts w:cs="Arial"/>
          <w:szCs w:val="22"/>
        </w:rPr>
      </w:pPr>
      <w:r w:rsidRPr="002210EA">
        <w:rPr>
          <w:rFonts w:cs="Arial"/>
          <w:szCs w:val="22"/>
        </w:rPr>
        <w:t>Mental Health Alcohol and Other Drugs Branch</w:t>
      </w:r>
      <w:r>
        <w:rPr>
          <w:rFonts w:cs="Arial"/>
          <w:szCs w:val="22"/>
        </w:rPr>
        <w:t xml:space="preserve">, </w:t>
      </w:r>
      <w:r w:rsidRPr="002210EA">
        <w:rPr>
          <w:rFonts w:cs="Arial"/>
          <w:szCs w:val="22"/>
        </w:rPr>
        <w:t>Chief Psychiatrist Policy – Examination and assessment (2020)</w:t>
      </w:r>
    </w:p>
    <w:p w14:paraId="7FDD1CD2" w14:textId="1BFC34E6" w:rsidR="002210EA" w:rsidRPr="002210EA" w:rsidRDefault="002210EA" w:rsidP="00D32A66">
      <w:pPr>
        <w:numPr>
          <w:ilvl w:val="1"/>
          <w:numId w:val="38"/>
        </w:numPr>
        <w:spacing w:line="264" w:lineRule="auto"/>
        <w:rPr>
          <w:rFonts w:cs="Arial"/>
          <w:szCs w:val="22"/>
        </w:rPr>
      </w:pPr>
      <w:r w:rsidRPr="002210EA">
        <w:rPr>
          <w:rFonts w:cs="Arial"/>
          <w:szCs w:val="22"/>
        </w:rPr>
        <w:t>Mental Health Alcohol and Other Drugs Branch,</w:t>
      </w:r>
      <w:r w:rsidRPr="0012088A">
        <w:rPr>
          <w:rFonts w:cs="Arial"/>
          <w:szCs w:val="22"/>
        </w:rPr>
        <w:t xml:space="preserve"> </w:t>
      </w:r>
      <w:r w:rsidRPr="002210EA">
        <w:rPr>
          <w:rFonts w:cs="Arial"/>
          <w:szCs w:val="22"/>
        </w:rPr>
        <w:t>Chief Psychiatrist Policy – Judicial Orders: Examination Orders, Court Examination Orders and Other Judicial Orders (2020)</w:t>
      </w:r>
    </w:p>
    <w:p w14:paraId="3B28660E" w14:textId="77777777" w:rsidR="002210EA" w:rsidRPr="002210EA" w:rsidRDefault="002210EA" w:rsidP="00D32A66">
      <w:pPr>
        <w:numPr>
          <w:ilvl w:val="1"/>
          <w:numId w:val="38"/>
        </w:numPr>
        <w:spacing w:line="264" w:lineRule="auto"/>
        <w:rPr>
          <w:rFonts w:cs="Arial"/>
          <w:szCs w:val="22"/>
        </w:rPr>
      </w:pPr>
      <w:r w:rsidRPr="002210EA">
        <w:rPr>
          <w:rFonts w:cs="Arial"/>
          <w:szCs w:val="22"/>
        </w:rPr>
        <w:t>Mental Health Alcohol and Other Drugs Branch,</w:t>
      </w:r>
      <w:r>
        <w:rPr>
          <w:rFonts w:cs="Arial"/>
          <w:szCs w:val="22"/>
        </w:rPr>
        <w:t xml:space="preserve"> </w:t>
      </w:r>
      <w:r w:rsidRPr="002210EA">
        <w:rPr>
          <w:rFonts w:cs="Arial"/>
          <w:szCs w:val="22"/>
        </w:rPr>
        <w:t>Chief Psychiatrist Policy – Support to the Mental Health Review Tribunal (2020)</w:t>
      </w:r>
    </w:p>
    <w:p w14:paraId="7C029AC5" w14:textId="2355E17F" w:rsidR="00641207" w:rsidRDefault="00641207" w:rsidP="00D32A66">
      <w:pPr>
        <w:numPr>
          <w:ilvl w:val="1"/>
          <w:numId w:val="38"/>
        </w:numPr>
        <w:spacing w:line="264" w:lineRule="auto"/>
        <w:rPr>
          <w:rFonts w:cs="Arial"/>
          <w:szCs w:val="22"/>
        </w:rPr>
      </w:pPr>
      <w:r w:rsidRPr="00641207">
        <w:rPr>
          <w:rFonts w:cs="Arial"/>
          <w:szCs w:val="22"/>
        </w:rPr>
        <w:t>Office of Health and Medical Research, Researcher User Guide (2010)</w:t>
      </w:r>
    </w:p>
    <w:p w14:paraId="3DA307C8" w14:textId="77777777" w:rsidR="006510E3" w:rsidRPr="006510E3" w:rsidRDefault="006510E3" w:rsidP="00D32A66">
      <w:pPr>
        <w:numPr>
          <w:ilvl w:val="1"/>
          <w:numId w:val="38"/>
        </w:numPr>
        <w:spacing w:line="264" w:lineRule="auto"/>
        <w:rPr>
          <w:rFonts w:cs="Arial"/>
          <w:szCs w:val="22"/>
        </w:rPr>
      </w:pPr>
      <w:r w:rsidRPr="006510E3">
        <w:rPr>
          <w:rFonts w:cs="Arial"/>
          <w:szCs w:val="22"/>
        </w:rPr>
        <w:t>Queensland Clinical Trials Coordination Unit (QCTCU) - COVID-19: Queensland Health Operational Guidance for sponsors, trial sites, ethics committees, research governance officer/s and researchers (April 2020)</w:t>
      </w:r>
    </w:p>
    <w:p w14:paraId="103A0A2E" w14:textId="277A2B92" w:rsidR="008E2AA9" w:rsidRPr="00F64F88" w:rsidRDefault="008E2AA9" w:rsidP="00D32A66">
      <w:pPr>
        <w:numPr>
          <w:ilvl w:val="1"/>
          <w:numId w:val="38"/>
        </w:numPr>
        <w:spacing w:line="264" w:lineRule="auto"/>
        <w:rPr>
          <w:rFonts w:cs="Arial"/>
          <w:szCs w:val="22"/>
        </w:rPr>
      </w:pPr>
      <w:r w:rsidRPr="00F64F88">
        <w:rPr>
          <w:rFonts w:cs="Arial"/>
          <w:szCs w:val="22"/>
        </w:rPr>
        <w:t>Retention and Disposal of Clinical Records Standard (QH-IMP-280-1:2014)</w:t>
      </w:r>
    </w:p>
    <w:p w14:paraId="7E222763" w14:textId="77777777" w:rsidR="0078388A" w:rsidRPr="00F64F88" w:rsidRDefault="0078388A" w:rsidP="00D32A66">
      <w:pPr>
        <w:numPr>
          <w:ilvl w:val="1"/>
          <w:numId w:val="38"/>
        </w:numPr>
        <w:spacing w:line="264" w:lineRule="auto"/>
        <w:rPr>
          <w:rFonts w:cs="Arial"/>
          <w:szCs w:val="22"/>
        </w:rPr>
      </w:pPr>
      <w:r w:rsidRPr="00F64F88">
        <w:rPr>
          <w:rFonts w:cs="Arial"/>
          <w:szCs w:val="22"/>
        </w:rPr>
        <w:t>Reporting a Reasonable/Reportable Suspicion of Child Abuse and Neglect (QH-GDL-948:2015)</w:t>
      </w:r>
    </w:p>
    <w:p w14:paraId="76B7817F" w14:textId="77777777" w:rsidR="009143ED" w:rsidRPr="00F64F88" w:rsidRDefault="009143ED" w:rsidP="00D32A66">
      <w:pPr>
        <w:numPr>
          <w:ilvl w:val="1"/>
          <w:numId w:val="38"/>
        </w:numPr>
        <w:spacing w:line="264" w:lineRule="auto"/>
        <w:rPr>
          <w:rFonts w:cs="Arial"/>
          <w:szCs w:val="22"/>
        </w:rPr>
      </w:pPr>
      <w:r w:rsidRPr="00F64F88">
        <w:rPr>
          <w:rFonts w:cs="Arial"/>
          <w:szCs w:val="22"/>
        </w:rPr>
        <w:t xml:space="preserve">Specialist Outpatient Data Collection (SODC) Manual 2018-2019 v2 (2018) </w:t>
      </w:r>
    </w:p>
    <w:p w14:paraId="78EFD8BF" w14:textId="77777777" w:rsidR="009143ED" w:rsidRPr="00F64F88" w:rsidRDefault="009143ED" w:rsidP="00D32A66">
      <w:pPr>
        <w:numPr>
          <w:ilvl w:val="1"/>
          <w:numId w:val="38"/>
        </w:numPr>
        <w:spacing w:line="264" w:lineRule="auto"/>
        <w:rPr>
          <w:rFonts w:cs="Arial"/>
          <w:szCs w:val="22"/>
        </w:rPr>
      </w:pPr>
      <w:r w:rsidRPr="00F64F88">
        <w:rPr>
          <w:rFonts w:cs="Arial"/>
          <w:szCs w:val="22"/>
        </w:rPr>
        <w:t>Specialist Outpatient Services Approved Letter Suite (QH-IMP-300-1-ATT1) (2016)</w:t>
      </w:r>
    </w:p>
    <w:p w14:paraId="1FCC80B6" w14:textId="7F327D10" w:rsidR="009143ED" w:rsidRPr="00F64F88" w:rsidRDefault="009143ED" w:rsidP="00D32A66">
      <w:pPr>
        <w:numPr>
          <w:ilvl w:val="1"/>
          <w:numId w:val="38"/>
        </w:numPr>
        <w:spacing w:line="264" w:lineRule="auto"/>
        <w:rPr>
          <w:rFonts w:cs="Arial"/>
          <w:szCs w:val="22"/>
        </w:rPr>
      </w:pPr>
      <w:r w:rsidRPr="00F64F88">
        <w:rPr>
          <w:rFonts w:cs="Arial"/>
          <w:szCs w:val="22"/>
        </w:rPr>
        <w:t>Specialist Outpatient Services Implementation Standard (SOSIS) (QH-IMP-300-1:2017)</w:t>
      </w:r>
    </w:p>
    <w:p w14:paraId="6DCC95E9" w14:textId="77777777" w:rsidR="008E2AA9" w:rsidRPr="00F64F88" w:rsidRDefault="008E2AA9" w:rsidP="00D32A66">
      <w:pPr>
        <w:numPr>
          <w:ilvl w:val="0"/>
          <w:numId w:val="38"/>
        </w:numPr>
        <w:spacing w:line="264" w:lineRule="auto"/>
        <w:rPr>
          <w:rFonts w:cs="Arial"/>
          <w:szCs w:val="22"/>
        </w:rPr>
      </w:pPr>
      <w:r w:rsidRPr="00F64F88">
        <w:rPr>
          <w:rFonts w:cs="Arial"/>
          <w:szCs w:val="22"/>
        </w:rPr>
        <w:lastRenderedPageBreak/>
        <w:t>Department of Natural Resources, Mines and Energy</w:t>
      </w:r>
    </w:p>
    <w:p w14:paraId="5C9FEE53" w14:textId="29822C2B" w:rsidR="008E2AA9" w:rsidRPr="00F64F88" w:rsidRDefault="008E2AA9" w:rsidP="00D32A66">
      <w:pPr>
        <w:numPr>
          <w:ilvl w:val="1"/>
          <w:numId w:val="38"/>
        </w:numPr>
        <w:spacing w:line="264" w:lineRule="auto"/>
        <w:rPr>
          <w:rFonts w:cs="Arial"/>
          <w:szCs w:val="22"/>
        </w:rPr>
      </w:pPr>
      <w:r w:rsidRPr="00F64F88">
        <w:rPr>
          <w:rFonts w:cs="Arial"/>
          <w:szCs w:val="22"/>
        </w:rPr>
        <w:t>Standards for acquiring digital chest radiography images for medical surveillance of Queensland coal mine workers: Including technical quality grading guidelines for ILO classifications (September 2017)</w:t>
      </w:r>
    </w:p>
    <w:p w14:paraId="01E52EBD" w14:textId="484ED5E7" w:rsidR="00E319EE" w:rsidRPr="00F64F88" w:rsidRDefault="00E319EE" w:rsidP="00D32A66">
      <w:pPr>
        <w:numPr>
          <w:ilvl w:val="1"/>
          <w:numId w:val="38"/>
        </w:numPr>
        <w:rPr>
          <w:rFonts w:cs="Arial"/>
          <w:szCs w:val="22"/>
        </w:rPr>
      </w:pPr>
      <w:r w:rsidRPr="00F64F88">
        <w:rPr>
          <w:rFonts w:cs="Arial"/>
          <w:szCs w:val="22"/>
        </w:rPr>
        <w:t>Department of Natural Resources, Mines and Energy (2018) Recognised standard 14: Monitoring respirable dust in coal mines [Recommendation 19]</w:t>
      </w:r>
    </w:p>
    <w:p w14:paraId="6FB5B8DE" w14:textId="3F01E91C" w:rsidR="008E2AA9" w:rsidRPr="00F64F88" w:rsidRDefault="008E2AA9" w:rsidP="00D32A66">
      <w:pPr>
        <w:numPr>
          <w:ilvl w:val="0"/>
          <w:numId w:val="39"/>
        </w:numPr>
        <w:spacing w:line="264" w:lineRule="auto"/>
        <w:rPr>
          <w:rFonts w:cs="Arial"/>
          <w:szCs w:val="22"/>
        </w:rPr>
      </w:pPr>
      <w:r w:rsidRPr="00F64F88">
        <w:rPr>
          <w:rFonts w:cs="Arial"/>
          <w:szCs w:val="22"/>
        </w:rPr>
        <w:t xml:space="preserve">Office of the State Coroner Queensland, Information for Health Professionals (2019) </w:t>
      </w:r>
    </w:p>
    <w:p w14:paraId="1B8BC7BA" w14:textId="470BF577" w:rsidR="008E2AA9" w:rsidRPr="00F64F88" w:rsidRDefault="008E2AA9" w:rsidP="00D32A66">
      <w:pPr>
        <w:numPr>
          <w:ilvl w:val="0"/>
          <w:numId w:val="39"/>
        </w:numPr>
        <w:spacing w:line="264" w:lineRule="auto"/>
        <w:rPr>
          <w:rFonts w:cs="Arial"/>
          <w:szCs w:val="22"/>
        </w:rPr>
      </w:pPr>
      <w:r w:rsidRPr="00F64F88">
        <w:rPr>
          <w:rFonts w:cs="Arial"/>
          <w:szCs w:val="22"/>
        </w:rPr>
        <w:t xml:space="preserve">Queensland Government </w:t>
      </w:r>
      <w:r w:rsidR="00FB5B8D">
        <w:rPr>
          <w:rFonts w:cs="Arial"/>
          <w:szCs w:val="22"/>
        </w:rPr>
        <w:t>Customer and Digital Group (QGCDG)</w:t>
      </w:r>
    </w:p>
    <w:p w14:paraId="5C79FD5D" w14:textId="77777777" w:rsidR="008E2AA9" w:rsidRPr="00F64F88" w:rsidRDefault="008E2AA9" w:rsidP="00D32A66">
      <w:pPr>
        <w:numPr>
          <w:ilvl w:val="1"/>
          <w:numId w:val="39"/>
        </w:numPr>
        <w:spacing w:line="264" w:lineRule="auto"/>
        <w:rPr>
          <w:rFonts w:cs="Arial"/>
          <w:szCs w:val="22"/>
        </w:rPr>
      </w:pPr>
      <w:r w:rsidRPr="00F64F88">
        <w:rPr>
          <w:rFonts w:cs="Arial"/>
          <w:szCs w:val="22"/>
        </w:rPr>
        <w:t>Records governance policy</w:t>
      </w:r>
    </w:p>
    <w:p w14:paraId="4EF9CDF9" w14:textId="77777777" w:rsidR="008E2AA9" w:rsidRPr="00F64F88" w:rsidRDefault="008E2AA9" w:rsidP="00D32A66">
      <w:pPr>
        <w:numPr>
          <w:ilvl w:val="1"/>
          <w:numId w:val="39"/>
        </w:numPr>
        <w:spacing w:line="264" w:lineRule="auto"/>
        <w:rPr>
          <w:rFonts w:cs="Arial"/>
          <w:szCs w:val="22"/>
        </w:rPr>
      </w:pPr>
      <w:r w:rsidRPr="00F64F88">
        <w:rPr>
          <w:rFonts w:cs="Arial"/>
          <w:szCs w:val="22"/>
        </w:rPr>
        <w:t>Records governance policy implementation guide</w:t>
      </w:r>
    </w:p>
    <w:p w14:paraId="70BF73B3" w14:textId="77777777" w:rsidR="006510E3" w:rsidRPr="006510E3" w:rsidRDefault="006510E3" w:rsidP="00D32A66">
      <w:pPr>
        <w:numPr>
          <w:ilvl w:val="0"/>
          <w:numId w:val="39"/>
        </w:numPr>
        <w:rPr>
          <w:rFonts w:cs="Arial"/>
          <w:szCs w:val="22"/>
        </w:rPr>
      </w:pPr>
      <w:r w:rsidRPr="006510E3">
        <w:rPr>
          <w:rFonts w:cs="Arial"/>
          <w:szCs w:val="22"/>
        </w:rPr>
        <w:t>Queensland Government, Mental Health Review Tribunal, Practice Direction Number 1 of 2017, Provision of Relevant material prior to hearing</w:t>
      </w:r>
    </w:p>
    <w:p w14:paraId="5E30FAA8" w14:textId="6E19BB0F" w:rsidR="008E2AA9" w:rsidRPr="00F64F88" w:rsidRDefault="008E2AA9" w:rsidP="00D32A66">
      <w:pPr>
        <w:numPr>
          <w:ilvl w:val="0"/>
          <w:numId w:val="39"/>
        </w:numPr>
        <w:spacing w:line="264" w:lineRule="auto"/>
        <w:rPr>
          <w:rFonts w:cs="Arial"/>
          <w:szCs w:val="22"/>
        </w:rPr>
      </w:pPr>
      <w:r w:rsidRPr="00F64F88">
        <w:rPr>
          <w:rFonts w:cs="Arial"/>
          <w:szCs w:val="22"/>
        </w:rPr>
        <w:t>Queensland Parliament, Coal Workers’ Pneumoconiosis Select Committee, Report No. 2, 55th Parliament: Coal Workers’ Pneumoconiosis Select Committee: Inquiry into the re-identification of Coal Workers' Pneumoconiosis in Queensland (2017)</w:t>
      </w:r>
    </w:p>
    <w:p w14:paraId="1AFCFC37" w14:textId="7599E558" w:rsidR="005557D4" w:rsidRDefault="005557D4" w:rsidP="00D32A66">
      <w:pPr>
        <w:rPr>
          <w:b/>
          <w:bCs/>
          <w:noProof/>
        </w:rPr>
      </w:pPr>
    </w:p>
    <w:p w14:paraId="57AF4B03" w14:textId="77777777" w:rsidR="009B7C0A" w:rsidRPr="003374D7" w:rsidRDefault="009B7C0A" w:rsidP="00EB1CB3">
      <w:pPr>
        <w:pStyle w:val="Heading2"/>
      </w:pPr>
      <w:r w:rsidRPr="003374D7">
        <w:t>Published materials from Australian government departments and professional bodies including, but not limited to, standards, guidelines, policies and codes</w:t>
      </w:r>
    </w:p>
    <w:p w14:paraId="7FB8D6F6" w14:textId="77777777" w:rsidR="009B7C0A" w:rsidRPr="00F64F88" w:rsidRDefault="009B7C0A" w:rsidP="00D32A66">
      <w:pPr>
        <w:numPr>
          <w:ilvl w:val="0"/>
          <w:numId w:val="38"/>
        </w:numPr>
        <w:spacing w:line="264" w:lineRule="auto"/>
        <w:rPr>
          <w:rFonts w:cs="Arial"/>
          <w:szCs w:val="22"/>
        </w:rPr>
      </w:pPr>
      <w:r w:rsidRPr="00F64F88">
        <w:rPr>
          <w:rFonts w:cs="Arial"/>
          <w:szCs w:val="22"/>
        </w:rPr>
        <w:t xml:space="preserve">Australian Commission on Safety and Quality in Health Care (ACSQHC): </w:t>
      </w:r>
    </w:p>
    <w:p w14:paraId="711BA3E2" w14:textId="77777777" w:rsidR="009B7C0A" w:rsidRPr="00F64F88" w:rsidRDefault="009B7C0A" w:rsidP="00D32A66">
      <w:pPr>
        <w:numPr>
          <w:ilvl w:val="1"/>
          <w:numId w:val="38"/>
        </w:numPr>
        <w:spacing w:line="264" w:lineRule="auto"/>
        <w:rPr>
          <w:rFonts w:cs="Arial"/>
          <w:szCs w:val="22"/>
        </w:rPr>
      </w:pPr>
      <w:r w:rsidRPr="00F64F88">
        <w:rPr>
          <w:rFonts w:cs="Arial"/>
          <w:szCs w:val="22"/>
        </w:rPr>
        <w:t>National Safety and Quality Health Service (NSQHS) Standards (2017)</w:t>
      </w:r>
    </w:p>
    <w:p w14:paraId="4C6B1381" w14:textId="1A593442" w:rsidR="009B7C0A" w:rsidRPr="00F64F88" w:rsidRDefault="009B7C0A" w:rsidP="00D32A66">
      <w:pPr>
        <w:numPr>
          <w:ilvl w:val="1"/>
          <w:numId w:val="38"/>
        </w:numPr>
        <w:spacing w:line="264" w:lineRule="auto"/>
        <w:rPr>
          <w:rFonts w:cs="Arial"/>
          <w:szCs w:val="22"/>
        </w:rPr>
      </w:pPr>
      <w:r w:rsidRPr="00F64F88">
        <w:rPr>
          <w:rFonts w:cs="Arial"/>
          <w:szCs w:val="22"/>
        </w:rPr>
        <w:t>National Safety and Quality Health Service (NSQHS) Standards User guide for health services providing care for people with mental health issues (2018)</w:t>
      </w:r>
    </w:p>
    <w:p w14:paraId="42D82630" w14:textId="77777777" w:rsidR="009B7C0A" w:rsidRPr="00F64F88" w:rsidRDefault="009B7C0A" w:rsidP="00D32A66">
      <w:pPr>
        <w:numPr>
          <w:ilvl w:val="1"/>
          <w:numId w:val="38"/>
        </w:numPr>
        <w:spacing w:line="264" w:lineRule="auto"/>
        <w:rPr>
          <w:rFonts w:cs="Arial"/>
          <w:szCs w:val="22"/>
        </w:rPr>
      </w:pPr>
      <w:r w:rsidRPr="00F64F88">
        <w:rPr>
          <w:rFonts w:cs="Arial"/>
          <w:szCs w:val="22"/>
        </w:rPr>
        <w:t>National Safety and Quality Health Service (NSQHS): Communicating for Safety Standard (2017)</w:t>
      </w:r>
    </w:p>
    <w:p w14:paraId="793DCF9C" w14:textId="77777777" w:rsidR="009B7C0A" w:rsidRDefault="009B7C0A" w:rsidP="00D32A66">
      <w:pPr>
        <w:numPr>
          <w:ilvl w:val="1"/>
          <w:numId w:val="38"/>
        </w:numPr>
        <w:spacing w:line="264" w:lineRule="auto"/>
        <w:rPr>
          <w:rFonts w:cs="Arial"/>
          <w:szCs w:val="22"/>
        </w:rPr>
      </w:pPr>
      <w:r w:rsidRPr="00F64F88">
        <w:rPr>
          <w:rFonts w:cs="Arial"/>
          <w:szCs w:val="22"/>
        </w:rPr>
        <w:t>National Safety and Quality Health Service (NSQHS) – Clinical Governance Standard (2017</w:t>
      </w:r>
      <w:r>
        <w:rPr>
          <w:rFonts w:cs="Arial"/>
          <w:szCs w:val="22"/>
        </w:rPr>
        <w:t>)</w:t>
      </w:r>
    </w:p>
    <w:p w14:paraId="621814AF" w14:textId="77777777" w:rsidR="008B0CA2" w:rsidRDefault="009B7C0A" w:rsidP="00D32A66">
      <w:pPr>
        <w:numPr>
          <w:ilvl w:val="0"/>
          <w:numId w:val="38"/>
        </w:numPr>
        <w:spacing w:line="264" w:lineRule="auto"/>
        <w:rPr>
          <w:rFonts w:cs="Arial"/>
          <w:szCs w:val="22"/>
        </w:rPr>
      </w:pPr>
      <w:r w:rsidRPr="00F64F88">
        <w:rPr>
          <w:rFonts w:cs="Arial"/>
          <w:szCs w:val="22"/>
        </w:rPr>
        <w:t>Australian Government, Department of Health</w:t>
      </w:r>
      <w:r w:rsidR="008B0CA2">
        <w:rPr>
          <w:rFonts w:cs="Arial"/>
          <w:szCs w:val="22"/>
        </w:rPr>
        <w:t>:</w:t>
      </w:r>
    </w:p>
    <w:p w14:paraId="53527B26" w14:textId="0724A54D" w:rsidR="009B7C0A" w:rsidRPr="00F64F88" w:rsidRDefault="009B7C0A" w:rsidP="00D32A66">
      <w:pPr>
        <w:numPr>
          <w:ilvl w:val="1"/>
          <w:numId w:val="38"/>
        </w:numPr>
        <w:spacing w:line="264" w:lineRule="auto"/>
        <w:rPr>
          <w:rFonts w:cs="Arial"/>
          <w:szCs w:val="22"/>
        </w:rPr>
      </w:pPr>
      <w:r w:rsidRPr="00F64F88">
        <w:rPr>
          <w:rFonts w:cs="Arial"/>
          <w:szCs w:val="22"/>
        </w:rPr>
        <w:t>Therapeutic Goods Administration (TGA) Note for Guidance on Good Clinical Practice (CPMP/ICH/135/95) (2000)</w:t>
      </w:r>
    </w:p>
    <w:p w14:paraId="463567B3" w14:textId="60345F74" w:rsidR="009B7C0A" w:rsidRPr="008B0CA2" w:rsidRDefault="009B7C0A" w:rsidP="00D32A66">
      <w:pPr>
        <w:numPr>
          <w:ilvl w:val="1"/>
          <w:numId w:val="38"/>
        </w:numPr>
        <w:spacing w:line="264" w:lineRule="auto"/>
        <w:rPr>
          <w:rFonts w:cs="Arial"/>
          <w:szCs w:val="22"/>
        </w:rPr>
      </w:pPr>
      <w:r w:rsidRPr="008B0CA2">
        <w:rPr>
          <w:rFonts w:cs="Arial"/>
          <w:szCs w:val="22"/>
        </w:rPr>
        <w:t>Australian Health Ministers’ Advisory Council</w:t>
      </w:r>
      <w:r w:rsidR="008B0CA2" w:rsidRPr="008B0CA2">
        <w:rPr>
          <w:rFonts w:cs="Arial"/>
          <w:szCs w:val="22"/>
        </w:rPr>
        <w:t xml:space="preserve"> </w:t>
      </w:r>
      <w:r w:rsidRPr="008B0CA2">
        <w:rPr>
          <w:rFonts w:cs="Arial"/>
          <w:szCs w:val="22"/>
        </w:rPr>
        <w:t>National Health Genomics Policy Framework 2018- 2021 (2019)</w:t>
      </w:r>
    </w:p>
    <w:p w14:paraId="09D825F5" w14:textId="23E63618" w:rsidR="009B7C0A" w:rsidRDefault="008B0CA2" w:rsidP="00D32A66">
      <w:pPr>
        <w:numPr>
          <w:ilvl w:val="1"/>
          <w:numId w:val="38"/>
        </w:numPr>
        <w:spacing w:line="264" w:lineRule="auto"/>
        <w:rPr>
          <w:rFonts w:cs="Arial"/>
          <w:szCs w:val="22"/>
        </w:rPr>
      </w:pPr>
      <w:r w:rsidRPr="008B0CA2">
        <w:rPr>
          <w:rFonts w:cs="Arial"/>
          <w:szCs w:val="22"/>
        </w:rPr>
        <w:t xml:space="preserve">Australian Health Ministers’ Advisory Council </w:t>
      </w:r>
      <w:r w:rsidR="009B7C0A" w:rsidRPr="00F64F88">
        <w:rPr>
          <w:rFonts w:cs="Arial"/>
          <w:szCs w:val="22"/>
        </w:rPr>
        <w:t>Supplementary Information to the National Health Genomics Policy Framework 2018 – 2021 (2019)</w:t>
      </w:r>
    </w:p>
    <w:p w14:paraId="51B5F642" w14:textId="42EEB9DA" w:rsidR="004739CF" w:rsidRDefault="004739CF" w:rsidP="00D32A66">
      <w:pPr>
        <w:numPr>
          <w:ilvl w:val="1"/>
          <w:numId w:val="38"/>
        </w:numPr>
        <w:spacing w:line="264" w:lineRule="auto"/>
        <w:rPr>
          <w:rFonts w:cs="Arial"/>
          <w:szCs w:val="22"/>
        </w:rPr>
      </w:pPr>
      <w:r w:rsidRPr="004739CF">
        <w:rPr>
          <w:rFonts w:cs="Arial"/>
          <w:szCs w:val="22"/>
        </w:rPr>
        <w:t>Coronavirus Disease 2019 (COVID-19) - CDNA National Guidelines for Public Health Units (2020)</w:t>
      </w:r>
    </w:p>
    <w:p w14:paraId="5B5CA5E1" w14:textId="4AD6E48B" w:rsidR="004739CF" w:rsidRPr="00F64F88" w:rsidRDefault="004739CF" w:rsidP="00D32A66">
      <w:pPr>
        <w:numPr>
          <w:ilvl w:val="1"/>
          <w:numId w:val="38"/>
        </w:numPr>
        <w:spacing w:line="264" w:lineRule="auto"/>
        <w:rPr>
          <w:rFonts w:cs="Arial"/>
          <w:szCs w:val="22"/>
        </w:rPr>
      </w:pPr>
      <w:r w:rsidRPr="004739CF">
        <w:rPr>
          <w:rFonts w:cs="Arial"/>
          <w:szCs w:val="22"/>
        </w:rPr>
        <w:t>Diagnostic Imaging Accreditation Scheme - Practice Accreditation Standards (2016)</w:t>
      </w:r>
    </w:p>
    <w:p w14:paraId="18D0580F" w14:textId="23BD5274" w:rsidR="009B7C0A" w:rsidRPr="00F64F88" w:rsidRDefault="00401870" w:rsidP="00D32A66">
      <w:pPr>
        <w:numPr>
          <w:ilvl w:val="0"/>
          <w:numId w:val="38"/>
        </w:numPr>
        <w:rPr>
          <w:bCs/>
          <w:noProof/>
        </w:rPr>
      </w:pPr>
      <w:r>
        <w:rPr>
          <w:bCs/>
          <w:noProof/>
        </w:rPr>
        <w:t xml:space="preserve">AS 2828.1:2019 - </w:t>
      </w:r>
      <w:r w:rsidR="009B7C0A" w:rsidRPr="00F64F88">
        <w:rPr>
          <w:bCs/>
          <w:noProof/>
        </w:rPr>
        <w:t xml:space="preserve">Health records, Part 1: Paper health records </w:t>
      </w:r>
    </w:p>
    <w:p w14:paraId="0BCF071B" w14:textId="2C3512B7" w:rsidR="009B7C0A" w:rsidRPr="00F64F88" w:rsidRDefault="00401870" w:rsidP="00D32A66">
      <w:pPr>
        <w:numPr>
          <w:ilvl w:val="0"/>
          <w:numId w:val="38"/>
        </w:numPr>
        <w:rPr>
          <w:bCs/>
          <w:noProof/>
        </w:rPr>
      </w:pPr>
      <w:r>
        <w:rPr>
          <w:bCs/>
          <w:noProof/>
        </w:rPr>
        <w:t xml:space="preserve">AS 2828.2:2019 - </w:t>
      </w:r>
      <w:r w:rsidR="009B7C0A" w:rsidRPr="00F64F88">
        <w:rPr>
          <w:bCs/>
          <w:noProof/>
        </w:rPr>
        <w:t>Health records, Part 2: Digitized health record</w:t>
      </w:r>
      <w:r>
        <w:rPr>
          <w:bCs/>
          <w:noProof/>
        </w:rPr>
        <w:t>s</w:t>
      </w:r>
      <w:r w:rsidR="009B7C0A" w:rsidRPr="00F64F88">
        <w:rPr>
          <w:bCs/>
          <w:noProof/>
        </w:rPr>
        <w:t xml:space="preserve"> </w:t>
      </w:r>
    </w:p>
    <w:p w14:paraId="20503E26" w14:textId="77777777" w:rsidR="009B7C0A" w:rsidRPr="00F64F88" w:rsidRDefault="009B7C0A" w:rsidP="00D32A66">
      <w:pPr>
        <w:numPr>
          <w:ilvl w:val="0"/>
          <w:numId w:val="38"/>
        </w:numPr>
        <w:spacing w:line="264" w:lineRule="auto"/>
        <w:rPr>
          <w:rFonts w:cs="Arial"/>
          <w:szCs w:val="22"/>
        </w:rPr>
      </w:pPr>
      <w:r w:rsidRPr="00F64F88">
        <w:rPr>
          <w:rFonts w:cs="Arial"/>
          <w:szCs w:val="22"/>
        </w:rPr>
        <w:lastRenderedPageBreak/>
        <w:t>Medical Board of Australia, Good Medical Practice: A Code of Conduct for Doctors in Australia (2014)</w:t>
      </w:r>
    </w:p>
    <w:p w14:paraId="416CF924" w14:textId="77777777" w:rsidR="009B7C0A" w:rsidRPr="00F64F88" w:rsidRDefault="009B7C0A" w:rsidP="00D32A66">
      <w:pPr>
        <w:numPr>
          <w:ilvl w:val="0"/>
          <w:numId w:val="38"/>
        </w:numPr>
        <w:spacing w:line="264" w:lineRule="auto"/>
        <w:rPr>
          <w:rFonts w:cs="Arial"/>
          <w:szCs w:val="22"/>
        </w:rPr>
      </w:pPr>
      <w:r w:rsidRPr="00F64F88">
        <w:rPr>
          <w:rFonts w:cs="Arial"/>
          <w:szCs w:val="22"/>
        </w:rPr>
        <w:t>National Health and Medical Research Council</w:t>
      </w:r>
    </w:p>
    <w:p w14:paraId="0C9EC2E8" w14:textId="77777777" w:rsidR="009B7C0A" w:rsidRPr="00F64F88" w:rsidRDefault="009B7C0A" w:rsidP="00D32A66">
      <w:pPr>
        <w:numPr>
          <w:ilvl w:val="1"/>
          <w:numId w:val="38"/>
        </w:numPr>
        <w:spacing w:line="264" w:lineRule="auto"/>
        <w:rPr>
          <w:rFonts w:cs="Arial"/>
          <w:szCs w:val="22"/>
        </w:rPr>
      </w:pPr>
      <w:r w:rsidRPr="00F64F88">
        <w:rPr>
          <w:rFonts w:cs="Arial"/>
          <w:szCs w:val="22"/>
        </w:rPr>
        <w:t>Australian Code for the Responsible Conduct of Research (2018)</w:t>
      </w:r>
    </w:p>
    <w:p w14:paraId="41A7F62E" w14:textId="77777777" w:rsidR="009B7C0A" w:rsidRPr="00F64F88" w:rsidRDefault="009B7C0A" w:rsidP="00D32A66">
      <w:pPr>
        <w:numPr>
          <w:ilvl w:val="1"/>
          <w:numId w:val="38"/>
        </w:numPr>
        <w:spacing w:line="264" w:lineRule="auto"/>
        <w:rPr>
          <w:rFonts w:cs="Arial"/>
          <w:szCs w:val="22"/>
        </w:rPr>
      </w:pPr>
      <w:r w:rsidRPr="00F64F88">
        <w:rPr>
          <w:rFonts w:cs="Arial"/>
          <w:szCs w:val="22"/>
        </w:rPr>
        <w:t>Commonwealth Department of Health &amp; Therapeutic Goods Administration (TGA) – COVID-19: Guidance on clinical trials for institutions, HRECs, researchers and sponsors</w:t>
      </w:r>
    </w:p>
    <w:p w14:paraId="639C0984" w14:textId="77777777" w:rsidR="009B7C0A" w:rsidRPr="00F64F88" w:rsidRDefault="009B7C0A" w:rsidP="00D32A66">
      <w:pPr>
        <w:numPr>
          <w:ilvl w:val="1"/>
          <w:numId w:val="38"/>
        </w:numPr>
        <w:spacing w:line="264" w:lineRule="auto"/>
        <w:rPr>
          <w:rFonts w:cs="Arial"/>
          <w:szCs w:val="22"/>
        </w:rPr>
      </w:pPr>
      <w:r w:rsidRPr="00F64F88">
        <w:rPr>
          <w:rFonts w:cs="Arial"/>
          <w:szCs w:val="22"/>
        </w:rPr>
        <w:t>Ethical guidelines on the use of assisted reproductive technology in clinical practice and research (2017)</w:t>
      </w:r>
    </w:p>
    <w:p w14:paraId="7425FFBE" w14:textId="77777777" w:rsidR="009B7C0A" w:rsidRPr="00F64F88" w:rsidRDefault="009B7C0A" w:rsidP="00D32A66">
      <w:pPr>
        <w:numPr>
          <w:ilvl w:val="1"/>
          <w:numId w:val="38"/>
        </w:numPr>
        <w:rPr>
          <w:rFonts w:cs="Arial"/>
          <w:szCs w:val="22"/>
        </w:rPr>
      </w:pPr>
      <w:r w:rsidRPr="00F64F88">
        <w:rPr>
          <w:rFonts w:cs="Arial"/>
          <w:szCs w:val="22"/>
        </w:rPr>
        <w:t xml:space="preserve">Ethical Guidelines for organ transplantation from deceased donors April 2016 </w:t>
      </w:r>
    </w:p>
    <w:p w14:paraId="70D1005A" w14:textId="77777777" w:rsidR="009B7C0A" w:rsidRPr="00F64F88" w:rsidRDefault="009B7C0A" w:rsidP="00D32A66">
      <w:pPr>
        <w:numPr>
          <w:ilvl w:val="0"/>
          <w:numId w:val="38"/>
        </w:numPr>
        <w:spacing w:line="264" w:lineRule="auto"/>
        <w:rPr>
          <w:rFonts w:cs="Arial"/>
          <w:szCs w:val="22"/>
        </w:rPr>
      </w:pPr>
      <w:r w:rsidRPr="00F64F88">
        <w:rPr>
          <w:rFonts w:cs="Arial"/>
          <w:szCs w:val="22"/>
        </w:rPr>
        <w:t>National Pathology Accreditation Advisory Council – Requirements for the retention of laboratory records and diagnostic material (Seventh Edition 2018)</w:t>
      </w:r>
    </w:p>
    <w:p w14:paraId="14B731C4" w14:textId="77777777" w:rsidR="009B7C0A" w:rsidRPr="00F64F88" w:rsidRDefault="009B7C0A" w:rsidP="00D32A66">
      <w:pPr>
        <w:numPr>
          <w:ilvl w:val="0"/>
          <w:numId w:val="38"/>
        </w:numPr>
        <w:spacing w:line="264" w:lineRule="auto"/>
        <w:rPr>
          <w:rFonts w:cs="Arial"/>
          <w:szCs w:val="22"/>
        </w:rPr>
      </w:pPr>
      <w:r w:rsidRPr="00F64F88">
        <w:rPr>
          <w:rFonts w:cs="Arial"/>
          <w:szCs w:val="22"/>
        </w:rPr>
        <w:t>Parliament of Australia, Fifth Interim Report (Black Lung) (2016)</w:t>
      </w:r>
    </w:p>
    <w:p w14:paraId="490DC14D" w14:textId="77777777" w:rsidR="000D3F85" w:rsidRPr="00F64F88" w:rsidRDefault="000D3F85" w:rsidP="00D32A66">
      <w:pPr>
        <w:numPr>
          <w:ilvl w:val="0"/>
          <w:numId w:val="38"/>
        </w:numPr>
        <w:spacing w:line="264" w:lineRule="auto"/>
        <w:rPr>
          <w:rFonts w:cs="Arial"/>
          <w:szCs w:val="22"/>
        </w:rPr>
      </w:pPr>
      <w:r w:rsidRPr="00F64F88">
        <w:rPr>
          <w:rFonts w:cs="Arial"/>
          <w:szCs w:val="22"/>
        </w:rPr>
        <w:t>Society of Hospital Pharmacists of Australia, Standards of Practice for Clinical Pharmacy Services (2016)</w:t>
      </w:r>
    </w:p>
    <w:p w14:paraId="2FBD7340" w14:textId="43696BDB" w:rsidR="000D3F85" w:rsidRPr="00F64F88" w:rsidRDefault="000D3F85" w:rsidP="00D32A66">
      <w:pPr>
        <w:numPr>
          <w:ilvl w:val="0"/>
          <w:numId w:val="38"/>
        </w:numPr>
        <w:rPr>
          <w:bCs/>
          <w:noProof/>
        </w:rPr>
      </w:pPr>
      <w:r w:rsidRPr="00F64F88">
        <w:rPr>
          <w:bCs/>
          <w:noProof/>
        </w:rPr>
        <w:t>Standards Australia, Information and documentation – Part 1: Concepts and principles (AS ISO 15489.1:2017)</w:t>
      </w:r>
    </w:p>
    <w:p w14:paraId="16B5749E" w14:textId="252AB74E" w:rsidR="00E319EE" w:rsidRPr="00F64F88" w:rsidRDefault="00E319EE" w:rsidP="00D32A66">
      <w:pPr>
        <w:numPr>
          <w:ilvl w:val="0"/>
          <w:numId w:val="38"/>
        </w:numPr>
        <w:rPr>
          <w:bCs/>
          <w:noProof/>
        </w:rPr>
      </w:pPr>
      <w:r w:rsidRPr="00F64F88">
        <w:rPr>
          <w:bCs/>
          <w:noProof/>
        </w:rPr>
        <w:t xml:space="preserve">Standards Australia (2009) Workplace atmospheres </w:t>
      </w:r>
      <w:r w:rsidR="007D42FD">
        <w:rPr>
          <w:bCs/>
          <w:noProof/>
        </w:rPr>
        <w:t>–</w:t>
      </w:r>
      <w:r w:rsidRPr="00F64F88">
        <w:rPr>
          <w:bCs/>
          <w:noProof/>
        </w:rPr>
        <w:t xml:space="preserve"> Method</w:t>
      </w:r>
      <w:r w:rsidR="007D42FD">
        <w:rPr>
          <w:bCs/>
          <w:noProof/>
        </w:rPr>
        <w:t xml:space="preserve"> </w:t>
      </w:r>
      <w:r w:rsidRPr="00F64F88">
        <w:rPr>
          <w:bCs/>
          <w:noProof/>
        </w:rPr>
        <w:t>for sampling and gravimetric determination of respirable dust (AS 2985:2009) [Recommendation 19]</w:t>
      </w:r>
    </w:p>
    <w:p w14:paraId="2C004872" w14:textId="11FB34A5" w:rsidR="009B7C0A" w:rsidRDefault="009B7C0A" w:rsidP="00D32A66">
      <w:pPr>
        <w:rPr>
          <w:b/>
          <w:bCs/>
          <w:noProof/>
        </w:rPr>
      </w:pPr>
    </w:p>
    <w:p w14:paraId="766491AF" w14:textId="63FA864F" w:rsidR="009044F3" w:rsidRDefault="002B36D6" w:rsidP="00EB1CB3">
      <w:pPr>
        <w:pStyle w:val="Heading2"/>
        <w:rPr>
          <w:noProof/>
        </w:rPr>
      </w:pPr>
      <w:r w:rsidRPr="002B36D6">
        <w:rPr>
          <w:noProof/>
        </w:rPr>
        <w:t>Published materials from international professional bodies including, but not limited to, standards, guidelines, policies and codes</w:t>
      </w:r>
    </w:p>
    <w:p w14:paraId="15E39829" w14:textId="77777777" w:rsidR="008E2AA9" w:rsidRPr="00F64F88" w:rsidRDefault="008E2AA9" w:rsidP="00D32A66">
      <w:pPr>
        <w:numPr>
          <w:ilvl w:val="0"/>
          <w:numId w:val="39"/>
        </w:numPr>
        <w:spacing w:line="264" w:lineRule="auto"/>
        <w:rPr>
          <w:rFonts w:cs="Arial"/>
          <w:szCs w:val="22"/>
        </w:rPr>
      </w:pPr>
      <w:r w:rsidRPr="00F64F88">
        <w:rPr>
          <w:rFonts w:cs="Arial"/>
          <w:szCs w:val="22"/>
        </w:rPr>
        <w:t xml:space="preserve">International Labour Organization (ILO) </w:t>
      </w:r>
    </w:p>
    <w:p w14:paraId="57512726" w14:textId="6309F6EE" w:rsidR="008E2AA9" w:rsidRPr="00F64F88" w:rsidRDefault="008E2AA9" w:rsidP="00D32A66">
      <w:pPr>
        <w:numPr>
          <w:ilvl w:val="1"/>
          <w:numId w:val="39"/>
        </w:numPr>
        <w:spacing w:line="264" w:lineRule="auto"/>
        <w:rPr>
          <w:rFonts w:cs="Arial"/>
          <w:szCs w:val="22"/>
        </w:rPr>
      </w:pPr>
      <w:r w:rsidRPr="00F64F88">
        <w:rPr>
          <w:rFonts w:cs="Arial"/>
          <w:szCs w:val="22"/>
        </w:rPr>
        <w:t>Guidelines for the use of the ILO International Classification of Radiographs of Pneumoconiosis (Occupational Safety and Health Series 22) Revised edition 2011, p.17</w:t>
      </w:r>
    </w:p>
    <w:p w14:paraId="2C23F8FD" w14:textId="114D099C" w:rsidR="00E319EE" w:rsidRPr="00F64F88" w:rsidRDefault="00E319EE" w:rsidP="00D32A66">
      <w:pPr>
        <w:numPr>
          <w:ilvl w:val="1"/>
          <w:numId w:val="39"/>
        </w:numPr>
        <w:rPr>
          <w:rFonts w:cs="Arial"/>
          <w:szCs w:val="22"/>
        </w:rPr>
      </w:pPr>
      <w:r w:rsidRPr="00F64F88">
        <w:rPr>
          <w:rFonts w:cs="Arial"/>
          <w:szCs w:val="22"/>
        </w:rPr>
        <w:t>International Labour Organization (ILO) (2011) International Classification of Radiographs of Pneumoconioses [Recommendations 53, 57 and pages 85, 171]</w:t>
      </w:r>
    </w:p>
    <w:p w14:paraId="2F4DC63B" w14:textId="443D0B0F" w:rsidR="008E2AA9" w:rsidRPr="00CC4676" w:rsidRDefault="009143ED" w:rsidP="00D32A66">
      <w:pPr>
        <w:pStyle w:val="ListParagraph"/>
        <w:numPr>
          <w:ilvl w:val="0"/>
          <w:numId w:val="39"/>
        </w:numPr>
        <w:spacing w:line="264" w:lineRule="auto"/>
        <w:rPr>
          <w:b/>
          <w:bCs/>
          <w:noProof/>
          <w:sz w:val="28"/>
          <w:szCs w:val="28"/>
        </w:rPr>
      </w:pPr>
      <w:r w:rsidRPr="00CC4676">
        <w:rPr>
          <w:rFonts w:cs="Arial"/>
          <w:szCs w:val="22"/>
        </w:rPr>
        <w:t>Royal Australian and New Zealand College of Radiologists, Clinical Radiology Written Report Guidelines - Faculty of Clinical Radiology (2017)</w:t>
      </w:r>
    </w:p>
    <w:p w14:paraId="2107B671" w14:textId="1B9E1C13" w:rsidR="000D3F85" w:rsidRPr="00F64F88" w:rsidRDefault="000D3F85" w:rsidP="00D32A66">
      <w:pPr>
        <w:numPr>
          <w:ilvl w:val="0"/>
          <w:numId w:val="39"/>
        </w:numPr>
        <w:rPr>
          <w:bCs/>
          <w:noProof/>
        </w:rPr>
      </w:pPr>
      <w:r w:rsidRPr="00F64F88">
        <w:rPr>
          <w:bCs/>
          <w:noProof/>
        </w:rPr>
        <w:t>Records management – Physical storage (</w:t>
      </w:r>
      <w:r w:rsidR="00F93E65" w:rsidRPr="00F93E65">
        <w:rPr>
          <w:noProof/>
        </w:rPr>
        <w:t>AS/NZS 1015:2011</w:t>
      </w:r>
      <w:r w:rsidRPr="00F64F88">
        <w:rPr>
          <w:bCs/>
          <w:noProof/>
        </w:rPr>
        <w:t>)</w:t>
      </w:r>
    </w:p>
    <w:p w14:paraId="389619DD" w14:textId="72C6EF4B" w:rsidR="00480C39" w:rsidRPr="00F64F88" w:rsidRDefault="00E319EE" w:rsidP="00D32A66">
      <w:pPr>
        <w:numPr>
          <w:ilvl w:val="0"/>
          <w:numId w:val="39"/>
        </w:numPr>
      </w:pPr>
      <w:r w:rsidRPr="00F64F88">
        <w:t>Thoracic Society of Australia and New Zealand (developed in partnership with Qld Government) (2017) Standards for the delivery of spirometry for coal mine workers [Recommendation 39(d)]</w:t>
      </w:r>
    </w:p>
    <w:p w14:paraId="487BE547" w14:textId="3352B71D" w:rsidR="00CC4676" w:rsidRDefault="00CC4676" w:rsidP="00D32A66">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947AD" w:rsidRPr="004A453A" w14:paraId="7621E243" w14:textId="77777777" w:rsidTr="00E35904">
        <w:tc>
          <w:tcPr>
            <w:tcW w:w="5000" w:type="pct"/>
            <w:shd w:val="clear" w:color="auto" w:fill="E0E0E0"/>
          </w:tcPr>
          <w:p w14:paraId="2E39B001" w14:textId="77777777" w:rsidR="001947AD" w:rsidRPr="00CC4676" w:rsidRDefault="008F0166" w:rsidP="00D32A66">
            <w:pPr>
              <w:pStyle w:val="Heading1"/>
            </w:pPr>
            <w:bookmarkStart w:id="2" w:name="_Toc2956363"/>
            <w:bookmarkStart w:id="3" w:name="ClinicalRecordsGeneral"/>
            <w:bookmarkStart w:id="4" w:name="_Hlk532568092"/>
            <w:r w:rsidRPr="00CC4676">
              <w:lastRenderedPageBreak/>
              <w:t>CLINICAL RECORDS – GENERAL</w:t>
            </w:r>
            <w:bookmarkEnd w:id="2"/>
            <w:r w:rsidRPr="00CC4676">
              <w:t xml:space="preserve"> </w:t>
            </w:r>
            <w:bookmarkEnd w:id="3"/>
          </w:p>
        </w:tc>
      </w:tr>
      <w:tr w:rsidR="001947AD" w:rsidRPr="004A453A" w14:paraId="6951DA84" w14:textId="77777777" w:rsidTr="00E35904">
        <w:tc>
          <w:tcPr>
            <w:tcW w:w="5000" w:type="pct"/>
          </w:tcPr>
          <w:p w14:paraId="40739A0A" w14:textId="4348D097" w:rsidR="008A4F8C" w:rsidRDefault="008A4F8C" w:rsidP="00D32A66">
            <w:pPr>
              <w:pStyle w:val="Scopenote"/>
            </w:pPr>
            <w:r w:rsidRPr="006D3685">
              <w:t>Records displaying evidence of clinical care and health status to an individual or groups of patients/clients.</w:t>
            </w:r>
          </w:p>
          <w:p w14:paraId="5B770D04" w14:textId="6188A382" w:rsidR="00E065B5" w:rsidRDefault="00E065B5" w:rsidP="00D32A66">
            <w:pPr>
              <w:pStyle w:val="Scopenote"/>
            </w:pPr>
            <w:r>
              <w:t>F</w:t>
            </w:r>
            <w:r w:rsidRPr="006D3685">
              <w:t>or specific clinical records having different retention periods or special requirements other than those covered by this Section</w:t>
            </w:r>
            <w:r>
              <w:t xml:space="preserve">, see </w:t>
            </w:r>
            <w:hyperlink w:anchor="ClinicalRecordsExceptions" w:history="1">
              <w:r w:rsidR="009911E9" w:rsidRPr="001C76D6">
                <w:rPr>
                  <w:rStyle w:val="Hyperlink"/>
                </w:rPr>
                <w:t>CLINICAL RECORDS – EXCEPTION</w:t>
              </w:r>
            </w:hyperlink>
            <w:r w:rsidR="009911E9">
              <w:rPr>
                <w:rStyle w:val="Hyperlink"/>
              </w:rPr>
              <w:t>S</w:t>
            </w:r>
          </w:p>
          <w:p w14:paraId="0D92C7DB" w14:textId="77777777" w:rsidR="00E3788B" w:rsidRPr="00E3788B" w:rsidRDefault="00E3788B" w:rsidP="00E3788B">
            <w:pPr>
              <w:rPr>
                <w:bCs/>
                <w:i/>
                <w:iCs/>
                <w:szCs w:val="22"/>
              </w:rPr>
            </w:pPr>
            <w:r w:rsidRPr="00E3788B">
              <w:rPr>
                <w:bCs/>
                <w:i/>
                <w:iCs/>
                <w:szCs w:val="22"/>
              </w:rPr>
              <w:t xml:space="preserve">For non-clinical pharmacy records, including records of Schedule 8 controlled drugs and Schedule 4 restricted drugs that are not individual clinical records see PHARMACEUTICAL - </w:t>
            </w:r>
            <w:hyperlink r:id="rId12" w:history="1">
              <w:r w:rsidRPr="00E3788B">
                <w:rPr>
                  <w:rStyle w:val="Hyperlink"/>
                  <w:bCs/>
                  <w:i/>
                  <w:iCs/>
                  <w:szCs w:val="22"/>
                </w:rPr>
                <w:t xml:space="preserve">Health Sector (Corporate Records) retention and disposal schedule </w:t>
              </w:r>
            </w:hyperlink>
            <w:r w:rsidRPr="00E3788B">
              <w:rPr>
                <w:bCs/>
                <w:i/>
                <w:iCs/>
                <w:szCs w:val="22"/>
                <w:u w:val="single"/>
              </w:rPr>
              <w:t>,</w:t>
            </w:r>
            <w:r w:rsidRPr="00E3788B">
              <w:rPr>
                <w:bCs/>
                <w:i/>
                <w:iCs/>
                <w:szCs w:val="22"/>
              </w:rPr>
              <w:t xml:space="preserve"> sections 2622, 2623 and 2624. </w:t>
            </w:r>
          </w:p>
          <w:p w14:paraId="5309C744" w14:textId="77777777" w:rsidR="00E3788B" w:rsidRPr="00E3788B" w:rsidRDefault="00E3788B" w:rsidP="00E3788B">
            <w:pPr>
              <w:rPr>
                <w:bCs/>
                <w:i/>
                <w:iCs/>
                <w:szCs w:val="22"/>
              </w:rPr>
            </w:pPr>
            <w:r w:rsidRPr="00E3788B">
              <w:rPr>
                <w:bCs/>
                <w:i/>
                <w:iCs/>
                <w:szCs w:val="22"/>
              </w:rPr>
              <w:t xml:space="preserve">Such records under the corporate schedule include records of Schedule 8 controlled drugs made in accordance with Chapter 2, Part 7, and Schedule 4 restricted drugs made in accordance with Chapter 3, Part 7 of the Health (Drugs and Poisons) Regulation 1996 (Qld). </w:t>
            </w:r>
          </w:p>
          <w:p w14:paraId="2DE946E7" w14:textId="0182DBA7" w:rsidR="000665F7" w:rsidRPr="000665F7" w:rsidRDefault="000665F7" w:rsidP="00D32A66">
            <w:pPr>
              <w:pStyle w:val="Scopenote"/>
              <w:rPr>
                <w:i w:val="0"/>
              </w:rPr>
            </w:pPr>
          </w:p>
        </w:tc>
      </w:tr>
      <w:bookmarkEnd w:id="4"/>
    </w:tbl>
    <w:p w14:paraId="0438E88D" w14:textId="77777777" w:rsidR="00E35904" w:rsidRDefault="00E35904" w:rsidP="00D32A6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683"/>
        <w:gridCol w:w="9515"/>
      </w:tblGrid>
      <w:tr w:rsidR="00D45E14" w:rsidRPr="004A453A" w14:paraId="02D8EDA5" w14:textId="77777777" w:rsidTr="00EB1CB3">
        <w:trPr>
          <w:tblHeader/>
        </w:trPr>
        <w:tc>
          <w:tcPr>
            <w:tcW w:w="567" w:type="pct"/>
            <w:tcBorders>
              <w:top w:val="single" w:sz="6" w:space="0" w:color="C0C0C0"/>
              <w:bottom w:val="single" w:sz="6" w:space="0" w:color="C0C0C0"/>
            </w:tcBorders>
            <w:shd w:val="clear" w:color="auto" w:fill="C0C0C0"/>
            <w:vAlign w:val="center"/>
          </w:tcPr>
          <w:p w14:paraId="163E2099" w14:textId="77777777" w:rsidR="00D45E14" w:rsidRPr="003B6B5D" w:rsidRDefault="003B6B5D" w:rsidP="00D32A66">
            <w:pPr>
              <w:pStyle w:val="Tablesub-heading"/>
              <w:rPr>
                <w:szCs w:val="22"/>
              </w:rPr>
            </w:pPr>
            <w:bookmarkStart w:id="5" w:name="_Hlk530996590"/>
            <w:r w:rsidRPr="003B6B5D">
              <w:t>Disposal Authorisation</w:t>
            </w:r>
          </w:p>
        </w:tc>
        <w:tc>
          <w:tcPr>
            <w:tcW w:w="1237" w:type="pct"/>
            <w:tcBorders>
              <w:top w:val="single" w:sz="6" w:space="0" w:color="C0C0C0"/>
              <w:bottom w:val="single" w:sz="6" w:space="0" w:color="C0C0C0"/>
            </w:tcBorders>
            <w:shd w:val="clear" w:color="auto" w:fill="C0C0C0"/>
            <w:vAlign w:val="center"/>
          </w:tcPr>
          <w:p w14:paraId="687549F9" w14:textId="77777777" w:rsidR="00D45E14" w:rsidRPr="004A453A" w:rsidRDefault="00B3326B" w:rsidP="00D32A66">
            <w:pPr>
              <w:pStyle w:val="Tablesub-heading"/>
            </w:pPr>
            <w:r>
              <w:t>Record class</w:t>
            </w:r>
            <w:r w:rsidR="005A4F19" w:rsidRPr="004A453A">
              <w:t xml:space="preserve"> and retention period</w:t>
            </w:r>
          </w:p>
        </w:tc>
        <w:tc>
          <w:tcPr>
            <w:tcW w:w="3196" w:type="pct"/>
            <w:tcBorders>
              <w:top w:val="single" w:sz="6" w:space="0" w:color="C0C0C0"/>
              <w:bottom w:val="single" w:sz="6" w:space="0" w:color="C0C0C0"/>
            </w:tcBorders>
            <w:shd w:val="clear" w:color="auto" w:fill="C0C0C0"/>
            <w:vAlign w:val="center"/>
          </w:tcPr>
          <w:p w14:paraId="76A3BEBA" w14:textId="77777777" w:rsidR="00D45E14" w:rsidRPr="004A453A" w:rsidRDefault="00B3326B" w:rsidP="00D32A66">
            <w:pPr>
              <w:pStyle w:val="Tablesub-heading"/>
            </w:pPr>
            <w:r>
              <w:t>Justifying</w:t>
            </w:r>
            <w:r w:rsidR="00D34390" w:rsidRPr="004A453A">
              <w:t xml:space="preserve"> </w:t>
            </w:r>
            <w:r>
              <w:t>the</w:t>
            </w:r>
            <w:r w:rsidR="00D34390" w:rsidRPr="004A453A">
              <w:t xml:space="preserve"> retention period</w:t>
            </w:r>
          </w:p>
        </w:tc>
      </w:tr>
      <w:bookmarkEnd w:id="5"/>
      <w:tr w:rsidR="00D45E14" w:rsidRPr="004A453A" w14:paraId="332F67D7" w14:textId="77777777" w:rsidTr="00EB1CB3">
        <w:tc>
          <w:tcPr>
            <w:tcW w:w="567" w:type="pct"/>
            <w:tcBorders>
              <w:top w:val="single" w:sz="6" w:space="0" w:color="C0C0C0"/>
              <w:bottom w:val="single" w:sz="6" w:space="0" w:color="C0C0C0"/>
            </w:tcBorders>
            <w:shd w:val="clear" w:color="auto" w:fill="auto"/>
          </w:tcPr>
          <w:p w14:paraId="57218105" w14:textId="21257B3B" w:rsidR="00D45E14" w:rsidRPr="004A453A" w:rsidRDefault="001B2AF2" w:rsidP="00D32A66">
            <w:pPr>
              <w:pStyle w:val="Tablesub-heading"/>
              <w:rPr>
                <w:b w:val="0"/>
                <w:szCs w:val="22"/>
              </w:rPr>
            </w:pPr>
            <w:r>
              <w:rPr>
                <w:b w:val="0"/>
                <w:szCs w:val="22"/>
              </w:rPr>
              <w:t>2654</w:t>
            </w:r>
          </w:p>
        </w:tc>
        <w:tc>
          <w:tcPr>
            <w:tcW w:w="1237" w:type="pct"/>
            <w:tcBorders>
              <w:top w:val="single" w:sz="6" w:space="0" w:color="C0C0C0"/>
              <w:bottom w:val="single" w:sz="6" w:space="0" w:color="C0C0C0"/>
            </w:tcBorders>
            <w:shd w:val="clear" w:color="auto" w:fill="auto"/>
          </w:tcPr>
          <w:p w14:paraId="3B5F91DB" w14:textId="77777777" w:rsidR="001562E1" w:rsidRPr="00EB1CB3" w:rsidRDefault="006B0142" w:rsidP="00EB1CB3">
            <w:pPr>
              <w:pStyle w:val="Heading3"/>
            </w:pPr>
            <w:bookmarkStart w:id="6" w:name="_Toc2956364"/>
            <w:bookmarkStart w:id="7" w:name="ClinicalRecordsAdults"/>
            <w:r w:rsidRPr="00EB1CB3">
              <w:t xml:space="preserve">Clinical </w:t>
            </w:r>
            <w:r w:rsidR="00FC03F1" w:rsidRPr="00EB1CB3">
              <w:t>records</w:t>
            </w:r>
            <w:r w:rsidRPr="00EB1CB3">
              <w:t xml:space="preserve"> - A</w:t>
            </w:r>
            <w:r w:rsidR="000665F7" w:rsidRPr="00EB1CB3">
              <w:t>dults</w:t>
            </w:r>
            <w:bookmarkEnd w:id="6"/>
          </w:p>
          <w:bookmarkEnd w:id="7"/>
          <w:p w14:paraId="5C6B64C2" w14:textId="77777777" w:rsidR="00362644" w:rsidRPr="00362644" w:rsidRDefault="00362644" w:rsidP="00D32A66">
            <w:r w:rsidRPr="00362644">
              <w:t>Records displaying evidence of clinical care and health status to an individual or groups of adult patients/clients attaining 18 years of age or over.</w:t>
            </w:r>
          </w:p>
          <w:p w14:paraId="1F055D64" w14:textId="77777777" w:rsidR="00362644" w:rsidRPr="00362644" w:rsidRDefault="00362644" w:rsidP="00D32A66">
            <w:r w:rsidRPr="00362644">
              <w:t>Records may include, but are not limited to:</w:t>
            </w:r>
          </w:p>
          <w:p w14:paraId="2BDC82EC" w14:textId="77777777" w:rsidR="00975482" w:rsidRDefault="00975482" w:rsidP="00D32A66">
            <w:pPr>
              <w:numPr>
                <w:ilvl w:val="0"/>
                <w:numId w:val="32"/>
              </w:numPr>
              <w:outlineLvl w:val="2"/>
            </w:pPr>
            <w:bookmarkStart w:id="8" w:name="_Toc3302258"/>
            <w:bookmarkStart w:id="9" w:name="_Toc536000292"/>
            <w:bookmarkStart w:id="10" w:name="_Toc1549921"/>
            <w:bookmarkStart w:id="11" w:name="_Toc2606365"/>
            <w:bookmarkStart w:id="12" w:name="_Toc2955823"/>
            <w:bookmarkStart w:id="13" w:name="_Toc2956365"/>
            <w:r>
              <w:t>A</w:t>
            </w:r>
            <w:r w:rsidRPr="000D445F">
              <w:t>dmitted</w:t>
            </w:r>
            <w:r>
              <w:t xml:space="preserve">, </w:t>
            </w:r>
            <w:r w:rsidRPr="000D445F">
              <w:t>non-admitted</w:t>
            </w:r>
            <w:r>
              <w:t xml:space="preserve"> or</w:t>
            </w:r>
            <w:r w:rsidRPr="000D445F">
              <w:t xml:space="preserve"> emergency.</w:t>
            </w:r>
            <w:bookmarkEnd w:id="8"/>
            <w:r w:rsidRPr="000D445F">
              <w:t xml:space="preserve">  </w:t>
            </w:r>
          </w:p>
          <w:p w14:paraId="4597570C" w14:textId="77777777" w:rsidR="00975482" w:rsidRPr="000D445F" w:rsidRDefault="00975482" w:rsidP="00D32A66">
            <w:pPr>
              <w:numPr>
                <w:ilvl w:val="0"/>
                <w:numId w:val="32"/>
              </w:numPr>
              <w:outlineLvl w:val="2"/>
            </w:pPr>
            <w:bookmarkStart w:id="14" w:name="_Toc3302259"/>
            <w:r>
              <w:t>A</w:t>
            </w:r>
            <w:r w:rsidRPr="000D445F">
              <w:t xml:space="preserve">ssessment, observation, screening or monitoring, diagnosis, investigation, management and care planning, coordination, consultation, treatment, follow-up and referral, crisis and general counselling, allied health consultations, disease prevention, early intervention, </w:t>
            </w:r>
            <w:r w:rsidRPr="000D445F">
              <w:lastRenderedPageBreak/>
              <w:t>liaison and support, and advice provision.</w:t>
            </w:r>
            <w:bookmarkEnd w:id="14"/>
          </w:p>
          <w:p w14:paraId="59F353DB" w14:textId="77777777" w:rsidR="00975482" w:rsidRPr="00992269" w:rsidRDefault="00975482" w:rsidP="00D32A66">
            <w:pPr>
              <w:numPr>
                <w:ilvl w:val="0"/>
                <w:numId w:val="32"/>
              </w:numPr>
              <w:outlineLvl w:val="2"/>
            </w:pPr>
            <w:bookmarkStart w:id="15" w:name="_Toc3302260"/>
            <w:r>
              <w:t>M</w:t>
            </w:r>
            <w:r w:rsidRPr="00992269">
              <w:t>edication orders</w:t>
            </w:r>
            <w:r>
              <w:t xml:space="preserve">, </w:t>
            </w:r>
            <w:r w:rsidRPr="00992269">
              <w:t xml:space="preserve">medication </w:t>
            </w:r>
            <w:r>
              <w:t>chart, discharge medication records, pharmacy copies of prescription forms and records relating to pharmacy or medication orders written by the prescriber and the record of administration written by health professionals.</w:t>
            </w:r>
            <w:bookmarkEnd w:id="15"/>
          </w:p>
          <w:p w14:paraId="66E4D2FF" w14:textId="68F773BE" w:rsidR="00975482" w:rsidRDefault="00975482" w:rsidP="00D32A66">
            <w:pPr>
              <w:numPr>
                <w:ilvl w:val="0"/>
                <w:numId w:val="32"/>
              </w:numPr>
              <w:outlineLvl w:val="2"/>
            </w:pPr>
            <w:bookmarkStart w:id="16" w:name="_Toc3302261"/>
            <w:r>
              <w:t>R</w:t>
            </w:r>
            <w:r w:rsidRPr="00992269">
              <w:t>equests for and results or reports of all laboratory, diagnostic or investigative tests or procedures performed (including pathology, X-ray or other medical imaging examinations)</w:t>
            </w:r>
            <w:r>
              <w:t>.</w:t>
            </w:r>
            <w:bookmarkEnd w:id="16"/>
          </w:p>
          <w:p w14:paraId="782024F3" w14:textId="2ABF71C7" w:rsidR="00C06BBB" w:rsidRPr="00992269" w:rsidRDefault="00C06BBB" w:rsidP="00D32A66">
            <w:pPr>
              <w:pStyle w:val="ListParagraph"/>
              <w:numPr>
                <w:ilvl w:val="0"/>
                <w:numId w:val="32"/>
              </w:numPr>
              <w:spacing w:line="240" w:lineRule="auto"/>
              <w:contextualSpacing/>
              <w:outlineLvl w:val="2"/>
            </w:pPr>
            <w:r w:rsidRPr="0058431B">
              <w:t xml:space="preserve">Diagnostic Imaging, Audio and Other Similar Material kept on the clinical file. Includes but is not limited to, request forms with pertinent diagnostic information and annotation diagrams, relevant video records and clinical photographs, radiologists working notes and microform master copies of clinical records and images. </w:t>
            </w:r>
          </w:p>
          <w:p w14:paraId="737F63B0" w14:textId="77777777" w:rsidR="00975482" w:rsidRPr="00A800F9" w:rsidRDefault="00975482" w:rsidP="00D32A66">
            <w:pPr>
              <w:numPr>
                <w:ilvl w:val="0"/>
                <w:numId w:val="32"/>
              </w:numPr>
              <w:outlineLvl w:val="2"/>
            </w:pPr>
            <w:bookmarkStart w:id="17" w:name="_Toc3302262"/>
            <w:r>
              <w:t>C</w:t>
            </w:r>
            <w:r w:rsidRPr="00A800F9">
              <w:t>onsent or authority to carry out any treatment, procedure or release of information</w:t>
            </w:r>
            <w:r>
              <w:t xml:space="preserve">. </w:t>
            </w:r>
            <w:r w:rsidRPr="00A800F9">
              <w:t xml:space="preserve"> </w:t>
            </w:r>
            <w:r>
              <w:t xml:space="preserve"> Also, r</w:t>
            </w:r>
            <w:r w:rsidRPr="00A800F9">
              <w:t>efusal of treatment or withdrawal of consent</w:t>
            </w:r>
            <w:r>
              <w:t>.</w:t>
            </w:r>
            <w:bookmarkEnd w:id="17"/>
          </w:p>
          <w:p w14:paraId="79205C15" w14:textId="3262D451" w:rsidR="00975482" w:rsidRDefault="007B0029" w:rsidP="00D32A66">
            <w:pPr>
              <w:numPr>
                <w:ilvl w:val="0"/>
                <w:numId w:val="32"/>
              </w:numPr>
              <w:outlineLvl w:val="2"/>
            </w:pPr>
            <w:r>
              <w:lastRenderedPageBreak/>
              <w:t>Copies of d</w:t>
            </w:r>
            <w:r w:rsidR="00975482">
              <w:t xml:space="preserve">eath notifications, </w:t>
            </w:r>
            <w:r w:rsidR="00975482" w:rsidRPr="00992269">
              <w:t xml:space="preserve">autopsy </w:t>
            </w:r>
            <w:r w:rsidR="00975482">
              <w:t>and</w:t>
            </w:r>
            <w:r w:rsidR="00975482" w:rsidRPr="00992269">
              <w:t xml:space="preserve"> post-mortem reports</w:t>
            </w:r>
          </w:p>
          <w:p w14:paraId="5326FCE9" w14:textId="240C220A" w:rsidR="00D5303B" w:rsidRPr="00D5303B" w:rsidRDefault="00D5303B" w:rsidP="00D32A66">
            <w:pPr>
              <w:outlineLvl w:val="2"/>
              <w:rPr>
                <w:i/>
                <w:iCs/>
              </w:rPr>
            </w:pPr>
            <w:r w:rsidRPr="00D5303B">
              <w:rPr>
                <w:i/>
                <w:iCs/>
              </w:rPr>
              <w:t xml:space="preserve">See </w:t>
            </w:r>
            <w:r w:rsidRPr="00D5303B">
              <w:rPr>
                <w:i/>
                <w:iCs/>
                <w:u w:val="single"/>
              </w:rPr>
              <w:t>Forensic and Scientific Services retention and disposal schedule</w:t>
            </w:r>
            <w:r w:rsidRPr="00D5303B">
              <w:rPr>
                <w:i/>
                <w:iCs/>
              </w:rPr>
              <w:t xml:space="preserve"> for Coronial autopsies </w:t>
            </w:r>
          </w:p>
          <w:bookmarkEnd w:id="9"/>
          <w:bookmarkEnd w:id="10"/>
          <w:bookmarkEnd w:id="11"/>
          <w:bookmarkEnd w:id="12"/>
          <w:bookmarkEnd w:id="13"/>
          <w:p w14:paraId="3A2DA5DC" w14:textId="77777777" w:rsidR="001C76D6" w:rsidRPr="00362644" w:rsidRDefault="001C76D6" w:rsidP="00D32A66">
            <w:pPr>
              <w:rPr>
                <w:bCs/>
                <w:szCs w:val="22"/>
              </w:rPr>
            </w:pPr>
          </w:p>
          <w:p w14:paraId="7694B8DE" w14:textId="77DAFBCC" w:rsidR="00975482" w:rsidRDefault="00975482" w:rsidP="00D32A66">
            <w:bookmarkStart w:id="18" w:name="_Toc530991368"/>
            <w:bookmarkStart w:id="19" w:name="_Toc530994122"/>
            <w:bookmarkStart w:id="20" w:name="_Toc530994427"/>
            <w:bookmarkStart w:id="21" w:name="_Toc530994722"/>
            <w:bookmarkStart w:id="22" w:name="_Toc530995008"/>
            <w:bookmarkStart w:id="23" w:name="_Toc530996674"/>
            <w:bookmarkStart w:id="24" w:name="_Toc530996971"/>
            <w:bookmarkStart w:id="25" w:name="_Toc532905556"/>
            <w:bookmarkStart w:id="26" w:name="_Toc532905870"/>
            <w:bookmarkStart w:id="27" w:name="_Toc532906185"/>
            <w:r w:rsidRPr="00E065B5">
              <w:rPr>
                <w:b/>
                <w:bCs/>
              </w:rPr>
              <w:t>Excludes</w:t>
            </w:r>
            <w:r w:rsidRPr="00975482">
              <w:t xml:space="preserve"> clinical records covered in </w:t>
            </w:r>
            <w:hyperlink w:anchor="ClinicalRecordsExceptions" w:history="1">
              <w:r w:rsidR="00F60FF3" w:rsidRPr="00F60FF3">
                <w:rPr>
                  <w:rStyle w:val="Hyperlink"/>
                </w:rPr>
                <w:t>CLINICAL RECORDS – EXCEPTIONS</w:t>
              </w:r>
            </w:hyperlink>
            <w:r w:rsidR="00F60FF3">
              <w:t xml:space="preserve"> </w:t>
            </w:r>
            <w:r w:rsidRPr="00975482">
              <w:t>of this Schedule.</w:t>
            </w:r>
          </w:p>
          <w:p w14:paraId="3377429E" w14:textId="77777777" w:rsidR="008F590A" w:rsidRDefault="008F590A" w:rsidP="00D32A66">
            <w:pPr>
              <w:spacing w:after="160" w:line="259" w:lineRule="auto"/>
              <w:rPr>
                <w:b/>
                <w:bCs/>
              </w:rPr>
            </w:pPr>
          </w:p>
          <w:p w14:paraId="1A31A1EC"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7D1DA150" w14:textId="4E8A964C" w:rsidR="00B2357B" w:rsidRPr="00B2357B" w:rsidRDefault="00B2357B" w:rsidP="00D32A66">
            <w:pPr>
              <w:rPr>
                <w:b/>
              </w:rPr>
            </w:pPr>
            <w:r w:rsidRPr="003628C7">
              <w:rPr>
                <w:bCs/>
                <w:i/>
                <w:iCs/>
              </w:rPr>
              <w:t>See</w:t>
            </w:r>
            <w:r w:rsidRPr="00B2357B">
              <w:rPr>
                <w:b/>
                <w:i/>
                <w:iCs/>
              </w:rPr>
              <w:t xml:space="preserve"> </w:t>
            </w:r>
            <w:hyperlink r:id="rId13" w:tgtFrame="_blank" w:history="1">
              <w:r w:rsidRPr="003628C7">
                <w:rPr>
                  <w:rStyle w:val="Hyperlink"/>
                  <w:i/>
                  <w:iCs/>
                </w:rPr>
                <w:t>GRDS 1558 Incidents, allegations, disclosures and investigations of abuse – vulnerable persons.</w:t>
              </w:r>
              <w:r w:rsidRPr="003628C7">
                <w:rPr>
                  <w:rStyle w:val="Hyperlink"/>
                  <w:b/>
                  <w:i/>
                  <w:iCs/>
                </w:rPr>
                <w:t> </w:t>
              </w:r>
            </w:hyperlink>
          </w:p>
          <w:p w14:paraId="06D2066A" w14:textId="77777777" w:rsidR="00D36372" w:rsidRDefault="00D36372" w:rsidP="00D32A66"/>
          <w:p w14:paraId="04552F8A" w14:textId="77777777" w:rsidR="00634D63" w:rsidRPr="00634D63" w:rsidRDefault="00353BFC" w:rsidP="00EB1CB3">
            <w:pPr>
              <w:pStyle w:val="Heading4"/>
            </w:pPr>
            <w:bookmarkStart w:id="28" w:name="_Toc2955830"/>
            <w:bookmarkStart w:id="29" w:name="_Toc2956372"/>
            <w:r w:rsidRPr="00634D63">
              <w:t>Disposal action</w:t>
            </w:r>
            <w:r w:rsidR="00126822" w:rsidRPr="00634D63">
              <w:t xml:space="preserve"> </w:t>
            </w:r>
            <w:r w:rsidR="00634D63" w:rsidRPr="00634D63">
              <w:t>–</w:t>
            </w:r>
            <w:bookmarkEnd w:id="18"/>
            <w:bookmarkEnd w:id="19"/>
            <w:bookmarkEnd w:id="20"/>
            <w:bookmarkEnd w:id="21"/>
            <w:bookmarkEnd w:id="22"/>
            <w:bookmarkEnd w:id="23"/>
            <w:bookmarkEnd w:id="24"/>
            <w:bookmarkEnd w:id="25"/>
            <w:bookmarkEnd w:id="26"/>
            <w:bookmarkEnd w:id="27"/>
            <w:bookmarkEnd w:id="28"/>
            <w:bookmarkEnd w:id="29"/>
            <w:r w:rsidR="004A453A" w:rsidRPr="00634D63">
              <w:t xml:space="preserve"> </w:t>
            </w:r>
          </w:p>
          <w:p w14:paraId="530D78BB" w14:textId="77777777" w:rsidR="00251625" w:rsidRPr="00251625" w:rsidRDefault="00251625" w:rsidP="00D32A66">
            <w:r w:rsidRPr="00251625">
              <w:t>Temporary.</w:t>
            </w:r>
          </w:p>
          <w:p w14:paraId="46DD6F3B" w14:textId="0AF380EE" w:rsidR="00B240D2" w:rsidRDefault="00251625" w:rsidP="00D32A66">
            <w:pPr>
              <w:pStyle w:val="Tablesub-heading"/>
              <w:rPr>
                <w:b w:val="0"/>
                <w:lang w:eastAsia="en-US"/>
              </w:rPr>
            </w:pPr>
            <w:r w:rsidRPr="00251625">
              <w:rPr>
                <w:b w:val="0"/>
                <w:lang w:eastAsia="en-US"/>
              </w:rPr>
              <w:t xml:space="preserve">Retain for 10 years after last patient/client service provision or legal action, </w:t>
            </w:r>
            <w:r w:rsidR="00344633">
              <w:rPr>
                <w:b w:val="0"/>
                <w:lang w:eastAsia="en-US"/>
              </w:rPr>
              <w:t>whichever is the later</w:t>
            </w:r>
            <w:r w:rsidRPr="00251625">
              <w:rPr>
                <w:b w:val="0"/>
                <w:lang w:eastAsia="en-US"/>
              </w:rPr>
              <w:t>.</w:t>
            </w:r>
          </w:p>
          <w:p w14:paraId="38010758" w14:textId="77777777" w:rsidR="00E57C7A" w:rsidRPr="00461E04" w:rsidRDefault="00E57C7A" w:rsidP="00D32A66">
            <w:pPr>
              <w:pStyle w:val="Tablesub-heading"/>
              <w:rPr>
                <w:b w:val="0"/>
              </w:rPr>
            </w:pPr>
          </w:p>
        </w:tc>
        <w:tc>
          <w:tcPr>
            <w:tcW w:w="3196" w:type="pct"/>
            <w:tcBorders>
              <w:top w:val="single" w:sz="6" w:space="0" w:color="C0C0C0"/>
              <w:bottom w:val="single" w:sz="6" w:space="0" w:color="C0C0C0"/>
            </w:tcBorders>
            <w:shd w:val="clear" w:color="auto" w:fill="auto"/>
          </w:tcPr>
          <w:p w14:paraId="1A839DCD" w14:textId="6AD15F9E" w:rsidR="00A865C9" w:rsidRPr="00F135F3" w:rsidRDefault="00A865C9" w:rsidP="00D32A66">
            <w:pPr>
              <w:pStyle w:val="Tablesub-heading"/>
              <w:ind w:right="309"/>
              <w:rPr>
                <w:rFonts w:cs="Arial"/>
                <w:b w:val="0"/>
                <w:szCs w:val="22"/>
              </w:rPr>
            </w:pPr>
            <w:r w:rsidRPr="00F135F3">
              <w:rPr>
                <w:rFonts w:cs="Arial"/>
              </w:rPr>
              <w:lastRenderedPageBreak/>
              <w:t xml:space="preserve">Date authorised: </w:t>
            </w:r>
            <w:r w:rsidR="00374E9C">
              <w:rPr>
                <w:rFonts w:cs="Arial"/>
                <w:b w:val="0"/>
              </w:rPr>
              <w:t>27 July 2021</w:t>
            </w:r>
            <w:r w:rsidR="002774CD" w:rsidRPr="00F135F3">
              <w:rPr>
                <w:rFonts w:cs="Arial"/>
                <w:b w:val="0"/>
              </w:rPr>
              <w:t xml:space="preserve"> </w:t>
            </w:r>
          </w:p>
          <w:p w14:paraId="46498B5A" w14:textId="77777777" w:rsidR="000A48A1" w:rsidRPr="00F135F3" w:rsidRDefault="00917033" w:rsidP="00EB1CB3">
            <w:pPr>
              <w:pStyle w:val="Heading4"/>
            </w:pPr>
            <w:bookmarkStart w:id="30" w:name="_Toc530991369"/>
            <w:bookmarkStart w:id="31" w:name="_Toc530994123"/>
            <w:bookmarkStart w:id="32" w:name="_Toc530994428"/>
            <w:bookmarkStart w:id="33" w:name="_Toc530994723"/>
            <w:bookmarkStart w:id="34" w:name="_Toc530995009"/>
            <w:bookmarkStart w:id="35" w:name="_Toc530996675"/>
            <w:bookmarkStart w:id="36" w:name="_Toc530996972"/>
            <w:bookmarkStart w:id="37" w:name="_Toc532905557"/>
            <w:bookmarkStart w:id="38" w:name="_Toc532905871"/>
            <w:bookmarkStart w:id="39" w:name="_Toc532906186"/>
            <w:bookmarkStart w:id="40" w:name="_Toc2955831"/>
            <w:bookmarkStart w:id="41" w:name="_Toc2956373"/>
            <w:r w:rsidRPr="00F135F3">
              <w:t>Why are these records created:</w:t>
            </w:r>
            <w:bookmarkEnd w:id="30"/>
            <w:bookmarkEnd w:id="31"/>
            <w:bookmarkEnd w:id="32"/>
            <w:bookmarkEnd w:id="33"/>
            <w:bookmarkEnd w:id="34"/>
            <w:bookmarkEnd w:id="35"/>
            <w:bookmarkEnd w:id="36"/>
            <w:bookmarkEnd w:id="37"/>
            <w:bookmarkEnd w:id="38"/>
            <w:bookmarkEnd w:id="39"/>
            <w:bookmarkEnd w:id="40"/>
            <w:bookmarkEnd w:id="41"/>
          </w:p>
          <w:p w14:paraId="01693A19" w14:textId="54D706C8" w:rsidR="00837E74" w:rsidRPr="00837E74" w:rsidRDefault="000665F7" w:rsidP="00D32A66">
            <w:pPr>
              <w:pStyle w:val="Tablesub-heading"/>
              <w:ind w:right="309"/>
              <w:rPr>
                <w:rFonts w:cs="Arial"/>
                <w:b w:val="0"/>
                <w:szCs w:val="22"/>
              </w:rPr>
            </w:pPr>
            <w:r w:rsidRPr="00F135F3">
              <w:rPr>
                <w:rFonts w:cs="Arial"/>
                <w:b w:val="0"/>
                <w:szCs w:val="22"/>
              </w:rPr>
              <w:t>The</w:t>
            </w:r>
            <w:r w:rsidR="00D51FDF">
              <w:rPr>
                <w:rFonts w:cs="Arial"/>
                <w:b w:val="0"/>
                <w:szCs w:val="22"/>
              </w:rPr>
              <w:t xml:space="preserve"> </w:t>
            </w:r>
            <w:r w:rsidR="00EE72F0">
              <w:rPr>
                <w:rFonts w:cs="Arial"/>
                <w:b w:val="0"/>
                <w:szCs w:val="22"/>
              </w:rPr>
              <w:t xml:space="preserve">Clinical </w:t>
            </w:r>
            <w:r w:rsidR="0097604D">
              <w:rPr>
                <w:rFonts w:cs="Arial"/>
                <w:b w:val="0"/>
                <w:szCs w:val="22"/>
              </w:rPr>
              <w:t>r</w:t>
            </w:r>
            <w:r w:rsidR="00EE72F0">
              <w:rPr>
                <w:rFonts w:cs="Arial"/>
                <w:b w:val="0"/>
                <w:szCs w:val="22"/>
              </w:rPr>
              <w:t>e</w:t>
            </w:r>
            <w:r w:rsidR="00D51FDF" w:rsidRPr="00D51FDF">
              <w:rPr>
                <w:rFonts w:cs="Arial"/>
                <w:b w:val="0"/>
                <w:szCs w:val="22"/>
              </w:rPr>
              <w:t>cords - Adults</w:t>
            </w:r>
            <w:r w:rsidRPr="00F135F3">
              <w:rPr>
                <w:rFonts w:cs="Arial"/>
                <w:b w:val="0"/>
                <w:szCs w:val="22"/>
              </w:rPr>
              <w:t xml:space="preserve"> records are created to provide evidence of the clinical care of an individual patient/client or a group of patients/clients. These records are referred to when providing continued care for the patient/client for an ongoing medical condition and may also be accessed to provide information about past clinical care that may impact on current treatment and care for the patient/client.</w:t>
            </w:r>
            <w:r w:rsidR="009C2D5A">
              <w:rPr>
                <w:rFonts w:cs="Arial"/>
                <w:b w:val="0"/>
                <w:szCs w:val="22"/>
              </w:rPr>
              <w:t xml:space="preserve"> A unique record number (URN) is allocated to a patient at a facility. </w:t>
            </w:r>
            <w:r w:rsidR="00837E74" w:rsidRPr="00837E74">
              <w:rPr>
                <w:rFonts w:cs="Arial"/>
                <w:b w:val="0"/>
                <w:szCs w:val="22"/>
              </w:rPr>
              <w:t>It is a permanent identification number that is assigned to the patient and used to identify the patient and their associated information.</w:t>
            </w:r>
            <w:r w:rsidR="00837E74" w:rsidRPr="00837E74">
              <w:rPr>
                <w:rFonts w:cs="Arial"/>
                <w:szCs w:val="22"/>
                <w:lang w:eastAsia="en-US"/>
              </w:rPr>
              <w:t xml:space="preserve"> </w:t>
            </w:r>
            <w:r w:rsidR="00837E74" w:rsidRPr="00837E74">
              <w:rPr>
                <w:rFonts w:cs="Arial"/>
                <w:b w:val="0"/>
                <w:szCs w:val="22"/>
              </w:rPr>
              <w:t>If a patient attends another health facility, they will be allocated another URN at this facility.</w:t>
            </w:r>
          </w:p>
          <w:p w14:paraId="0D6373FA" w14:textId="77777777" w:rsidR="001E27B1" w:rsidRPr="00F135F3" w:rsidRDefault="001E27B1" w:rsidP="00EB1CB3">
            <w:pPr>
              <w:pStyle w:val="Heading4"/>
            </w:pPr>
            <w:bookmarkStart w:id="42" w:name="_Toc530991370"/>
            <w:bookmarkStart w:id="43" w:name="_Toc530994124"/>
            <w:bookmarkStart w:id="44" w:name="_Toc530994429"/>
            <w:bookmarkStart w:id="45" w:name="_Toc530994724"/>
            <w:bookmarkStart w:id="46" w:name="_Toc530995010"/>
            <w:bookmarkStart w:id="47" w:name="_Toc530996676"/>
            <w:bookmarkStart w:id="48" w:name="_Toc530996973"/>
            <w:bookmarkStart w:id="49" w:name="_Toc532905558"/>
            <w:bookmarkStart w:id="50" w:name="_Toc532905872"/>
            <w:bookmarkStart w:id="51" w:name="_Toc532906187"/>
            <w:bookmarkStart w:id="52" w:name="_Toc2955832"/>
            <w:bookmarkStart w:id="53" w:name="_Toc2956374"/>
            <w:r w:rsidRPr="00F135F3">
              <w:t>Why the records are retained for this retention period:</w:t>
            </w:r>
            <w:bookmarkEnd w:id="42"/>
            <w:bookmarkEnd w:id="43"/>
            <w:bookmarkEnd w:id="44"/>
            <w:bookmarkEnd w:id="45"/>
            <w:bookmarkEnd w:id="46"/>
            <w:bookmarkEnd w:id="47"/>
            <w:bookmarkEnd w:id="48"/>
            <w:bookmarkEnd w:id="49"/>
            <w:bookmarkEnd w:id="50"/>
            <w:bookmarkEnd w:id="51"/>
            <w:bookmarkEnd w:id="52"/>
            <w:bookmarkEnd w:id="53"/>
          </w:p>
          <w:p w14:paraId="3B6508F9" w14:textId="5FD0C5EE" w:rsidR="001E27B1" w:rsidRPr="00F135F3" w:rsidRDefault="000665F7" w:rsidP="00D32A66">
            <w:pPr>
              <w:pStyle w:val="Tablesub-heading"/>
              <w:ind w:right="309"/>
              <w:rPr>
                <w:rFonts w:cs="Arial"/>
                <w:b w:val="0"/>
                <w:szCs w:val="22"/>
              </w:rPr>
            </w:pPr>
            <w:r w:rsidRPr="00F135F3">
              <w:rPr>
                <w:rFonts w:cs="Arial"/>
                <w:b w:val="0"/>
                <w:bCs/>
                <w:iCs/>
                <w:szCs w:val="22"/>
              </w:rPr>
              <w:t>Th</w:t>
            </w:r>
            <w:r w:rsidR="00D651EE" w:rsidRPr="00F135F3">
              <w:rPr>
                <w:rFonts w:cs="Arial"/>
                <w:b w:val="0"/>
                <w:bCs/>
                <w:iCs/>
                <w:szCs w:val="22"/>
              </w:rPr>
              <w:t xml:space="preserve">e retention period </w:t>
            </w:r>
            <w:r w:rsidRPr="00F135F3">
              <w:rPr>
                <w:rFonts w:cs="Arial"/>
                <w:b w:val="0"/>
                <w:bCs/>
                <w:iCs/>
                <w:szCs w:val="22"/>
              </w:rPr>
              <w:t>allow</w:t>
            </w:r>
            <w:r w:rsidR="00DB12E0">
              <w:rPr>
                <w:rFonts w:cs="Arial"/>
                <w:b w:val="0"/>
                <w:bCs/>
                <w:iCs/>
                <w:szCs w:val="22"/>
              </w:rPr>
              <w:t>s</w:t>
            </w:r>
            <w:r w:rsidRPr="00F135F3">
              <w:rPr>
                <w:rFonts w:cs="Arial"/>
                <w:b w:val="0"/>
                <w:bCs/>
                <w:iCs/>
                <w:szCs w:val="22"/>
              </w:rPr>
              <w:t xml:space="preserve"> sufficient time for records to be retained for referral by practitioners to comprehensive medical histories for medical conditions that may require sporadic or ongoing treatment. </w:t>
            </w:r>
            <w:bookmarkStart w:id="54" w:name="_Hlk13738683"/>
            <w:r w:rsidRPr="00F135F3">
              <w:rPr>
                <w:rFonts w:cs="Arial"/>
                <w:b w:val="0"/>
                <w:bCs/>
                <w:iCs/>
                <w:szCs w:val="22"/>
              </w:rPr>
              <w:t xml:space="preserve">The retention period also covers the limitation of action rights of the patient/client outlined in the </w:t>
            </w:r>
            <w:r w:rsidRPr="00F135F3">
              <w:rPr>
                <w:rFonts w:cs="Arial"/>
                <w:b w:val="0"/>
                <w:bCs/>
                <w:i/>
                <w:iCs/>
                <w:szCs w:val="22"/>
              </w:rPr>
              <w:t>Limitation of Actions Act 1974</w:t>
            </w:r>
            <w:r w:rsidR="00BD08F5">
              <w:rPr>
                <w:rFonts w:cs="Arial"/>
                <w:b w:val="0"/>
                <w:bCs/>
                <w:i/>
                <w:iCs/>
                <w:szCs w:val="22"/>
              </w:rPr>
              <w:t xml:space="preserve"> </w:t>
            </w:r>
            <w:r w:rsidR="00BD08F5" w:rsidRPr="00BD08F5">
              <w:rPr>
                <w:rFonts w:cs="Arial"/>
                <w:b w:val="0"/>
                <w:bCs/>
                <w:szCs w:val="22"/>
              </w:rPr>
              <w:t>(Qld).</w:t>
            </w:r>
            <w:r w:rsidR="001E27B1" w:rsidRPr="00F135F3">
              <w:rPr>
                <w:rFonts w:cs="Arial"/>
                <w:b w:val="0"/>
                <w:szCs w:val="22"/>
              </w:rPr>
              <w:t xml:space="preserve"> </w:t>
            </w:r>
            <w:bookmarkEnd w:id="54"/>
          </w:p>
          <w:p w14:paraId="2E16196A" w14:textId="244B9C79" w:rsidR="00CE6024" w:rsidRDefault="0041477C" w:rsidP="00EB1CB3">
            <w:pPr>
              <w:pStyle w:val="Heading4"/>
            </w:pPr>
            <w:bookmarkStart w:id="55" w:name="_Toc530991371"/>
            <w:bookmarkStart w:id="56" w:name="_Toc530994125"/>
            <w:bookmarkStart w:id="57" w:name="_Toc530994430"/>
            <w:bookmarkStart w:id="58" w:name="_Toc530994725"/>
            <w:bookmarkStart w:id="59" w:name="_Toc530995011"/>
            <w:bookmarkStart w:id="60" w:name="_Toc530996677"/>
            <w:bookmarkStart w:id="61" w:name="_Toc530996974"/>
            <w:bookmarkStart w:id="62" w:name="_Toc532905559"/>
            <w:bookmarkStart w:id="63" w:name="_Toc532905873"/>
            <w:bookmarkStart w:id="64" w:name="_Toc532906188"/>
            <w:bookmarkStart w:id="65" w:name="_Toc2955833"/>
            <w:bookmarkStart w:id="66" w:name="_Toc2956375"/>
            <w:r w:rsidRPr="00F135F3">
              <w:t>Applicable legislation/standards:</w:t>
            </w:r>
            <w:bookmarkEnd w:id="55"/>
            <w:bookmarkEnd w:id="56"/>
            <w:bookmarkEnd w:id="57"/>
            <w:bookmarkEnd w:id="58"/>
            <w:bookmarkEnd w:id="59"/>
            <w:bookmarkEnd w:id="60"/>
            <w:bookmarkEnd w:id="61"/>
            <w:bookmarkEnd w:id="62"/>
            <w:bookmarkEnd w:id="63"/>
            <w:bookmarkEnd w:id="64"/>
            <w:bookmarkEnd w:id="65"/>
            <w:bookmarkEnd w:id="66"/>
          </w:p>
          <w:p w14:paraId="7CC07AB2" w14:textId="77777777" w:rsidR="00DC1805" w:rsidRDefault="00DC1805" w:rsidP="00D32A66">
            <w:r w:rsidRPr="00CA2CC6">
              <w:t>See the list of applicable legislation and standards for public records created, kept and managed by the Health Sector located at the beginning of this appraisal log.</w:t>
            </w:r>
          </w:p>
          <w:p w14:paraId="03BE9DC2" w14:textId="77777777" w:rsidR="00DC1805" w:rsidRPr="00DC1805" w:rsidRDefault="00DC1805" w:rsidP="00D32A66">
            <w:pPr>
              <w:rPr>
                <w:lang w:eastAsia="en-AU"/>
              </w:rPr>
            </w:pPr>
          </w:p>
          <w:p w14:paraId="0AE82CA4" w14:textId="77777777" w:rsidR="00D45E14" w:rsidRPr="00F135F3" w:rsidRDefault="00CE6024" w:rsidP="00EB1CB3">
            <w:pPr>
              <w:pStyle w:val="Heading4"/>
            </w:pPr>
            <w:bookmarkStart w:id="67" w:name="_Toc530991373"/>
            <w:bookmarkStart w:id="68" w:name="_Toc530994127"/>
            <w:bookmarkStart w:id="69" w:name="_Toc530994432"/>
            <w:bookmarkStart w:id="70" w:name="_Toc530994727"/>
            <w:bookmarkStart w:id="71" w:name="_Toc530995013"/>
            <w:bookmarkStart w:id="72" w:name="_Toc530996679"/>
            <w:bookmarkStart w:id="73" w:name="_Toc530996976"/>
            <w:bookmarkStart w:id="74" w:name="_Toc532905561"/>
            <w:bookmarkStart w:id="75" w:name="_Toc532905875"/>
            <w:bookmarkStart w:id="76" w:name="_Toc532906190"/>
            <w:bookmarkStart w:id="77" w:name="_Toc2955835"/>
            <w:bookmarkStart w:id="78" w:name="_Toc2956377"/>
            <w:r w:rsidRPr="00F135F3">
              <w:t>Co</w:t>
            </w:r>
            <w:r w:rsidR="0098281F" w:rsidRPr="00F135F3">
              <w:t>mparison</w:t>
            </w:r>
            <w:r w:rsidRPr="00F135F3">
              <w:t xml:space="preserve"> with other schedules</w:t>
            </w:r>
            <w:r w:rsidR="00DA4234" w:rsidRPr="00F135F3">
              <w:t>' retention period</w:t>
            </w:r>
            <w:r w:rsidRPr="00F135F3">
              <w:t>:</w:t>
            </w:r>
            <w:bookmarkEnd w:id="67"/>
            <w:bookmarkEnd w:id="68"/>
            <w:bookmarkEnd w:id="69"/>
            <w:bookmarkEnd w:id="70"/>
            <w:bookmarkEnd w:id="71"/>
            <w:bookmarkEnd w:id="72"/>
            <w:bookmarkEnd w:id="73"/>
            <w:bookmarkEnd w:id="74"/>
            <w:bookmarkEnd w:id="75"/>
            <w:bookmarkEnd w:id="76"/>
            <w:bookmarkEnd w:id="77"/>
            <w:bookmarkEnd w:id="78"/>
            <w:r w:rsidRPr="00F135F3">
              <w:t xml:space="preserve"> </w:t>
            </w:r>
          </w:p>
          <w:p w14:paraId="2EB496DD" w14:textId="58A3C51F"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 xml:space="preserve">ACT: </w:t>
            </w:r>
            <w:r w:rsidR="00CC4676" w:rsidRPr="009D248E">
              <w:tab/>
            </w:r>
            <w:r w:rsidRPr="00F135F3">
              <w:rPr>
                <w:rFonts w:cs="Arial"/>
                <w:b w:val="0"/>
                <w:szCs w:val="22"/>
              </w:rPr>
              <w:t>Destroy 15 years after last action (see 019.169.002)</w:t>
            </w:r>
          </w:p>
          <w:p w14:paraId="15DBDCF2" w14:textId="7BE8A22B" w:rsidR="00D71119" w:rsidRPr="00F135F3" w:rsidRDefault="00D71119" w:rsidP="00D32A66">
            <w:pPr>
              <w:pStyle w:val="Tablesub-heading"/>
              <w:tabs>
                <w:tab w:val="left" w:pos="709"/>
                <w:tab w:val="left" w:pos="1560"/>
              </w:tabs>
              <w:spacing w:before="60" w:after="0"/>
              <w:ind w:left="1560" w:hanging="1559"/>
              <w:rPr>
                <w:rFonts w:cs="Arial"/>
                <w:b w:val="0"/>
                <w:szCs w:val="22"/>
              </w:rPr>
            </w:pPr>
            <w:r w:rsidRPr="00F135F3">
              <w:rPr>
                <w:rFonts w:cs="Arial"/>
                <w:b w:val="0"/>
                <w:szCs w:val="22"/>
              </w:rPr>
              <w:t>NSW:</w:t>
            </w:r>
            <w:r w:rsidR="00CC4676" w:rsidRPr="009D248E">
              <w:t xml:space="preserve"> </w:t>
            </w:r>
            <w:r w:rsidR="00CC4676" w:rsidRPr="009D248E">
              <w:tab/>
            </w:r>
            <w:r w:rsidRPr="00F135F3">
              <w:rPr>
                <w:rFonts w:cs="Arial"/>
                <w:b w:val="0"/>
                <w:szCs w:val="22"/>
              </w:rPr>
              <w:t>Destroy</w:t>
            </w:r>
            <w:r w:rsidR="00CC4676">
              <w:rPr>
                <w:rFonts w:cs="Arial"/>
              </w:rPr>
              <w:t xml:space="preserve"> </w:t>
            </w:r>
            <w:r w:rsidRPr="00F135F3">
              <w:rPr>
                <w:rFonts w:cs="Arial"/>
                <w:b w:val="0"/>
                <w:szCs w:val="22"/>
              </w:rPr>
              <w:t>15 years after last attendance or official contact or access by or on behalf of the patient</w:t>
            </w:r>
            <w:r w:rsidR="00CC4676">
              <w:rPr>
                <w:rFonts w:cs="Arial"/>
                <w:b w:val="0"/>
                <w:szCs w:val="22"/>
              </w:rPr>
              <w:t xml:space="preserve">, </w:t>
            </w:r>
            <w:r w:rsidR="001B51F9">
              <w:rPr>
                <w:rFonts w:cs="Arial"/>
                <w:b w:val="0"/>
                <w:szCs w:val="22"/>
              </w:rPr>
              <w:br/>
            </w:r>
            <w:r w:rsidR="00D26A9B" w:rsidRPr="00F135F3">
              <w:rPr>
                <w:rFonts w:cs="Arial"/>
                <w:b w:val="0"/>
                <w:szCs w:val="22"/>
              </w:rPr>
              <w:t>O</w:t>
            </w:r>
            <w:r w:rsidRPr="00F135F3">
              <w:rPr>
                <w:rFonts w:cs="Arial"/>
                <w:b w:val="0"/>
                <w:szCs w:val="22"/>
              </w:rPr>
              <w:t>r</w:t>
            </w:r>
            <w:r w:rsidR="00D26A9B" w:rsidRPr="00F135F3">
              <w:rPr>
                <w:rFonts w:cs="Arial"/>
                <w:b w:val="0"/>
                <w:szCs w:val="22"/>
              </w:rPr>
              <w:t xml:space="preserve"> </w:t>
            </w:r>
            <w:r w:rsidRPr="00F135F3">
              <w:rPr>
                <w:rFonts w:cs="Arial"/>
                <w:b w:val="0"/>
                <w:szCs w:val="22"/>
              </w:rPr>
              <w:t xml:space="preserve">until patient attains or would have attained the age of 25 years, whichever is the </w:t>
            </w:r>
            <w:r w:rsidR="00CC4676">
              <w:rPr>
                <w:rFonts w:cs="Arial"/>
                <w:b w:val="0"/>
                <w:szCs w:val="22"/>
              </w:rPr>
              <w:t>l</w:t>
            </w:r>
            <w:r w:rsidRPr="00F135F3">
              <w:rPr>
                <w:rFonts w:cs="Arial"/>
                <w:b w:val="0"/>
                <w:szCs w:val="22"/>
              </w:rPr>
              <w:t xml:space="preserve">onger, then destroy (see 1.1.0)  </w:t>
            </w:r>
          </w:p>
          <w:p w14:paraId="3D58DA1B" w14:textId="63BC74DF"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NT:</w:t>
            </w:r>
            <w:r w:rsidR="00CC4676" w:rsidRPr="009D248E">
              <w:t xml:space="preserve"> </w:t>
            </w:r>
            <w:r w:rsidR="00CC4676" w:rsidRPr="009D248E">
              <w:tab/>
            </w:r>
            <w:r w:rsidRPr="00F135F3">
              <w:rPr>
                <w:rFonts w:cs="Arial"/>
                <w:b w:val="0"/>
                <w:szCs w:val="22"/>
              </w:rPr>
              <w:t>Destroy</w:t>
            </w:r>
            <w:r w:rsidR="00CC4676">
              <w:rPr>
                <w:rFonts w:cs="Arial"/>
              </w:rPr>
              <w:t xml:space="preserve"> </w:t>
            </w:r>
            <w:r w:rsidRPr="00F135F3">
              <w:rPr>
                <w:rFonts w:cs="Arial"/>
                <w:b w:val="0"/>
                <w:szCs w:val="22"/>
              </w:rPr>
              <w:t>15 years after last attendance or 15 years after last access on behalf of patient for whatever reason (provided that the patient has attained the age of 25 years) (Class 1.1.1)</w:t>
            </w:r>
          </w:p>
          <w:p w14:paraId="14B425AA" w14:textId="58C2E16E"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SA:</w:t>
            </w:r>
            <w:r w:rsidR="00CC4676" w:rsidRPr="009D248E">
              <w:t xml:space="preserve"> </w:t>
            </w:r>
            <w:r w:rsidR="00CC4676" w:rsidRPr="009D248E">
              <w:tab/>
            </w:r>
            <w:r w:rsidRPr="00F135F3">
              <w:rPr>
                <w:rFonts w:cs="Arial"/>
                <w:b w:val="0"/>
                <w:szCs w:val="22"/>
              </w:rPr>
              <w:t>Destroy</w:t>
            </w:r>
            <w:r w:rsidR="00CC4676">
              <w:rPr>
                <w:rFonts w:cs="Arial"/>
              </w:rPr>
              <w:t xml:space="preserve"> </w:t>
            </w:r>
            <w:r w:rsidRPr="00F135F3">
              <w:rPr>
                <w:rFonts w:cs="Arial"/>
                <w:b w:val="0"/>
                <w:szCs w:val="22"/>
              </w:rPr>
              <w:t>15 years after last contact (see 1.1.1)</w:t>
            </w:r>
          </w:p>
          <w:p w14:paraId="1EBBF7C3" w14:textId="11DC21C8"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TAS:</w:t>
            </w:r>
            <w:r w:rsidR="00CC4676" w:rsidRPr="009D248E">
              <w:t xml:space="preserve"> </w:t>
            </w:r>
            <w:r w:rsidR="00CC4676" w:rsidRPr="009D248E">
              <w:tab/>
            </w:r>
            <w:r w:rsidRPr="00F135F3">
              <w:rPr>
                <w:rFonts w:cs="Arial"/>
                <w:b w:val="0"/>
                <w:szCs w:val="22"/>
              </w:rPr>
              <w:t>Destroy</w:t>
            </w:r>
            <w:r w:rsidR="00CC4676">
              <w:rPr>
                <w:rFonts w:cs="Arial"/>
              </w:rPr>
              <w:t xml:space="preserve"> </w:t>
            </w:r>
            <w:r w:rsidRPr="00F135F3">
              <w:rPr>
                <w:rFonts w:cs="Arial"/>
                <w:b w:val="0"/>
                <w:szCs w:val="22"/>
              </w:rPr>
              <w:t>15 years after last attendance or last access on behalf of patient (provided patient has attained the age of 30 years) and 15 years after resolution of the legal matter (see 2.1.1, 2.5.0)</w:t>
            </w:r>
          </w:p>
          <w:p w14:paraId="64FD810F" w14:textId="1F1B16DD"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VIC:</w:t>
            </w:r>
            <w:r w:rsidR="00CC4676" w:rsidRPr="009D248E">
              <w:t xml:space="preserve"> </w:t>
            </w:r>
            <w:r w:rsidR="00CC4676" w:rsidRPr="009D248E">
              <w:tab/>
            </w:r>
            <w:r w:rsidRPr="00F135F3">
              <w:rPr>
                <w:rFonts w:cs="Arial"/>
                <w:b w:val="0"/>
                <w:szCs w:val="22"/>
              </w:rPr>
              <w:t>Destroy 15 years after date of last attendance, or access by or on behalf of the patient provided they have reached 30 years of age</w:t>
            </w:r>
            <w:r w:rsidRPr="00F135F3">
              <w:rPr>
                <w:rFonts w:cs="Arial"/>
              </w:rPr>
              <w:t xml:space="preserve"> </w:t>
            </w:r>
            <w:r w:rsidRPr="00F135F3">
              <w:rPr>
                <w:rFonts w:cs="Arial"/>
                <w:b w:val="0"/>
                <w:szCs w:val="22"/>
              </w:rPr>
              <w:t>(see 1.1.1)</w:t>
            </w:r>
          </w:p>
          <w:p w14:paraId="60C1F8D8" w14:textId="4B20D365" w:rsidR="00D71119" w:rsidRPr="00F135F3" w:rsidRDefault="00D71119" w:rsidP="00D32A66">
            <w:pPr>
              <w:pStyle w:val="Tablesub-heading"/>
              <w:tabs>
                <w:tab w:val="left" w:pos="709"/>
                <w:tab w:val="left" w:pos="1560"/>
              </w:tabs>
              <w:spacing w:before="60" w:after="60"/>
              <w:ind w:left="1560" w:hanging="1559"/>
              <w:rPr>
                <w:rFonts w:cs="Arial"/>
                <w:b w:val="0"/>
                <w:szCs w:val="22"/>
              </w:rPr>
            </w:pPr>
            <w:r w:rsidRPr="00F135F3">
              <w:rPr>
                <w:rFonts w:cs="Arial"/>
                <w:b w:val="0"/>
                <w:szCs w:val="22"/>
              </w:rPr>
              <w:t>WA:</w:t>
            </w:r>
            <w:r w:rsidR="00CC4676" w:rsidRPr="009D248E">
              <w:t xml:space="preserve"> </w:t>
            </w:r>
            <w:r w:rsidR="00CC4676" w:rsidRPr="009D248E">
              <w:tab/>
            </w:r>
            <w:r w:rsidRPr="00F135F3">
              <w:rPr>
                <w:rFonts w:cs="Arial"/>
                <w:b w:val="0"/>
                <w:szCs w:val="22"/>
              </w:rPr>
              <w:t>Destroy 15 years after last attendance or date of last access (provided the patient has attained</w:t>
            </w:r>
            <w:r w:rsidR="00CC4676">
              <w:rPr>
                <w:rFonts w:cs="Arial"/>
                <w:b w:val="0"/>
                <w:szCs w:val="22"/>
              </w:rPr>
              <w:t xml:space="preserve"> </w:t>
            </w:r>
            <w:r w:rsidR="00D26A9B" w:rsidRPr="00F135F3">
              <w:rPr>
                <w:rFonts w:cs="Arial"/>
                <w:b w:val="0"/>
                <w:szCs w:val="22"/>
              </w:rPr>
              <w:t xml:space="preserve">the </w:t>
            </w:r>
            <w:r w:rsidRPr="00F135F3">
              <w:rPr>
                <w:rFonts w:cs="Arial"/>
                <w:b w:val="0"/>
                <w:szCs w:val="22"/>
              </w:rPr>
              <w:t xml:space="preserve">age of 25 years) (see 1.1).  </w:t>
            </w:r>
          </w:p>
          <w:p w14:paraId="6B537A34" w14:textId="77777777" w:rsidR="009C2D5A" w:rsidRPr="00C06BBB" w:rsidRDefault="009C2D5A" w:rsidP="00D32A66">
            <w:pPr>
              <w:rPr>
                <w:lang w:eastAsia="en-AU"/>
              </w:rPr>
            </w:pPr>
          </w:p>
          <w:p w14:paraId="26713F89" w14:textId="77777777" w:rsidR="000A48A1" w:rsidRPr="00F135F3" w:rsidRDefault="000A48A1" w:rsidP="00EB1CB3">
            <w:pPr>
              <w:pStyle w:val="Heading4"/>
            </w:pPr>
            <w:bookmarkStart w:id="79" w:name="_Toc530991375"/>
            <w:bookmarkStart w:id="80" w:name="_Toc530994129"/>
            <w:bookmarkStart w:id="81" w:name="_Toc530994434"/>
            <w:bookmarkStart w:id="82" w:name="_Toc530994729"/>
            <w:bookmarkStart w:id="83" w:name="_Toc530995015"/>
            <w:bookmarkStart w:id="84" w:name="_Toc530996681"/>
            <w:bookmarkStart w:id="85" w:name="_Toc530996978"/>
            <w:bookmarkStart w:id="86" w:name="_Toc532905563"/>
            <w:bookmarkStart w:id="87" w:name="_Toc532905877"/>
            <w:bookmarkStart w:id="88" w:name="_Toc532906192"/>
            <w:bookmarkStart w:id="89" w:name="_Toc2955837"/>
            <w:bookmarkStart w:id="90" w:name="_Toc2956379"/>
            <w:r w:rsidRPr="00F135F3">
              <w:t>Previous schedule</w:t>
            </w:r>
            <w:r w:rsidR="00F21209" w:rsidRPr="00F135F3">
              <w:t xml:space="preserve"> references</w:t>
            </w:r>
            <w:r w:rsidR="006E4AAB" w:rsidRPr="00F135F3">
              <w:t>:</w:t>
            </w:r>
            <w:bookmarkEnd w:id="79"/>
            <w:bookmarkEnd w:id="80"/>
            <w:bookmarkEnd w:id="81"/>
            <w:bookmarkEnd w:id="82"/>
            <w:bookmarkEnd w:id="83"/>
            <w:bookmarkEnd w:id="84"/>
            <w:bookmarkEnd w:id="85"/>
            <w:bookmarkEnd w:id="86"/>
            <w:bookmarkEnd w:id="87"/>
            <w:bookmarkEnd w:id="88"/>
            <w:bookmarkEnd w:id="89"/>
            <w:bookmarkEnd w:id="90"/>
          </w:p>
          <w:p w14:paraId="619F3133" w14:textId="77777777" w:rsidR="00DC1ABF" w:rsidRPr="00F135F3" w:rsidRDefault="002774CD" w:rsidP="00D32A66">
            <w:pPr>
              <w:pStyle w:val="Tablesub-heading"/>
              <w:ind w:right="309"/>
              <w:rPr>
                <w:rFonts w:cs="Arial"/>
                <w:b w:val="0"/>
                <w:szCs w:val="22"/>
              </w:rPr>
            </w:pPr>
            <w:r w:rsidRPr="00F135F3">
              <w:rPr>
                <w:rFonts w:cs="Arial"/>
                <w:b w:val="0"/>
                <w:bCs/>
                <w:iCs/>
                <w:szCs w:val="22"/>
              </w:rPr>
              <w:t>Health Sector (Clinical Records) Retention and Disposal Schedule: QDAN 683 v.1</w:t>
            </w:r>
            <w:r w:rsidRPr="00F135F3">
              <w:rPr>
                <w:rFonts w:cs="Arial"/>
                <w:b w:val="0"/>
                <w:bCs/>
                <w:i/>
                <w:iCs/>
                <w:szCs w:val="22"/>
              </w:rPr>
              <w:t xml:space="preserve"> </w:t>
            </w:r>
            <w:r w:rsidRPr="00F135F3">
              <w:rPr>
                <w:rFonts w:cs="Arial"/>
                <w:b w:val="0"/>
                <w:bCs/>
                <w:iCs/>
                <w:szCs w:val="22"/>
              </w:rPr>
              <w:t>Reference 1.1 Clinical Records</w:t>
            </w:r>
            <w:r w:rsidR="005A28C1">
              <w:rPr>
                <w:rFonts w:cs="Arial"/>
                <w:b w:val="0"/>
                <w:bCs/>
                <w:iCs/>
                <w:szCs w:val="22"/>
              </w:rPr>
              <w:t xml:space="preserve"> </w:t>
            </w:r>
            <w:r w:rsidRPr="00F135F3">
              <w:rPr>
                <w:rFonts w:cs="Arial"/>
                <w:b w:val="0"/>
                <w:bCs/>
                <w:iCs/>
                <w:szCs w:val="22"/>
              </w:rPr>
              <w:t>–</w:t>
            </w:r>
            <w:r w:rsidR="005A28C1">
              <w:rPr>
                <w:rFonts w:cs="Arial"/>
                <w:b w:val="0"/>
                <w:bCs/>
                <w:iCs/>
                <w:szCs w:val="22"/>
              </w:rPr>
              <w:t xml:space="preserve"> </w:t>
            </w:r>
            <w:r w:rsidRPr="00F135F3">
              <w:rPr>
                <w:rFonts w:cs="Arial"/>
                <w:b w:val="0"/>
                <w:bCs/>
                <w:iCs/>
                <w:szCs w:val="22"/>
              </w:rPr>
              <w:t>Adults</w:t>
            </w:r>
            <w:r w:rsidR="00EF6D69" w:rsidRPr="00F135F3">
              <w:rPr>
                <w:rFonts w:cs="Arial"/>
                <w:b w:val="0"/>
                <w:bCs/>
                <w:iCs/>
                <w:szCs w:val="22"/>
              </w:rPr>
              <w:t>:</w:t>
            </w:r>
            <w:r w:rsidRPr="00F135F3">
              <w:rPr>
                <w:rFonts w:cs="Arial"/>
                <w:b w:val="0"/>
                <w:bCs/>
                <w:iCs/>
                <w:szCs w:val="22"/>
              </w:rPr>
              <w:t xml:space="preserve"> Retain for 10 years after last patient/client service provision or medico-legal action</w:t>
            </w:r>
            <w:r w:rsidRPr="00F135F3">
              <w:rPr>
                <w:rFonts w:cs="Arial"/>
                <w:b w:val="0"/>
                <w:szCs w:val="22"/>
              </w:rPr>
              <w:t>.</w:t>
            </w:r>
            <w:r w:rsidR="006B67E5">
              <w:rPr>
                <w:rFonts w:cs="Arial"/>
                <w:b w:val="0"/>
                <w:szCs w:val="22"/>
              </w:rPr>
              <w:t xml:space="preserve"> </w:t>
            </w:r>
          </w:p>
        </w:tc>
      </w:tr>
      <w:tr w:rsidR="008A36E5" w:rsidRPr="004A453A" w14:paraId="35EA01E4" w14:textId="77777777" w:rsidTr="00EB1CB3">
        <w:tc>
          <w:tcPr>
            <w:tcW w:w="567" w:type="pct"/>
            <w:tcBorders>
              <w:top w:val="single" w:sz="6" w:space="0" w:color="C0C0C0"/>
              <w:bottom w:val="single" w:sz="6" w:space="0" w:color="C0C0C0"/>
            </w:tcBorders>
            <w:shd w:val="clear" w:color="auto" w:fill="auto"/>
          </w:tcPr>
          <w:p w14:paraId="3CAF75AD" w14:textId="55CD5A70" w:rsidR="008A36E5" w:rsidRPr="004A453A" w:rsidRDefault="0046437A" w:rsidP="00D32A66">
            <w:pPr>
              <w:pStyle w:val="Tablesub-heading"/>
              <w:rPr>
                <w:b w:val="0"/>
                <w:szCs w:val="22"/>
              </w:rPr>
            </w:pPr>
            <w:r>
              <w:rPr>
                <w:b w:val="0"/>
                <w:szCs w:val="22"/>
              </w:rPr>
              <w:lastRenderedPageBreak/>
              <w:t>2655</w:t>
            </w:r>
          </w:p>
        </w:tc>
        <w:tc>
          <w:tcPr>
            <w:tcW w:w="1237" w:type="pct"/>
            <w:tcBorders>
              <w:top w:val="single" w:sz="6" w:space="0" w:color="C0C0C0"/>
              <w:bottom w:val="single" w:sz="6" w:space="0" w:color="C0C0C0"/>
            </w:tcBorders>
            <w:shd w:val="clear" w:color="auto" w:fill="auto"/>
          </w:tcPr>
          <w:p w14:paraId="32424E22" w14:textId="77777777" w:rsidR="008A36E5" w:rsidRPr="00634D63" w:rsidRDefault="005D0F17" w:rsidP="00D32A66">
            <w:pPr>
              <w:pStyle w:val="Heading3"/>
            </w:pPr>
            <w:bookmarkStart w:id="91" w:name="_Toc2956380"/>
            <w:bookmarkStart w:id="92" w:name="ClinicalRecordsMinors"/>
            <w:r>
              <w:t xml:space="preserve">Clinical </w:t>
            </w:r>
            <w:r w:rsidR="00FC03F1">
              <w:t>r</w:t>
            </w:r>
            <w:r>
              <w:t xml:space="preserve">ecords - </w:t>
            </w:r>
            <w:r w:rsidR="006B0142">
              <w:t>M</w:t>
            </w:r>
            <w:r>
              <w:t>inors</w:t>
            </w:r>
            <w:bookmarkEnd w:id="91"/>
          </w:p>
          <w:bookmarkEnd w:id="92"/>
          <w:p w14:paraId="34BC317D" w14:textId="77777777" w:rsidR="00461DB1" w:rsidRPr="00461DB1" w:rsidRDefault="00975482" w:rsidP="00D32A66">
            <w:r w:rsidRPr="00295B60">
              <w:t>Records displaying evidence of clinical care and health status to an individual patient/client who is a minor prior to attaining adulthood at 18 years of age</w:t>
            </w:r>
            <w:r w:rsidR="00461DB1" w:rsidRPr="00461DB1">
              <w:t>.</w:t>
            </w:r>
          </w:p>
          <w:p w14:paraId="32C358A9" w14:textId="77777777" w:rsidR="00CA131F" w:rsidRDefault="00CA131F" w:rsidP="00D32A66">
            <w:r>
              <w:t>Records may include, but are not limited to:</w:t>
            </w:r>
          </w:p>
          <w:p w14:paraId="0B2D137B" w14:textId="77777777" w:rsidR="00CA131F" w:rsidRDefault="00CA131F" w:rsidP="00D32A66">
            <w:pPr>
              <w:numPr>
                <w:ilvl w:val="0"/>
                <w:numId w:val="33"/>
              </w:numPr>
              <w:outlineLvl w:val="2"/>
            </w:pPr>
            <w:bookmarkStart w:id="93" w:name="_Toc1549581"/>
            <w:bookmarkStart w:id="94" w:name="_Toc1549929"/>
            <w:bookmarkStart w:id="95" w:name="_Toc3302265"/>
            <w:r>
              <w:t>A</w:t>
            </w:r>
            <w:r w:rsidRPr="000D445F">
              <w:t>dmitted</w:t>
            </w:r>
            <w:r>
              <w:t>,</w:t>
            </w:r>
            <w:r w:rsidRPr="000D445F">
              <w:t xml:space="preserve"> non-admitted</w:t>
            </w:r>
            <w:r>
              <w:t xml:space="preserve"> or</w:t>
            </w:r>
            <w:r w:rsidRPr="000D445F">
              <w:t xml:space="preserve"> emergency.</w:t>
            </w:r>
            <w:bookmarkEnd w:id="93"/>
            <w:bookmarkEnd w:id="94"/>
            <w:bookmarkEnd w:id="95"/>
            <w:r w:rsidRPr="000D445F">
              <w:t xml:space="preserve">  </w:t>
            </w:r>
          </w:p>
          <w:p w14:paraId="5B50FF1E" w14:textId="77777777" w:rsidR="00CA131F" w:rsidRPr="000D445F" w:rsidRDefault="00CA131F" w:rsidP="00D32A66">
            <w:pPr>
              <w:numPr>
                <w:ilvl w:val="0"/>
                <w:numId w:val="33"/>
              </w:numPr>
              <w:outlineLvl w:val="2"/>
            </w:pPr>
            <w:bookmarkStart w:id="96" w:name="_Toc1549582"/>
            <w:bookmarkStart w:id="97" w:name="_Toc1549930"/>
            <w:bookmarkStart w:id="98" w:name="_Toc3302266"/>
            <w:r>
              <w:t>A</w:t>
            </w:r>
            <w:r w:rsidRPr="000D445F">
              <w:t>ssessment, observation, screening or monitoring, diagnosis, investigation, management and care planning, coordination, consultation, treatment, follow-up and referral, crisis and general counselling, allied health consultations, disease prevention, early intervention, liaison and support, and advice provision.</w:t>
            </w:r>
            <w:bookmarkEnd w:id="96"/>
            <w:bookmarkEnd w:id="97"/>
            <w:bookmarkEnd w:id="98"/>
          </w:p>
          <w:p w14:paraId="4D580CE5" w14:textId="77777777" w:rsidR="00CA131F" w:rsidRDefault="00CA131F" w:rsidP="00D32A66">
            <w:pPr>
              <w:numPr>
                <w:ilvl w:val="0"/>
                <w:numId w:val="33"/>
              </w:numPr>
              <w:outlineLvl w:val="2"/>
            </w:pPr>
            <w:bookmarkStart w:id="99" w:name="_Toc3302267"/>
            <w:bookmarkStart w:id="100" w:name="_Toc1549583"/>
            <w:bookmarkStart w:id="101" w:name="_Toc1549931"/>
            <w:r>
              <w:t>C</w:t>
            </w:r>
            <w:r w:rsidRPr="00A800F9">
              <w:t>onsent or authority to carry out any treatment, procedure or release of</w:t>
            </w:r>
            <w:r>
              <w:t xml:space="preserve"> information</w:t>
            </w:r>
            <w:r w:rsidRPr="00A800F9">
              <w:t>.</w:t>
            </w:r>
            <w:r>
              <w:t xml:space="preserve"> Also, r</w:t>
            </w:r>
            <w:r w:rsidRPr="00A800F9">
              <w:t>efusal of treatment or withdrawal of consent</w:t>
            </w:r>
            <w:r>
              <w:t>.</w:t>
            </w:r>
            <w:bookmarkEnd w:id="99"/>
          </w:p>
          <w:p w14:paraId="2CC3763B" w14:textId="77777777" w:rsidR="00CA131F" w:rsidRPr="008A7978" w:rsidRDefault="00CA131F" w:rsidP="00D32A66">
            <w:pPr>
              <w:numPr>
                <w:ilvl w:val="0"/>
                <w:numId w:val="33"/>
              </w:numPr>
              <w:outlineLvl w:val="2"/>
            </w:pPr>
            <w:bookmarkStart w:id="102" w:name="_Toc3302269"/>
            <w:r>
              <w:t>Dental records displaying clinical care provided to children by the Child and Adolescent Oral Health Services formally known as School Dental Services.</w:t>
            </w:r>
            <w:bookmarkEnd w:id="102"/>
          </w:p>
          <w:p w14:paraId="619B8CB9" w14:textId="77777777" w:rsidR="00CA131F" w:rsidRPr="00992269" w:rsidRDefault="00CA131F" w:rsidP="00D32A66">
            <w:pPr>
              <w:numPr>
                <w:ilvl w:val="0"/>
                <w:numId w:val="33"/>
              </w:numPr>
              <w:outlineLvl w:val="2"/>
            </w:pPr>
            <w:bookmarkStart w:id="103" w:name="_Toc3302270"/>
            <w:r>
              <w:lastRenderedPageBreak/>
              <w:t>M</w:t>
            </w:r>
            <w:r w:rsidRPr="00992269">
              <w:t>edication orders</w:t>
            </w:r>
            <w:r>
              <w:t xml:space="preserve">, </w:t>
            </w:r>
            <w:r w:rsidRPr="00992269">
              <w:t xml:space="preserve">medication </w:t>
            </w:r>
            <w:r>
              <w:t>chart, discharge medication records, pharmacy copies of prescription forms and records relating to pharmacy or medication orders written by the prescriber and the record of administration written by health professionals.</w:t>
            </w:r>
            <w:bookmarkEnd w:id="100"/>
            <w:bookmarkEnd w:id="101"/>
            <w:bookmarkEnd w:id="103"/>
          </w:p>
          <w:p w14:paraId="27728680" w14:textId="1B93A8F0" w:rsidR="00CA131F" w:rsidRPr="00C06BBB" w:rsidRDefault="00CA131F" w:rsidP="00D32A66">
            <w:pPr>
              <w:numPr>
                <w:ilvl w:val="0"/>
                <w:numId w:val="33"/>
              </w:numPr>
              <w:outlineLvl w:val="2"/>
              <w:rPr>
                <w:rFonts w:cs="Arial"/>
                <w:color w:val="000000"/>
                <w:szCs w:val="22"/>
                <w:lang w:eastAsia="en-AU"/>
              </w:rPr>
            </w:pPr>
            <w:bookmarkStart w:id="104" w:name="_Toc1549585"/>
            <w:bookmarkStart w:id="105" w:name="_Toc1549933"/>
            <w:bookmarkStart w:id="106" w:name="_Toc3302271"/>
            <w:r>
              <w:t>R</w:t>
            </w:r>
            <w:r w:rsidRPr="00992269">
              <w:t>equests for and results or reports of all laboratory, diagnostic or investigative tests or procedures performed (including pathology, X-ray or other medical imaging examinations)</w:t>
            </w:r>
            <w:bookmarkEnd w:id="104"/>
            <w:bookmarkEnd w:id="105"/>
            <w:r>
              <w:t>.</w:t>
            </w:r>
            <w:bookmarkEnd w:id="106"/>
          </w:p>
          <w:p w14:paraId="4B38FDA4" w14:textId="35A58959" w:rsidR="00C06BBB" w:rsidRPr="0058431B" w:rsidRDefault="00C06BBB" w:rsidP="00D32A66">
            <w:pPr>
              <w:numPr>
                <w:ilvl w:val="0"/>
                <w:numId w:val="33"/>
              </w:numPr>
            </w:pPr>
            <w:r w:rsidRPr="0058431B">
              <w:t>Diagnostic Imaging, Audio and Other Similar Material kept on the clinical file.  Includes but is not limited to, request forms with pertinent diagnostic information and annotation diagrams, relevant video and clinical photographs,</w:t>
            </w:r>
            <w:r>
              <w:t xml:space="preserve"> </w:t>
            </w:r>
            <w:r w:rsidRPr="0058431B">
              <w:t xml:space="preserve">Child/neonate images, </w:t>
            </w:r>
            <w:r w:rsidR="00A21CA7">
              <w:t>neonatal oximeter printouts</w:t>
            </w:r>
            <w:r w:rsidRPr="0058431B">
              <w:t xml:space="preserve"> and 3D images, radiologists working notes and microform master copies of clinical records and images.</w:t>
            </w:r>
          </w:p>
          <w:p w14:paraId="6F9EA88D" w14:textId="77777777" w:rsidR="00461DB1" w:rsidRPr="00461DB1" w:rsidRDefault="00461DB1" w:rsidP="00D32A66">
            <w:pPr>
              <w:rPr>
                <w:rFonts w:cs="Arial"/>
                <w:color w:val="000000"/>
                <w:szCs w:val="22"/>
                <w:lang w:eastAsia="en-AU"/>
              </w:rPr>
            </w:pPr>
            <w:bookmarkStart w:id="107" w:name="_Toc1549588"/>
            <w:bookmarkStart w:id="108" w:name="_Toc1549936"/>
            <w:bookmarkEnd w:id="107"/>
            <w:bookmarkEnd w:id="108"/>
          </w:p>
          <w:p w14:paraId="215CD674" w14:textId="275B187A" w:rsidR="00CA131F" w:rsidRDefault="008F590A" w:rsidP="00D32A66">
            <w:pPr>
              <w:pStyle w:val="Heading30"/>
              <w:rPr>
                <w:b w:val="0"/>
              </w:rPr>
            </w:pPr>
            <w:r>
              <w:rPr>
                <w:b w:val="0"/>
                <w:i/>
                <w:iCs/>
              </w:rPr>
              <w:t>S</w:t>
            </w:r>
            <w:r w:rsidR="00D26640" w:rsidRPr="00D26640">
              <w:rPr>
                <w:b w:val="0"/>
                <w:i/>
                <w:iCs/>
              </w:rPr>
              <w:t xml:space="preserve">ee </w:t>
            </w:r>
            <w:hyperlink w:anchor="ClinicalRecordsDeceasedMinors" w:history="1">
              <w:r w:rsidR="00D26640" w:rsidRPr="002A6D82">
                <w:rPr>
                  <w:rStyle w:val="Hyperlink"/>
                  <w:b w:val="0"/>
                  <w:i/>
                  <w:iCs/>
                </w:rPr>
                <w:t xml:space="preserve">Clinical Records – Deceased </w:t>
              </w:r>
              <w:r w:rsidR="002A6D82" w:rsidRPr="002A6D82">
                <w:rPr>
                  <w:rStyle w:val="Hyperlink"/>
                  <w:b w:val="0"/>
                  <w:i/>
                  <w:iCs/>
                </w:rPr>
                <w:t>Minors</w:t>
              </w:r>
            </w:hyperlink>
            <w:r>
              <w:rPr>
                <w:b w:val="0"/>
              </w:rPr>
              <w:t xml:space="preserve"> </w:t>
            </w:r>
            <w:r>
              <w:rPr>
                <w:b w:val="0"/>
                <w:i/>
                <w:iCs/>
              </w:rPr>
              <w:t xml:space="preserve"> f</w:t>
            </w:r>
            <w:r w:rsidRPr="00D26640">
              <w:rPr>
                <w:b w:val="0"/>
                <w:i/>
                <w:iCs/>
              </w:rPr>
              <w:t>or records of minors who have deceased before attaining 18 years of age</w:t>
            </w:r>
          </w:p>
          <w:p w14:paraId="1EC361D3" w14:textId="77777777" w:rsidR="002A6D82" w:rsidRDefault="002A6D82" w:rsidP="00D32A66">
            <w:pPr>
              <w:pStyle w:val="Heading30"/>
              <w:rPr>
                <w:b w:val="0"/>
              </w:rPr>
            </w:pPr>
          </w:p>
          <w:p w14:paraId="0A5E0B38" w14:textId="3F9AB12E" w:rsidR="002A6D82" w:rsidRPr="00FF5E51" w:rsidRDefault="008F590A" w:rsidP="00D32A66">
            <w:pPr>
              <w:pStyle w:val="Heading30"/>
              <w:rPr>
                <w:b w:val="0"/>
                <w:i/>
                <w:iCs/>
              </w:rPr>
            </w:pPr>
            <w:r w:rsidRPr="00FF5E51">
              <w:rPr>
                <w:b w:val="0"/>
                <w:i/>
                <w:iCs/>
              </w:rPr>
              <w:t xml:space="preserve">See </w:t>
            </w:r>
            <w:hyperlink w:anchor="ObstetricRecords" w:history="1">
              <w:r w:rsidR="00F60FF3" w:rsidRPr="00F60FF3">
                <w:rPr>
                  <w:rStyle w:val="Hyperlink"/>
                  <w:b w:val="0"/>
                  <w:bCs w:val="0"/>
                  <w:i/>
                  <w:iCs/>
                </w:rPr>
                <w:t>OBSTETRIC RECORDS</w:t>
              </w:r>
            </w:hyperlink>
            <w:r w:rsidR="002A6D82" w:rsidRPr="00FF5E51">
              <w:rPr>
                <w:b w:val="0"/>
                <w:i/>
                <w:iCs/>
              </w:rPr>
              <w:t xml:space="preserve"> </w:t>
            </w:r>
            <w:r w:rsidR="00FF5E51" w:rsidRPr="00FF5E51">
              <w:rPr>
                <w:b w:val="0"/>
                <w:i/>
                <w:iCs/>
              </w:rPr>
              <w:t>for records relating to stillbirth</w:t>
            </w:r>
          </w:p>
          <w:p w14:paraId="0C2E467F" w14:textId="38C1D19F" w:rsidR="002A6D82" w:rsidRDefault="002A6D82" w:rsidP="00D32A66"/>
          <w:p w14:paraId="7E938D2F" w14:textId="165FF431" w:rsidR="002A6D82" w:rsidRDefault="002A6D82" w:rsidP="00D32A66">
            <w:r w:rsidRPr="002A6D82">
              <w:rPr>
                <w:b/>
                <w:bCs/>
              </w:rPr>
              <w:t>Excludes</w:t>
            </w:r>
            <w:r>
              <w:t xml:space="preserve"> clinical records covered in </w:t>
            </w:r>
            <w:hyperlink w:anchor="ClinicalRecordsExceptions" w:history="1">
              <w:r w:rsidR="004336FA" w:rsidRPr="002A6D82">
                <w:rPr>
                  <w:rStyle w:val="Hyperlink"/>
                  <w:i/>
                  <w:iCs/>
                </w:rPr>
                <w:t>CLINICAL RECORDS – EXCEPTIONS</w:t>
              </w:r>
            </w:hyperlink>
            <w:r>
              <w:t xml:space="preserve"> of this schedule. </w:t>
            </w:r>
          </w:p>
          <w:p w14:paraId="502FC2FA" w14:textId="77777777" w:rsidR="002A6D82" w:rsidRDefault="002A6D82" w:rsidP="00D32A66"/>
          <w:p w14:paraId="20366F52"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63597115" w14:textId="1619AFE5" w:rsidR="00B2357B" w:rsidRPr="003628C7" w:rsidRDefault="00B2357B" w:rsidP="00D32A66">
            <w:pPr>
              <w:rPr>
                <w:bCs/>
              </w:rPr>
            </w:pPr>
            <w:r w:rsidRPr="003628C7">
              <w:rPr>
                <w:bCs/>
                <w:i/>
                <w:iCs/>
              </w:rPr>
              <w:t xml:space="preserve">See </w:t>
            </w:r>
            <w:hyperlink r:id="rId14" w:tgtFrame="_blank" w:history="1">
              <w:r w:rsidRPr="003628C7">
                <w:rPr>
                  <w:rStyle w:val="Hyperlink"/>
                  <w:bCs/>
                  <w:i/>
                  <w:iCs/>
                </w:rPr>
                <w:t>GRDS 1558 Incidents, allegations, disclosures and investigations of abuse – vulnerable persons. </w:t>
              </w:r>
            </w:hyperlink>
          </w:p>
          <w:p w14:paraId="019BDDBC" w14:textId="77777777" w:rsidR="00CA131F" w:rsidRPr="00CA131F" w:rsidRDefault="00CA131F" w:rsidP="00D32A66">
            <w:pPr>
              <w:pStyle w:val="Heading30"/>
              <w:rPr>
                <w:b w:val="0"/>
              </w:rPr>
            </w:pPr>
          </w:p>
          <w:p w14:paraId="299E568D" w14:textId="77777777" w:rsidR="00634D63" w:rsidRPr="00295B60" w:rsidRDefault="00634D63" w:rsidP="00EB1CB3">
            <w:pPr>
              <w:pStyle w:val="Heading4"/>
            </w:pPr>
            <w:bookmarkStart w:id="109" w:name="_Toc530991377"/>
            <w:bookmarkStart w:id="110" w:name="_Toc530994131"/>
            <w:bookmarkStart w:id="111" w:name="_Toc530994436"/>
            <w:bookmarkStart w:id="112" w:name="_Toc530994731"/>
            <w:bookmarkStart w:id="113" w:name="_Toc530995017"/>
            <w:bookmarkStart w:id="114" w:name="_Toc530996683"/>
            <w:bookmarkStart w:id="115" w:name="_Toc530996980"/>
            <w:bookmarkStart w:id="116" w:name="_Toc532905565"/>
            <w:bookmarkStart w:id="117" w:name="_Toc532905879"/>
            <w:bookmarkStart w:id="118" w:name="_Toc532906194"/>
            <w:bookmarkStart w:id="119" w:name="_Toc2955846"/>
            <w:bookmarkStart w:id="120" w:name="_Toc2956388"/>
            <w:r w:rsidRPr="00295B60">
              <w:t>Disposal action –</w:t>
            </w:r>
            <w:bookmarkEnd w:id="109"/>
            <w:bookmarkEnd w:id="110"/>
            <w:bookmarkEnd w:id="111"/>
            <w:bookmarkEnd w:id="112"/>
            <w:bookmarkEnd w:id="113"/>
            <w:bookmarkEnd w:id="114"/>
            <w:bookmarkEnd w:id="115"/>
            <w:bookmarkEnd w:id="116"/>
            <w:bookmarkEnd w:id="117"/>
            <w:bookmarkEnd w:id="118"/>
            <w:bookmarkEnd w:id="119"/>
            <w:bookmarkEnd w:id="120"/>
            <w:r w:rsidRPr="00295B60">
              <w:t xml:space="preserve"> </w:t>
            </w:r>
          </w:p>
          <w:p w14:paraId="3A6B3371" w14:textId="77777777" w:rsidR="00386436" w:rsidRPr="00386436" w:rsidRDefault="00386436" w:rsidP="00D32A66">
            <w:r w:rsidRPr="00386436">
              <w:t xml:space="preserve">Temporary. </w:t>
            </w:r>
          </w:p>
          <w:p w14:paraId="3DA1562F" w14:textId="1ABB7CF5" w:rsidR="00386436" w:rsidRPr="00386436" w:rsidRDefault="00386436" w:rsidP="00D32A66">
            <w:r w:rsidRPr="00386436">
              <w:t xml:space="preserve">Retain for when </w:t>
            </w:r>
            <w:r w:rsidR="00310FC9">
              <w:t>patient/client</w:t>
            </w:r>
            <w:r w:rsidR="00310FC9" w:rsidRPr="00386436">
              <w:t xml:space="preserve"> </w:t>
            </w:r>
            <w:r w:rsidRPr="00386436">
              <w:t>reaches 28 years of age</w:t>
            </w:r>
          </w:p>
          <w:p w14:paraId="717424A2" w14:textId="77777777" w:rsidR="00386436" w:rsidRPr="00386436" w:rsidRDefault="00386436" w:rsidP="00D32A66">
            <w:r w:rsidRPr="00386436">
              <w:t>AND</w:t>
            </w:r>
          </w:p>
          <w:p w14:paraId="0FAE59B5" w14:textId="49408B55" w:rsidR="008A36E5" w:rsidRPr="004A453A" w:rsidRDefault="00386436" w:rsidP="00D32A66">
            <w:pPr>
              <w:pStyle w:val="Tablesub-heading"/>
              <w:rPr>
                <w:b w:val="0"/>
              </w:rPr>
            </w:pPr>
            <w:r w:rsidRPr="00386436">
              <w:rPr>
                <w:b w:val="0"/>
                <w:lang w:eastAsia="en-US"/>
              </w:rPr>
              <w:t>10 years after last patient/client service provision or legal action</w:t>
            </w:r>
            <w:r w:rsidR="00112BF4">
              <w:rPr>
                <w:b w:val="0"/>
                <w:lang w:eastAsia="en-US"/>
              </w:rPr>
              <w:t xml:space="preserve">, </w:t>
            </w:r>
            <w:r w:rsidR="00344633">
              <w:rPr>
                <w:b w:val="0"/>
                <w:lang w:eastAsia="en-US"/>
              </w:rPr>
              <w:t>whichever is the later</w:t>
            </w:r>
            <w:r w:rsidR="00A21CA7">
              <w:rPr>
                <w:b w:val="0"/>
                <w:lang w:eastAsia="en-US"/>
              </w:rPr>
              <w:t>.</w:t>
            </w:r>
          </w:p>
        </w:tc>
        <w:tc>
          <w:tcPr>
            <w:tcW w:w="3196" w:type="pct"/>
            <w:tcBorders>
              <w:top w:val="single" w:sz="6" w:space="0" w:color="C0C0C0"/>
              <w:bottom w:val="single" w:sz="6" w:space="0" w:color="C0C0C0"/>
            </w:tcBorders>
            <w:shd w:val="clear" w:color="auto" w:fill="auto"/>
          </w:tcPr>
          <w:p w14:paraId="2EB43C29" w14:textId="43A2A1A1" w:rsidR="00F8629C" w:rsidRPr="004A453A" w:rsidRDefault="00F8629C" w:rsidP="00D32A66">
            <w:pPr>
              <w:pStyle w:val="Tablesub-heading"/>
              <w:ind w:right="309"/>
              <w:rPr>
                <w:b w:val="0"/>
                <w:szCs w:val="22"/>
              </w:rPr>
            </w:pPr>
            <w:r>
              <w:lastRenderedPageBreak/>
              <w:t xml:space="preserve">Date authorised: </w:t>
            </w:r>
            <w:r w:rsidR="00374E9C">
              <w:rPr>
                <w:rFonts w:cs="Arial"/>
                <w:b w:val="0"/>
              </w:rPr>
              <w:t>27 July 2021</w:t>
            </w:r>
          </w:p>
          <w:p w14:paraId="5374CEB4" w14:textId="77777777" w:rsidR="001B21B9" w:rsidRPr="00634D63" w:rsidRDefault="001B21B9" w:rsidP="00EB1CB3">
            <w:pPr>
              <w:pStyle w:val="Heading4"/>
            </w:pPr>
            <w:bookmarkStart w:id="121" w:name="_Toc530991378"/>
            <w:bookmarkStart w:id="122" w:name="_Toc530994132"/>
            <w:bookmarkStart w:id="123" w:name="_Toc530994437"/>
            <w:bookmarkStart w:id="124" w:name="_Toc530994732"/>
            <w:bookmarkStart w:id="125" w:name="_Toc530995018"/>
            <w:bookmarkStart w:id="126" w:name="_Toc530996684"/>
            <w:bookmarkStart w:id="127" w:name="_Toc530996981"/>
            <w:bookmarkStart w:id="128" w:name="_Toc532905566"/>
            <w:bookmarkStart w:id="129" w:name="_Toc532905880"/>
            <w:bookmarkStart w:id="130" w:name="_Toc532906195"/>
            <w:bookmarkStart w:id="131" w:name="_Toc2955847"/>
            <w:bookmarkStart w:id="132" w:name="_Toc2956389"/>
            <w:r w:rsidRPr="00634D63">
              <w:t>Why are these records created:</w:t>
            </w:r>
            <w:bookmarkEnd w:id="121"/>
            <w:bookmarkEnd w:id="122"/>
            <w:bookmarkEnd w:id="123"/>
            <w:bookmarkEnd w:id="124"/>
            <w:bookmarkEnd w:id="125"/>
            <w:bookmarkEnd w:id="126"/>
            <w:bookmarkEnd w:id="127"/>
            <w:bookmarkEnd w:id="128"/>
            <w:bookmarkEnd w:id="129"/>
            <w:bookmarkEnd w:id="130"/>
            <w:bookmarkEnd w:id="131"/>
            <w:bookmarkEnd w:id="132"/>
          </w:p>
          <w:p w14:paraId="1702B2F9" w14:textId="1CD529C7" w:rsidR="00485E6C" w:rsidRPr="00837E74" w:rsidRDefault="005D0F17" w:rsidP="00D32A66">
            <w:pPr>
              <w:pStyle w:val="Tablesub-heading"/>
              <w:ind w:right="309"/>
              <w:rPr>
                <w:rFonts w:cs="Arial"/>
                <w:b w:val="0"/>
                <w:szCs w:val="22"/>
              </w:rPr>
            </w:pPr>
            <w:bookmarkStart w:id="133" w:name="_Toc530991379"/>
            <w:bookmarkStart w:id="134" w:name="_Toc530994133"/>
            <w:bookmarkStart w:id="135" w:name="_Toc530994438"/>
            <w:bookmarkStart w:id="136" w:name="_Toc530994733"/>
            <w:bookmarkStart w:id="137" w:name="_Toc530995019"/>
            <w:bookmarkStart w:id="138" w:name="_Toc530996685"/>
            <w:bookmarkStart w:id="139" w:name="_Toc530996982"/>
            <w:bookmarkStart w:id="140" w:name="_Toc532905567"/>
            <w:bookmarkStart w:id="141" w:name="_Toc532905881"/>
            <w:bookmarkStart w:id="142" w:name="_Toc532906196"/>
            <w:bookmarkStart w:id="143" w:name="_Toc2955848"/>
            <w:bookmarkStart w:id="144" w:name="_Toc2956390"/>
            <w:r w:rsidRPr="005D0F17">
              <w:rPr>
                <w:b w:val="0"/>
                <w:szCs w:val="22"/>
              </w:rPr>
              <w:t xml:space="preserve">The </w:t>
            </w:r>
            <w:r w:rsidR="00D51FDF" w:rsidRPr="00D51FDF">
              <w:rPr>
                <w:b w:val="0"/>
                <w:szCs w:val="22"/>
              </w:rPr>
              <w:t xml:space="preserve">Clinical </w:t>
            </w:r>
            <w:r w:rsidR="00FC03F1">
              <w:rPr>
                <w:b w:val="0"/>
                <w:szCs w:val="22"/>
              </w:rPr>
              <w:t>r</w:t>
            </w:r>
            <w:r w:rsidR="00D51FDF" w:rsidRPr="00D51FDF">
              <w:rPr>
                <w:b w:val="0"/>
                <w:szCs w:val="22"/>
              </w:rPr>
              <w:t xml:space="preserve">ecords </w:t>
            </w:r>
            <w:r w:rsidR="00D51FDF">
              <w:rPr>
                <w:b w:val="0"/>
                <w:szCs w:val="22"/>
              </w:rPr>
              <w:t>–</w:t>
            </w:r>
            <w:r w:rsidR="00D51FDF" w:rsidRPr="00D51FDF">
              <w:rPr>
                <w:b w:val="0"/>
                <w:szCs w:val="22"/>
              </w:rPr>
              <w:t xml:space="preserve"> Minors</w:t>
            </w:r>
            <w:r w:rsidR="00D51FDF">
              <w:rPr>
                <w:b w:val="0"/>
                <w:szCs w:val="22"/>
              </w:rPr>
              <w:t xml:space="preserve"> </w:t>
            </w:r>
            <w:r w:rsidRPr="005D0F17">
              <w:rPr>
                <w:b w:val="0"/>
                <w:szCs w:val="22"/>
              </w:rPr>
              <w:t xml:space="preserve">records are created to provide evidence of the clinical care of an individual patient/client or a group of patients/clients who </w:t>
            </w:r>
            <w:r w:rsidR="00BC38BB">
              <w:rPr>
                <w:b w:val="0"/>
                <w:szCs w:val="22"/>
              </w:rPr>
              <w:t xml:space="preserve">are minors </w:t>
            </w:r>
            <w:r w:rsidR="001E15AF">
              <w:rPr>
                <w:b w:val="0"/>
                <w:szCs w:val="22"/>
              </w:rPr>
              <w:t xml:space="preserve">i.e. </w:t>
            </w:r>
            <w:bookmarkStart w:id="145" w:name="_Hlk63844034"/>
            <w:r w:rsidR="001E15AF">
              <w:rPr>
                <w:b w:val="0"/>
                <w:szCs w:val="22"/>
              </w:rPr>
              <w:t>under the age of 18 at the time of treatment</w:t>
            </w:r>
            <w:bookmarkEnd w:id="145"/>
            <w:r w:rsidRPr="005D0F17">
              <w:rPr>
                <w:b w:val="0"/>
                <w:szCs w:val="22"/>
              </w:rPr>
              <w:t>. These records are referred to when providing continued care for the patient/client for an ongoing medical condition and may also be accessed to provide information about past clinical care that may impact on current treatment and care for the patient/client.</w:t>
            </w:r>
            <w:bookmarkEnd w:id="133"/>
            <w:bookmarkEnd w:id="134"/>
            <w:bookmarkEnd w:id="135"/>
            <w:bookmarkEnd w:id="136"/>
            <w:bookmarkEnd w:id="137"/>
            <w:bookmarkEnd w:id="138"/>
            <w:bookmarkEnd w:id="139"/>
            <w:bookmarkEnd w:id="140"/>
            <w:bookmarkEnd w:id="141"/>
            <w:bookmarkEnd w:id="142"/>
            <w:bookmarkEnd w:id="143"/>
            <w:bookmarkEnd w:id="144"/>
            <w:r w:rsidR="007447E2">
              <w:rPr>
                <w:b w:val="0"/>
                <w:szCs w:val="22"/>
              </w:rPr>
              <w:t xml:space="preserve">  </w:t>
            </w:r>
            <w:r w:rsidR="00485E6C">
              <w:rPr>
                <w:rFonts w:cs="Arial"/>
                <w:b w:val="0"/>
                <w:szCs w:val="22"/>
              </w:rPr>
              <w:t xml:space="preserve">A unique record number (URN) is allocated once to a patient at a facility. </w:t>
            </w:r>
            <w:r w:rsidR="00485E6C" w:rsidRPr="00837E74">
              <w:rPr>
                <w:rFonts w:cs="Arial"/>
                <w:b w:val="0"/>
                <w:szCs w:val="22"/>
              </w:rPr>
              <w:t>It is a permanent identification number that is assigned to the patient and used to identify the patient and their associated information.</w:t>
            </w:r>
            <w:r w:rsidR="00485E6C" w:rsidRPr="00837E74">
              <w:rPr>
                <w:rFonts w:cs="Arial"/>
                <w:szCs w:val="22"/>
                <w:lang w:eastAsia="en-US"/>
              </w:rPr>
              <w:t xml:space="preserve"> </w:t>
            </w:r>
            <w:r w:rsidR="00485E6C" w:rsidRPr="00837E74">
              <w:rPr>
                <w:rFonts w:cs="Arial"/>
                <w:b w:val="0"/>
                <w:szCs w:val="22"/>
              </w:rPr>
              <w:t>If a patient attends another health facility, they will be allocated another URN at this facility.</w:t>
            </w:r>
          </w:p>
          <w:p w14:paraId="5ABF69A7" w14:textId="53765A32" w:rsidR="007447E2" w:rsidRPr="00F135F3" w:rsidRDefault="00485E6C" w:rsidP="00D32A66">
            <w:pPr>
              <w:pStyle w:val="Tablesub-heading"/>
              <w:ind w:right="309"/>
              <w:rPr>
                <w:rFonts w:cs="Arial"/>
                <w:b w:val="0"/>
                <w:szCs w:val="22"/>
              </w:rPr>
            </w:pPr>
            <w:r w:rsidRPr="00485E6C">
              <w:rPr>
                <w:rFonts w:cs="Arial"/>
                <w:b w:val="0"/>
                <w:szCs w:val="22"/>
              </w:rPr>
              <w:t>Once the individual patient reaches 28 years of age the record is then appraised and resentenced in line with Clinical records – Adults</w:t>
            </w:r>
            <w:r>
              <w:rPr>
                <w:rFonts w:cs="Arial"/>
                <w:b w:val="0"/>
                <w:szCs w:val="22"/>
              </w:rPr>
              <w:t xml:space="preserve">.  The URN allocated as a minor </w:t>
            </w:r>
            <w:r w:rsidR="007C1C5D">
              <w:rPr>
                <w:rFonts w:cs="Arial"/>
                <w:b w:val="0"/>
                <w:szCs w:val="22"/>
              </w:rPr>
              <w:t>is</w:t>
            </w:r>
            <w:r>
              <w:rPr>
                <w:rFonts w:cs="Arial"/>
                <w:b w:val="0"/>
                <w:szCs w:val="22"/>
              </w:rPr>
              <w:t xml:space="preserve"> retained. </w:t>
            </w:r>
            <w:r w:rsidRPr="00485E6C">
              <w:rPr>
                <w:rFonts w:cs="Arial"/>
                <w:b w:val="0"/>
                <w:szCs w:val="22"/>
              </w:rPr>
              <w:t xml:space="preserve"> </w:t>
            </w:r>
            <w:r>
              <w:rPr>
                <w:rFonts w:cs="Arial"/>
                <w:b w:val="0"/>
                <w:szCs w:val="22"/>
              </w:rPr>
              <w:t>The exception is records of Children’s Health Queensland (</w:t>
            </w:r>
            <w:r w:rsidRPr="00485E6C">
              <w:rPr>
                <w:rFonts w:cs="Arial"/>
                <w:b w:val="0"/>
                <w:szCs w:val="22"/>
              </w:rPr>
              <w:t>CHQ</w:t>
            </w:r>
            <w:r>
              <w:rPr>
                <w:rFonts w:cs="Arial"/>
                <w:b w:val="0"/>
                <w:szCs w:val="22"/>
              </w:rPr>
              <w:t>)</w:t>
            </w:r>
            <w:r w:rsidRPr="00485E6C">
              <w:rPr>
                <w:rFonts w:cs="Arial"/>
                <w:b w:val="0"/>
                <w:szCs w:val="22"/>
              </w:rPr>
              <w:t xml:space="preserve"> </w:t>
            </w:r>
            <w:r>
              <w:rPr>
                <w:rFonts w:cs="Arial"/>
                <w:b w:val="0"/>
                <w:szCs w:val="22"/>
              </w:rPr>
              <w:t>which</w:t>
            </w:r>
            <w:r w:rsidRPr="00485E6C">
              <w:rPr>
                <w:rFonts w:cs="Arial"/>
                <w:b w:val="0"/>
                <w:szCs w:val="22"/>
              </w:rPr>
              <w:t xml:space="preserve"> would not roll over as they are a designated children’s hospital. </w:t>
            </w:r>
          </w:p>
          <w:p w14:paraId="590C72B0" w14:textId="77777777" w:rsidR="001B21B9" w:rsidRPr="00634D63" w:rsidRDefault="001B21B9" w:rsidP="00EB1CB3">
            <w:pPr>
              <w:pStyle w:val="Heading4"/>
            </w:pPr>
            <w:bookmarkStart w:id="146" w:name="_Toc530991380"/>
            <w:bookmarkStart w:id="147" w:name="_Toc530994134"/>
            <w:bookmarkStart w:id="148" w:name="_Toc530994439"/>
            <w:bookmarkStart w:id="149" w:name="_Toc530994734"/>
            <w:bookmarkStart w:id="150" w:name="_Toc530995020"/>
            <w:bookmarkStart w:id="151" w:name="_Toc530996686"/>
            <w:bookmarkStart w:id="152" w:name="_Toc530996983"/>
            <w:bookmarkStart w:id="153" w:name="_Toc532905568"/>
            <w:bookmarkStart w:id="154" w:name="_Toc532905882"/>
            <w:bookmarkStart w:id="155" w:name="_Toc532906197"/>
            <w:bookmarkStart w:id="156" w:name="_Toc2955849"/>
            <w:bookmarkStart w:id="157" w:name="_Toc2956391"/>
            <w:r w:rsidRPr="00634D63">
              <w:t>Why the records are retained for this retention period:</w:t>
            </w:r>
            <w:bookmarkEnd w:id="146"/>
            <w:bookmarkEnd w:id="147"/>
            <w:bookmarkEnd w:id="148"/>
            <w:bookmarkEnd w:id="149"/>
            <w:bookmarkEnd w:id="150"/>
            <w:bookmarkEnd w:id="151"/>
            <w:bookmarkEnd w:id="152"/>
            <w:bookmarkEnd w:id="153"/>
            <w:bookmarkEnd w:id="154"/>
            <w:bookmarkEnd w:id="155"/>
            <w:bookmarkEnd w:id="156"/>
            <w:bookmarkEnd w:id="157"/>
          </w:p>
          <w:p w14:paraId="6C37E689" w14:textId="5C36DAFF" w:rsidR="007447E2" w:rsidRPr="007447E2" w:rsidRDefault="005D0F17" w:rsidP="00D32A66">
            <w:pPr>
              <w:pStyle w:val="Tablesub-heading"/>
              <w:ind w:right="309"/>
              <w:rPr>
                <w:rFonts w:cs="Arial"/>
                <w:bCs/>
                <w:iCs/>
                <w:szCs w:val="22"/>
              </w:rPr>
            </w:pPr>
            <w:r>
              <w:rPr>
                <w:rFonts w:cs="Arial"/>
                <w:b w:val="0"/>
                <w:bCs/>
                <w:iCs/>
                <w:szCs w:val="22"/>
              </w:rPr>
              <w:t xml:space="preserve">The retention period allows sufficient time for records to be retained for referral by practitioners to comprehensive medical histories for medical conditions that may require sporadic or ongoing treatment. </w:t>
            </w:r>
            <w:r w:rsidR="007447E2" w:rsidRPr="007447E2">
              <w:rPr>
                <w:rFonts w:cs="Arial"/>
                <w:b w:val="0"/>
                <w:iCs/>
                <w:szCs w:val="22"/>
              </w:rPr>
              <w:t>To ensure that minors have the same opportunities and rights to consult their clinical records and take legal action as adult patients, the retention periods for these records are retained for 10 years after the patient has reached the age of 18 years old. This is in addition to retaining records for 10 years after last patient/service provision or legal action.</w:t>
            </w:r>
            <w:r w:rsidR="007447E2" w:rsidRPr="007447E2">
              <w:rPr>
                <w:rFonts w:cs="Arial"/>
                <w:bCs/>
                <w:iCs/>
                <w:szCs w:val="22"/>
              </w:rPr>
              <w:t xml:space="preserve"> </w:t>
            </w:r>
          </w:p>
          <w:p w14:paraId="4D98AC05" w14:textId="64AF415D" w:rsidR="001B6E39" w:rsidRPr="006804CC" w:rsidRDefault="001B6E39" w:rsidP="00D32A66">
            <w:pPr>
              <w:pStyle w:val="Tablesub-heading"/>
              <w:ind w:right="309"/>
              <w:rPr>
                <w:rFonts w:cs="Arial"/>
                <w:b w:val="0"/>
                <w:bCs/>
                <w:iCs/>
                <w:szCs w:val="22"/>
              </w:rPr>
            </w:pPr>
            <w:r>
              <w:rPr>
                <w:rFonts w:cs="Arial"/>
                <w:b w:val="0"/>
                <w:bCs/>
                <w:iCs/>
                <w:szCs w:val="22"/>
              </w:rPr>
              <w:t xml:space="preserve">The retention period covers the limitation of action rights of the patient/client once they reach adulthood at 18 years, then he or she will have until they are 21 years old to commence personal injury proceedings as outlined in the </w:t>
            </w:r>
            <w:r w:rsidRPr="006C41BB">
              <w:rPr>
                <w:rFonts w:cs="Arial"/>
                <w:b w:val="0"/>
                <w:bCs/>
                <w:i/>
                <w:iCs/>
                <w:szCs w:val="22"/>
              </w:rPr>
              <w:t>Limitation of Actions Act 1974</w:t>
            </w:r>
            <w:r w:rsidR="00A21CA7">
              <w:rPr>
                <w:rFonts w:cs="Arial"/>
                <w:b w:val="0"/>
                <w:bCs/>
                <w:iCs/>
                <w:szCs w:val="22"/>
              </w:rPr>
              <w:t xml:space="preserve"> (Qld).</w:t>
            </w:r>
          </w:p>
          <w:p w14:paraId="750C0CBC" w14:textId="77777777" w:rsidR="001B21B9" w:rsidRPr="00634D63" w:rsidRDefault="001B21B9" w:rsidP="00EB1CB3">
            <w:pPr>
              <w:pStyle w:val="Heading4"/>
            </w:pPr>
            <w:bookmarkStart w:id="158" w:name="_Toc530991381"/>
            <w:bookmarkStart w:id="159" w:name="_Toc530994135"/>
            <w:bookmarkStart w:id="160" w:name="_Toc530994440"/>
            <w:bookmarkStart w:id="161" w:name="_Toc530994735"/>
            <w:bookmarkStart w:id="162" w:name="_Toc530995021"/>
            <w:bookmarkStart w:id="163" w:name="_Toc530996687"/>
            <w:bookmarkStart w:id="164" w:name="_Toc530996984"/>
            <w:bookmarkStart w:id="165" w:name="_Toc532905569"/>
            <w:bookmarkStart w:id="166" w:name="_Toc532905883"/>
            <w:bookmarkStart w:id="167" w:name="_Toc532906198"/>
            <w:bookmarkStart w:id="168" w:name="_Toc2955850"/>
            <w:bookmarkStart w:id="169" w:name="_Toc2956392"/>
            <w:r w:rsidRPr="00634D63">
              <w:t>Applicable legislation/standards:</w:t>
            </w:r>
            <w:bookmarkEnd w:id="158"/>
            <w:bookmarkEnd w:id="159"/>
            <w:bookmarkEnd w:id="160"/>
            <w:bookmarkEnd w:id="161"/>
            <w:bookmarkEnd w:id="162"/>
            <w:bookmarkEnd w:id="163"/>
            <w:bookmarkEnd w:id="164"/>
            <w:bookmarkEnd w:id="165"/>
            <w:bookmarkEnd w:id="166"/>
            <w:bookmarkEnd w:id="167"/>
            <w:bookmarkEnd w:id="168"/>
            <w:bookmarkEnd w:id="169"/>
          </w:p>
          <w:p w14:paraId="34104593" w14:textId="77777777" w:rsidR="00DC1805" w:rsidRPr="00DC1805" w:rsidRDefault="00DC1805"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3BE35A49" w14:textId="77777777" w:rsidR="001B21B9" w:rsidRPr="00634D63" w:rsidRDefault="001B21B9" w:rsidP="00EB1CB3">
            <w:pPr>
              <w:pStyle w:val="Heading4"/>
            </w:pPr>
            <w:bookmarkStart w:id="170" w:name="_Toc530991383"/>
            <w:bookmarkStart w:id="171" w:name="_Toc530994137"/>
            <w:bookmarkStart w:id="172" w:name="_Toc530994442"/>
            <w:bookmarkStart w:id="173" w:name="_Toc530994737"/>
            <w:bookmarkStart w:id="174" w:name="_Toc530995023"/>
            <w:bookmarkStart w:id="175" w:name="_Toc530996689"/>
            <w:bookmarkStart w:id="176" w:name="_Toc530996986"/>
            <w:bookmarkStart w:id="177" w:name="_Toc532905571"/>
            <w:bookmarkStart w:id="178" w:name="_Toc532905885"/>
            <w:bookmarkStart w:id="179" w:name="_Toc532906200"/>
            <w:bookmarkStart w:id="180" w:name="_Toc2955852"/>
            <w:bookmarkStart w:id="181" w:name="_Toc2956394"/>
            <w:r w:rsidRPr="00634D63">
              <w:lastRenderedPageBreak/>
              <w:t>Comparison with other schedules' retention period:</w:t>
            </w:r>
            <w:bookmarkEnd w:id="170"/>
            <w:bookmarkEnd w:id="171"/>
            <w:bookmarkEnd w:id="172"/>
            <w:bookmarkEnd w:id="173"/>
            <w:bookmarkEnd w:id="174"/>
            <w:bookmarkEnd w:id="175"/>
            <w:bookmarkEnd w:id="176"/>
            <w:bookmarkEnd w:id="177"/>
            <w:bookmarkEnd w:id="178"/>
            <w:bookmarkEnd w:id="179"/>
            <w:bookmarkEnd w:id="180"/>
            <w:bookmarkEnd w:id="181"/>
            <w:r w:rsidRPr="00634D63">
              <w:t xml:space="preserve"> </w:t>
            </w:r>
          </w:p>
          <w:p w14:paraId="2429B116" w14:textId="6A65311E" w:rsidR="00724A46" w:rsidRDefault="00724A46" w:rsidP="00D32A66">
            <w:pPr>
              <w:pStyle w:val="Tablesub-heading"/>
              <w:tabs>
                <w:tab w:val="left" w:pos="671"/>
              </w:tabs>
              <w:spacing w:before="60" w:after="60"/>
              <w:ind w:left="1455" w:right="309" w:hanging="1455"/>
              <w:rPr>
                <w:b w:val="0"/>
                <w:szCs w:val="22"/>
              </w:rPr>
            </w:pPr>
            <w:r>
              <w:rPr>
                <w:b w:val="0"/>
                <w:szCs w:val="22"/>
              </w:rPr>
              <w:t>ACT:</w:t>
            </w:r>
            <w:r w:rsidR="00CC4676" w:rsidRPr="009D248E">
              <w:t xml:space="preserve"> </w:t>
            </w:r>
            <w:r w:rsidR="00CC4676" w:rsidRPr="009D248E">
              <w:tab/>
            </w:r>
            <w:r>
              <w:rPr>
                <w:b w:val="0"/>
                <w:szCs w:val="22"/>
              </w:rPr>
              <w:t xml:space="preserve">Destroy </w:t>
            </w:r>
            <w:r w:rsidRPr="00594EAA">
              <w:rPr>
                <w:b w:val="0"/>
                <w:szCs w:val="22"/>
              </w:rPr>
              <w:t>15 years after the patient reaches the age of 18 years or 15 years after last action whichever is later</w:t>
            </w:r>
            <w:r w:rsidRPr="000A6330">
              <w:rPr>
                <w:b w:val="0"/>
                <w:szCs w:val="22"/>
              </w:rPr>
              <w:t xml:space="preserve"> (see 019.169.003) </w:t>
            </w:r>
          </w:p>
          <w:p w14:paraId="737626F8" w14:textId="2C6759BD" w:rsidR="00724A46" w:rsidRDefault="00724A46" w:rsidP="00D32A66">
            <w:pPr>
              <w:pStyle w:val="Tablesub-heading"/>
              <w:tabs>
                <w:tab w:val="left" w:pos="671"/>
              </w:tabs>
              <w:spacing w:before="60" w:after="60"/>
              <w:ind w:left="1455" w:right="309" w:hanging="1455"/>
              <w:rPr>
                <w:b w:val="0"/>
                <w:szCs w:val="22"/>
              </w:rPr>
            </w:pPr>
            <w:r>
              <w:rPr>
                <w:b w:val="0"/>
                <w:szCs w:val="22"/>
              </w:rPr>
              <w:t>NSW:</w:t>
            </w:r>
            <w:r w:rsidR="00CC4676" w:rsidRPr="009D248E">
              <w:t xml:space="preserve"> </w:t>
            </w:r>
            <w:r w:rsidR="00CC4676" w:rsidRPr="009D248E">
              <w:tab/>
            </w:r>
            <w:r>
              <w:rPr>
                <w:b w:val="0"/>
                <w:szCs w:val="22"/>
              </w:rPr>
              <w:t xml:space="preserve">Destroy </w:t>
            </w:r>
            <w:r w:rsidRPr="004149CD">
              <w:rPr>
                <w:b w:val="0"/>
                <w:szCs w:val="22"/>
              </w:rPr>
              <w:t xml:space="preserve">15 years after last attendance or official contact or access by or on behalf of the patient, </w:t>
            </w:r>
            <w:r w:rsidR="004D4B14">
              <w:rPr>
                <w:b w:val="0"/>
                <w:szCs w:val="22"/>
              </w:rPr>
              <w:t xml:space="preserve">or </w:t>
            </w:r>
            <w:r w:rsidRPr="004149CD">
              <w:rPr>
                <w:b w:val="0"/>
                <w:szCs w:val="22"/>
              </w:rPr>
              <w:t xml:space="preserve">until patient attains or would have attained the age of 25 years, whichever is the </w:t>
            </w:r>
            <w:r w:rsidR="00CC4676">
              <w:rPr>
                <w:b w:val="0"/>
                <w:szCs w:val="22"/>
              </w:rPr>
              <w:t>l</w:t>
            </w:r>
            <w:r w:rsidRPr="004149CD">
              <w:rPr>
                <w:b w:val="0"/>
                <w:szCs w:val="22"/>
              </w:rPr>
              <w:t>onger, then</w:t>
            </w:r>
            <w:r>
              <w:rPr>
                <w:b w:val="0"/>
                <w:szCs w:val="22"/>
              </w:rPr>
              <w:t xml:space="preserve"> </w:t>
            </w:r>
            <w:r w:rsidRPr="004149CD">
              <w:rPr>
                <w:b w:val="0"/>
                <w:szCs w:val="22"/>
              </w:rPr>
              <w:t>destroy</w:t>
            </w:r>
            <w:r>
              <w:rPr>
                <w:b w:val="0"/>
                <w:szCs w:val="22"/>
              </w:rPr>
              <w:t xml:space="preserve"> </w:t>
            </w:r>
            <w:r w:rsidRPr="00884330">
              <w:rPr>
                <w:b w:val="0"/>
                <w:szCs w:val="22"/>
              </w:rPr>
              <w:t>(see 1.1.0)</w:t>
            </w:r>
          </w:p>
          <w:p w14:paraId="5C921501" w14:textId="326B82E0" w:rsidR="003060B3" w:rsidRDefault="00724A46" w:rsidP="00D32A66">
            <w:pPr>
              <w:pStyle w:val="Tablesub-heading"/>
              <w:tabs>
                <w:tab w:val="left" w:pos="671"/>
              </w:tabs>
              <w:spacing w:before="60" w:after="60"/>
              <w:ind w:left="1455" w:right="309" w:hanging="1455"/>
              <w:rPr>
                <w:b w:val="0"/>
                <w:szCs w:val="22"/>
              </w:rPr>
            </w:pPr>
            <w:r>
              <w:rPr>
                <w:b w:val="0"/>
                <w:szCs w:val="22"/>
              </w:rPr>
              <w:t>NT:</w:t>
            </w:r>
            <w:r w:rsidR="00CC4676" w:rsidRPr="009D248E">
              <w:t xml:space="preserve"> </w:t>
            </w:r>
            <w:r w:rsidR="00CC4676" w:rsidRPr="009D248E">
              <w:tab/>
            </w:r>
            <w:r w:rsidR="003060B3" w:rsidRPr="0068229A">
              <w:rPr>
                <w:b w:val="0"/>
                <w:szCs w:val="22"/>
              </w:rPr>
              <w:t xml:space="preserve">Destroy 15 years after the patient reaches the age of 18 years or 15 years after last action whichever is later (see 019.169.003, 019.169.011) </w:t>
            </w:r>
            <w:r w:rsidR="00CC4676">
              <w:rPr>
                <w:b w:val="0"/>
                <w:szCs w:val="22"/>
              </w:rPr>
              <w:br/>
            </w:r>
            <w:r w:rsidR="003060B3" w:rsidRPr="0068229A">
              <w:rPr>
                <w:b w:val="0"/>
                <w:szCs w:val="22"/>
              </w:rPr>
              <w:t>Records relating to instances of</w:t>
            </w:r>
            <w:r w:rsidR="003060B3">
              <w:rPr>
                <w:b w:val="0"/>
                <w:szCs w:val="22"/>
              </w:rPr>
              <w:t xml:space="preserve"> </w:t>
            </w:r>
            <w:r w:rsidR="003060B3" w:rsidRPr="0068229A">
              <w:rPr>
                <w:b w:val="0"/>
                <w:szCs w:val="22"/>
              </w:rPr>
              <w:t>arrangements for adoption -</w:t>
            </w:r>
            <w:r w:rsidR="00A21CA7">
              <w:rPr>
                <w:b w:val="0"/>
                <w:szCs w:val="22"/>
              </w:rPr>
              <w:t xml:space="preserve"> </w:t>
            </w:r>
            <w:r w:rsidR="003060B3" w:rsidRPr="0068229A">
              <w:rPr>
                <w:b w:val="0"/>
                <w:szCs w:val="22"/>
              </w:rPr>
              <w:t xml:space="preserve">retain as Territory Archives (see 019.169.012) </w:t>
            </w:r>
            <w:r w:rsidR="00CC4676">
              <w:rPr>
                <w:b w:val="0"/>
                <w:szCs w:val="22"/>
              </w:rPr>
              <w:br/>
            </w:r>
            <w:r w:rsidR="003060B3" w:rsidRPr="0068229A">
              <w:rPr>
                <w:b w:val="0"/>
                <w:szCs w:val="22"/>
              </w:rPr>
              <w:t>Records relating to clients of the Child at Risk - destroy 75 years after date of birth of patient (see 019.169.019)</w:t>
            </w:r>
          </w:p>
          <w:p w14:paraId="6B3CBCB3" w14:textId="6188890A" w:rsidR="00724A46" w:rsidRDefault="00724A46" w:rsidP="00D32A66">
            <w:pPr>
              <w:pStyle w:val="Tablesub-heading"/>
              <w:tabs>
                <w:tab w:val="left" w:pos="671"/>
              </w:tabs>
              <w:spacing w:before="60" w:after="60"/>
              <w:ind w:left="1455" w:right="309" w:hanging="1455"/>
              <w:rPr>
                <w:b w:val="0"/>
                <w:szCs w:val="22"/>
              </w:rPr>
            </w:pPr>
            <w:r>
              <w:rPr>
                <w:b w:val="0"/>
                <w:szCs w:val="22"/>
              </w:rPr>
              <w:t>SA:</w:t>
            </w:r>
            <w:r w:rsidR="00CC4676" w:rsidRPr="009D248E">
              <w:t xml:space="preserve"> </w:t>
            </w:r>
            <w:r w:rsidR="00CC4676" w:rsidRPr="009D248E">
              <w:tab/>
            </w:r>
            <w:r>
              <w:rPr>
                <w:b w:val="0"/>
                <w:szCs w:val="22"/>
              </w:rPr>
              <w:t xml:space="preserve">Destroy </w:t>
            </w:r>
            <w:r w:rsidRPr="00594EAA">
              <w:rPr>
                <w:b w:val="0"/>
                <w:szCs w:val="22"/>
              </w:rPr>
              <w:t>15 years after last contact once child attains 18 years of age</w:t>
            </w:r>
            <w:r>
              <w:rPr>
                <w:b w:val="0"/>
                <w:szCs w:val="22"/>
              </w:rPr>
              <w:t xml:space="preserve"> </w:t>
            </w:r>
            <w:r w:rsidRPr="00A20E2C">
              <w:rPr>
                <w:b w:val="0"/>
                <w:szCs w:val="22"/>
              </w:rPr>
              <w:t>(see 1.1.2)</w:t>
            </w:r>
          </w:p>
          <w:p w14:paraId="14200A1A" w14:textId="6B06440F" w:rsidR="0068229A" w:rsidRDefault="0068229A" w:rsidP="00D32A66">
            <w:pPr>
              <w:pStyle w:val="Tablesub-heading"/>
              <w:tabs>
                <w:tab w:val="left" w:pos="671"/>
              </w:tabs>
              <w:spacing w:before="60" w:after="60"/>
              <w:ind w:left="1455" w:right="309" w:hanging="1455"/>
              <w:rPr>
                <w:b w:val="0"/>
                <w:szCs w:val="22"/>
              </w:rPr>
            </w:pPr>
            <w:r>
              <w:rPr>
                <w:b w:val="0"/>
                <w:szCs w:val="22"/>
              </w:rPr>
              <w:t>TAS:</w:t>
            </w:r>
            <w:r w:rsidR="00CC4676" w:rsidRPr="009D248E">
              <w:t xml:space="preserve"> </w:t>
            </w:r>
            <w:r w:rsidR="00CC4676" w:rsidRPr="009D248E">
              <w:tab/>
            </w:r>
            <w:r w:rsidR="00336C2A" w:rsidRPr="00336C2A">
              <w:rPr>
                <w:b w:val="0"/>
                <w:szCs w:val="22"/>
              </w:rPr>
              <w:t>No specific record class</w:t>
            </w:r>
          </w:p>
          <w:p w14:paraId="5492DBE7" w14:textId="715A0D5D" w:rsidR="00724A46" w:rsidRDefault="00724A46" w:rsidP="00D32A66">
            <w:pPr>
              <w:pStyle w:val="Tablesub-heading"/>
              <w:tabs>
                <w:tab w:val="left" w:pos="671"/>
              </w:tabs>
              <w:spacing w:before="60" w:after="60"/>
              <w:ind w:left="1455" w:right="309" w:hanging="1455"/>
              <w:rPr>
                <w:b w:val="0"/>
                <w:szCs w:val="22"/>
              </w:rPr>
            </w:pPr>
            <w:r>
              <w:rPr>
                <w:b w:val="0"/>
                <w:szCs w:val="22"/>
              </w:rPr>
              <w:t>VIC:</w:t>
            </w:r>
            <w:r w:rsidR="00CC4676" w:rsidRPr="009D248E">
              <w:t xml:space="preserve"> </w:t>
            </w:r>
            <w:r w:rsidR="00CC4676" w:rsidRPr="009D248E">
              <w:tab/>
            </w:r>
            <w:r>
              <w:rPr>
                <w:b w:val="0"/>
                <w:szCs w:val="22"/>
              </w:rPr>
              <w:t xml:space="preserve">Destroy </w:t>
            </w:r>
            <w:r w:rsidRPr="004149CD">
              <w:rPr>
                <w:b w:val="0"/>
                <w:szCs w:val="22"/>
              </w:rPr>
              <w:t>15 years after date of last attendance, or access by or on behalf of the patient provided</w:t>
            </w:r>
            <w:r>
              <w:rPr>
                <w:b w:val="0"/>
                <w:szCs w:val="22"/>
              </w:rPr>
              <w:t xml:space="preserve"> </w:t>
            </w:r>
            <w:r w:rsidRPr="004149CD">
              <w:rPr>
                <w:b w:val="0"/>
                <w:szCs w:val="22"/>
              </w:rPr>
              <w:t>they have</w:t>
            </w:r>
            <w:r>
              <w:rPr>
                <w:b w:val="0"/>
                <w:szCs w:val="22"/>
              </w:rPr>
              <w:t xml:space="preserve"> </w:t>
            </w:r>
            <w:r w:rsidRPr="004149CD">
              <w:rPr>
                <w:b w:val="0"/>
                <w:szCs w:val="22"/>
              </w:rPr>
              <w:t>reached 30 years of age</w:t>
            </w:r>
            <w:r>
              <w:rPr>
                <w:b w:val="0"/>
                <w:szCs w:val="22"/>
              </w:rPr>
              <w:t xml:space="preserve"> </w:t>
            </w:r>
            <w:r w:rsidRPr="00694467">
              <w:rPr>
                <w:b w:val="0"/>
                <w:szCs w:val="22"/>
              </w:rPr>
              <w:t>(see 1.1.1</w:t>
            </w:r>
            <w:r w:rsidR="00DB5F6D">
              <w:rPr>
                <w:b w:val="0"/>
                <w:szCs w:val="22"/>
              </w:rPr>
              <w:t xml:space="preserve"> and 1.3.1</w:t>
            </w:r>
            <w:r w:rsidRPr="00694467">
              <w:rPr>
                <w:b w:val="0"/>
                <w:szCs w:val="22"/>
              </w:rPr>
              <w:t>)</w:t>
            </w:r>
          </w:p>
          <w:p w14:paraId="3E1D9D03" w14:textId="749EAD72" w:rsidR="001B21B9" w:rsidRPr="004A453A" w:rsidRDefault="00724A46" w:rsidP="00D32A66">
            <w:pPr>
              <w:pStyle w:val="Tablesub-heading"/>
              <w:tabs>
                <w:tab w:val="left" w:pos="671"/>
              </w:tabs>
              <w:spacing w:before="60" w:after="60"/>
              <w:ind w:left="1455" w:right="309" w:hanging="1455"/>
              <w:rPr>
                <w:b w:val="0"/>
                <w:szCs w:val="22"/>
              </w:rPr>
            </w:pPr>
            <w:r>
              <w:rPr>
                <w:b w:val="0"/>
                <w:szCs w:val="22"/>
              </w:rPr>
              <w:t>WA:</w:t>
            </w:r>
            <w:r w:rsidR="00CC4676" w:rsidRPr="009D248E">
              <w:t xml:space="preserve"> </w:t>
            </w:r>
            <w:r w:rsidR="00CC4676" w:rsidRPr="009D248E">
              <w:tab/>
            </w:r>
            <w:r>
              <w:rPr>
                <w:b w:val="0"/>
                <w:szCs w:val="22"/>
              </w:rPr>
              <w:t xml:space="preserve">Destroy </w:t>
            </w:r>
            <w:r w:rsidRPr="003D1BE2">
              <w:rPr>
                <w:b w:val="0"/>
                <w:szCs w:val="22"/>
              </w:rPr>
              <w:t xml:space="preserve">15 years after last attendance or date of last access (provided the patient has attained </w:t>
            </w:r>
            <w:r w:rsidR="004D4B14">
              <w:rPr>
                <w:b w:val="0"/>
                <w:szCs w:val="22"/>
              </w:rPr>
              <w:t xml:space="preserve">the </w:t>
            </w:r>
            <w:r w:rsidRPr="003D1BE2">
              <w:rPr>
                <w:b w:val="0"/>
                <w:szCs w:val="22"/>
              </w:rPr>
              <w:t>age of</w:t>
            </w:r>
            <w:r>
              <w:rPr>
                <w:b w:val="0"/>
                <w:szCs w:val="22"/>
              </w:rPr>
              <w:t xml:space="preserve"> </w:t>
            </w:r>
            <w:r w:rsidRPr="003D1BE2">
              <w:rPr>
                <w:b w:val="0"/>
                <w:szCs w:val="22"/>
              </w:rPr>
              <w:t>25 years)</w:t>
            </w:r>
            <w:r>
              <w:rPr>
                <w:b w:val="0"/>
                <w:szCs w:val="22"/>
              </w:rPr>
              <w:t xml:space="preserve"> (see 1.1).</w:t>
            </w:r>
          </w:p>
          <w:p w14:paraId="5CA44D6A" w14:textId="77777777" w:rsidR="001B21B9" w:rsidRPr="00634D63" w:rsidRDefault="001B21B9" w:rsidP="00EB1CB3">
            <w:pPr>
              <w:pStyle w:val="Heading4"/>
            </w:pPr>
            <w:bookmarkStart w:id="182" w:name="_Toc530991385"/>
            <w:bookmarkStart w:id="183" w:name="_Toc530994139"/>
            <w:bookmarkStart w:id="184" w:name="_Toc530994444"/>
            <w:bookmarkStart w:id="185" w:name="_Toc530994739"/>
            <w:bookmarkStart w:id="186" w:name="_Toc530995025"/>
            <w:bookmarkStart w:id="187" w:name="_Toc530996691"/>
            <w:bookmarkStart w:id="188" w:name="_Toc530996988"/>
            <w:bookmarkStart w:id="189" w:name="_Toc532905573"/>
            <w:bookmarkStart w:id="190" w:name="_Toc532905887"/>
            <w:bookmarkStart w:id="191" w:name="_Toc532906202"/>
            <w:bookmarkStart w:id="192" w:name="_Toc2955854"/>
            <w:bookmarkStart w:id="193" w:name="_Toc2956396"/>
            <w:r w:rsidRPr="00634D63">
              <w:t>Previous schedule references:</w:t>
            </w:r>
            <w:bookmarkEnd w:id="182"/>
            <w:bookmarkEnd w:id="183"/>
            <w:bookmarkEnd w:id="184"/>
            <w:bookmarkEnd w:id="185"/>
            <w:bookmarkEnd w:id="186"/>
            <w:bookmarkEnd w:id="187"/>
            <w:bookmarkEnd w:id="188"/>
            <w:bookmarkEnd w:id="189"/>
            <w:bookmarkEnd w:id="190"/>
            <w:bookmarkEnd w:id="191"/>
            <w:bookmarkEnd w:id="192"/>
            <w:bookmarkEnd w:id="193"/>
          </w:p>
          <w:p w14:paraId="263AB978" w14:textId="77777777" w:rsidR="008A36E5" w:rsidRPr="004A453A" w:rsidRDefault="00724A46" w:rsidP="00D32A66">
            <w:pPr>
              <w:pStyle w:val="Tablesub-heading"/>
              <w:ind w:right="309"/>
              <w:rPr>
                <w:b w:val="0"/>
                <w:szCs w:val="22"/>
              </w:rPr>
            </w:pPr>
            <w:r w:rsidRPr="00724A46">
              <w:rPr>
                <w:b w:val="0"/>
                <w:bCs/>
                <w:iCs/>
                <w:szCs w:val="22"/>
              </w:rPr>
              <w:t>Health Sector (Clinical Records) Retention and Disposal Schedule: QDAN 683 v.1</w:t>
            </w:r>
            <w:r w:rsidRPr="00376E69">
              <w:rPr>
                <w:b w:val="0"/>
                <w:bCs/>
                <w:i/>
                <w:iCs/>
                <w:szCs w:val="22"/>
              </w:rPr>
              <w:t xml:space="preserve"> </w:t>
            </w:r>
            <w:r>
              <w:rPr>
                <w:b w:val="0"/>
                <w:bCs/>
                <w:iCs/>
                <w:szCs w:val="22"/>
              </w:rPr>
              <w:t>Reference 1.2 Clinical Records</w:t>
            </w:r>
            <w:r w:rsidR="00E90ECC">
              <w:rPr>
                <w:b w:val="0"/>
                <w:bCs/>
                <w:iCs/>
                <w:szCs w:val="22"/>
              </w:rPr>
              <w:t xml:space="preserve"> </w:t>
            </w:r>
            <w:r>
              <w:rPr>
                <w:b w:val="0"/>
                <w:bCs/>
                <w:iCs/>
                <w:szCs w:val="22"/>
              </w:rPr>
              <w:t>–</w:t>
            </w:r>
            <w:r w:rsidR="00E90ECC">
              <w:rPr>
                <w:b w:val="0"/>
                <w:bCs/>
                <w:iCs/>
                <w:szCs w:val="22"/>
              </w:rPr>
              <w:t xml:space="preserve"> </w:t>
            </w:r>
            <w:r>
              <w:rPr>
                <w:b w:val="0"/>
                <w:bCs/>
                <w:iCs/>
                <w:szCs w:val="22"/>
              </w:rPr>
              <w:t>Minors</w:t>
            </w:r>
            <w:r w:rsidR="00EF6D69">
              <w:rPr>
                <w:b w:val="0"/>
                <w:bCs/>
                <w:iCs/>
                <w:szCs w:val="22"/>
              </w:rPr>
              <w:t>:</w:t>
            </w:r>
            <w:r>
              <w:rPr>
                <w:b w:val="0"/>
                <w:bCs/>
                <w:iCs/>
                <w:szCs w:val="22"/>
              </w:rPr>
              <w:t xml:space="preserve"> Retain for 10 years from patient/client attaining 18 years of age</w:t>
            </w:r>
            <w:r w:rsidR="00EF6D69">
              <w:rPr>
                <w:b w:val="0"/>
                <w:bCs/>
                <w:iCs/>
                <w:szCs w:val="22"/>
              </w:rPr>
              <w:t>;</w:t>
            </w:r>
            <w:r>
              <w:rPr>
                <w:b w:val="0"/>
                <w:bCs/>
                <w:iCs/>
                <w:szCs w:val="22"/>
              </w:rPr>
              <w:t xml:space="preserve"> AND 10 years after last service provision or medico-legal action</w:t>
            </w:r>
            <w:r w:rsidRPr="00594227">
              <w:rPr>
                <w:rFonts w:cs="Arial"/>
                <w:b w:val="0"/>
                <w:szCs w:val="22"/>
              </w:rPr>
              <w:t>.</w:t>
            </w:r>
          </w:p>
        </w:tc>
      </w:tr>
      <w:tr w:rsidR="00933FFC" w:rsidRPr="004A453A" w14:paraId="659E72E3" w14:textId="77777777" w:rsidTr="00EB1CB3">
        <w:tc>
          <w:tcPr>
            <w:tcW w:w="567" w:type="pct"/>
            <w:tcBorders>
              <w:top w:val="single" w:sz="6" w:space="0" w:color="C0C0C0"/>
              <w:bottom w:val="single" w:sz="6" w:space="0" w:color="C0C0C0"/>
            </w:tcBorders>
            <w:shd w:val="clear" w:color="auto" w:fill="auto"/>
          </w:tcPr>
          <w:p w14:paraId="6D5764BD" w14:textId="6595278D" w:rsidR="00933FFC" w:rsidRPr="004A453A" w:rsidRDefault="00E01B18" w:rsidP="00D32A66">
            <w:pPr>
              <w:pStyle w:val="Tablesub-heading"/>
              <w:rPr>
                <w:b w:val="0"/>
                <w:szCs w:val="22"/>
              </w:rPr>
            </w:pPr>
            <w:r>
              <w:rPr>
                <w:b w:val="0"/>
                <w:szCs w:val="22"/>
              </w:rPr>
              <w:lastRenderedPageBreak/>
              <w:t>2656</w:t>
            </w:r>
          </w:p>
        </w:tc>
        <w:tc>
          <w:tcPr>
            <w:tcW w:w="1237" w:type="pct"/>
            <w:tcBorders>
              <w:top w:val="single" w:sz="6" w:space="0" w:color="C0C0C0"/>
              <w:bottom w:val="single" w:sz="6" w:space="0" w:color="C0C0C0"/>
            </w:tcBorders>
            <w:shd w:val="clear" w:color="auto" w:fill="auto"/>
          </w:tcPr>
          <w:p w14:paraId="4CC0897D" w14:textId="77777777" w:rsidR="00933FFC" w:rsidRPr="00933FFC" w:rsidRDefault="00933FFC" w:rsidP="00EB1CB3">
            <w:pPr>
              <w:pStyle w:val="Heading3"/>
            </w:pPr>
            <w:bookmarkStart w:id="194" w:name="_Toc2956397"/>
            <w:bookmarkStart w:id="195" w:name="ClinicalRecordsDeceasedMinors"/>
            <w:r w:rsidRPr="00933FFC">
              <w:t xml:space="preserve">Clinical records – </w:t>
            </w:r>
            <w:r w:rsidR="006B0142">
              <w:t>D</w:t>
            </w:r>
            <w:r w:rsidRPr="00933FFC">
              <w:t xml:space="preserve">eceased </w:t>
            </w:r>
            <w:r w:rsidR="00040858">
              <w:t>M</w:t>
            </w:r>
            <w:r w:rsidRPr="00933FFC">
              <w:t>inors</w:t>
            </w:r>
            <w:bookmarkEnd w:id="194"/>
          </w:p>
          <w:bookmarkEnd w:id="195"/>
          <w:p w14:paraId="116770BB" w14:textId="77777777" w:rsidR="0097604D" w:rsidRDefault="0097604D" w:rsidP="00D32A66">
            <w:r w:rsidRPr="00413C2B">
              <w:t>Records displaying evidence of clinical care to an individual patient/client who was a minor and who has deceased prior to attaining adulthood at 18 years of age.</w:t>
            </w:r>
          </w:p>
          <w:p w14:paraId="485C7420" w14:textId="77777777" w:rsidR="00101E68" w:rsidRPr="00101E68" w:rsidRDefault="00101E68" w:rsidP="00D32A66"/>
          <w:p w14:paraId="1DDFC053" w14:textId="77777777" w:rsidR="0097604D" w:rsidRDefault="0097604D" w:rsidP="00D32A66">
            <w:r w:rsidRPr="00413C2B">
              <w:t>Records may include, but are not limited to:</w:t>
            </w:r>
          </w:p>
          <w:p w14:paraId="2BE1FBAE" w14:textId="77777777" w:rsidR="0097604D" w:rsidRDefault="0097604D" w:rsidP="00D32A66">
            <w:pPr>
              <w:numPr>
                <w:ilvl w:val="0"/>
                <w:numId w:val="33"/>
              </w:numPr>
              <w:outlineLvl w:val="2"/>
            </w:pPr>
            <w:bookmarkStart w:id="196" w:name="_Toc1549590"/>
            <w:bookmarkStart w:id="197" w:name="_Toc1549938"/>
            <w:bookmarkStart w:id="198" w:name="_Toc3302273"/>
            <w:r>
              <w:t>A</w:t>
            </w:r>
            <w:r w:rsidRPr="000D445F">
              <w:t>dmitted</w:t>
            </w:r>
            <w:r>
              <w:t>,</w:t>
            </w:r>
            <w:r w:rsidRPr="000D445F">
              <w:t xml:space="preserve"> non-admitted</w:t>
            </w:r>
            <w:r>
              <w:t xml:space="preserve"> or</w:t>
            </w:r>
            <w:r w:rsidRPr="000D445F">
              <w:t xml:space="preserve"> emergency.</w:t>
            </w:r>
            <w:bookmarkEnd w:id="196"/>
            <w:bookmarkEnd w:id="197"/>
            <w:bookmarkEnd w:id="198"/>
            <w:r w:rsidRPr="000D445F">
              <w:t xml:space="preserve">  </w:t>
            </w:r>
          </w:p>
          <w:p w14:paraId="17811FA6" w14:textId="77777777" w:rsidR="0097604D" w:rsidRPr="000D445F" w:rsidRDefault="0097604D" w:rsidP="00D32A66">
            <w:pPr>
              <w:numPr>
                <w:ilvl w:val="0"/>
                <w:numId w:val="33"/>
              </w:numPr>
              <w:outlineLvl w:val="2"/>
            </w:pPr>
            <w:bookmarkStart w:id="199" w:name="_Toc1549591"/>
            <w:bookmarkStart w:id="200" w:name="_Toc1549939"/>
            <w:bookmarkStart w:id="201" w:name="_Toc3302274"/>
            <w:r>
              <w:t>A</w:t>
            </w:r>
            <w:r w:rsidRPr="000D445F">
              <w:t>ssessment, observation, screening or monitoring, diagnosis, investigation, management and care planning, coordination, consultation, treatment, follow-up and referral, crisis and general counselling, allied health consultations, disease prevention, early intervention, liaison and support, and advice provision.</w:t>
            </w:r>
            <w:bookmarkEnd w:id="199"/>
            <w:bookmarkEnd w:id="200"/>
            <w:bookmarkEnd w:id="201"/>
          </w:p>
          <w:p w14:paraId="4FA7EA30" w14:textId="3E67BF4C" w:rsidR="0097604D" w:rsidRPr="00413C2B" w:rsidRDefault="0097604D" w:rsidP="00D32A66">
            <w:pPr>
              <w:numPr>
                <w:ilvl w:val="0"/>
                <w:numId w:val="33"/>
              </w:numPr>
            </w:pPr>
            <w:bookmarkStart w:id="202" w:name="_Toc1549592"/>
            <w:bookmarkStart w:id="203" w:name="_Toc1549940"/>
            <w:r>
              <w:t>Child/n</w:t>
            </w:r>
            <w:r w:rsidRPr="00413C2B">
              <w:t>eonat</w:t>
            </w:r>
            <w:r>
              <w:t>e</w:t>
            </w:r>
            <w:r w:rsidRPr="00413C2B">
              <w:t xml:space="preserve"> (28 days or less</w:t>
            </w:r>
            <w:r w:rsidRPr="00413C2B">
              <w:rPr>
                <w:szCs w:val="22"/>
              </w:rPr>
              <w:t xml:space="preserve">) </w:t>
            </w:r>
            <w:r w:rsidRPr="00413C2B">
              <w:t xml:space="preserve">deaths where </w:t>
            </w:r>
            <w:r>
              <w:t>the clinical record displays</w:t>
            </w:r>
            <w:r w:rsidR="00B86463">
              <w:t xml:space="preserve"> either</w:t>
            </w:r>
            <w:r>
              <w:t xml:space="preserve"> no evidence </w:t>
            </w:r>
            <w:r w:rsidR="00B86463">
              <w:t xml:space="preserve">of, or </w:t>
            </w:r>
            <w:r w:rsidRPr="00413C2B">
              <w:t>evidence of Artificial Insemination (AI) or In-Vitro</w:t>
            </w:r>
            <w:r>
              <w:t xml:space="preserve"> Fertilisation (IVF) procedures.</w:t>
            </w:r>
          </w:p>
          <w:p w14:paraId="77D006D4" w14:textId="77777777" w:rsidR="0097604D" w:rsidRDefault="0097604D" w:rsidP="00D32A66">
            <w:pPr>
              <w:numPr>
                <w:ilvl w:val="0"/>
                <w:numId w:val="33"/>
              </w:numPr>
              <w:outlineLvl w:val="2"/>
            </w:pPr>
            <w:bookmarkStart w:id="204" w:name="_Toc3302275"/>
            <w:r>
              <w:t>C</w:t>
            </w:r>
            <w:r w:rsidRPr="00A800F9">
              <w:t xml:space="preserve">onsent or authority to carry out any treatment, procedure or release of </w:t>
            </w:r>
            <w:r>
              <w:t>information</w:t>
            </w:r>
            <w:r w:rsidRPr="00A800F9">
              <w:t xml:space="preserve">. </w:t>
            </w:r>
            <w:r>
              <w:t xml:space="preserve">Also, </w:t>
            </w:r>
            <w:r>
              <w:lastRenderedPageBreak/>
              <w:t>r</w:t>
            </w:r>
            <w:r w:rsidRPr="00A800F9">
              <w:t>efusal of treatment or withdrawal of consent</w:t>
            </w:r>
            <w:r>
              <w:t>.</w:t>
            </w:r>
            <w:bookmarkEnd w:id="204"/>
          </w:p>
          <w:p w14:paraId="02A2F997" w14:textId="4EACC2B6" w:rsidR="0097604D" w:rsidRDefault="00C94B2D" w:rsidP="00D32A66">
            <w:pPr>
              <w:numPr>
                <w:ilvl w:val="0"/>
                <w:numId w:val="33"/>
              </w:numPr>
              <w:outlineLvl w:val="2"/>
            </w:pPr>
            <w:bookmarkStart w:id="205" w:name="_Toc3302276"/>
            <w:r>
              <w:t>Copies of d</w:t>
            </w:r>
            <w:r w:rsidR="0097604D">
              <w:t xml:space="preserve">eath notifications, </w:t>
            </w:r>
            <w:r w:rsidR="0097604D" w:rsidRPr="00992269">
              <w:t xml:space="preserve">autopsy </w:t>
            </w:r>
            <w:r w:rsidR="0097604D">
              <w:t>and</w:t>
            </w:r>
            <w:r w:rsidR="0097604D" w:rsidRPr="00992269">
              <w:t xml:space="preserve"> post-mortem reports.</w:t>
            </w:r>
            <w:bookmarkEnd w:id="205"/>
          </w:p>
          <w:p w14:paraId="414DD206" w14:textId="77777777" w:rsidR="0097604D" w:rsidRDefault="0097604D" w:rsidP="00D32A66">
            <w:pPr>
              <w:numPr>
                <w:ilvl w:val="0"/>
                <w:numId w:val="33"/>
              </w:numPr>
              <w:outlineLvl w:val="2"/>
            </w:pPr>
            <w:bookmarkStart w:id="206" w:name="_Toc3302277"/>
            <w:r>
              <w:t>Dental records displaying clinical care provided to children by the Child and Adolescent Oral Health Services formally known as School Dental Services.</w:t>
            </w:r>
          </w:p>
          <w:p w14:paraId="617F048D" w14:textId="77777777" w:rsidR="0097604D" w:rsidRPr="00992269" w:rsidRDefault="0097604D" w:rsidP="00D32A66">
            <w:pPr>
              <w:numPr>
                <w:ilvl w:val="0"/>
                <w:numId w:val="33"/>
              </w:numPr>
              <w:outlineLvl w:val="2"/>
            </w:pPr>
            <w:r w:rsidRPr="00992269">
              <w:t>Medication orders</w:t>
            </w:r>
            <w:r>
              <w:t xml:space="preserve">, </w:t>
            </w:r>
            <w:r w:rsidRPr="00992269">
              <w:t xml:space="preserve">medication </w:t>
            </w:r>
            <w:r>
              <w:t>chart, discharge medication records, pharmacy copies of prescription forms and records relating to pharmacy or medication orders written by the prescriber and the record of administration written by health professionals.</w:t>
            </w:r>
            <w:bookmarkEnd w:id="202"/>
            <w:bookmarkEnd w:id="203"/>
            <w:bookmarkEnd w:id="206"/>
          </w:p>
          <w:p w14:paraId="60DE73EE" w14:textId="6765808D" w:rsidR="0097604D" w:rsidRDefault="0097604D" w:rsidP="00D32A66">
            <w:pPr>
              <w:numPr>
                <w:ilvl w:val="0"/>
                <w:numId w:val="33"/>
              </w:numPr>
            </w:pPr>
            <w:bookmarkStart w:id="207" w:name="_Toc1549594"/>
            <w:bookmarkStart w:id="208" w:name="_Toc1549942"/>
            <w:bookmarkStart w:id="209" w:name="_Toc3302278"/>
            <w:r>
              <w:t>R</w:t>
            </w:r>
            <w:r w:rsidRPr="00992269">
              <w:t>equests for and results or reports of all laboratory, diagnostic or investigative tests or procedures performed (including pathology, X-ray or other medical imaging examinations)</w:t>
            </w:r>
            <w:bookmarkEnd w:id="207"/>
            <w:bookmarkEnd w:id="208"/>
            <w:r>
              <w:t>.</w:t>
            </w:r>
            <w:bookmarkEnd w:id="209"/>
          </w:p>
          <w:p w14:paraId="3C0182C8" w14:textId="329B29A1" w:rsidR="00CA2810" w:rsidRDefault="00CA2810" w:rsidP="00D32A66">
            <w:pPr>
              <w:numPr>
                <w:ilvl w:val="0"/>
                <w:numId w:val="33"/>
              </w:numPr>
            </w:pPr>
            <w:r w:rsidRPr="00CA2810">
              <w:t>Diagnostic Imaging, Audio and Other Similar Material that may be kept on the clinical file.  Includes but is not limited to, request forms with pertinent diagnostic information and annotation diagrams, relevant video and clinical photographs,</w:t>
            </w:r>
            <w:r>
              <w:t xml:space="preserve"> </w:t>
            </w:r>
            <w:r w:rsidRPr="00CA2810">
              <w:lastRenderedPageBreak/>
              <w:t xml:space="preserve">Child/neonate images, </w:t>
            </w:r>
            <w:r w:rsidR="0007524C">
              <w:t>neonatal oximeter</w:t>
            </w:r>
            <w:r w:rsidRPr="00CA2810">
              <w:t xml:space="preserve"> printouts and 3D </w:t>
            </w:r>
            <w:r w:rsidR="00D13AF3" w:rsidRPr="00CA2810">
              <w:t>images, radiologists</w:t>
            </w:r>
            <w:r w:rsidRPr="00CA2810">
              <w:t xml:space="preserve"> working notes and microform master copies of clinical records and images</w:t>
            </w:r>
          </w:p>
          <w:p w14:paraId="51126214" w14:textId="2805BC81" w:rsidR="0097604D" w:rsidRPr="00EA7D55" w:rsidRDefault="004B62FA" w:rsidP="00D32A66">
            <w:pPr>
              <w:autoSpaceDE w:val="0"/>
              <w:autoSpaceDN w:val="0"/>
              <w:adjustRightInd w:val="0"/>
              <w:rPr>
                <w:rFonts w:cs="Arial"/>
                <w:i/>
                <w:iCs/>
                <w:color w:val="000000"/>
                <w:szCs w:val="22"/>
                <w:lang w:eastAsia="en-AU"/>
              </w:rPr>
            </w:pPr>
            <w:r w:rsidRPr="00EA7D55">
              <w:rPr>
                <w:rFonts w:cs="Arial"/>
                <w:i/>
                <w:iCs/>
                <w:color w:val="000000"/>
                <w:szCs w:val="22"/>
                <w:lang w:eastAsia="en-AU"/>
              </w:rPr>
              <w:t xml:space="preserve">See </w:t>
            </w:r>
            <w:hyperlink w:anchor="ObstetricRecords" w:history="1">
              <w:r w:rsidR="00F60FF3" w:rsidRPr="00F60FF3">
                <w:rPr>
                  <w:rStyle w:val="Hyperlink"/>
                  <w:rFonts w:cs="Arial"/>
                  <w:i/>
                  <w:iCs/>
                  <w:szCs w:val="22"/>
                  <w:lang w:eastAsia="en-AU"/>
                </w:rPr>
                <w:t>OBSTETRIC RECORDS</w:t>
              </w:r>
            </w:hyperlink>
            <w:r w:rsidR="00F60FF3">
              <w:rPr>
                <w:rFonts w:cs="Arial"/>
                <w:i/>
                <w:iCs/>
                <w:color w:val="000000"/>
                <w:szCs w:val="22"/>
                <w:lang w:eastAsia="en-AU"/>
              </w:rPr>
              <w:t xml:space="preserve"> </w:t>
            </w:r>
            <w:r w:rsidRPr="00EA7D55">
              <w:rPr>
                <w:rFonts w:cs="Arial"/>
                <w:i/>
                <w:iCs/>
                <w:color w:val="000000"/>
                <w:szCs w:val="22"/>
                <w:lang w:eastAsia="en-AU"/>
              </w:rPr>
              <w:t>for records relating to stillbirth</w:t>
            </w:r>
            <w:r w:rsidR="00645A3F">
              <w:rPr>
                <w:rFonts w:cs="Arial"/>
                <w:i/>
                <w:iCs/>
                <w:color w:val="000000"/>
                <w:szCs w:val="22"/>
                <w:lang w:eastAsia="en-AU"/>
              </w:rPr>
              <w:t xml:space="preserve"> </w:t>
            </w:r>
          </w:p>
          <w:p w14:paraId="18AC04DB" w14:textId="77777777" w:rsidR="00EA7D55" w:rsidRDefault="00EA7D55" w:rsidP="00D32A66">
            <w:pPr>
              <w:autoSpaceDE w:val="0"/>
              <w:autoSpaceDN w:val="0"/>
              <w:adjustRightInd w:val="0"/>
              <w:rPr>
                <w:rFonts w:cs="Arial"/>
                <w:color w:val="000000"/>
                <w:szCs w:val="22"/>
                <w:lang w:eastAsia="en-AU"/>
              </w:rPr>
            </w:pPr>
          </w:p>
          <w:p w14:paraId="748DB6BF" w14:textId="68C82918" w:rsidR="004B62FA" w:rsidRDefault="004B62FA" w:rsidP="00D32A66">
            <w:pPr>
              <w:autoSpaceDE w:val="0"/>
              <w:autoSpaceDN w:val="0"/>
              <w:adjustRightInd w:val="0"/>
              <w:rPr>
                <w:rFonts w:cs="Arial"/>
                <w:i/>
                <w:iCs/>
                <w:color w:val="000000"/>
                <w:szCs w:val="22"/>
                <w:lang w:eastAsia="en-AU"/>
              </w:rPr>
            </w:pPr>
            <w:r w:rsidRPr="00EA7D55">
              <w:rPr>
                <w:rFonts w:cs="Arial"/>
                <w:i/>
                <w:iCs/>
                <w:color w:val="000000"/>
                <w:szCs w:val="22"/>
                <w:lang w:eastAsia="en-AU"/>
              </w:rPr>
              <w:t xml:space="preserve">See </w:t>
            </w:r>
            <w:hyperlink w:anchor="ClinicalRecordsMinors" w:history="1">
              <w:r w:rsidRPr="00EA7D55">
                <w:rPr>
                  <w:rStyle w:val="Hyperlink"/>
                  <w:rFonts w:cs="Arial"/>
                  <w:i/>
                  <w:iCs/>
                  <w:szCs w:val="22"/>
                  <w:lang w:eastAsia="en-AU"/>
                </w:rPr>
                <w:t>Clinical records – Minors</w:t>
              </w:r>
            </w:hyperlink>
            <w:r w:rsidRPr="00EA7D55">
              <w:rPr>
                <w:rFonts w:cs="Arial"/>
                <w:i/>
                <w:iCs/>
                <w:color w:val="000000"/>
                <w:szCs w:val="22"/>
                <w:lang w:eastAsia="en-AU"/>
              </w:rPr>
              <w:t xml:space="preserve"> for records relating to individuals yet to attain 18 years of age </w:t>
            </w:r>
          </w:p>
          <w:p w14:paraId="61DD6A10" w14:textId="77777777" w:rsidR="00D5303B" w:rsidRDefault="00D5303B" w:rsidP="00D32A66">
            <w:pPr>
              <w:autoSpaceDE w:val="0"/>
              <w:autoSpaceDN w:val="0"/>
              <w:adjustRightInd w:val="0"/>
              <w:rPr>
                <w:rFonts w:cs="Arial"/>
                <w:i/>
                <w:iCs/>
                <w:color w:val="000000"/>
                <w:szCs w:val="22"/>
                <w:lang w:eastAsia="en-AU"/>
              </w:rPr>
            </w:pPr>
          </w:p>
          <w:p w14:paraId="52C16469" w14:textId="3922028A" w:rsidR="00D5303B" w:rsidRPr="00EA7D55" w:rsidRDefault="00D5303B" w:rsidP="00D32A66">
            <w:pPr>
              <w:autoSpaceDE w:val="0"/>
              <w:autoSpaceDN w:val="0"/>
              <w:adjustRightInd w:val="0"/>
              <w:rPr>
                <w:rFonts w:cs="Arial"/>
                <w:i/>
                <w:iCs/>
                <w:color w:val="000000"/>
                <w:szCs w:val="22"/>
                <w:lang w:eastAsia="en-AU"/>
              </w:rPr>
            </w:pPr>
            <w:r w:rsidRPr="00D5303B">
              <w:rPr>
                <w:rFonts w:cs="Arial"/>
                <w:i/>
                <w:iCs/>
                <w:color w:val="000000"/>
                <w:szCs w:val="22"/>
                <w:lang w:eastAsia="en-AU"/>
              </w:rPr>
              <w:t xml:space="preserve">See </w:t>
            </w:r>
            <w:r w:rsidRPr="00D5303B">
              <w:rPr>
                <w:rFonts w:cs="Arial"/>
                <w:i/>
                <w:iCs/>
                <w:color w:val="000000"/>
                <w:szCs w:val="22"/>
                <w:u w:val="single"/>
                <w:lang w:eastAsia="en-AU"/>
              </w:rPr>
              <w:t>Forensic and Scientific Services retention and disposal schedule</w:t>
            </w:r>
            <w:r w:rsidRPr="00D5303B">
              <w:rPr>
                <w:rFonts w:cs="Arial"/>
                <w:i/>
                <w:iCs/>
                <w:color w:val="000000"/>
                <w:szCs w:val="22"/>
                <w:lang w:eastAsia="en-AU"/>
              </w:rPr>
              <w:t xml:space="preserve"> for Coronial autopsies</w:t>
            </w:r>
          </w:p>
          <w:p w14:paraId="46114DBE" w14:textId="251C0E53" w:rsidR="00EA7D55" w:rsidRDefault="00EA7D55" w:rsidP="00D32A66">
            <w:pPr>
              <w:autoSpaceDE w:val="0"/>
              <w:autoSpaceDN w:val="0"/>
              <w:adjustRightInd w:val="0"/>
              <w:rPr>
                <w:rFonts w:cs="Arial"/>
                <w:color w:val="000000"/>
                <w:szCs w:val="22"/>
                <w:lang w:eastAsia="en-AU"/>
              </w:rPr>
            </w:pPr>
          </w:p>
          <w:p w14:paraId="405E5A5F" w14:textId="4D0061FB" w:rsidR="00EA7D55" w:rsidRPr="00EA7D55" w:rsidRDefault="00EA7D55" w:rsidP="00D32A66">
            <w:pPr>
              <w:autoSpaceDE w:val="0"/>
              <w:autoSpaceDN w:val="0"/>
              <w:adjustRightInd w:val="0"/>
              <w:rPr>
                <w:bCs/>
              </w:rPr>
            </w:pPr>
            <w:r w:rsidRPr="00EA7D55">
              <w:rPr>
                <w:rFonts w:cs="Arial"/>
                <w:b/>
              </w:rPr>
              <w:t>Excludes</w:t>
            </w:r>
            <w:r w:rsidRPr="00EA7D55">
              <w:rPr>
                <w:rFonts w:cs="Arial"/>
                <w:bCs/>
              </w:rPr>
              <w:t xml:space="preserve"> </w:t>
            </w:r>
            <w:r w:rsidRPr="00EA7D55">
              <w:rPr>
                <w:bCs/>
              </w:rPr>
              <w:t xml:space="preserve">clinical records covered in </w:t>
            </w:r>
            <w:hyperlink w:anchor="ClinicalRecordsExceptions" w:history="1">
              <w:r w:rsidR="00B90E8C" w:rsidRPr="00EA7D55">
                <w:rPr>
                  <w:rStyle w:val="Hyperlink"/>
                  <w:bCs/>
                </w:rPr>
                <w:t>CLINICAL RECORDS – EXCEPTIONS</w:t>
              </w:r>
            </w:hyperlink>
            <w:r w:rsidRPr="00EA7D55">
              <w:rPr>
                <w:bCs/>
              </w:rPr>
              <w:t xml:space="preserve"> of this Schedule</w:t>
            </w:r>
          </w:p>
          <w:p w14:paraId="62020C80" w14:textId="77777777" w:rsidR="00EA7D55" w:rsidRDefault="00EA7D55" w:rsidP="00D32A66">
            <w:pPr>
              <w:autoSpaceDE w:val="0"/>
              <w:autoSpaceDN w:val="0"/>
              <w:adjustRightInd w:val="0"/>
              <w:rPr>
                <w:rFonts w:cs="Arial"/>
                <w:color w:val="000000"/>
                <w:szCs w:val="22"/>
                <w:lang w:eastAsia="en-AU"/>
              </w:rPr>
            </w:pPr>
          </w:p>
          <w:p w14:paraId="2ADA8126"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1B995BD5" w14:textId="327DF9F0" w:rsidR="00B2357B" w:rsidRPr="003628C7" w:rsidRDefault="00B2357B" w:rsidP="00D32A66">
            <w:pPr>
              <w:rPr>
                <w:bCs/>
              </w:rPr>
            </w:pPr>
            <w:r w:rsidRPr="003628C7">
              <w:rPr>
                <w:bCs/>
                <w:i/>
                <w:iCs/>
              </w:rPr>
              <w:t xml:space="preserve">See </w:t>
            </w:r>
            <w:hyperlink r:id="rId15" w:tgtFrame="_blank" w:history="1">
              <w:r w:rsidRPr="003628C7">
                <w:rPr>
                  <w:rStyle w:val="Hyperlink"/>
                  <w:bCs/>
                  <w:i/>
                  <w:iCs/>
                </w:rPr>
                <w:t>GRDS 1558 Incidents, allegations, disclosures and investigations of abuse – vulnerable persons. </w:t>
              </w:r>
            </w:hyperlink>
          </w:p>
          <w:p w14:paraId="43CA7659" w14:textId="77777777" w:rsidR="0097604D" w:rsidRDefault="0097604D" w:rsidP="00D32A66">
            <w:pPr>
              <w:autoSpaceDE w:val="0"/>
              <w:autoSpaceDN w:val="0"/>
              <w:adjustRightInd w:val="0"/>
              <w:ind w:left="360"/>
              <w:outlineLvl w:val="2"/>
              <w:rPr>
                <w:rFonts w:cs="Arial"/>
                <w:b/>
                <w:bCs/>
              </w:rPr>
            </w:pPr>
          </w:p>
          <w:p w14:paraId="10D4A1CD" w14:textId="77777777" w:rsidR="00933FFC" w:rsidRPr="00933FFC" w:rsidRDefault="00933FFC" w:rsidP="00D32A66">
            <w:pPr>
              <w:spacing w:before="120" w:after="120"/>
              <w:rPr>
                <w:b/>
                <w:i/>
                <w:szCs w:val="22"/>
                <w:lang w:eastAsia="en-AU"/>
              </w:rPr>
            </w:pPr>
            <w:r w:rsidRPr="00933FFC">
              <w:rPr>
                <w:b/>
                <w:lang w:eastAsia="en-AU"/>
              </w:rPr>
              <w:t>Disposal action</w:t>
            </w:r>
            <w:r w:rsidRPr="00933FFC">
              <w:rPr>
                <w:lang w:eastAsia="en-AU"/>
              </w:rPr>
              <w:t xml:space="preserve"> </w:t>
            </w:r>
            <w:r w:rsidRPr="00933FFC">
              <w:rPr>
                <w:b/>
                <w:lang w:eastAsia="en-AU"/>
              </w:rPr>
              <w:t xml:space="preserve">– </w:t>
            </w:r>
          </w:p>
          <w:p w14:paraId="484FF649" w14:textId="77777777" w:rsidR="0097604D" w:rsidRDefault="0097604D" w:rsidP="00D32A66">
            <w:r>
              <w:t>Temporary.</w:t>
            </w:r>
            <w:r w:rsidRPr="00B47735">
              <w:t xml:space="preserve"> </w:t>
            </w:r>
          </w:p>
          <w:p w14:paraId="3EA82CEE" w14:textId="2788A26D" w:rsidR="0097604D" w:rsidRPr="00DA3E52" w:rsidRDefault="0097604D" w:rsidP="00D32A66">
            <w:pPr>
              <w:spacing w:line="264" w:lineRule="auto"/>
              <w:rPr>
                <w:rFonts w:cs="Arial"/>
                <w:color w:val="000000"/>
                <w:szCs w:val="22"/>
                <w:lang w:eastAsia="en-AU"/>
              </w:rPr>
            </w:pPr>
            <w:r w:rsidRPr="00DA3E52">
              <w:rPr>
                <w:rFonts w:cs="Arial"/>
                <w:szCs w:val="22"/>
              </w:rPr>
              <w:t>Retain for</w:t>
            </w:r>
            <w:r>
              <w:rPr>
                <w:rFonts w:cs="Arial"/>
                <w:szCs w:val="22"/>
              </w:rPr>
              <w:t xml:space="preserve"> </w:t>
            </w:r>
            <w:r w:rsidRPr="00DA3E52">
              <w:rPr>
                <w:rFonts w:cs="Arial"/>
                <w:color w:val="000000"/>
                <w:szCs w:val="22"/>
                <w:lang w:eastAsia="en-AU"/>
              </w:rPr>
              <w:t xml:space="preserve">10 years from patient/client date of death </w:t>
            </w:r>
          </w:p>
          <w:p w14:paraId="54D07B34" w14:textId="77777777" w:rsidR="0097604D" w:rsidRPr="00DA3E52" w:rsidRDefault="0097604D" w:rsidP="00D32A66">
            <w:pPr>
              <w:rPr>
                <w:rFonts w:cs="Arial"/>
                <w:szCs w:val="22"/>
              </w:rPr>
            </w:pPr>
            <w:r w:rsidRPr="00DA3E52">
              <w:rPr>
                <w:rFonts w:cs="Arial"/>
                <w:szCs w:val="22"/>
              </w:rPr>
              <w:t>AND</w:t>
            </w:r>
          </w:p>
          <w:p w14:paraId="4C0101C4" w14:textId="55CD7EE7" w:rsidR="00DD0FAA" w:rsidRDefault="0097604D" w:rsidP="00D32A66">
            <w:pPr>
              <w:autoSpaceDE w:val="0"/>
              <w:autoSpaceDN w:val="0"/>
              <w:adjustRightInd w:val="0"/>
            </w:pPr>
            <w:r w:rsidRPr="00DA3E52">
              <w:rPr>
                <w:rFonts w:cs="Arial"/>
                <w:szCs w:val="22"/>
              </w:rPr>
              <w:t xml:space="preserve">10 years after </w:t>
            </w:r>
            <w:r w:rsidR="002859F3">
              <w:rPr>
                <w:rFonts w:cs="Arial"/>
                <w:szCs w:val="22"/>
              </w:rPr>
              <w:t xml:space="preserve">legal action, </w:t>
            </w:r>
            <w:r w:rsidR="00344633">
              <w:rPr>
                <w:rFonts w:cs="Arial"/>
                <w:szCs w:val="22"/>
              </w:rPr>
              <w:t>whichever is the later</w:t>
            </w:r>
            <w:r w:rsidR="0007524C">
              <w:rPr>
                <w:rFonts w:cs="Arial"/>
                <w:szCs w:val="22"/>
              </w:rPr>
              <w:t>.</w:t>
            </w:r>
          </w:p>
        </w:tc>
        <w:tc>
          <w:tcPr>
            <w:tcW w:w="3196" w:type="pct"/>
            <w:tcBorders>
              <w:top w:val="single" w:sz="6" w:space="0" w:color="C0C0C0"/>
              <w:bottom w:val="single" w:sz="6" w:space="0" w:color="C0C0C0"/>
            </w:tcBorders>
            <w:shd w:val="clear" w:color="auto" w:fill="auto"/>
          </w:tcPr>
          <w:p w14:paraId="5DAD9750" w14:textId="41090DFA" w:rsidR="00933FFC" w:rsidRDefault="00933FFC" w:rsidP="00D32A66">
            <w:pPr>
              <w:pStyle w:val="Tablesub-heading"/>
              <w:ind w:right="309"/>
              <w:rPr>
                <w:szCs w:val="22"/>
              </w:rPr>
            </w:pPr>
            <w:r>
              <w:rPr>
                <w:szCs w:val="22"/>
              </w:rPr>
              <w:lastRenderedPageBreak/>
              <w:t>Date authorised:</w:t>
            </w:r>
            <w:r w:rsidR="00355767">
              <w:rPr>
                <w:szCs w:val="22"/>
              </w:rPr>
              <w:t xml:space="preserve"> </w:t>
            </w:r>
            <w:r w:rsidR="00374E9C">
              <w:rPr>
                <w:rFonts w:cs="Arial"/>
                <w:b w:val="0"/>
              </w:rPr>
              <w:t>27 July 2021</w:t>
            </w:r>
          </w:p>
          <w:p w14:paraId="6792D378" w14:textId="77777777" w:rsidR="00933FFC" w:rsidRDefault="00933FFC" w:rsidP="00D32A66">
            <w:pPr>
              <w:pStyle w:val="Tablesub-heading"/>
              <w:ind w:right="309"/>
              <w:rPr>
                <w:szCs w:val="22"/>
              </w:rPr>
            </w:pPr>
            <w:r>
              <w:rPr>
                <w:szCs w:val="22"/>
              </w:rPr>
              <w:t>Why are these records created:</w:t>
            </w:r>
          </w:p>
          <w:p w14:paraId="06C782A8" w14:textId="582C0E48" w:rsidR="00933FFC" w:rsidRPr="000A61E4" w:rsidRDefault="00933FFC" w:rsidP="00D32A66">
            <w:pPr>
              <w:pStyle w:val="Tablesub-heading"/>
              <w:ind w:right="309"/>
              <w:rPr>
                <w:rFonts w:cs="Arial"/>
                <w:b w:val="0"/>
                <w:szCs w:val="22"/>
              </w:rPr>
            </w:pPr>
            <w:r>
              <w:rPr>
                <w:b w:val="0"/>
                <w:szCs w:val="22"/>
              </w:rPr>
              <w:t xml:space="preserve">The </w:t>
            </w:r>
            <w:r w:rsidR="00D51FDF" w:rsidRPr="00D51FDF">
              <w:rPr>
                <w:b w:val="0"/>
                <w:szCs w:val="22"/>
              </w:rPr>
              <w:t>Clinical records – Deceased Minors</w:t>
            </w:r>
            <w:r w:rsidR="00D51FDF">
              <w:rPr>
                <w:b w:val="0"/>
                <w:szCs w:val="22"/>
              </w:rPr>
              <w:t xml:space="preserve"> </w:t>
            </w:r>
            <w:r>
              <w:rPr>
                <w:b w:val="0"/>
                <w:szCs w:val="22"/>
              </w:rPr>
              <w:t xml:space="preserve">records are created to provide evidence of the clinical care of an individual patient/client or a group of patients/clients who are minors – and yet to attain 18 years of age at the time of treatment. Because the patient/client has deceased prior to attaining 18 years of age, the retention of these records </w:t>
            </w:r>
            <w:r w:rsidR="00911BC6">
              <w:rPr>
                <w:b w:val="0"/>
                <w:szCs w:val="22"/>
              </w:rPr>
              <w:t>are</w:t>
            </w:r>
            <w:r>
              <w:rPr>
                <w:b w:val="0"/>
                <w:szCs w:val="22"/>
              </w:rPr>
              <w:t xml:space="preserve"> principally required to meet any requests for access to records relating to a legal action</w:t>
            </w:r>
            <w:r w:rsidR="00007090">
              <w:rPr>
                <w:b w:val="0"/>
                <w:szCs w:val="22"/>
              </w:rPr>
              <w:t xml:space="preserve">. </w:t>
            </w:r>
            <w:r>
              <w:rPr>
                <w:b w:val="0"/>
                <w:szCs w:val="22"/>
              </w:rPr>
              <w:t xml:space="preserve"> </w:t>
            </w:r>
          </w:p>
          <w:p w14:paraId="2EEC1543" w14:textId="77777777" w:rsidR="00933FFC" w:rsidRDefault="00933FFC" w:rsidP="00D32A66">
            <w:pPr>
              <w:pStyle w:val="Tablesub-heading"/>
              <w:ind w:right="309"/>
              <w:rPr>
                <w:szCs w:val="22"/>
              </w:rPr>
            </w:pPr>
            <w:r>
              <w:rPr>
                <w:szCs w:val="22"/>
              </w:rPr>
              <w:t>Why the records are retained for this retention period:</w:t>
            </w:r>
          </w:p>
          <w:p w14:paraId="39697CE1" w14:textId="7E6F222A" w:rsidR="00C94B2D" w:rsidRPr="00C94B2D" w:rsidRDefault="00C94B2D" w:rsidP="00D32A66">
            <w:pPr>
              <w:pStyle w:val="CommentText"/>
              <w:rPr>
                <w:sz w:val="22"/>
                <w:szCs w:val="22"/>
                <w:lang w:eastAsia="en-AU"/>
              </w:rPr>
            </w:pPr>
            <w:r w:rsidRPr="00C94B2D">
              <w:rPr>
                <w:sz w:val="22"/>
                <w:szCs w:val="22"/>
                <w:lang w:eastAsia="en-AU"/>
              </w:rPr>
              <w:t xml:space="preserve">Sections 5(2) and 29 of the </w:t>
            </w:r>
            <w:r w:rsidRPr="001277C8">
              <w:rPr>
                <w:i/>
                <w:iCs/>
                <w:sz w:val="22"/>
                <w:szCs w:val="22"/>
                <w:lang w:eastAsia="en-AU"/>
              </w:rPr>
              <w:t>Limitation of Actions Act 1974</w:t>
            </w:r>
            <w:r w:rsidRPr="00C94B2D">
              <w:rPr>
                <w:sz w:val="22"/>
                <w:szCs w:val="22"/>
                <w:lang w:eastAsia="en-AU"/>
              </w:rPr>
              <w:t xml:space="preserve"> </w:t>
            </w:r>
            <w:r w:rsidR="00911BC6">
              <w:rPr>
                <w:sz w:val="22"/>
                <w:szCs w:val="22"/>
                <w:lang w:eastAsia="en-AU"/>
              </w:rPr>
              <w:t xml:space="preserve">(Qld) </w:t>
            </w:r>
            <w:r w:rsidRPr="00C94B2D">
              <w:rPr>
                <w:sz w:val="22"/>
                <w:szCs w:val="22"/>
                <w:lang w:eastAsia="en-AU"/>
              </w:rPr>
              <w:t>provide that the limitation period for actions on behalf of children is three years from the date of attaining age 18 or date of death, whichever occurs first.</w:t>
            </w:r>
          </w:p>
          <w:p w14:paraId="4C2C0364" w14:textId="77777777" w:rsidR="00C94B2D" w:rsidRPr="00C94B2D" w:rsidRDefault="00C94B2D" w:rsidP="00D32A66">
            <w:pPr>
              <w:pStyle w:val="Tablesub-heading"/>
              <w:ind w:right="309"/>
              <w:rPr>
                <w:rFonts w:cs="Arial"/>
                <w:b w:val="0"/>
                <w:bCs/>
                <w:iCs/>
                <w:strike/>
                <w:szCs w:val="22"/>
              </w:rPr>
            </w:pPr>
          </w:p>
          <w:p w14:paraId="26846299" w14:textId="77777777" w:rsidR="00933FFC" w:rsidRDefault="00933FFC" w:rsidP="00D32A66">
            <w:pPr>
              <w:pStyle w:val="Tablesub-heading"/>
              <w:ind w:right="309"/>
              <w:rPr>
                <w:szCs w:val="22"/>
              </w:rPr>
            </w:pPr>
            <w:r>
              <w:rPr>
                <w:szCs w:val="22"/>
              </w:rPr>
              <w:t>Applicable legislation/standards:</w:t>
            </w:r>
          </w:p>
          <w:p w14:paraId="098CD0EF" w14:textId="77777777" w:rsidR="00DC1805" w:rsidRDefault="00DC1805" w:rsidP="00D32A66">
            <w:r w:rsidRPr="00CA2CC6">
              <w:t>See the list of applicable legislation and standards for public records created, kept and managed by the Health Sector located at the beginning of this appraisal log.</w:t>
            </w:r>
          </w:p>
          <w:p w14:paraId="64441D71" w14:textId="77777777" w:rsidR="00933FFC" w:rsidRPr="00662214" w:rsidRDefault="00933FFC" w:rsidP="00D32A66">
            <w:pPr>
              <w:pStyle w:val="Tablesub-heading"/>
              <w:ind w:right="309"/>
              <w:rPr>
                <w:szCs w:val="22"/>
              </w:rPr>
            </w:pPr>
            <w:r w:rsidRPr="004A453A">
              <w:rPr>
                <w:szCs w:val="22"/>
              </w:rPr>
              <w:t xml:space="preserve">Comparison with other schedules' retention period: </w:t>
            </w:r>
          </w:p>
          <w:p w14:paraId="117F3048" w14:textId="7AA5C837" w:rsidR="00933FFC" w:rsidRPr="00D316AB" w:rsidRDefault="00933FFC" w:rsidP="00D32A66">
            <w:pPr>
              <w:pStyle w:val="Tablesub-heading"/>
              <w:tabs>
                <w:tab w:val="left" w:pos="746"/>
              </w:tabs>
              <w:spacing w:before="60" w:after="60"/>
              <w:ind w:left="1597" w:right="309" w:hanging="1597"/>
              <w:rPr>
                <w:b w:val="0"/>
                <w:szCs w:val="22"/>
              </w:rPr>
            </w:pPr>
            <w:r w:rsidRPr="00D316AB">
              <w:rPr>
                <w:b w:val="0"/>
                <w:szCs w:val="22"/>
              </w:rPr>
              <w:t>ACT:</w:t>
            </w:r>
            <w:r w:rsidR="00CC4676" w:rsidRPr="009D248E">
              <w:t xml:space="preserve"> </w:t>
            </w:r>
            <w:r w:rsidR="00CC4676" w:rsidRPr="009D248E">
              <w:tab/>
            </w:r>
            <w:r w:rsidRPr="00D316AB">
              <w:rPr>
                <w:b w:val="0"/>
                <w:szCs w:val="22"/>
              </w:rPr>
              <w:t>Destroy 15 years after the patient reaches the age of 18 years or 15 years after last action whichever is later (see 019.169.003</w:t>
            </w:r>
            <w:r w:rsidR="00317565">
              <w:rPr>
                <w:b w:val="0"/>
                <w:szCs w:val="22"/>
              </w:rPr>
              <w:t xml:space="preserve">, </w:t>
            </w:r>
            <w:r w:rsidRPr="00D316AB">
              <w:rPr>
                <w:b w:val="0"/>
                <w:szCs w:val="22"/>
              </w:rPr>
              <w:t>019.169.021)</w:t>
            </w:r>
          </w:p>
          <w:p w14:paraId="3104C0D1" w14:textId="519AFFA2" w:rsidR="00933FFC" w:rsidRDefault="00933FFC" w:rsidP="00D32A66">
            <w:pPr>
              <w:pStyle w:val="Tablesub-heading"/>
              <w:tabs>
                <w:tab w:val="left" w:pos="746"/>
              </w:tabs>
              <w:spacing w:before="60" w:after="60"/>
              <w:ind w:left="1597" w:right="309" w:hanging="1597"/>
              <w:rPr>
                <w:b w:val="0"/>
                <w:szCs w:val="22"/>
              </w:rPr>
            </w:pPr>
            <w:r w:rsidRPr="00D316AB">
              <w:rPr>
                <w:b w:val="0"/>
                <w:szCs w:val="22"/>
              </w:rPr>
              <w:t>NSW:</w:t>
            </w:r>
            <w:r w:rsidR="00CC4676" w:rsidRPr="009D248E">
              <w:t xml:space="preserve"> </w:t>
            </w:r>
            <w:r w:rsidR="00CC4676" w:rsidRPr="009D248E">
              <w:tab/>
            </w:r>
            <w:r w:rsidRPr="00D316AB">
              <w:rPr>
                <w:b w:val="0"/>
                <w:szCs w:val="22"/>
              </w:rPr>
              <w:t xml:space="preserve">Destroy 15 years after last attendance or official contact or access by or on behalf of the patient, </w:t>
            </w:r>
            <w:r w:rsidR="00317565">
              <w:rPr>
                <w:b w:val="0"/>
                <w:szCs w:val="22"/>
              </w:rPr>
              <w:t xml:space="preserve">or </w:t>
            </w:r>
            <w:r w:rsidRPr="00D316AB">
              <w:rPr>
                <w:b w:val="0"/>
                <w:szCs w:val="22"/>
              </w:rPr>
              <w:t>until patient attains or would have attained the age of 25 years, whichever is the longer, then destroy (see 1.1.0)</w:t>
            </w:r>
          </w:p>
          <w:p w14:paraId="1E65DB95" w14:textId="7694A99D" w:rsidR="0068229A" w:rsidRPr="00D316AB" w:rsidRDefault="0068229A" w:rsidP="00D32A66">
            <w:pPr>
              <w:pStyle w:val="Tablesub-heading"/>
              <w:tabs>
                <w:tab w:val="left" w:pos="746"/>
              </w:tabs>
              <w:spacing w:before="60" w:after="60"/>
              <w:ind w:left="1597" w:right="309" w:hanging="1597"/>
              <w:rPr>
                <w:b w:val="0"/>
                <w:szCs w:val="22"/>
              </w:rPr>
            </w:pPr>
            <w:r>
              <w:rPr>
                <w:b w:val="0"/>
                <w:szCs w:val="22"/>
              </w:rPr>
              <w:t>NT:</w:t>
            </w:r>
            <w:r w:rsidR="00CC4676" w:rsidRPr="009D248E">
              <w:t xml:space="preserve"> </w:t>
            </w:r>
            <w:r w:rsidR="00CC4676" w:rsidRPr="009D248E">
              <w:tab/>
            </w:r>
            <w:r w:rsidR="00336C2A" w:rsidRPr="00336C2A">
              <w:rPr>
                <w:b w:val="0"/>
                <w:szCs w:val="22"/>
              </w:rPr>
              <w:t>No specific record class</w:t>
            </w:r>
          </w:p>
          <w:p w14:paraId="44A5ABCF" w14:textId="4C2E24B4" w:rsidR="00933FFC" w:rsidRDefault="00933FFC" w:rsidP="00D32A66">
            <w:pPr>
              <w:pStyle w:val="Tablesub-heading"/>
              <w:tabs>
                <w:tab w:val="left" w:pos="746"/>
              </w:tabs>
              <w:spacing w:before="60" w:after="60"/>
              <w:ind w:left="1597" w:right="309" w:hanging="1597"/>
              <w:rPr>
                <w:b w:val="0"/>
                <w:szCs w:val="22"/>
              </w:rPr>
            </w:pPr>
            <w:r w:rsidRPr="00D316AB">
              <w:rPr>
                <w:b w:val="0"/>
                <w:szCs w:val="22"/>
              </w:rPr>
              <w:t>SA:</w:t>
            </w:r>
            <w:r w:rsidR="00CC4676" w:rsidRPr="009D248E">
              <w:t xml:space="preserve"> </w:t>
            </w:r>
            <w:r w:rsidR="00CC4676" w:rsidRPr="009D248E">
              <w:tab/>
            </w:r>
            <w:r w:rsidRPr="00D316AB">
              <w:rPr>
                <w:b w:val="0"/>
                <w:szCs w:val="22"/>
              </w:rPr>
              <w:t>Destroy 15 years after last contact once child attains 18 years of age (see 1.1.2)</w:t>
            </w:r>
          </w:p>
          <w:p w14:paraId="22BD0562" w14:textId="7FDC628B" w:rsidR="004339C0" w:rsidRPr="00D316AB" w:rsidRDefault="004339C0" w:rsidP="00D32A66">
            <w:pPr>
              <w:pStyle w:val="Tablesub-heading"/>
              <w:tabs>
                <w:tab w:val="left" w:pos="746"/>
              </w:tabs>
              <w:spacing w:before="60" w:after="60"/>
              <w:ind w:left="1597" w:right="309" w:hanging="1597"/>
              <w:rPr>
                <w:b w:val="0"/>
                <w:szCs w:val="22"/>
              </w:rPr>
            </w:pPr>
            <w:r>
              <w:rPr>
                <w:b w:val="0"/>
                <w:szCs w:val="22"/>
              </w:rPr>
              <w:t>TAS</w:t>
            </w:r>
            <w:r w:rsidR="00CC4676">
              <w:rPr>
                <w:b w:val="0"/>
                <w:szCs w:val="22"/>
              </w:rPr>
              <w:t>:</w:t>
            </w:r>
            <w:r w:rsidR="00CC4676" w:rsidRPr="009D248E">
              <w:t xml:space="preserve"> </w:t>
            </w:r>
            <w:r w:rsidR="00CC4676" w:rsidRPr="009D248E">
              <w:tab/>
            </w:r>
            <w:r w:rsidRPr="00336C2A">
              <w:rPr>
                <w:b w:val="0"/>
                <w:szCs w:val="22"/>
              </w:rPr>
              <w:t>No specific record class</w:t>
            </w:r>
          </w:p>
          <w:p w14:paraId="162FEE03" w14:textId="26A24CCD" w:rsidR="00933FFC" w:rsidRDefault="00933FFC" w:rsidP="00D32A66">
            <w:pPr>
              <w:pStyle w:val="Tablesub-heading"/>
              <w:tabs>
                <w:tab w:val="left" w:pos="746"/>
              </w:tabs>
              <w:spacing w:before="60" w:after="60"/>
              <w:ind w:left="1597" w:right="309" w:hanging="1597"/>
              <w:rPr>
                <w:b w:val="0"/>
                <w:szCs w:val="22"/>
              </w:rPr>
            </w:pPr>
            <w:r w:rsidRPr="00D316AB">
              <w:rPr>
                <w:b w:val="0"/>
                <w:szCs w:val="22"/>
              </w:rPr>
              <w:t>VIC</w:t>
            </w:r>
            <w:r w:rsidR="00CC4676">
              <w:rPr>
                <w:b w:val="0"/>
                <w:szCs w:val="22"/>
              </w:rPr>
              <w:t>:</w:t>
            </w:r>
            <w:r w:rsidR="00CC4676" w:rsidRPr="009D248E">
              <w:t xml:space="preserve"> </w:t>
            </w:r>
            <w:r w:rsidR="00CC4676" w:rsidRPr="009D248E">
              <w:tab/>
            </w:r>
            <w:r w:rsidRPr="00D316AB">
              <w:rPr>
                <w:b w:val="0"/>
                <w:szCs w:val="22"/>
              </w:rPr>
              <w:t xml:space="preserve">Destroy 12 years after the date of death of the patient or last access on behalf of the patient (see </w:t>
            </w:r>
            <w:r w:rsidR="001E5370">
              <w:rPr>
                <w:b w:val="0"/>
                <w:szCs w:val="22"/>
              </w:rPr>
              <w:t>2.2.4</w:t>
            </w:r>
            <w:r w:rsidRPr="00D316AB">
              <w:rPr>
                <w:b w:val="0"/>
                <w:szCs w:val="22"/>
              </w:rPr>
              <w:t>)</w:t>
            </w:r>
            <w:r>
              <w:rPr>
                <w:b w:val="0"/>
                <w:szCs w:val="22"/>
              </w:rPr>
              <w:t>.</w:t>
            </w:r>
          </w:p>
          <w:p w14:paraId="47CAB5AB" w14:textId="018665F5" w:rsidR="00221ABE" w:rsidRDefault="00221ABE" w:rsidP="00D32A66">
            <w:pPr>
              <w:pStyle w:val="Tablesub-heading"/>
              <w:tabs>
                <w:tab w:val="left" w:pos="746"/>
              </w:tabs>
              <w:spacing w:before="60" w:after="60"/>
              <w:ind w:left="1597" w:right="309" w:hanging="1597"/>
              <w:rPr>
                <w:b w:val="0"/>
                <w:szCs w:val="22"/>
              </w:rPr>
            </w:pPr>
            <w:r>
              <w:rPr>
                <w:b w:val="0"/>
                <w:szCs w:val="22"/>
              </w:rPr>
              <w:t>WA:</w:t>
            </w:r>
            <w:r w:rsidR="00CC4676" w:rsidRPr="009D248E">
              <w:t xml:space="preserve"> </w:t>
            </w:r>
            <w:r w:rsidR="00CC4676" w:rsidRPr="009D248E">
              <w:tab/>
            </w:r>
            <w:r w:rsidR="00CC4676" w:rsidRPr="00CC4676">
              <w:rPr>
                <w:b w:val="0"/>
                <w:bCs/>
              </w:rPr>
              <w:t>N</w:t>
            </w:r>
            <w:r w:rsidR="00336C2A" w:rsidRPr="00336C2A">
              <w:rPr>
                <w:b w:val="0"/>
                <w:szCs w:val="22"/>
              </w:rPr>
              <w:t>o specific record class</w:t>
            </w:r>
          </w:p>
          <w:p w14:paraId="7EE30D89" w14:textId="77777777" w:rsidR="00933FFC" w:rsidRPr="004A453A" w:rsidRDefault="00933FFC" w:rsidP="00D32A66">
            <w:pPr>
              <w:pStyle w:val="Tablesub-heading"/>
              <w:ind w:right="309"/>
              <w:rPr>
                <w:szCs w:val="22"/>
              </w:rPr>
            </w:pPr>
            <w:r w:rsidRPr="004A453A">
              <w:rPr>
                <w:szCs w:val="22"/>
              </w:rPr>
              <w:t>Previous schedule</w:t>
            </w:r>
            <w:r>
              <w:rPr>
                <w:szCs w:val="22"/>
              </w:rPr>
              <w:t xml:space="preserve"> reference</w:t>
            </w:r>
            <w:r w:rsidRPr="004A453A">
              <w:rPr>
                <w:szCs w:val="22"/>
              </w:rPr>
              <w:t>:</w:t>
            </w:r>
          </w:p>
          <w:p w14:paraId="678B49E3" w14:textId="77777777" w:rsidR="00933FFC" w:rsidRPr="000902FD" w:rsidRDefault="00933FFC" w:rsidP="00D32A66">
            <w:pPr>
              <w:pStyle w:val="Tablesub-heading"/>
              <w:ind w:right="309"/>
            </w:pPr>
            <w:r w:rsidRPr="000902FD">
              <w:rPr>
                <w:b w:val="0"/>
                <w:bCs/>
                <w:iCs/>
                <w:szCs w:val="22"/>
              </w:rPr>
              <w:lastRenderedPageBreak/>
              <w:t>Health Sector (Clinical Records) Retention and Disposal Schedule: QDAN 683 v.1 Reference 1.3 Clinical Records</w:t>
            </w:r>
            <w:r w:rsidR="005A28C1">
              <w:rPr>
                <w:b w:val="0"/>
                <w:bCs/>
                <w:iCs/>
                <w:szCs w:val="22"/>
              </w:rPr>
              <w:t xml:space="preserve"> </w:t>
            </w:r>
            <w:r w:rsidRPr="000902FD">
              <w:rPr>
                <w:b w:val="0"/>
                <w:bCs/>
                <w:iCs/>
                <w:szCs w:val="22"/>
              </w:rPr>
              <w:t>–</w:t>
            </w:r>
            <w:r w:rsidR="005A28C1">
              <w:rPr>
                <w:b w:val="0"/>
                <w:bCs/>
                <w:iCs/>
                <w:szCs w:val="22"/>
              </w:rPr>
              <w:t xml:space="preserve"> </w:t>
            </w:r>
            <w:r w:rsidRPr="000902FD">
              <w:rPr>
                <w:b w:val="0"/>
                <w:bCs/>
                <w:iCs/>
                <w:szCs w:val="22"/>
              </w:rPr>
              <w:t>Deceased Minors</w:t>
            </w:r>
            <w:r w:rsidR="00EF6D69" w:rsidRPr="000902FD">
              <w:rPr>
                <w:b w:val="0"/>
                <w:bCs/>
                <w:iCs/>
                <w:szCs w:val="22"/>
              </w:rPr>
              <w:t>:</w:t>
            </w:r>
            <w:r w:rsidRPr="000902FD">
              <w:rPr>
                <w:b w:val="0"/>
                <w:bCs/>
                <w:iCs/>
                <w:szCs w:val="22"/>
              </w:rPr>
              <w:t xml:space="preserve"> Retain for 10 years from date of patient’s/client’s death</w:t>
            </w:r>
            <w:r w:rsidR="00EF6D69" w:rsidRPr="000902FD">
              <w:rPr>
                <w:b w:val="0"/>
                <w:bCs/>
                <w:iCs/>
                <w:szCs w:val="22"/>
              </w:rPr>
              <w:t>;</w:t>
            </w:r>
            <w:r w:rsidRPr="000902FD">
              <w:rPr>
                <w:b w:val="0"/>
                <w:bCs/>
                <w:iCs/>
                <w:szCs w:val="22"/>
              </w:rPr>
              <w:t xml:space="preserve"> AND 10 years after last medico-legal action</w:t>
            </w:r>
            <w:r w:rsidRPr="000902FD">
              <w:rPr>
                <w:rFonts w:cs="Arial"/>
                <w:b w:val="0"/>
                <w:szCs w:val="22"/>
              </w:rPr>
              <w:t>.</w:t>
            </w:r>
          </w:p>
        </w:tc>
      </w:tr>
    </w:tbl>
    <w:p w14:paraId="0AAA5E1D" w14:textId="6A7DA4C6" w:rsidR="00C94B2D" w:rsidRDefault="00C94B2D" w:rsidP="00D32A66"/>
    <w:p w14:paraId="7127277A" w14:textId="77777777" w:rsidR="00C94B2D" w:rsidRDefault="00C94B2D" w:rsidP="00D32A66">
      <w:r>
        <w:br w:type="page"/>
      </w:r>
    </w:p>
    <w:p w14:paraId="5B085A50" w14:textId="77777777" w:rsidR="00F8629C" w:rsidRDefault="00F8629C" w:rsidP="00D32A6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8629C" w:rsidRPr="004A453A" w14:paraId="3F25464D" w14:textId="77777777" w:rsidTr="00941840">
        <w:tc>
          <w:tcPr>
            <w:tcW w:w="5000" w:type="pct"/>
            <w:shd w:val="clear" w:color="auto" w:fill="E0E0E0"/>
          </w:tcPr>
          <w:p w14:paraId="44E92460" w14:textId="77777777" w:rsidR="00F8629C" w:rsidRPr="00BC3D65" w:rsidRDefault="00BC3D65" w:rsidP="00EB1CB3">
            <w:pPr>
              <w:pStyle w:val="Heading1"/>
            </w:pPr>
            <w:bookmarkStart w:id="210" w:name="_Toc2956406"/>
            <w:bookmarkStart w:id="211" w:name="ClinicalRecordsExceptions"/>
            <w:bookmarkStart w:id="212" w:name="_Hlk531255528"/>
            <w:r>
              <w:t>CLINICAL RECORDS – EXCEPTIONS</w:t>
            </w:r>
            <w:bookmarkEnd w:id="210"/>
            <w:bookmarkEnd w:id="211"/>
          </w:p>
        </w:tc>
      </w:tr>
      <w:tr w:rsidR="00F8629C" w:rsidRPr="004A453A" w14:paraId="095C3AFE" w14:textId="77777777" w:rsidTr="00941840">
        <w:tc>
          <w:tcPr>
            <w:tcW w:w="5000" w:type="pct"/>
          </w:tcPr>
          <w:p w14:paraId="620588C1" w14:textId="3813CD35" w:rsidR="00026B1B" w:rsidRPr="00EB1CB3" w:rsidRDefault="001759BF" w:rsidP="00D32A66">
            <w:pPr>
              <w:pStyle w:val="ScopeNote0"/>
              <w:rPr>
                <w:iCs/>
              </w:rPr>
            </w:pPr>
            <w:r w:rsidRPr="00EB1CB3">
              <w:rPr>
                <w:iCs/>
              </w:rPr>
              <w:t xml:space="preserve">Specific clinical records having different retention periods or other special requirements other than those covered in </w:t>
            </w:r>
            <w:hyperlink w:anchor="ClinicalRecordsGeneral" w:history="1">
              <w:r w:rsidR="00A97B21" w:rsidRPr="00EB1CB3">
                <w:rPr>
                  <w:rStyle w:val="Hyperlink"/>
                  <w:iCs/>
                </w:rPr>
                <w:t>CLINICAL RECORDS – GENERAL</w:t>
              </w:r>
            </w:hyperlink>
            <w:r w:rsidR="00A97B21" w:rsidRPr="00EB1CB3">
              <w:rPr>
                <w:iCs/>
              </w:rPr>
              <w:t xml:space="preserve"> </w:t>
            </w:r>
            <w:r w:rsidRPr="00EB1CB3">
              <w:rPr>
                <w:iCs/>
              </w:rPr>
              <w:t>of this Schedule.</w:t>
            </w:r>
          </w:p>
        </w:tc>
      </w:tr>
      <w:bookmarkEnd w:id="212"/>
    </w:tbl>
    <w:p w14:paraId="324FE4D0" w14:textId="77777777" w:rsidR="00105ED2" w:rsidRDefault="00105ED2" w:rsidP="00D32A6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3260"/>
        <w:gridCol w:w="9798"/>
      </w:tblGrid>
      <w:tr w:rsidR="00F8629C" w:rsidRPr="004A453A" w14:paraId="1ECB299E" w14:textId="77777777" w:rsidTr="00EB1CB3">
        <w:trPr>
          <w:tblHeader/>
        </w:trPr>
        <w:tc>
          <w:tcPr>
            <w:tcW w:w="614" w:type="pct"/>
            <w:tcBorders>
              <w:top w:val="single" w:sz="6" w:space="0" w:color="C0C0C0"/>
              <w:bottom w:val="single" w:sz="6" w:space="0" w:color="C0C0C0"/>
            </w:tcBorders>
            <w:shd w:val="clear" w:color="auto" w:fill="C0C0C0"/>
            <w:vAlign w:val="center"/>
          </w:tcPr>
          <w:p w14:paraId="3E09BE6E" w14:textId="77777777" w:rsidR="00F8629C" w:rsidRPr="003B6B5D" w:rsidRDefault="00F8629C" w:rsidP="00D32A66">
            <w:pPr>
              <w:pStyle w:val="Tablesub-heading"/>
              <w:rPr>
                <w:szCs w:val="22"/>
              </w:rPr>
            </w:pPr>
            <w:bookmarkStart w:id="213" w:name="_Hlk531255706"/>
            <w:r w:rsidRPr="003B6B5D">
              <w:t>Disposal Authorisation</w:t>
            </w:r>
          </w:p>
        </w:tc>
        <w:tc>
          <w:tcPr>
            <w:tcW w:w="1095" w:type="pct"/>
            <w:tcBorders>
              <w:top w:val="single" w:sz="6" w:space="0" w:color="C0C0C0"/>
              <w:bottom w:val="single" w:sz="6" w:space="0" w:color="C0C0C0"/>
            </w:tcBorders>
            <w:shd w:val="clear" w:color="auto" w:fill="C0C0C0"/>
            <w:vAlign w:val="center"/>
          </w:tcPr>
          <w:p w14:paraId="16DB44A6" w14:textId="77777777" w:rsidR="00F8629C" w:rsidRPr="004A453A" w:rsidRDefault="00F8629C" w:rsidP="00D32A66">
            <w:pPr>
              <w:pStyle w:val="Tablesub-heading"/>
            </w:pPr>
            <w:r>
              <w:t>Record class</w:t>
            </w:r>
            <w:r w:rsidRPr="004A453A">
              <w:t xml:space="preserve"> and retention period</w:t>
            </w:r>
          </w:p>
        </w:tc>
        <w:tc>
          <w:tcPr>
            <w:tcW w:w="3291" w:type="pct"/>
            <w:tcBorders>
              <w:top w:val="single" w:sz="6" w:space="0" w:color="C0C0C0"/>
              <w:bottom w:val="single" w:sz="6" w:space="0" w:color="C0C0C0"/>
            </w:tcBorders>
            <w:shd w:val="clear" w:color="auto" w:fill="C0C0C0"/>
            <w:vAlign w:val="center"/>
          </w:tcPr>
          <w:p w14:paraId="74E5611A" w14:textId="77777777" w:rsidR="00F8629C" w:rsidRPr="004A453A" w:rsidRDefault="00F8629C" w:rsidP="00D32A66">
            <w:pPr>
              <w:pStyle w:val="Tablesub-heading"/>
            </w:pPr>
            <w:r>
              <w:t>Justifying</w:t>
            </w:r>
            <w:r w:rsidRPr="004A453A">
              <w:t xml:space="preserve"> </w:t>
            </w:r>
            <w:r>
              <w:t>the</w:t>
            </w:r>
            <w:r w:rsidRPr="004A453A">
              <w:t xml:space="preserve"> retention period</w:t>
            </w:r>
          </w:p>
        </w:tc>
      </w:tr>
      <w:tr w:rsidR="00923003" w:rsidRPr="00EB1CB3" w14:paraId="2355C70B" w14:textId="77777777" w:rsidTr="00923003">
        <w:tc>
          <w:tcPr>
            <w:tcW w:w="5000" w:type="pct"/>
            <w:gridSpan w:val="3"/>
            <w:tcBorders>
              <w:top w:val="single" w:sz="6" w:space="0" w:color="C0C0C0"/>
              <w:bottom w:val="single" w:sz="6" w:space="0" w:color="C0C0C0"/>
            </w:tcBorders>
            <w:shd w:val="clear" w:color="auto" w:fill="auto"/>
          </w:tcPr>
          <w:p w14:paraId="73085FF2" w14:textId="73EDF468" w:rsidR="00923003" w:rsidRPr="00EB1CB3" w:rsidRDefault="00923003" w:rsidP="00EB1CB3">
            <w:pPr>
              <w:pStyle w:val="Heading2"/>
            </w:pPr>
            <w:bookmarkStart w:id="214" w:name="_Toc532905891"/>
            <w:bookmarkStart w:id="215" w:name="_Toc532906206"/>
            <w:bookmarkStart w:id="216" w:name="_Toc2956407"/>
            <w:r w:rsidRPr="00EB1CB3">
              <w:t>Coal Workers’ Pneumoconiosis</w:t>
            </w:r>
            <w:bookmarkEnd w:id="214"/>
            <w:bookmarkEnd w:id="215"/>
            <w:bookmarkEnd w:id="216"/>
            <w:r w:rsidR="00392980" w:rsidRPr="00EB1CB3">
              <w:t xml:space="preserve"> (Black Lung Disease)</w:t>
            </w:r>
          </w:p>
        </w:tc>
      </w:tr>
      <w:bookmarkEnd w:id="213"/>
      <w:tr w:rsidR="00F8629C" w:rsidRPr="004A453A" w14:paraId="51C37E72" w14:textId="77777777" w:rsidTr="00EB1CB3">
        <w:tc>
          <w:tcPr>
            <w:tcW w:w="614" w:type="pct"/>
            <w:tcBorders>
              <w:top w:val="single" w:sz="6" w:space="0" w:color="C0C0C0"/>
              <w:bottom w:val="single" w:sz="6" w:space="0" w:color="C0C0C0"/>
            </w:tcBorders>
            <w:shd w:val="clear" w:color="auto" w:fill="auto"/>
          </w:tcPr>
          <w:p w14:paraId="2CC1BBDA" w14:textId="0E7E4579" w:rsidR="00F8629C" w:rsidRPr="004A453A" w:rsidRDefault="00D14C8C" w:rsidP="00D32A66">
            <w:pPr>
              <w:pStyle w:val="Tablesub-heading"/>
              <w:rPr>
                <w:b w:val="0"/>
                <w:szCs w:val="22"/>
              </w:rPr>
            </w:pPr>
            <w:r>
              <w:rPr>
                <w:b w:val="0"/>
                <w:szCs w:val="22"/>
              </w:rPr>
              <w:t>2657</w:t>
            </w:r>
          </w:p>
        </w:tc>
        <w:tc>
          <w:tcPr>
            <w:tcW w:w="1095" w:type="pct"/>
            <w:tcBorders>
              <w:top w:val="single" w:sz="6" w:space="0" w:color="C0C0C0"/>
              <w:bottom w:val="single" w:sz="6" w:space="0" w:color="C0C0C0"/>
            </w:tcBorders>
            <w:shd w:val="clear" w:color="auto" w:fill="auto"/>
          </w:tcPr>
          <w:p w14:paraId="1F505F48" w14:textId="323E3914" w:rsidR="00F8629C" w:rsidRPr="00917033" w:rsidRDefault="00A04FEB" w:rsidP="00D32A66">
            <w:pPr>
              <w:pStyle w:val="Heading3"/>
            </w:pPr>
            <w:bookmarkStart w:id="217" w:name="_Toc532905578"/>
            <w:bookmarkStart w:id="218" w:name="_Toc2955866"/>
            <w:bookmarkStart w:id="219" w:name="_Toc2956408"/>
            <w:r>
              <w:t>Coal Workers’ Pneumoconiosis (</w:t>
            </w:r>
            <w:r w:rsidR="001759BF">
              <w:t>Black Lung Disease</w:t>
            </w:r>
            <w:r>
              <w:t>)</w:t>
            </w:r>
            <w:r w:rsidR="001759BF">
              <w:t xml:space="preserve"> </w:t>
            </w:r>
            <w:bookmarkEnd w:id="217"/>
            <w:bookmarkEnd w:id="218"/>
            <w:bookmarkEnd w:id="219"/>
          </w:p>
          <w:p w14:paraId="696412C3" w14:textId="610ADB97" w:rsidR="00923003" w:rsidRDefault="00923003" w:rsidP="00D32A66">
            <w:r w:rsidRPr="00923003">
              <w:t xml:space="preserve">Records displaying evidence of clinical care for the treatment of an individual patient/client requiring long-term monitoring of </w:t>
            </w:r>
            <w:r w:rsidR="00392980" w:rsidRPr="00392980">
              <w:t>Coal Workers’ Pneumoconiosis (Black Lung Disease)</w:t>
            </w:r>
            <w:r w:rsidRPr="00923003">
              <w:t xml:space="preserve"> caused by the inhalation of fine coal dust particles.</w:t>
            </w:r>
          </w:p>
          <w:p w14:paraId="3F30B93A" w14:textId="77777777" w:rsidR="00360D3F" w:rsidRPr="00360D3F" w:rsidRDefault="00360D3F" w:rsidP="00D32A66">
            <w:r w:rsidRPr="00360D3F">
              <w:t>Records may include, but are not limited to:</w:t>
            </w:r>
          </w:p>
          <w:p w14:paraId="4B3EBF9C" w14:textId="77777777" w:rsidR="00360D3F" w:rsidRPr="00360D3F" w:rsidRDefault="00360D3F" w:rsidP="00D32A66">
            <w:pPr>
              <w:numPr>
                <w:ilvl w:val="0"/>
                <w:numId w:val="8"/>
              </w:numPr>
              <w:rPr>
                <w:bCs/>
                <w:szCs w:val="22"/>
              </w:rPr>
            </w:pPr>
            <w:r w:rsidRPr="00360D3F">
              <w:rPr>
                <w:bCs/>
                <w:szCs w:val="22"/>
              </w:rPr>
              <w:t>Medical examinations and health assessments.</w:t>
            </w:r>
          </w:p>
          <w:p w14:paraId="41499FD5" w14:textId="77777777" w:rsidR="00360D3F" w:rsidRPr="00360D3F" w:rsidRDefault="00360D3F" w:rsidP="00D32A66">
            <w:pPr>
              <w:numPr>
                <w:ilvl w:val="0"/>
                <w:numId w:val="8"/>
              </w:numPr>
              <w:rPr>
                <w:bCs/>
                <w:szCs w:val="22"/>
              </w:rPr>
            </w:pPr>
            <w:r w:rsidRPr="00360D3F">
              <w:rPr>
                <w:bCs/>
                <w:szCs w:val="22"/>
              </w:rPr>
              <w:t>All medical imaging irrespective of format or storage medium.</w:t>
            </w:r>
          </w:p>
          <w:p w14:paraId="40859841" w14:textId="690208F3" w:rsidR="00F8629C" w:rsidRPr="00C325E4" w:rsidRDefault="00360D3F" w:rsidP="00D32A66">
            <w:pPr>
              <w:pStyle w:val="Tablesub-heading"/>
              <w:numPr>
                <w:ilvl w:val="0"/>
                <w:numId w:val="8"/>
              </w:numPr>
              <w:rPr>
                <w:b w:val="0"/>
                <w:szCs w:val="22"/>
              </w:rPr>
            </w:pPr>
            <w:r w:rsidRPr="00386436">
              <w:rPr>
                <w:b w:val="0"/>
                <w:lang w:eastAsia="en-US"/>
              </w:rPr>
              <w:t xml:space="preserve">Diagnostic measuring processes (e.g. audiology, spirometry, electroencephalograms, electrocardiograms, </w:t>
            </w:r>
            <w:r w:rsidRPr="00386436">
              <w:rPr>
                <w:b w:val="0"/>
                <w:lang w:eastAsia="en-US"/>
              </w:rPr>
              <w:lastRenderedPageBreak/>
              <w:t>electromyograms or cardiotocograms).</w:t>
            </w:r>
          </w:p>
          <w:p w14:paraId="44070B8B" w14:textId="7647679D" w:rsidR="00C325E4" w:rsidRPr="00727687" w:rsidRDefault="00C325E4" w:rsidP="00D32A66">
            <w:pPr>
              <w:pStyle w:val="Tablesub-heading"/>
              <w:rPr>
                <w:b w:val="0"/>
                <w:i/>
                <w:iCs/>
                <w:szCs w:val="22"/>
              </w:rPr>
            </w:pPr>
            <w:r w:rsidRPr="00727687">
              <w:rPr>
                <w:b w:val="0"/>
                <w:i/>
                <w:iCs/>
                <w:lang w:eastAsia="en-US"/>
              </w:rPr>
              <w:t xml:space="preserve">See PUBLIC AND ENVIRONMENTAL HEALTH in the </w:t>
            </w:r>
            <w:hyperlink r:id="rId16" w:history="1">
              <w:r w:rsidRPr="004A4159">
                <w:rPr>
                  <w:rStyle w:val="Hyperlink"/>
                  <w:b w:val="0"/>
                  <w:i/>
                  <w:iCs/>
                  <w:lang w:eastAsia="en-US"/>
                </w:rPr>
                <w:t>Health Sector (</w:t>
              </w:r>
              <w:r w:rsidR="00BF6395">
                <w:rPr>
                  <w:rStyle w:val="Hyperlink"/>
                  <w:b w:val="0"/>
                  <w:i/>
                  <w:iCs/>
                  <w:lang w:eastAsia="en-US"/>
                </w:rPr>
                <w:t>C</w:t>
              </w:r>
              <w:r w:rsidRPr="004A4159">
                <w:rPr>
                  <w:rStyle w:val="Hyperlink"/>
                  <w:b w:val="0"/>
                  <w:i/>
                  <w:iCs/>
                  <w:lang w:eastAsia="en-US"/>
                </w:rPr>
                <w:t xml:space="preserve">orporate </w:t>
              </w:r>
              <w:r w:rsidR="00BF6395">
                <w:rPr>
                  <w:rStyle w:val="Hyperlink"/>
                  <w:b w:val="0"/>
                  <w:i/>
                  <w:iCs/>
                  <w:lang w:eastAsia="en-US"/>
                </w:rPr>
                <w:t>R</w:t>
              </w:r>
              <w:r w:rsidR="00BF6395" w:rsidRPr="004A4159">
                <w:rPr>
                  <w:rStyle w:val="Hyperlink"/>
                  <w:b w:val="0"/>
                  <w:i/>
                  <w:iCs/>
                  <w:lang w:eastAsia="en-US"/>
                </w:rPr>
                <w:t>ecords</w:t>
              </w:r>
              <w:r w:rsidRPr="004A4159">
                <w:rPr>
                  <w:rStyle w:val="Hyperlink"/>
                  <w:b w:val="0"/>
                  <w:i/>
                  <w:iCs/>
                  <w:lang w:eastAsia="en-US"/>
                </w:rPr>
                <w:t>) retention and disposal schedule</w:t>
              </w:r>
            </w:hyperlink>
            <w:r w:rsidRPr="004A4159">
              <w:rPr>
                <w:b w:val="0"/>
                <w:i/>
                <w:iCs/>
                <w:lang w:eastAsia="en-US"/>
              </w:rPr>
              <w:t xml:space="preserve"> </w:t>
            </w:r>
            <w:r w:rsidRPr="00727687">
              <w:rPr>
                <w:b w:val="0"/>
                <w:i/>
                <w:iCs/>
                <w:lang w:eastAsia="en-US"/>
              </w:rPr>
              <w:t>for records relating</w:t>
            </w:r>
            <w:r w:rsidR="0007524C">
              <w:rPr>
                <w:b w:val="0"/>
                <w:i/>
                <w:iCs/>
                <w:lang w:eastAsia="en-US"/>
              </w:rPr>
              <w:t xml:space="preserve"> to</w:t>
            </w:r>
            <w:r w:rsidRPr="00727687">
              <w:rPr>
                <w:b w:val="0"/>
                <w:i/>
                <w:iCs/>
                <w:lang w:eastAsia="en-US"/>
              </w:rPr>
              <w:t xml:space="preserve"> public and environmental health notifications and orders</w:t>
            </w:r>
          </w:p>
          <w:p w14:paraId="0E1E50D6" w14:textId="77777777" w:rsidR="00C325E4" w:rsidRPr="00386436" w:rsidRDefault="00C325E4" w:rsidP="00D32A66">
            <w:pPr>
              <w:pStyle w:val="Tablesub-heading"/>
              <w:rPr>
                <w:b w:val="0"/>
                <w:szCs w:val="22"/>
              </w:rPr>
            </w:pPr>
          </w:p>
          <w:p w14:paraId="602EC257" w14:textId="77777777" w:rsidR="00F8629C" w:rsidRPr="00634D63" w:rsidRDefault="00F8629C" w:rsidP="00EB1CB3">
            <w:pPr>
              <w:pStyle w:val="Heading4"/>
            </w:pPr>
            <w:bookmarkStart w:id="220" w:name="_Toc530991388"/>
            <w:bookmarkStart w:id="221" w:name="_Toc530994143"/>
            <w:bookmarkStart w:id="222" w:name="_Toc530994448"/>
            <w:bookmarkStart w:id="223" w:name="_Toc530994743"/>
            <w:bookmarkStart w:id="224" w:name="_Toc530995030"/>
            <w:bookmarkStart w:id="225" w:name="_Toc530996696"/>
            <w:bookmarkStart w:id="226" w:name="_Toc530996993"/>
            <w:bookmarkStart w:id="227" w:name="_Toc532905579"/>
            <w:bookmarkStart w:id="228" w:name="_Toc532905893"/>
            <w:bookmarkStart w:id="229" w:name="_Toc532906208"/>
            <w:bookmarkStart w:id="230" w:name="_Toc2955867"/>
            <w:bookmarkStart w:id="231" w:name="_Toc2956409"/>
            <w:r w:rsidRPr="00634D63">
              <w:t>Disposal action –</w:t>
            </w:r>
            <w:bookmarkEnd w:id="220"/>
            <w:bookmarkEnd w:id="221"/>
            <w:bookmarkEnd w:id="222"/>
            <w:bookmarkEnd w:id="223"/>
            <w:bookmarkEnd w:id="224"/>
            <w:bookmarkEnd w:id="225"/>
            <w:bookmarkEnd w:id="226"/>
            <w:bookmarkEnd w:id="227"/>
            <w:bookmarkEnd w:id="228"/>
            <w:bookmarkEnd w:id="229"/>
            <w:bookmarkEnd w:id="230"/>
            <w:bookmarkEnd w:id="231"/>
            <w:r w:rsidRPr="00634D63">
              <w:t xml:space="preserve"> </w:t>
            </w:r>
          </w:p>
          <w:p w14:paraId="7CE25D71" w14:textId="77777777" w:rsidR="00386436" w:rsidRPr="00386436" w:rsidRDefault="00386436" w:rsidP="00D32A66">
            <w:r w:rsidRPr="00386436">
              <w:t xml:space="preserve">Temporary. </w:t>
            </w:r>
          </w:p>
          <w:p w14:paraId="1327B017" w14:textId="35312567" w:rsidR="00386436" w:rsidRPr="00386436" w:rsidRDefault="00386436" w:rsidP="00D32A66">
            <w:pPr>
              <w:rPr>
                <w:rFonts w:cs="Arial"/>
                <w:szCs w:val="22"/>
              </w:rPr>
            </w:pPr>
            <w:r w:rsidRPr="00386436">
              <w:rPr>
                <w:rFonts w:cs="Arial"/>
                <w:szCs w:val="22"/>
              </w:rPr>
              <w:t xml:space="preserve">Retain for </w:t>
            </w:r>
            <w:r w:rsidR="000B5F99">
              <w:rPr>
                <w:rFonts w:cs="Arial"/>
                <w:szCs w:val="22"/>
              </w:rPr>
              <w:t>85</w:t>
            </w:r>
            <w:r w:rsidR="000B5F99" w:rsidRPr="00386436">
              <w:rPr>
                <w:rFonts w:cs="Arial"/>
                <w:szCs w:val="22"/>
              </w:rPr>
              <w:t xml:space="preserve"> </w:t>
            </w:r>
            <w:r w:rsidRPr="00386436">
              <w:rPr>
                <w:rFonts w:cs="Arial"/>
                <w:szCs w:val="22"/>
              </w:rPr>
              <w:t>years from patient’s/client’s date of birth</w:t>
            </w:r>
          </w:p>
          <w:p w14:paraId="749B1587" w14:textId="77777777" w:rsidR="00386436" w:rsidRPr="00386436" w:rsidRDefault="00386436" w:rsidP="00D32A66">
            <w:pPr>
              <w:rPr>
                <w:rFonts w:cs="Arial"/>
                <w:szCs w:val="22"/>
              </w:rPr>
            </w:pPr>
            <w:r w:rsidRPr="00386436">
              <w:rPr>
                <w:rFonts w:cs="Arial"/>
                <w:szCs w:val="22"/>
              </w:rPr>
              <w:t>AND</w:t>
            </w:r>
          </w:p>
          <w:p w14:paraId="7C95DE91" w14:textId="2C5ED76A" w:rsidR="00F8629C" w:rsidRPr="004A453A" w:rsidRDefault="00386436" w:rsidP="00D32A66">
            <w:pPr>
              <w:pStyle w:val="Tablesub-heading"/>
              <w:rPr>
                <w:b w:val="0"/>
              </w:rPr>
            </w:pPr>
            <w:r w:rsidRPr="00386436">
              <w:rPr>
                <w:rFonts w:cs="Arial"/>
                <w:b w:val="0"/>
                <w:szCs w:val="22"/>
                <w:lang w:eastAsia="en-US"/>
              </w:rPr>
              <w:t>10 years after last patient/client service provision or legal action</w:t>
            </w:r>
            <w:r w:rsidR="00B06705">
              <w:rPr>
                <w:rFonts w:cs="Arial"/>
                <w:b w:val="0"/>
                <w:szCs w:val="22"/>
                <w:lang w:eastAsia="en-US"/>
              </w:rPr>
              <w:t xml:space="preserve">, </w:t>
            </w:r>
            <w:r w:rsidR="00344633">
              <w:rPr>
                <w:rFonts w:cs="Arial"/>
                <w:b w:val="0"/>
                <w:szCs w:val="22"/>
                <w:lang w:eastAsia="en-US"/>
              </w:rPr>
              <w:t>whichever is the later</w:t>
            </w:r>
            <w:r w:rsidR="0007524C">
              <w:rPr>
                <w:rFonts w:cs="Arial"/>
                <w:b w:val="0"/>
                <w:szCs w:val="22"/>
                <w:lang w:eastAsia="en-US"/>
              </w:rPr>
              <w:t>.</w:t>
            </w:r>
          </w:p>
        </w:tc>
        <w:tc>
          <w:tcPr>
            <w:tcW w:w="3291" w:type="pct"/>
            <w:tcBorders>
              <w:top w:val="single" w:sz="6" w:space="0" w:color="C0C0C0"/>
              <w:bottom w:val="single" w:sz="6" w:space="0" w:color="C0C0C0"/>
            </w:tcBorders>
            <w:shd w:val="clear" w:color="auto" w:fill="auto"/>
          </w:tcPr>
          <w:p w14:paraId="1C884AB4" w14:textId="6823917E" w:rsidR="00F8629C" w:rsidRPr="004A453A" w:rsidRDefault="00F8629C" w:rsidP="00D32A66">
            <w:pPr>
              <w:pStyle w:val="Tablesub-heading"/>
              <w:ind w:right="309"/>
              <w:rPr>
                <w:b w:val="0"/>
                <w:szCs w:val="22"/>
              </w:rPr>
            </w:pPr>
            <w:r>
              <w:lastRenderedPageBreak/>
              <w:t xml:space="preserve">Date authorised: </w:t>
            </w:r>
            <w:r w:rsidR="00374E9C">
              <w:rPr>
                <w:rFonts w:cs="Arial"/>
                <w:b w:val="0"/>
              </w:rPr>
              <w:t>27 July 2021</w:t>
            </w:r>
          </w:p>
          <w:p w14:paraId="33A68FC4" w14:textId="77777777" w:rsidR="00F8629C" w:rsidRPr="00634D63" w:rsidRDefault="00F8629C" w:rsidP="00EB1CB3">
            <w:pPr>
              <w:pStyle w:val="Heading4"/>
            </w:pPr>
            <w:bookmarkStart w:id="232" w:name="_Toc530991389"/>
            <w:bookmarkStart w:id="233" w:name="_Toc530994144"/>
            <w:bookmarkStart w:id="234" w:name="_Toc530994449"/>
            <w:bookmarkStart w:id="235" w:name="_Toc530994744"/>
            <w:bookmarkStart w:id="236" w:name="_Toc530995031"/>
            <w:bookmarkStart w:id="237" w:name="_Toc530996697"/>
            <w:bookmarkStart w:id="238" w:name="_Toc530996994"/>
            <w:bookmarkStart w:id="239" w:name="_Toc532905580"/>
            <w:bookmarkStart w:id="240" w:name="_Toc532905894"/>
            <w:bookmarkStart w:id="241" w:name="_Toc532906209"/>
            <w:bookmarkStart w:id="242" w:name="_Toc2955868"/>
            <w:bookmarkStart w:id="243" w:name="_Toc2956410"/>
            <w:r w:rsidRPr="00634D63">
              <w:t>Why are these records created:</w:t>
            </w:r>
            <w:bookmarkEnd w:id="232"/>
            <w:bookmarkEnd w:id="233"/>
            <w:bookmarkEnd w:id="234"/>
            <w:bookmarkEnd w:id="235"/>
            <w:bookmarkEnd w:id="236"/>
            <w:bookmarkEnd w:id="237"/>
            <w:bookmarkEnd w:id="238"/>
            <w:bookmarkEnd w:id="239"/>
            <w:bookmarkEnd w:id="240"/>
            <w:bookmarkEnd w:id="241"/>
            <w:bookmarkEnd w:id="242"/>
            <w:bookmarkEnd w:id="243"/>
          </w:p>
          <w:p w14:paraId="17E62AC5" w14:textId="0ADD8875" w:rsidR="00F8629C" w:rsidRPr="00F87EDD" w:rsidRDefault="00D51FDF" w:rsidP="00D32A66">
            <w:pPr>
              <w:pStyle w:val="Tablesub-heading"/>
              <w:ind w:right="309"/>
              <w:rPr>
                <w:b w:val="0"/>
                <w:szCs w:val="22"/>
              </w:rPr>
            </w:pPr>
            <w:r w:rsidRPr="00D51FDF">
              <w:rPr>
                <w:b w:val="0"/>
                <w:szCs w:val="22"/>
              </w:rPr>
              <w:t xml:space="preserve">The </w:t>
            </w:r>
            <w:r w:rsidR="00392980" w:rsidRPr="00392980">
              <w:rPr>
                <w:b w:val="0"/>
                <w:szCs w:val="22"/>
              </w:rPr>
              <w:t>Coal Workers’ Pneumoconiosis (Black Lung Disease)</w:t>
            </w:r>
            <w:r>
              <w:rPr>
                <w:b w:val="0"/>
                <w:szCs w:val="22"/>
              </w:rPr>
              <w:t xml:space="preserve"> </w:t>
            </w:r>
            <w:r w:rsidRPr="00D51FDF">
              <w:rPr>
                <w:b w:val="0"/>
                <w:szCs w:val="22"/>
              </w:rPr>
              <w:t xml:space="preserve">records are created to document </w:t>
            </w:r>
            <w:r w:rsidR="00F87EDD" w:rsidRPr="00F87EDD">
              <w:rPr>
                <w:b w:val="0"/>
                <w:szCs w:val="22"/>
              </w:rPr>
              <w:t>health assessment</w:t>
            </w:r>
            <w:r w:rsidR="00BC3D65">
              <w:rPr>
                <w:b w:val="0"/>
                <w:szCs w:val="22"/>
              </w:rPr>
              <w:t>s</w:t>
            </w:r>
            <w:r w:rsidR="00F87EDD" w:rsidRPr="00F87EDD">
              <w:rPr>
                <w:b w:val="0"/>
                <w:szCs w:val="22"/>
              </w:rPr>
              <w:t xml:space="preserve"> for coal workers</w:t>
            </w:r>
            <w:r w:rsidR="00F87EDD">
              <w:rPr>
                <w:b w:val="0"/>
                <w:szCs w:val="22"/>
              </w:rPr>
              <w:t>.</w:t>
            </w:r>
          </w:p>
          <w:p w14:paraId="740395DD" w14:textId="77777777" w:rsidR="00F8629C" w:rsidRPr="00634D63" w:rsidRDefault="00F8629C" w:rsidP="00EB1CB3">
            <w:pPr>
              <w:pStyle w:val="Heading4"/>
            </w:pPr>
            <w:bookmarkStart w:id="244" w:name="_Toc530991390"/>
            <w:bookmarkStart w:id="245" w:name="_Toc530994145"/>
            <w:bookmarkStart w:id="246" w:name="_Toc530994450"/>
            <w:bookmarkStart w:id="247" w:name="_Toc530994745"/>
            <w:bookmarkStart w:id="248" w:name="_Toc530995032"/>
            <w:bookmarkStart w:id="249" w:name="_Toc530996698"/>
            <w:bookmarkStart w:id="250" w:name="_Toc530996995"/>
            <w:bookmarkStart w:id="251" w:name="_Toc532905581"/>
            <w:bookmarkStart w:id="252" w:name="_Toc532905895"/>
            <w:bookmarkStart w:id="253" w:name="_Toc532906210"/>
            <w:bookmarkStart w:id="254" w:name="_Toc2955869"/>
            <w:bookmarkStart w:id="255" w:name="_Toc2956411"/>
            <w:r w:rsidRPr="00634D63">
              <w:t>Why the records are retained for this retention period:</w:t>
            </w:r>
            <w:bookmarkEnd w:id="244"/>
            <w:bookmarkEnd w:id="245"/>
            <w:bookmarkEnd w:id="246"/>
            <w:bookmarkEnd w:id="247"/>
            <w:bookmarkEnd w:id="248"/>
            <w:bookmarkEnd w:id="249"/>
            <w:bookmarkEnd w:id="250"/>
            <w:bookmarkEnd w:id="251"/>
            <w:bookmarkEnd w:id="252"/>
            <w:bookmarkEnd w:id="253"/>
            <w:bookmarkEnd w:id="254"/>
            <w:bookmarkEnd w:id="255"/>
          </w:p>
          <w:p w14:paraId="4899385E" w14:textId="43FD689E" w:rsidR="00051252" w:rsidRDefault="00051252" w:rsidP="00D32A66">
            <w:pPr>
              <w:pStyle w:val="Tablesub-heading"/>
              <w:rPr>
                <w:rFonts w:cs="Arial"/>
                <w:b w:val="0"/>
                <w:bCs/>
                <w:iCs/>
                <w:szCs w:val="22"/>
              </w:rPr>
            </w:pPr>
            <w:r w:rsidRPr="00295B60">
              <w:rPr>
                <w:rFonts w:cs="Arial"/>
                <w:b w:val="0"/>
                <w:bCs/>
                <w:iCs/>
                <w:szCs w:val="22"/>
              </w:rPr>
              <w:t xml:space="preserve">QSA specifically requested Queensland Health to include a record class for </w:t>
            </w:r>
            <w:r w:rsidR="00392980" w:rsidRPr="00392980">
              <w:rPr>
                <w:rFonts w:cs="Arial"/>
                <w:b w:val="0"/>
                <w:bCs/>
                <w:iCs/>
                <w:szCs w:val="22"/>
              </w:rPr>
              <w:t>Coal Workers’ Pneumoconiosis (Black Lung Disease)</w:t>
            </w:r>
            <w:r w:rsidRPr="00295B60">
              <w:rPr>
                <w:rFonts w:cs="Arial"/>
                <w:b w:val="0"/>
                <w:bCs/>
                <w:iCs/>
                <w:szCs w:val="22"/>
              </w:rPr>
              <w:t>.</w:t>
            </w:r>
          </w:p>
          <w:p w14:paraId="39145C5E" w14:textId="64604A2A" w:rsidR="009B6B22" w:rsidRPr="003A60E7" w:rsidRDefault="009B6B22" w:rsidP="00D32A66">
            <w:pPr>
              <w:pStyle w:val="Tablesub-heading"/>
              <w:rPr>
                <w:rFonts w:cs="Arial"/>
                <w:b w:val="0"/>
                <w:szCs w:val="22"/>
              </w:rPr>
            </w:pPr>
            <w:r w:rsidRPr="003A60E7">
              <w:rPr>
                <w:rFonts w:cs="Arial"/>
                <w:b w:val="0"/>
                <w:szCs w:val="22"/>
              </w:rPr>
              <w:t xml:space="preserve">The importance of long-term Workplace Health &amp; Safety health monitoring (i.e. </w:t>
            </w:r>
            <w:r>
              <w:rPr>
                <w:rFonts w:cs="Arial"/>
                <w:b w:val="0"/>
                <w:szCs w:val="22"/>
              </w:rPr>
              <w:t>Black Lung disease</w:t>
            </w:r>
            <w:r w:rsidRPr="003A60E7">
              <w:rPr>
                <w:rFonts w:cs="Arial"/>
                <w:b w:val="0"/>
                <w:szCs w:val="22"/>
              </w:rPr>
              <w:t>) has been identified in Report No. 2, 55</w:t>
            </w:r>
            <w:r w:rsidRPr="003A60E7">
              <w:rPr>
                <w:rFonts w:cs="Arial"/>
                <w:b w:val="0"/>
                <w:szCs w:val="22"/>
                <w:vertAlign w:val="superscript"/>
              </w:rPr>
              <w:t>th</w:t>
            </w:r>
            <w:r w:rsidRPr="003A60E7">
              <w:rPr>
                <w:rFonts w:cs="Arial"/>
                <w:b w:val="0"/>
                <w:szCs w:val="22"/>
              </w:rPr>
              <w:t xml:space="preserve"> Parliament:  Coal Workers’ Pneumoconiosis Select Committee which was published in May 2017 as part of a parliamentary inquiry. Th</w:t>
            </w:r>
            <w:r w:rsidR="00EC0E53">
              <w:rPr>
                <w:rFonts w:cs="Arial"/>
                <w:b w:val="0"/>
                <w:szCs w:val="22"/>
              </w:rPr>
              <w:t>e</w:t>
            </w:r>
            <w:r w:rsidRPr="003A60E7">
              <w:rPr>
                <w:rFonts w:cs="Arial"/>
                <w:b w:val="0"/>
                <w:szCs w:val="22"/>
              </w:rPr>
              <w:t xml:space="preserve"> recommendation</w:t>
            </w:r>
            <w:r w:rsidR="00EC0E53">
              <w:rPr>
                <w:rFonts w:cs="Arial"/>
                <w:b w:val="0"/>
                <w:szCs w:val="22"/>
              </w:rPr>
              <w:t>s</w:t>
            </w:r>
            <w:r w:rsidRPr="003A60E7">
              <w:rPr>
                <w:rFonts w:cs="Arial"/>
                <w:b w:val="0"/>
                <w:szCs w:val="22"/>
              </w:rPr>
              <w:t xml:space="preserve"> ha</w:t>
            </w:r>
            <w:r w:rsidR="00EC0E53">
              <w:rPr>
                <w:rFonts w:cs="Arial"/>
                <w:b w:val="0"/>
                <w:szCs w:val="22"/>
              </w:rPr>
              <w:t>ve</w:t>
            </w:r>
            <w:r w:rsidRPr="003A60E7">
              <w:rPr>
                <w:rFonts w:cs="Arial"/>
                <w:b w:val="0"/>
                <w:szCs w:val="22"/>
              </w:rPr>
              <w:t xml:space="preserve"> been endorsed by the Queensland Government along with amendments to the </w:t>
            </w:r>
            <w:r w:rsidRPr="003A60E7">
              <w:rPr>
                <w:rFonts w:cs="Arial"/>
                <w:b w:val="0"/>
                <w:i/>
                <w:szCs w:val="22"/>
              </w:rPr>
              <w:t>Coal Mining Safety and Health Regulation 2017</w:t>
            </w:r>
            <w:r w:rsidR="009D08F5">
              <w:rPr>
                <w:rFonts w:cs="Arial"/>
                <w:b w:val="0"/>
                <w:i/>
                <w:szCs w:val="22"/>
              </w:rPr>
              <w:t xml:space="preserve"> </w:t>
            </w:r>
            <w:r w:rsidR="009D08F5" w:rsidRPr="0007524C">
              <w:rPr>
                <w:rFonts w:cs="Arial"/>
                <w:b w:val="0"/>
                <w:iCs/>
                <w:szCs w:val="22"/>
              </w:rPr>
              <w:t>(Qld)</w:t>
            </w:r>
            <w:r w:rsidRPr="003A60E7">
              <w:rPr>
                <w:rFonts w:cs="Arial"/>
                <w:b w:val="0"/>
                <w:szCs w:val="22"/>
              </w:rPr>
              <w:t xml:space="preserve"> and </w:t>
            </w:r>
            <w:r w:rsidRPr="003A60E7">
              <w:rPr>
                <w:rFonts w:cs="Arial"/>
                <w:b w:val="0"/>
                <w:szCs w:val="22"/>
                <w:lang w:eastAsia="en-US"/>
              </w:rPr>
              <w:t xml:space="preserve">the </w:t>
            </w:r>
            <w:r w:rsidR="00EC0E53" w:rsidRPr="00EC0E53">
              <w:rPr>
                <w:rFonts w:cs="Arial"/>
                <w:b w:val="0"/>
                <w:i/>
                <w:szCs w:val="22"/>
                <w:lang w:eastAsia="en-US"/>
              </w:rPr>
              <w:t>Mining and Quarrying Safety and Health Regulation 2017</w:t>
            </w:r>
            <w:r w:rsidR="00EC0E53" w:rsidRPr="0007524C">
              <w:rPr>
                <w:rFonts w:cs="Arial"/>
                <w:b w:val="0"/>
                <w:iCs/>
                <w:szCs w:val="22"/>
                <w:lang w:eastAsia="en-US"/>
              </w:rPr>
              <w:t>(Qld)</w:t>
            </w:r>
            <w:r w:rsidRPr="0007524C">
              <w:rPr>
                <w:rFonts w:cs="Arial"/>
                <w:b w:val="0"/>
                <w:iCs/>
                <w:szCs w:val="22"/>
                <w:lang w:eastAsia="en-US"/>
              </w:rPr>
              <w:t>.</w:t>
            </w:r>
            <w:r w:rsidRPr="003A60E7">
              <w:rPr>
                <w:rFonts w:cs="Arial"/>
                <w:b w:val="0"/>
                <w:szCs w:val="22"/>
                <w:lang w:eastAsia="en-US"/>
              </w:rPr>
              <w:t xml:space="preserve"> </w:t>
            </w:r>
          </w:p>
          <w:p w14:paraId="5D286367" w14:textId="753696FD" w:rsidR="00EC0E53" w:rsidRDefault="00386436" w:rsidP="00D32A66">
            <w:pPr>
              <w:pStyle w:val="Tablesub-heading"/>
              <w:ind w:right="309"/>
              <w:rPr>
                <w:szCs w:val="22"/>
              </w:rPr>
            </w:pPr>
            <w:r w:rsidRPr="00386436">
              <w:rPr>
                <w:b w:val="0"/>
                <w:szCs w:val="22"/>
              </w:rPr>
              <w:t xml:space="preserve">Longitudinal screening programs are crucial for monitoring the health of coal workers to identify individuals with early-stage disease and prevent progression from mild disease to </w:t>
            </w:r>
            <w:r w:rsidR="00DC1ABF">
              <w:rPr>
                <w:b w:val="0"/>
                <w:szCs w:val="22"/>
              </w:rPr>
              <w:t xml:space="preserve">progressive </w:t>
            </w:r>
            <w:r w:rsidR="0079141C">
              <w:rPr>
                <w:b w:val="0"/>
                <w:szCs w:val="22"/>
              </w:rPr>
              <w:t>lung</w:t>
            </w:r>
            <w:r w:rsidR="00DC1ABF">
              <w:rPr>
                <w:b w:val="0"/>
                <w:szCs w:val="22"/>
              </w:rPr>
              <w:t xml:space="preserve"> fibrosis</w:t>
            </w:r>
            <w:r w:rsidRPr="00386436">
              <w:rPr>
                <w:b w:val="0"/>
                <w:szCs w:val="22"/>
              </w:rPr>
              <w:t>.</w:t>
            </w:r>
            <w:r w:rsidR="00F8629C">
              <w:rPr>
                <w:b w:val="0"/>
                <w:szCs w:val="22"/>
              </w:rPr>
              <w:t xml:space="preserve"> </w:t>
            </w:r>
            <w:r w:rsidR="00EC0E53">
              <w:rPr>
                <w:rFonts w:cs="Arial"/>
                <w:b w:val="0"/>
                <w:bCs/>
                <w:iCs/>
                <w:szCs w:val="22"/>
              </w:rPr>
              <w:t xml:space="preserve">The proposed retention period provides sufficient time for the patient/client to exercise their limitation of action rights as outlined in the </w:t>
            </w:r>
            <w:r w:rsidR="00EC0E53" w:rsidRPr="006C41BB">
              <w:rPr>
                <w:rFonts w:cs="Arial"/>
                <w:b w:val="0"/>
                <w:bCs/>
                <w:i/>
                <w:iCs/>
                <w:szCs w:val="22"/>
              </w:rPr>
              <w:t>Limitation of Actions Act 1974</w:t>
            </w:r>
            <w:r w:rsidR="00FB200C">
              <w:rPr>
                <w:rFonts w:cs="Arial"/>
                <w:b w:val="0"/>
                <w:bCs/>
                <w:iCs/>
                <w:szCs w:val="22"/>
              </w:rPr>
              <w:t xml:space="preserve"> </w:t>
            </w:r>
            <w:r w:rsidR="0007524C">
              <w:rPr>
                <w:rFonts w:cs="Arial"/>
                <w:b w:val="0"/>
                <w:bCs/>
                <w:iCs/>
                <w:szCs w:val="22"/>
              </w:rPr>
              <w:t xml:space="preserve">(Qld) </w:t>
            </w:r>
            <w:r w:rsidR="00FB200C" w:rsidRPr="00620662">
              <w:rPr>
                <w:rFonts w:cs="Arial"/>
                <w:b w:val="0"/>
                <w:bCs/>
                <w:iCs/>
                <w:szCs w:val="22"/>
              </w:rPr>
              <w:t>and for ongoing claims</w:t>
            </w:r>
            <w:r w:rsidR="00EC0E53">
              <w:rPr>
                <w:rFonts w:cs="Arial"/>
                <w:b w:val="0"/>
                <w:bCs/>
                <w:iCs/>
                <w:szCs w:val="22"/>
              </w:rPr>
              <w:t xml:space="preserve">. </w:t>
            </w:r>
            <w:r w:rsidR="00EC0E53" w:rsidRPr="00EE1149">
              <w:rPr>
                <w:rFonts w:cs="Arial"/>
                <w:b w:val="0"/>
                <w:bCs/>
                <w:iCs/>
                <w:szCs w:val="22"/>
              </w:rPr>
              <w:t xml:space="preserve"> </w:t>
            </w:r>
          </w:p>
          <w:p w14:paraId="717A5DC7" w14:textId="77777777" w:rsidR="00F8629C" w:rsidRPr="00634D63" w:rsidRDefault="00F8629C" w:rsidP="00EB1CB3">
            <w:pPr>
              <w:pStyle w:val="Heading4"/>
            </w:pPr>
            <w:bookmarkStart w:id="256" w:name="_Toc530991391"/>
            <w:bookmarkStart w:id="257" w:name="_Toc530994146"/>
            <w:bookmarkStart w:id="258" w:name="_Toc530994451"/>
            <w:bookmarkStart w:id="259" w:name="_Toc530994746"/>
            <w:bookmarkStart w:id="260" w:name="_Toc530995033"/>
            <w:bookmarkStart w:id="261" w:name="_Toc530996699"/>
            <w:bookmarkStart w:id="262" w:name="_Toc530996996"/>
            <w:bookmarkStart w:id="263" w:name="_Toc532905582"/>
            <w:bookmarkStart w:id="264" w:name="_Toc532905896"/>
            <w:bookmarkStart w:id="265" w:name="_Toc532906211"/>
            <w:bookmarkStart w:id="266" w:name="_Toc2955870"/>
            <w:bookmarkStart w:id="267" w:name="_Toc2956412"/>
            <w:r w:rsidRPr="00634D63">
              <w:t>Applicable legislation/standards:</w:t>
            </w:r>
            <w:bookmarkEnd w:id="256"/>
            <w:bookmarkEnd w:id="257"/>
            <w:bookmarkEnd w:id="258"/>
            <w:bookmarkEnd w:id="259"/>
            <w:bookmarkEnd w:id="260"/>
            <w:bookmarkEnd w:id="261"/>
            <w:bookmarkEnd w:id="262"/>
            <w:bookmarkEnd w:id="263"/>
            <w:bookmarkEnd w:id="264"/>
            <w:bookmarkEnd w:id="265"/>
            <w:bookmarkEnd w:id="266"/>
            <w:bookmarkEnd w:id="267"/>
          </w:p>
          <w:p w14:paraId="4D6FFE1B" w14:textId="77777777" w:rsidR="00DC1805" w:rsidRPr="00DC1805" w:rsidRDefault="00DC1805" w:rsidP="00D32A66">
            <w:pPr>
              <w:spacing w:line="264" w:lineRule="auto"/>
            </w:pPr>
            <w:r w:rsidRPr="00DC1805">
              <w:t>See the list of applicable legislation and standards for public records created, kept and managed by the Health Sector located at the beginning of this appraisal log.</w:t>
            </w:r>
          </w:p>
          <w:p w14:paraId="68E184DA" w14:textId="77777777" w:rsidR="00F8629C" w:rsidRPr="00634D63" w:rsidRDefault="00F8629C" w:rsidP="00EB1CB3">
            <w:pPr>
              <w:pStyle w:val="Heading4"/>
            </w:pPr>
            <w:bookmarkStart w:id="268" w:name="_Toc530991393"/>
            <w:bookmarkStart w:id="269" w:name="_Toc530994148"/>
            <w:bookmarkStart w:id="270" w:name="_Toc530994453"/>
            <w:bookmarkStart w:id="271" w:name="_Toc530994748"/>
            <w:bookmarkStart w:id="272" w:name="_Toc530995035"/>
            <w:bookmarkStart w:id="273" w:name="_Toc530996701"/>
            <w:bookmarkStart w:id="274" w:name="_Toc530996998"/>
            <w:bookmarkStart w:id="275" w:name="_Toc532905584"/>
            <w:bookmarkStart w:id="276" w:name="_Toc532905898"/>
            <w:bookmarkStart w:id="277" w:name="_Toc532906213"/>
            <w:bookmarkStart w:id="278" w:name="_Toc2955872"/>
            <w:bookmarkStart w:id="279" w:name="_Toc2956414"/>
            <w:r w:rsidRPr="00634D63">
              <w:lastRenderedPageBreak/>
              <w:t>Comparison with other schedules' retention period:</w:t>
            </w:r>
            <w:bookmarkEnd w:id="268"/>
            <w:bookmarkEnd w:id="269"/>
            <w:bookmarkEnd w:id="270"/>
            <w:bookmarkEnd w:id="271"/>
            <w:bookmarkEnd w:id="272"/>
            <w:bookmarkEnd w:id="273"/>
            <w:bookmarkEnd w:id="274"/>
            <w:bookmarkEnd w:id="275"/>
            <w:bookmarkEnd w:id="276"/>
            <w:bookmarkEnd w:id="277"/>
            <w:bookmarkEnd w:id="278"/>
            <w:bookmarkEnd w:id="279"/>
            <w:r w:rsidRPr="00634D63">
              <w:t xml:space="preserve"> </w:t>
            </w:r>
          </w:p>
          <w:p w14:paraId="1260E2D9" w14:textId="7FBB6C0B" w:rsidR="00DB0F3F" w:rsidRDefault="00AA63A1" w:rsidP="00D32A66">
            <w:pPr>
              <w:pStyle w:val="Tablesub-heading"/>
              <w:numPr>
                <w:ilvl w:val="0"/>
                <w:numId w:val="12"/>
              </w:numPr>
              <w:spacing w:before="60" w:after="60"/>
              <w:rPr>
                <w:b w:val="0"/>
                <w:szCs w:val="22"/>
              </w:rPr>
            </w:pPr>
            <w:r w:rsidRPr="00AA63A1">
              <w:rPr>
                <w:b w:val="0"/>
                <w:i/>
                <w:iCs/>
                <w:szCs w:val="22"/>
              </w:rPr>
              <w:t xml:space="preserve">GRDS </w:t>
            </w:r>
            <w:r w:rsidR="00DB0F3F" w:rsidRPr="00431FA5">
              <w:rPr>
                <w:b w:val="0"/>
                <w:i/>
                <w:szCs w:val="22"/>
              </w:rPr>
              <w:t xml:space="preserve">Disposal Authorisation 1220 </w:t>
            </w:r>
            <w:r w:rsidR="00DB0F3F" w:rsidRPr="00431FA5">
              <w:rPr>
                <w:b w:val="0"/>
                <w:szCs w:val="22"/>
              </w:rPr>
              <w:t>Health monitoring–radiation</w:t>
            </w:r>
            <w:r w:rsidR="00DB0F3F">
              <w:rPr>
                <w:b w:val="0"/>
                <w:szCs w:val="22"/>
              </w:rPr>
              <w:t xml:space="preserve"> – 75 years from date of birth or 30 years after last assessment, whichever is later.</w:t>
            </w:r>
          </w:p>
          <w:p w14:paraId="29EB4B57" w14:textId="31E14B0F" w:rsidR="00DB0F3F" w:rsidRPr="00431FA5" w:rsidRDefault="00AA63A1" w:rsidP="00D32A66">
            <w:pPr>
              <w:pStyle w:val="Tablesub-heading"/>
              <w:numPr>
                <w:ilvl w:val="0"/>
                <w:numId w:val="12"/>
              </w:numPr>
              <w:spacing w:before="60" w:after="60"/>
              <w:rPr>
                <w:b w:val="0"/>
                <w:i/>
                <w:szCs w:val="22"/>
              </w:rPr>
            </w:pPr>
            <w:r>
              <w:rPr>
                <w:b w:val="0"/>
                <w:i/>
                <w:szCs w:val="22"/>
              </w:rPr>
              <w:t xml:space="preserve">GRDS </w:t>
            </w:r>
            <w:r w:rsidR="00DB0F3F" w:rsidRPr="00431FA5">
              <w:rPr>
                <w:b w:val="0"/>
                <w:i/>
                <w:szCs w:val="22"/>
              </w:rPr>
              <w:t>Disposal Authorisation 1221</w:t>
            </w:r>
            <w:r w:rsidR="00DB0F3F">
              <w:rPr>
                <w:b w:val="0"/>
                <w:i/>
                <w:szCs w:val="22"/>
              </w:rPr>
              <w:t xml:space="preserve"> </w:t>
            </w:r>
            <w:r w:rsidR="00DB0F3F" w:rsidRPr="00431FA5">
              <w:rPr>
                <w:b w:val="0"/>
                <w:szCs w:val="22"/>
              </w:rPr>
              <w:t>Health monitoring–asbestos – 40 years after business action completed.</w:t>
            </w:r>
          </w:p>
          <w:p w14:paraId="42B61E66" w14:textId="69B2CF60" w:rsidR="00DB0F3F" w:rsidRDefault="00AA63A1" w:rsidP="00D32A66">
            <w:pPr>
              <w:pStyle w:val="Tablesub-heading"/>
              <w:numPr>
                <w:ilvl w:val="0"/>
                <w:numId w:val="12"/>
              </w:numPr>
              <w:spacing w:before="60" w:after="60"/>
              <w:rPr>
                <w:b w:val="0"/>
                <w:szCs w:val="22"/>
              </w:rPr>
            </w:pPr>
            <w:r>
              <w:rPr>
                <w:b w:val="0"/>
                <w:i/>
                <w:szCs w:val="22"/>
              </w:rPr>
              <w:t xml:space="preserve">GRDS </w:t>
            </w:r>
            <w:r w:rsidR="00DB0F3F" w:rsidRPr="00431FA5">
              <w:rPr>
                <w:b w:val="0"/>
                <w:i/>
                <w:szCs w:val="22"/>
              </w:rPr>
              <w:t>Disposal Authorisation 1222</w:t>
            </w:r>
            <w:r w:rsidR="00DB0F3F">
              <w:rPr>
                <w:b w:val="0"/>
                <w:i/>
                <w:szCs w:val="22"/>
              </w:rPr>
              <w:t xml:space="preserve"> </w:t>
            </w:r>
            <w:r w:rsidR="00DB0F3F" w:rsidRPr="00431FA5">
              <w:rPr>
                <w:b w:val="0"/>
                <w:szCs w:val="22"/>
              </w:rPr>
              <w:t>Health monitoring–hazardous chemicals – 30 years after business action completed.</w:t>
            </w:r>
          </w:p>
          <w:p w14:paraId="5FB90811" w14:textId="77777777" w:rsidR="003A1437" w:rsidRDefault="003A1437" w:rsidP="00D32A66">
            <w:pPr>
              <w:pStyle w:val="Tablesub-heading"/>
              <w:spacing w:before="60" w:after="60"/>
              <w:rPr>
                <w:b w:val="0"/>
                <w:szCs w:val="22"/>
              </w:rPr>
            </w:pPr>
            <w:r>
              <w:rPr>
                <w:b w:val="0"/>
                <w:szCs w:val="22"/>
              </w:rPr>
              <w:t>Confirmed by jurisdictional mapping of other states and territories</w:t>
            </w:r>
            <w:r w:rsidR="004A1487">
              <w:rPr>
                <w:b w:val="0"/>
                <w:szCs w:val="22"/>
              </w:rPr>
              <w:t>,</w:t>
            </w:r>
            <w:r>
              <w:rPr>
                <w:b w:val="0"/>
                <w:szCs w:val="22"/>
              </w:rPr>
              <w:t xml:space="preserve"> with confirmation from the Victorian State Archives</w:t>
            </w:r>
            <w:r w:rsidR="004A1487">
              <w:rPr>
                <w:b w:val="0"/>
                <w:szCs w:val="22"/>
              </w:rPr>
              <w:t>,</w:t>
            </w:r>
            <w:r>
              <w:rPr>
                <w:b w:val="0"/>
                <w:szCs w:val="22"/>
              </w:rPr>
              <w:t xml:space="preserve"> that there is no specific retention and disposal </w:t>
            </w:r>
            <w:r w:rsidR="00D57DA2">
              <w:rPr>
                <w:b w:val="0"/>
                <w:szCs w:val="22"/>
              </w:rPr>
              <w:t xml:space="preserve">record class in their </w:t>
            </w:r>
            <w:r>
              <w:rPr>
                <w:b w:val="0"/>
                <w:szCs w:val="22"/>
              </w:rPr>
              <w:t xml:space="preserve">schedule for clinical records of </w:t>
            </w:r>
            <w:r w:rsidR="00D57DA2">
              <w:rPr>
                <w:b w:val="0"/>
                <w:szCs w:val="22"/>
              </w:rPr>
              <w:t xml:space="preserve">patients/clients with the </w:t>
            </w:r>
            <w:r>
              <w:rPr>
                <w:b w:val="0"/>
                <w:szCs w:val="22"/>
              </w:rPr>
              <w:t xml:space="preserve">Black Lung Disease.  </w:t>
            </w:r>
          </w:p>
          <w:p w14:paraId="58776C49" w14:textId="77777777" w:rsidR="00F8629C" w:rsidRPr="00634D63" w:rsidRDefault="00F8629C" w:rsidP="00EB1CB3">
            <w:pPr>
              <w:pStyle w:val="Heading4"/>
            </w:pPr>
            <w:bookmarkStart w:id="280" w:name="_Toc530991394"/>
            <w:bookmarkStart w:id="281" w:name="_Toc530994149"/>
            <w:bookmarkStart w:id="282" w:name="_Toc530994454"/>
            <w:bookmarkStart w:id="283" w:name="_Toc530994749"/>
            <w:bookmarkStart w:id="284" w:name="_Toc530995036"/>
            <w:bookmarkStart w:id="285" w:name="_Toc530996702"/>
            <w:bookmarkStart w:id="286" w:name="_Toc530996999"/>
            <w:bookmarkStart w:id="287" w:name="_Toc532905585"/>
            <w:bookmarkStart w:id="288" w:name="_Toc532905899"/>
            <w:bookmarkStart w:id="289" w:name="_Toc532906214"/>
            <w:bookmarkStart w:id="290" w:name="_Toc2955873"/>
            <w:bookmarkStart w:id="291" w:name="_Toc2956415"/>
            <w:r w:rsidRPr="00634D63">
              <w:t>Other comments/factors for consideration:</w:t>
            </w:r>
            <w:bookmarkEnd w:id="280"/>
            <w:bookmarkEnd w:id="281"/>
            <w:bookmarkEnd w:id="282"/>
            <w:bookmarkEnd w:id="283"/>
            <w:bookmarkEnd w:id="284"/>
            <w:bookmarkEnd w:id="285"/>
            <w:bookmarkEnd w:id="286"/>
            <w:bookmarkEnd w:id="287"/>
            <w:bookmarkEnd w:id="288"/>
            <w:bookmarkEnd w:id="289"/>
            <w:bookmarkEnd w:id="290"/>
            <w:bookmarkEnd w:id="291"/>
          </w:p>
          <w:p w14:paraId="2BC92E27" w14:textId="5D8C077E" w:rsidR="00C27C0B" w:rsidRDefault="00C27C0B" w:rsidP="00D32A66">
            <w:pPr>
              <w:pStyle w:val="Tablesub-heading"/>
              <w:numPr>
                <w:ilvl w:val="0"/>
                <w:numId w:val="10"/>
              </w:numPr>
              <w:ind w:left="360" w:right="309"/>
              <w:rPr>
                <w:b w:val="0"/>
                <w:szCs w:val="22"/>
              </w:rPr>
            </w:pPr>
            <w:r>
              <w:rPr>
                <w:b w:val="0"/>
                <w:szCs w:val="22"/>
              </w:rPr>
              <w:t>This is a new record class</w:t>
            </w:r>
            <w:r w:rsidR="00911BC6">
              <w:rPr>
                <w:b w:val="0"/>
                <w:szCs w:val="22"/>
              </w:rPr>
              <w:t>.</w:t>
            </w:r>
            <w:r>
              <w:rPr>
                <w:b w:val="0"/>
                <w:szCs w:val="22"/>
              </w:rPr>
              <w:t xml:space="preserve"> </w:t>
            </w:r>
          </w:p>
          <w:p w14:paraId="78820CE0" w14:textId="0981C9D0" w:rsidR="002A5BC3" w:rsidRPr="002A5BC3" w:rsidRDefault="00911BC6" w:rsidP="00D32A66">
            <w:pPr>
              <w:pStyle w:val="Tablesub-heading"/>
              <w:numPr>
                <w:ilvl w:val="0"/>
                <w:numId w:val="10"/>
              </w:numPr>
              <w:ind w:left="360" w:right="309"/>
              <w:rPr>
                <w:b w:val="0"/>
                <w:szCs w:val="22"/>
              </w:rPr>
            </w:pPr>
            <w:r>
              <w:rPr>
                <w:b w:val="0"/>
                <w:szCs w:val="22"/>
              </w:rPr>
              <w:t>Includes</w:t>
            </w:r>
            <w:r w:rsidR="001B7D30">
              <w:rPr>
                <w:b w:val="0"/>
                <w:szCs w:val="22"/>
              </w:rPr>
              <w:t xml:space="preserve"> all mediums: </w:t>
            </w:r>
            <w:r w:rsidR="0052183C">
              <w:rPr>
                <w:b w:val="0"/>
                <w:szCs w:val="22"/>
              </w:rPr>
              <w:t xml:space="preserve">diagnostic images, </w:t>
            </w:r>
            <w:r w:rsidR="001B7D30">
              <w:rPr>
                <w:b w:val="0"/>
                <w:szCs w:val="22"/>
              </w:rPr>
              <w:t>paper-based and electronic clinical records</w:t>
            </w:r>
            <w:r>
              <w:rPr>
                <w:b w:val="0"/>
                <w:szCs w:val="22"/>
              </w:rPr>
              <w:t>.</w:t>
            </w:r>
          </w:p>
          <w:p w14:paraId="3034DDD8" w14:textId="644D1552" w:rsidR="000042D3" w:rsidRDefault="00843D4D" w:rsidP="00D32A66">
            <w:pPr>
              <w:pStyle w:val="Tablesub-heading"/>
              <w:numPr>
                <w:ilvl w:val="0"/>
                <w:numId w:val="9"/>
              </w:numPr>
              <w:ind w:left="360" w:right="309"/>
              <w:rPr>
                <w:b w:val="0"/>
                <w:szCs w:val="22"/>
              </w:rPr>
            </w:pPr>
            <w:r w:rsidRPr="003A60E7">
              <w:rPr>
                <w:rFonts w:cs="Arial"/>
                <w:b w:val="0"/>
                <w:szCs w:val="22"/>
              </w:rPr>
              <w:t>Report No. 2, 55</w:t>
            </w:r>
            <w:r w:rsidRPr="003A60E7">
              <w:rPr>
                <w:rFonts w:cs="Arial"/>
                <w:b w:val="0"/>
                <w:szCs w:val="22"/>
                <w:vertAlign w:val="superscript"/>
              </w:rPr>
              <w:t>th</w:t>
            </w:r>
            <w:r w:rsidRPr="003A60E7">
              <w:rPr>
                <w:rFonts w:cs="Arial"/>
                <w:b w:val="0"/>
                <w:szCs w:val="22"/>
              </w:rPr>
              <w:t xml:space="preserve"> Parliament:  Coal Workers’ Pneumoconiosis Select Committee</w:t>
            </w:r>
            <w:r>
              <w:rPr>
                <w:rFonts w:cs="Arial"/>
                <w:b w:val="0"/>
                <w:szCs w:val="22"/>
              </w:rPr>
              <w:t>,</w:t>
            </w:r>
            <w:r w:rsidRPr="006468EF">
              <w:rPr>
                <w:b w:val="0"/>
                <w:szCs w:val="22"/>
              </w:rPr>
              <w:t xml:space="preserve"> </w:t>
            </w:r>
            <w:r w:rsidR="000042D3" w:rsidRPr="006468EF">
              <w:rPr>
                <w:b w:val="0"/>
                <w:szCs w:val="22"/>
              </w:rPr>
              <w:t xml:space="preserve">Inquiry into the re-identification of Coal Workers’ Pneumoconiosis </w:t>
            </w:r>
            <w:r w:rsidR="002A5BC3">
              <w:rPr>
                <w:b w:val="0"/>
                <w:szCs w:val="22"/>
              </w:rPr>
              <w:t xml:space="preserve">(CWP) </w:t>
            </w:r>
            <w:r w:rsidR="000042D3" w:rsidRPr="006468EF">
              <w:rPr>
                <w:b w:val="0"/>
                <w:szCs w:val="22"/>
              </w:rPr>
              <w:t>in Queensland</w:t>
            </w:r>
            <w:r w:rsidR="00911BC6">
              <w:rPr>
                <w:b w:val="0"/>
                <w:szCs w:val="22"/>
              </w:rPr>
              <w:t>:</w:t>
            </w:r>
            <w:r w:rsidR="000042D3" w:rsidRPr="006468EF">
              <w:rPr>
                <w:b w:val="0"/>
                <w:szCs w:val="22"/>
              </w:rPr>
              <w:t xml:space="preserve"> </w:t>
            </w:r>
          </w:p>
          <w:p w14:paraId="772F73AB" w14:textId="77777777" w:rsidR="005E0BA2" w:rsidRDefault="00D010D3" w:rsidP="00D32A66">
            <w:pPr>
              <w:pStyle w:val="Tablesub-heading"/>
              <w:numPr>
                <w:ilvl w:val="1"/>
                <w:numId w:val="9"/>
              </w:numPr>
              <w:ind w:left="821" w:right="309" w:hanging="426"/>
              <w:rPr>
                <w:b w:val="0"/>
                <w:szCs w:val="22"/>
              </w:rPr>
            </w:pPr>
            <w:r w:rsidRPr="00D010D3">
              <w:rPr>
                <w:b w:val="0"/>
                <w:szCs w:val="22"/>
              </w:rPr>
              <w:t xml:space="preserve">Coal Workers’ Health Scheme health assessment form includes all respiratory components, including </w:t>
            </w:r>
            <w:r>
              <w:rPr>
                <w:b w:val="0"/>
                <w:szCs w:val="22"/>
              </w:rPr>
              <w:t>r</w:t>
            </w:r>
            <w:r w:rsidRPr="00D010D3">
              <w:rPr>
                <w:b w:val="0"/>
                <w:szCs w:val="22"/>
              </w:rPr>
              <w:t>adiology report using the International L</w:t>
            </w:r>
            <w:r>
              <w:rPr>
                <w:b w:val="0"/>
                <w:szCs w:val="22"/>
              </w:rPr>
              <w:t xml:space="preserve">abour </w:t>
            </w:r>
            <w:r w:rsidRPr="00D010D3">
              <w:rPr>
                <w:b w:val="0"/>
                <w:szCs w:val="22"/>
              </w:rPr>
              <w:t>O</w:t>
            </w:r>
            <w:r>
              <w:rPr>
                <w:b w:val="0"/>
                <w:szCs w:val="22"/>
              </w:rPr>
              <w:t xml:space="preserve">rganisation (ILO) </w:t>
            </w:r>
            <w:r w:rsidRPr="00D010D3">
              <w:rPr>
                <w:b w:val="0"/>
                <w:szCs w:val="22"/>
              </w:rPr>
              <w:t>format, spirogram tracings and results, comprehensive respiratory history and respiratory symptom questionnaire</w:t>
            </w:r>
            <w:r>
              <w:rPr>
                <w:b w:val="0"/>
                <w:szCs w:val="22"/>
              </w:rPr>
              <w:t xml:space="preserve"> (Recommendation 39)</w:t>
            </w:r>
            <w:r w:rsidRPr="00D010D3">
              <w:rPr>
                <w:b w:val="0"/>
                <w:szCs w:val="22"/>
              </w:rPr>
              <w:t xml:space="preserve">. </w:t>
            </w:r>
          </w:p>
          <w:p w14:paraId="72755CE8" w14:textId="77777777" w:rsidR="005B4103" w:rsidRDefault="005B4103" w:rsidP="00D32A66">
            <w:pPr>
              <w:pStyle w:val="Tablesub-heading"/>
              <w:numPr>
                <w:ilvl w:val="1"/>
                <w:numId w:val="9"/>
              </w:numPr>
              <w:ind w:left="821" w:right="309" w:hanging="426"/>
              <w:rPr>
                <w:b w:val="0"/>
                <w:szCs w:val="22"/>
              </w:rPr>
            </w:pPr>
            <w:r>
              <w:rPr>
                <w:b w:val="0"/>
                <w:szCs w:val="22"/>
              </w:rPr>
              <w:t>All underground coal mine workers should be required to undertake assessment every three years (Recommendation 45).</w:t>
            </w:r>
          </w:p>
          <w:p w14:paraId="1B7A1ECE" w14:textId="77777777" w:rsidR="005B4103" w:rsidRDefault="005B4103" w:rsidP="00D32A66">
            <w:pPr>
              <w:pStyle w:val="Tablesub-heading"/>
              <w:numPr>
                <w:ilvl w:val="1"/>
                <w:numId w:val="9"/>
              </w:numPr>
              <w:ind w:left="821" w:right="309" w:hanging="426"/>
              <w:rPr>
                <w:b w:val="0"/>
                <w:szCs w:val="22"/>
              </w:rPr>
            </w:pPr>
            <w:r>
              <w:rPr>
                <w:b w:val="0"/>
                <w:szCs w:val="22"/>
              </w:rPr>
              <w:t>All other coal workers should be required to undertake a health assessment at least every six years (Recommendation 46).</w:t>
            </w:r>
          </w:p>
          <w:p w14:paraId="36FC7551" w14:textId="77777777" w:rsidR="000042D3" w:rsidRDefault="00DF3FD1" w:rsidP="00D32A66">
            <w:pPr>
              <w:pStyle w:val="Tablesub-heading"/>
              <w:numPr>
                <w:ilvl w:val="1"/>
                <w:numId w:val="9"/>
              </w:numPr>
              <w:ind w:left="821" w:right="309" w:hanging="426"/>
              <w:rPr>
                <w:b w:val="0"/>
                <w:szCs w:val="22"/>
              </w:rPr>
            </w:pPr>
            <w:r w:rsidRPr="006468EF">
              <w:rPr>
                <w:b w:val="0"/>
                <w:szCs w:val="22"/>
              </w:rPr>
              <w:t>Cases of CWP</w:t>
            </w:r>
            <w:r w:rsidR="002A5BC3">
              <w:rPr>
                <w:b w:val="0"/>
                <w:szCs w:val="22"/>
              </w:rPr>
              <w:t xml:space="preserve"> </w:t>
            </w:r>
            <w:r w:rsidRPr="006468EF">
              <w:rPr>
                <w:b w:val="0"/>
                <w:szCs w:val="22"/>
              </w:rPr>
              <w:t xml:space="preserve">identified or diagnosed by medical professionals </w:t>
            </w:r>
            <w:r w:rsidR="00663F96">
              <w:rPr>
                <w:b w:val="0"/>
                <w:szCs w:val="22"/>
              </w:rPr>
              <w:t>are to</w:t>
            </w:r>
            <w:r w:rsidRPr="006468EF">
              <w:rPr>
                <w:b w:val="0"/>
                <w:szCs w:val="22"/>
              </w:rPr>
              <w:t xml:space="preserve"> be compulsorily reported to the Chief Health Officer, Queensland, as a notifiable disease under the </w:t>
            </w:r>
            <w:r w:rsidRPr="006468EF">
              <w:rPr>
                <w:b w:val="0"/>
                <w:i/>
                <w:iCs/>
                <w:szCs w:val="22"/>
              </w:rPr>
              <w:t>Public Health Act 2005</w:t>
            </w:r>
            <w:r w:rsidR="000042D3">
              <w:rPr>
                <w:b w:val="0"/>
                <w:szCs w:val="22"/>
              </w:rPr>
              <w:t xml:space="preserve"> (</w:t>
            </w:r>
            <w:r w:rsidR="00D95018" w:rsidRPr="006468EF">
              <w:rPr>
                <w:b w:val="0"/>
                <w:szCs w:val="22"/>
              </w:rPr>
              <w:t>Recommendation 59</w:t>
            </w:r>
            <w:r w:rsidR="006468EF" w:rsidRPr="006468EF">
              <w:rPr>
                <w:b w:val="0"/>
                <w:szCs w:val="22"/>
              </w:rPr>
              <w:t>)</w:t>
            </w:r>
            <w:r w:rsidR="005B4103">
              <w:rPr>
                <w:b w:val="0"/>
                <w:szCs w:val="22"/>
              </w:rPr>
              <w:t>.</w:t>
            </w:r>
            <w:r w:rsidR="000042D3" w:rsidRPr="000042D3">
              <w:rPr>
                <w:b w:val="0"/>
                <w:szCs w:val="22"/>
              </w:rPr>
              <w:t xml:space="preserve"> </w:t>
            </w:r>
          </w:p>
          <w:p w14:paraId="0E2D6BE9" w14:textId="77777777" w:rsidR="00393E3C" w:rsidRDefault="00393E3C" w:rsidP="00D32A66">
            <w:pPr>
              <w:pStyle w:val="Tablesub-heading"/>
              <w:numPr>
                <w:ilvl w:val="1"/>
                <w:numId w:val="9"/>
              </w:numPr>
              <w:ind w:left="821" w:right="309" w:hanging="426"/>
              <w:rPr>
                <w:b w:val="0"/>
                <w:szCs w:val="22"/>
              </w:rPr>
            </w:pPr>
            <w:r>
              <w:rPr>
                <w:b w:val="0"/>
                <w:szCs w:val="22"/>
              </w:rPr>
              <w:t xml:space="preserve">The </w:t>
            </w:r>
            <w:r w:rsidRPr="00D37199">
              <w:rPr>
                <w:b w:val="0"/>
                <w:i/>
                <w:szCs w:val="22"/>
              </w:rPr>
              <w:t>Workers’ Compensation and Rehabilitation Act 2003</w:t>
            </w:r>
            <w:r w:rsidR="00D37199">
              <w:rPr>
                <w:b w:val="0"/>
                <w:i/>
                <w:szCs w:val="22"/>
              </w:rPr>
              <w:t xml:space="preserve"> </w:t>
            </w:r>
            <w:r w:rsidR="00D37199" w:rsidRPr="0007524C">
              <w:rPr>
                <w:b w:val="0"/>
                <w:iCs/>
                <w:szCs w:val="22"/>
              </w:rPr>
              <w:t>(Qld)</w:t>
            </w:r>
            <w:r>
              <w:rPr>
                <w:b w:val="0"/>
                <w:szCs w:val="22"/>
              </w:rPr>
              <w:t xml:space="preserve"> and </w:t>
            </w:r>
            <w:r w:rsidRPr="00D37199">
              <w:rPr>
                <w:b w:val="0"/>
                <w:i/>
                <w:szCs w:val="22"/>
              </w:rPr>
              <w:t>Workers’ Compensation and Rehabilitation Regulation 2014</w:t>
            </w:r>
            <w:r w:rsidR="00D37199" w:rsidRPr="00D37199">
              <w:rPr>
                <w:b w:val="0"/>
                <w:i/>
                <w:szCs w:val="22"/>
              </w:rPr>
              <w:t xml:space="preserve"> </w:t>
            </w:r>
            <w:r w:rsidR="00D37199" w:rsidRPr="0007524C">
              <w:rPr>
                <w:b w:val="0"/>
                <w:iCs/>
                <w:szCs w:val="22"/>
              </w:rPr>
              <w:t>(Qld)</w:t>
            </w:r>
            <w:r>
              <w:rPr>
                <w:b w:val="0"/>
                <w:szCs w:val="22"/>
              </w:rPr>
              <w:t xml:space="preserve"> should be amended as necessary to provide for statutory clarification that a worker with CWP who experiences disease progression can apply to reopen their workers’ compensation </w:t>
            </w:r>
            <w:r>
              <w:rPr>
                <w:b w:val="0"/>
                <w:szCs w:val="22"/>
              </w:rPr>
              <w:lastRenderedPageBreak/>
              <w:t xml:space="preserve">claim to access further benefits under the workers’ compensation scheme (Recommendation </w:t>
            </w:r>
            <w:r w:rsidR="00837CA8">
              <w:rPr>
                <w:b w:val="0"/>
                <w:szCs w:val="22"/>
              </w:rPr>
              <w:t>62)</w:t>
            </w:r>
            <w:r>
              <w:rPr>
                <w:b w:val="0"/>
                <w:szCs w:val="22"/>
              </w:rPr>
              <w:t>.</w:t>
            </w:r>
          </w:p>
          <w:p w14:paraId="7F91880E" w14:textId="77777777" w:rsidR="00D37199" w:rsidRDefault="00D37199" w:rsidP="00D32A66">
            <w:pPr>
              <w:pStyle w:val="Tablesub-heading"/>
              <w:numPr>
                <w:ilvl w:val="1"/>
                <w:numId w:val="9"/>
              </w:numPr>
              <w:ind w:left="821" w:right="309" w:hanging="426"/>
              <w:rPr>
                <w:b w:val="0"/>
                <w:szCs w:val="22"/>
              </w:rPr>
            </w:pPr>
            <w:r>
              <w:rPr>
                <w:b w:val="0"/>
                <w:szCs w:val="22"/>
              </w:rPr>
              <w:t>The Coal Workers’ Health Scheme should be extended to provide for continuing health assessments of retired and former coal workers, on a voluntary basis, under the scheme.  These assessments should include the same elements and criteria as routine assessments under the scheme, and be provided for in addition to the ‘retirement examinations’ provided for by the current scheme (Recommendation 63)</w:t>
            </w:r>
          </w:p>
          <w:p w14:paraId="0D1D8D0E" w14:textId="77777777" w:rsidR="001560FE" w:rsidRPr="00D95018" w:rsidRDefault="001560FE" w:rsidP="00D32A66">
            <w:pPr>
              <w:pStyle w:val="Tablesub-heading"/>
              <w:numPr>
                <w:ilvl w:val="0"/>
                <w:numId w:val="9"/>
              </w:numPr>
              <w:ind w:left="330" w:right="309" w:hanging="330"/>
              <w:rPr>
                <w:b w:val="0"/>
                <w:i/>
                <w:szCs w:val="22"/>
              </w:rPr>
            </w:pPr>
            <w:r w:rsidRPr="00D95018">
              <w:rPr>
                <w:b w:val="0"/>
                <w:i/>
                <w:szCs w:val="22"/>
              </w:rPr>
              <w:t>Coal Mining Safety and Heath Regulation 2017</w:t>
            </w:r>
            <w:r w:rsidR="001E307F" w:rsidRPr="00D95018">
              <w:rPr>
                <w:b w:val="0"/>
                <w:i/>
                <w:szCs w:val="22"/>
              </w:rPr>
              <w:t xml:space="preserve"> </w:t>
            </w:r>
            <w:r w:rsidR="001E307F" w:rsidRPr="00690EAA">
              <w:rPr>
                <w:b w:val="0"/>
                <w:iCs/>
                <w:szCs w:val="22"/>
              </w:rPr>
              <w:t>(Qld)</w:t>
            </w:r>
            <w:r w:rsidRPr="00D95018">
              <w:rPr>
                <w:b w:val="0"/>
                <w:i/>
                <w:szCs w:val="22"/>
              </w:rPr>
              <w:t xml:space="preserve">: </w:t>
            </w:r>
          </w:p>
          <w:p w14:paraId="41B91140" w14:textId="77777777" w:rsidR="00E75A09" w:rsidRDefault="000042D3" w:rsidP="00D32A66">
            <w:pPr>
              <w:pStyle w:val="Tablesub-heading"/>
              <w:numPr>
                <w:ilvl w:val="1"/>
                <w:numId w:val="9"/>
              </w:numPr>
              <w:ind w:left="614" w:right="309" w:hanging="284"/>
              <w:rPr>
                <w:b w:val="0"/>
                <w:szCs w:val="22"/>
              </w:rPr>
            </w:pPr>
            <w:r>
              <w:rPr>
                <w:b w:val="0"/>
                <w:szCs w:val="22"/>
              </w:rPr>
              <w:t>s</w:t>
            </w:r>
            <w:r w:rsidRPr="00D95018">
              <w:rPr>
                <w:b w:val="0"/>
                <w:szCs w:val="22"/>
              </w:rPr>
              <w:t>46A</w:t>
            </w:r>
            <w:r>
              <w:rPr>
                <w:b w:val="0"/>
                <w:szCs w:val="22"/>
              </w:rPr>
              <w:t xml:space="preserve"> – </w:t>
            </w:r>
            <w:r w:rsidR="00E75A09" w:rsidRPr="00E75A09">
              <w:rPr>
                <w:b w:val="0"/>
                <w:szCs w:val="22"/>
              </w:rPr>
              <w:t>Content of health assessments</w:t>
            </w:r>
          </w:p>
          <w:p w14:paraId="73D7A2CF" w14:textId="77777777" w:rsidR="009373B4" w:rsidRDefault="000042D3" w:rsidP="00D32A66">
            <w:pPr>
              <w:pStyle w:val="Tablesub-heading"/>
              <w:numPr>
                <w:ilvl w:val="2"/>
                <w:numId w:val="9"/>
              </w:numPr>
              <w:ind w:left="1039" w:right="309"/>
              <w:rPr>
                <w:b w:val="0"/>
                <w:szCs w:val="22"/>
              </w:rPr>
            </w:pPr>
            <w:r>
              <w:rPr>
                <w:b w:val="0"/>
                <w:szCs w:val="22"/>
              </w:rPr>
              <w:t>R</w:t>
            </w:r>
            <w:r w:rsidR="001560FE" w:rsidRPr="001560FE">
              <w:rPr>
                <w:b w:val="0"/>
                <w:szCs w:val="22"/>
              </w:rPr>
              <w:t>esults of 1 or more previous respiratory function</w:t>
            </w:r>
            <w:r w:rsidR="001560FE">
              <w:rPr>
                <w:b w:val="0"/>
                <w:szCs w:val="22"/>
              </w:rPr>
              <w:t xml:space="preserve"> </w:t>
            </w:r>
            <w:r w:rsidR="001560FE" w:rsidRPr="001560FE">
              <w:rPr>
                <w:b w:val="0"/>
                <w:szCs w:val="22"/>
              </w:rPr>
              <w:t xml:space="preserve">examinations of the person are </w:t>
            </w:r>
            <w:r>
              <w:rPr>
                <w:b w:val="0"/>
                <w:szCs w:val="22"/>
              </w:rPr>
              <w:t xml:space="preserve">to be </w:t>
            </w:r>
            <w:r w:rsidR="001560FE" w:rsidRPr="001560FE">
              <w:rPr>
                <w:b w:val="0"/>
                <w:szCs w:val="22"/>
              </w:rPr>
              <w:t>available and an</w:t>
            </w:r>
            <w:r w:rsidR="001560FE">
              <w:rPr>
                <w:b w:val="0"/>
                <w:szCs w:val="22"/>
              </w:rPr>
              <w:t xml:space="preserve"> </w:t>
            </w:r>
            <w:r w:rsidR="001560FE" w:rsidRPr="001560FE">
              <w:rPr>
                <w:b w:val="0"/>
                <w:szCs w:val="22"/>
              </w:rPr>
              <w:t xml:space="preserve">examination of the person’s respiratory function </w:t>
            </w:r>
            <w:r w:rsidR="00B45172" w:rsidRPr="001560FE">
              <w:rPr>
                <w:b w:val="0"/>
                <w:szCs w:val="22"/>
              </w:rPr>
              <w:t>includ</w:t>
            </w:r>
            <w:r w:rsidR="00B45172">
              <w:rPr>
                <w:b w:val="0"/>
                <w:szCs w:val="22"/>
              </w:rPr>
              <w:t>ing</w:t>
            </w:r>
            <w:r w:rsidR="00B45172" w:rsidRPr="001560FE">
              <w:rPr>
                <w:b w:val="0"/>
                <w:szCs w:val="22"/>
              </w:rPr>
              <w:t xml:space="preserve"> a</w:t>
            </w:r>
            <w:r w:rsidR="00B45172">
              <w:rPr>
                <w:b w:val="0"/>
                <w:szCs w:val="22"/>
              </w:rPr>
              <w:t xml:space="preserve"> </w:t>
            </w:r>
            <w:r w:rsidR="00B45172" w:rsidRPr="001560FE">
              <w:rPr>
                <w:b w:val="0"/>
                <w:szCs w:val="22"/>
              </w:rPr>
              <w:t>comparative assessment of the person’s respiratory</w:t>
            </w:r>
            <w:r w:rsidR="00B45172">
              <w:rPr>
                <w:b w:val="0"/>
                <w:szCs w:val="22"/>
              </w:rPr>
              <w:t xml:space="preserve"> function </w:t>
            </w:r>
            <w:r w:rsidR="00B45172" w:rsidRPr="006472D7">
              <w:rPr>
                <w:b w:val="0"/>
                <w:szCs w:val="22"/>
              </w:rPr>
              <w:t>levels and occupational dust exposure limits for coal</w:t>
            </w:r>
            <w:r w:rsidR="00B45172">
              <w:rPr>
                <w:b w:val="0"/>
                <w:szCs w:val="22"/>
              </w:rPr>
              <w:t xml:space="preserve"> </w:t>
            </w:r>
            <w:r w:rsidR="00B45172" w:rsidRPr="006472D7">
              <w:rPr>
                <w:b w:val="0"/>
                <w:szCs w:val="22"/>
              </w:rPr>
              <w:t>mines</w:t>
            </w:r>
            <w:r>
              <w:rPr>
                <w:b w:val="0"/>
                <w:szCs w:val="22"/>
              </w:rPr>
              <w:t>.</w:t>
            </w:r>
          </w:p>
          <w:p w14:paraId="328DC1E2" w14:textId="77777777" w:rsidR="001560FE" w:rsidRDefault="004D4B14" w:rsidP="00D32A66">
            <w:pPr>
              <w:pStyle w:val="Tablesub-heading"/>
              <w:numPr>
                <w:ilvl w:val="1"/>
                <w:numId w:val="9"/>
              </w:numPr>
              <w:ind w:left="614" w:right="309" w:hanging="284"/>
              <w:rPr>
                <w:b w:val="0"/>
                <w:szCs w:val="22"/>
              </w:rPr>
            </w:pPr>
            <w:r>
              <w:rPr>
                <w:b w:val="0"/>
                <w:szCs w:val="22"/>
              </w:rPr>
              <w:t>s</w:t>
            </w:r>
            <w:r w:rsidR="001560FE" w:rsidRPr="000042D3">
              <w:rPr>
                <w:b w:val="0"/>
                <w:szCs w:val="22"/>
              </w:rPr>
              <w:t>50</w:t>
            </w:r>
            <w:r w:rsidR="000042D3">
              <w:rPr>
                <w:b w:val="0"/>
                <w:szCs w:val="22"/>
              </w:rPr>
              <w:t xml:space="preserve"> – R</w:t>
            </w:r>
            <w:r w:rsidR="00D01F47" w:rsidRPr="00D01F47">
              <w:rPr>
                <w:b w:val="0"/>
                <w:szCs w:val="22"/>
              </w:rPr>
              <w:t>ecords about health assessments and retirement</w:t>
            </w:r>
            <w:r w:rsidR="00D01F47">
              <w:rPr>
                <w:b w:val="0"/>
                <w:szCs w:val="22"/>
              </w:rPr>
              <w:t xml:space="preserve"> </w:t>
            </w:r>
            <w:r w:rsidR="00D01F47" w:rsidRPr="00D01F47">
              <w:rPr>
                <w:b w:val="0"/>
                <w:szCs w:val="22"/>
              </w:rPr>
              <w:t>examinations</w:t>
            </w:r>
          </w:p>
          <w:p w14:paraId="0353B720" w14:textId="77777777" w:rsidR="00E75A09" w:rsidRPr="00E75A09" w:rsidRDefault="00E75A09" w:rsidP="00D32A66">
            <w:pPr>
              <w:pStyle w:val="Tablesub-heading"/>
              <w:numPr>
                <w:ilvl w:val="2"/>
                <w:numId w:val="9"/>
              </w:numPr>
              <w:ind w:left="1039" w:right="309"/>
              <w:rPr>
                <w:b w:val="0"/>
                <w:szCs w:val="22"/>
              </w:rPr>
            </w:pPr>
            <w:r>
              <w:rPr>
                <w:b w:val="0"/>
                <w:szCs w:val="22"/>
              </w:rPr>
              <w:t>A</w:t>
            </w:r>
            <w:r w:rsidRPr="00E75A09">
              <w:rPr>
                <w:b w:val="0"/>
                <w:szCs w:val="22"/>
              </w:rPr>
              <w:t xml:space="preserve"> nominated medical adviser must, on behalf of the chief executive, keep the following records for each health assessment or retirement examination carried out by the nominated medical adviser</w:t>
            </w:r>
            <w:r>
              <w:rPr>
                <w:b w:val="0"/>
                <w:szCs w:val="22"/>
              </w:rPr>
              <w:t>.</w:t>
            </w:r>
          </w:p>
          <w:p w14:paraId="3DA4E6B2" w14:textId="77777777" w:rsidR="00D01F47" w:rsidRPr="00DB0F3F" w:rsidRDefault="004D4B14" w:rsidP="00D32A66">
            <w:pPr>
              <w:pStyle w:val="Tablesub-heading"/>
              <w:numPr>
                <w:ilvl w:val="1"/>
                <w:numId w:val="9"/>
              </w:numPr>
              <w:ind w:left="614" w:right="309" w:hanging="284"/>
              <w:rPr>
                <w:b w:val="0"/>
                <w:szCs w:val="22"/>
              </w:rPr>
            </w:pPr>
            <w:r w:rsidRPr="00DB0F3F">
              <w:rPr>
                <w:b w:val="0"/>
                <w:szCs w:val="22"/>
              </w:rPr>
              <w:t>s</w:t>
            </w:r>
            <w:r w:rsidR="00D01F47" w:rsidRPr="00DB0F3F">
              <w:rPr>
                <w:b w:val="0"/>
                <w:szCs w:val="22"/>
              </w:rPr>
              <w:t>53</w:t>
            </w:r>
            <w:r w:rsidR="00DB0F3F">
              <w:rPr>
                <w:b w:val="0"/>
                <w:szCs w:val="22"/>
              </w:rPr>
              <w:t xml:space="preserve"> – R</w:t>
            </w:r>
            <w:r w:rsidR="00D01F47" w:rsidRPr="00DB0F3F">
              <w:rPr>
                <w:b w:val="0"/>
                <w:szCs w:val="22"/>
              </w:rPr>
              <w:t xml:space="preserve">ecords of monitoring for workers’ exposure to hazards </w:t>
            </w:r>
          </w:p>
          <w:p w14:paraId="7A330A9D" w14:textId="77777777" w:rsidR="00D01F47" w:rsidRDefault="00D01F47" w:rsidP="00D32A66">
            <w:pPr>
              <w:pStyle w:val="Tablesub-heading"/>
              <w:numPr>
                <w:ilvl w:val="3"/>
                <w:numId w:val="11"/>
              </w:numPr>
              <w:ind w:left="1039" w:right="309"/>
              <w:rPr>
                <w:b w:val="0"/>
                <w:szCs w:val="22"/>
              </w:rPr>
            </w:pPr>
            <w:r w:rsidRPr="00DB0F3F">
              <w:rPr>
                <w:b w:val="0"/>
                <w:szCs w:val="22"/>
              </w:rPr>
              <w:t>The site senior executive for a coal mine must ensure a record about monitoring carried out under section 49 for coal mine workers at the mine is kept for</w:t>
            </w:r>
            <w:r w:rsidR="00E75A09" w:rsidRPr="00DB0F3F">
              <w:rPr>
                <w:b w:val="0"/>
                <w:szCs w:val="22"/>
              </w:rPr>
              <w:t xml:space="preserve"> </w:t>
            </w:r>
            <w:r w:rsidRPr="00DB0F3F">
              <w:rPr>
                <w:b w:val="0"/>
                <w:szCs w:val="22"/>
              </w:rPr>
              <w:t>30 years after the record is made; or</w:t>
            </w:r>
            <w:r w:rsidR="00E75A09" w:rsidRPr="00DB0F3F">
              <w:rPr>
                <w:b w:val="0"/>
                <w:szCs w:val="22"/>
              </w:rPr>
              <w:t xml:space="preserve"> </w:t>
            </w:r>
            <w:r w:rsidRPr="00DB0F3F">
              <w:rPr>
                <w:b w:val="0"/>
                <w:szCs w:val="22"/>
              </w:rPr>
              <w:t>the lesser period agreed with the chief executive.</w:t>
            </w:r>
          </w:p>
          <w:p w14:paraId="132B129D" w14:textId="77777777" w:rsidR="00B57B86" w:rsidRPr="00DB0F3F" w:rsidRDefault="00B57B86" w:rsidP="00D32A66">
            <w:pPr>
              <w:pStyle w:val="Tablesub-heading"/>
              <w:numPr>
                <w:ilvl w:val="0"/>
                <w:numId w:val="11"/>
              </w:numPr>
              <w:ind w:left="329" w:right="309"/>
              <w:rPr>
                <w:b w:val="0"/>
                <w:szCs w:val="22"/>
              </w:rPr>
            </w:pPr>
            <w:r w:rsidRPr="00F811B5">
              <w:rPr>
                <w:b w:val="0"/>
                <w:szCs w:val="22"/>
              </w:rPr>
              <w:t xml:space="preserve">The proposed retention period for these </w:t>
            </w:r>
            <w:r>
              <w:rPr>
                <w:b w:val="0"/>
                <w:szCs w:val="22"/>
              </w:rPr>
              <w:t xml:space="preserve">significant diagnostic records </w:t>
            </w:r>
            <w:r w:rsidRPr="00F811B5">
              <w:rPr>
                <w:b w:val="0"/>
                <w:szCs w:val="22"/>
              </w:rPr>
              <w:t xml:space="preserve">will ensure that </w:t>
            </w:r>
            <w:r>
              <w:rPr>
                <w:b w:val="0"/>
                <w:szCs w:val="22"/>
              </w:rPr>
              <w:t>an ongoing medical history of health monitoring records are available for review to identify potential changes in the health or physical condition of workers in this industry over time.</w:t>
            </w:r>
          </w:p>
          <w:p w14:paraId="7675C1F6" w14:textId="77777777" w:rsidR="00F8629C" w:rsidRPr="00634D63" w:rsidRDefault="00F8629C" w:rsidP="00EB1CB3">
            <w:pPr>
              <w:pStyle w:val="Heading4"/>
            </w:pPr>
            <w:bookmarkStart w:id="292" w:name="_Toc530991395"/>
            <w:bookmarkStart w:id="293" w:name="_Toc530994150"/>
            <w:bookmarkStart w:id="294" w:name="_Toc530994455"/>
            <w:bookmarkStart w:id="295" w:name="_Toc530994750"/>
            <w:bookmarkStart w:id="296" w:name="_Toc530995037"/>
            <w:bookmarkStart w:id="297" w:name="_Toc530996703"/>
            <w:bookmarkStart w:id="298" w:name="_Toc530997000"/>
            <w:bookmarkStart w:id="299" w:name="_Toc532905586"/>
            <w:bookmarkStart w:id="300" w:name="_Toc532905900"/>
            <w:bookmarkStart w:id="301" w:name="_Toc532906215"/>
            <w:bookmarkStart w:id="302" w:name="_Toc2955874"/>
            <w:bookmarkStart w:id="303" w:name="_Toc2956416"/>
            <w:r w:rsidRPr="00634D63">
              <w:t>Previous schedule references:</w:t>
            </w:r>
            <w:bookmarkEnd w:id="292"/>
            <w:bookmarkEnd w:id="293"/>
            <w:bookmarkEnd w:id="294"/>
            <w:bookmarkEnd w:id="295"/>
            <w:bookmarkEnd w:id="296"/>
            <w:bookmarkEnd w:id="297"/>
            <w:bookmarkEnd w:id="298"/>
            <w:bookmarkEnd w:id="299"/>
            <w:bookmarkEnd w:id="300"/>
            <w:bookmarkEnd w:id="301"/>
            <w:bookmarkEnd w:id="302"/>
            <w:bookmarkEnd w:id="303"/>
          </w:p>
          <w:p w14:paraId="1E9EEBA9" w14:textId="2C3740AE" w:rsidR="00F8629C" w:rsidRPr="004A453A" w:rsidRDefault="00C27C0B" w:rsidP="00D32A66">
            <w:pPr>
              <w:pStyle w:val="Tablesub-heading"/>
              <w:ind w:right="309"/>
              <w:rPr>
                <w:b w:val="0"/>
                <w:szCs w:val="22"/>
              </w:rPr>
            </w:pPr>
            <w:r>
              <w:rPr>
                <w:b w:val="0"/>
                <w:szCs w:val="22"/>
              </w:rPr>
              <w:t>N/A</w:t>
            </w:r>
          </w:p>
        </w:tc>
      </w:tr>
      <w:tr w:rsidR="00923003" w:rsidRPr="004A453A" w14:paraId="45DA59B8" w14:textId="77777777" w:rsidTr="00923003">
        <w:tc>
          <w:tcPr>
            <w:tcW w:w="5000" w:type="pct"/>
            <w:gridSpan w:val="3"/>
            <w:tcBorders>
              <w:top w:val="single" w:sz="6" w:space="0" w:color="C0C0C0"/>
              <w:bottom w:val="single" w:sz="6" w:space="0" w:color="C0C0C0"/>
            </w:tcBorders>
            <w:shd w:val="clear" w:color="auto" w:fill="auto"/>
          </w:tcPr>
          <w:p w14:paraId="53D6C344" w14:textId="77777777" w:rsidR="00923003" w:rsidRDefault="00923003" w:rsidP="00EB1CB3">
            <w:pPr>
              <w:pStyle w:val="Heading2"/>
            </w:pPr>
            <w:bookmarkStart w:id="304" w:name="_Toc2955875"/>
            <w:bookmarkStart w:id="305" w:name="_Toc2956417"/>
            <w:bookmarkStart w:id="306" w:name="_Hlk532563864"/>
            <w:r>
              <w:lastRenderedPageBreak/>
              <w:t>Clinical Research Records</w:t>
            </w:r>
            <w:bookmarkEnd w:id="304"/>
            <w:bookmarkEnd w:id="305"/>
          </w:p>
          <w:p w14:paraId="104B23CA" w14:textId="5327DCD8" w:rsidR="007D24DF" w:rsidRPr="00E61E4E" w:rsidRDefault="007D24DF" w:rsidP="00D32A66">
            <w:pPr>
              <w:rPr>
                <w:rFonts w:cs="Arial"/>
                <w:i/>
                <w:szCs w:val="22"/>
              </w:rPr>
            </w:pPr>
            <w:r w:rsidRPr="00E61E4E">
              <w:rPr>
                <w:rFonts w:cs="Arial"/>
                <w:i/>
                <w:szCs w:val="22"/>
              </w:rPr>
              <w:t xml:space="preserve">Records of ethical investigation or study of patients/clients or subjects </w:t>
            </w:r>
            <w:r w:rsidR="00911BC6" w:rsidRPr="00E61E4E">
              <w:rPr>
                <w:rFonts w:cs="Arial"/>
                <w:i/>
                <w:szCs w:val="22"/>
              </w:rPr>
              <w:t>to</w:t>
            </w:r>
            <w:r w:rsidRPr="00E61E4E">
              <w:rPr>
                <w:rFonts w:cs="Arial"/>
                <w:i/>
                <w:szCs w:val="22"/>
              </w:rPr>
              <w:t xml:space="preserve"> improve and maintain the health of individuals and the wider community, and to prevent, diagnose and treat disease. Encompasses the work of both research practitioners as well as the business of Human Research Ethics Committees set up within public health units to monitor and advise on ethical behaviour within the pursuit of research.</w:t>
            </w:r>
          </w:p>
          <w:p w14:paraId="2DA8C1C5" w14:textId="77777777" w:rsidR="007D24DF" w:rsidRPr="00E61E4E" w:rsidRDefault="007D24DF" w:rsidP="00D32A66">
            <w:pPr>
              <w:rPr>
                <w:rFonts w:cs="Arial"/>
                <w:i/>
                <w:szCs w:val="22"/>
              </w:rPr>
            </w:pPr>
            <w:r w:rsidRPr="00E61E4E">
              <w:rPr>
                <w:rFonts w:cs="Arial"/>
                <w:i/>
                <w:szCs w:val="22"/>
              </w:rPr>
              <w:t>Clinical records created before, during and after relating to clinical research (including clinical trials) where:</w:t>
            </w:r>
          </w:p>
          <w:p w14:paraId="3E1E5DAF" w14:textId="2832907A" w:rsidR="007D24DF" w:rsidRPr="00E61E4E" w:rsidRDefault="00690EAA" w:rsidP="00D32A66">
            <w:pPr>
              <w:numPr>
                <w:ilvl w:val="0"/>
                <w:numId w:val="8"/>
              </w:numPr>
              <w:rPr>
                <w:bCs/>
                <w:i/>
                <w:szCs w:val="22"/>
              </w:rPr>
            </w:pPr>
            <w:r>
              <w:rPr>
                <w:bCs/>
                <w:i/>
                <w:szCs w:val="22"/>
              </w:rPr>
              <w:t>Queensland</w:t>
            </w:r>
            <w:r w:rsidR="007D24DF" w:rsidRPr="00E61E4E">
              <w:rPr>
                <w:bCs/>
                <w:i/>
                <w:szCs w:val="22"/>
              </w:rPr>
              <w:t xml:space="preserve"> Health has been the investigator and/or the institution in accordance with</w:t>
            </w:r>
            <w:r w:rsidR="00715851" w:rsidRPr="00E61E4E">
              <w:rPr>
                <w:bCs/>
                <w:i/>
                <w:szCs w:val="22"/>
              </w:rPr>
              <w:t xml:space="preserve"> the </w:t>
            </w:r>
            <w:r w:rsidR="007D24DF" w:rsidRPr="00E61E4E">
              <w:rPr>
                <w:bCs/>
                <w:i/>
                <w:szCs w:val="22"/>
              </w:rPr>
              <w:t xml:space="preserve">Therapeutic Goods Administration in section 4.9 and 5.5.11 of the Integrated Addendum to ICH E6(R1): Guideline for Good Clinical Practice ICH E6(R2) </w:t>
            </w:r>
            <w:r w:rsidR="00715851" w:rsidRPr="00E61E4E">
              <w:rPr>
                <w:bCs/>
                <w:i/>
                <w:szCs w:val="22"/>
              </w:rPr>
              <w:t xml:space="preserve">and the </w:t>
            </w:r>
            <w:r w:rsidR="007D24DF" w:rsidRPr="00E61E4E">
              <w:rPr>
                <w:bCs/>
                <w:i/>
                <w:szCs w:val="22"/>
              </w:rPr>
              <w:t>Australian Code for the Responsible Conduct of Research</w:t>
            </w:r>
            <w:r w:rsidR="00AE43A0" w:rsidRPr="00E61E4E">
              <w:rPr>
                <w:bCs/>
                <w:i/>
                <w:szCs w:val="22"/>
              </w:rPr>
              <w:t xml:space="preserve"> 2018</w:t>
            </w:r>
            <w:r w:rsidR="00FD0AA2">
              <w:rPr>
                <w:bCs/>
                <w:i/>
                <w:szCs w:val="22"/>
              </w:rPr>
              <w:t>.</w:t>
            </w:r>
          </w:p>
          <w:p w14:paraId="2DFCE87A" w14:textId="77777777" w:rsidR="00FD0AA2" w:rsidRPr="00FD0AA2" w:rsidRDefault="00171574" w:rsidP="00D32A66">
            <w:pPr>
              <w:numPr>
                <w:ilvl w:val="0"/>
                <w:numId w:val="8"/>
              </w:numPr>
              <w:rPr>
                <w:bCs/>
                <w:i/>
                <w:szCs w:val="22"/>
              </w:rPr>
            </w:pPr>
            <w:r w:rsidRPr="00FD0AA2">
              <w:rPr>
                <w:i/>
                <w:szCs w:val="22"/>
              </w:rPr>
              <w:t xml:space="preserve">Health Innovation, Investment and Research Office </w:t>
            </w:r>
            <w:r w:rsidR="007B607C" w:rsidRPr="00FD0AA2">
              <w:rPr>
                <w:i/>
                <w:szCs w:val="22"/>
              </w:rPr>
              <w:t>Standard of Practice</w:t>
            </w:r>
            <w:r w:rsidR="00FD0AA2" w:rsidRPr="00FD0AA2">
              <w:rPr>
                <w:i/>
                <w:szCs w:val="22"/>
              </w:rPr>
              <w:t xml:space="preserve"> (No. 80)</w:t>
            </w:r>
            <w:r w:rsidR="007B607C" w:rsidRPr="00FD0AA2">
              <w:rPr>
                <w:i/>
                <w:szCs w:val="22"/>
              </w:rPr>
              <w:t>: Case Report Forms, Source Documents, Record Keeping and Archiving</w:t>
            </w:r>
            <w:r w:rsidR="00FD0AA2">
              <w:rPr>
                <w:i/>
                <w:szCs w:val="22"/>
              </w:rPr>
              <w:t>.</w:t>
            </w:r>
          </w:p>
          <w:p w14:paraId="5A6F6B5B" w14:textId="77777777" w:rsidR="00171574" w:rsidRPr="00FD0AA2" w:rsidRDefault="00171574" w:rsidP="00D32A66">
            <w:pPr>
              <w:numPr>
                <w:ilvl w:val="0"/>
                <w:numId w:val="8"/>
              </w:numPr>
              <w:rPr>
                <w:bCs/>
                <w:i/>
                <w:szCs w:val="22"/>
              </w:rPr>
            </w:pPr>
            <w:r w:rsidRPr="00FD0AA2">
              <w:rPr>
                <w:i/>
                <w:szCs w:val="22"/>
              </w:rPr>
              <w:t>Health Innovation, Investment and Research Office Standard of Practice</w:t>
            </w:r>
            <w:r w:rsidR="00FD0AA2">
              <w:rPr>
                <w:i/>
                <w:szCs w:val="22"/>
              </w:rPr>
              <w:t xml:space="preserve"> (No.130)</w:t>
            </w:r>
            <w:r w:rsidRPr="00FD0AA2">
              <w:rPr>
                <w:i/>
                <w:szCs w:val="22"/>
              </w:rPr>
              <w:t>: Site Close Out and Archiving.</w:t>
            </w:r>
          </w:p>
          <w:p w14:paraId="7F76767E" w14:textId="311984CE" w:rsidR="007D24DF" w:rsidRPr="00E61E4E" w:rsidRDefault="007D24DF" w:rsidP="00D32A66">
            <w:pPr>
              <w:numPr>
                <w:ilvl w:val="0"/>
                <w:numId w:val="8"/>
              </w:numPr>
              <w:rPr>
                <w:bCs/>
                <w:i/>
                <w:szCs w:val="22"/>
              </w:rPr>
            </w:pPr>
            <w:r w:rsidRPr="00E61E4E">
              <w:rPr>
                <w:bCs/>
                <w:i/>
                <w:szCs w:val="22"/>
              </w:rPr>
              <w:t xml:space="preserve">The sponsor has notified </w:t>
            </w:r>
            <w:r w:rsidR="00690EAA">
              <w:rPr>
                <w:bCs/>
                <w:i/>
                <w:szCs w:val="22"/>
              </w:rPr>
              <w:t xml:space="preserve">Queensland </w:t>
            </w:r>
            <w:r w:rsidRPr="00E61E4E">
              <w:rPr>
                <w:bCs/>
                <w:i/>
                <w:szCs w:val="22"/>
              </w:rPr>
              <w:t>Health in writing that the records are no longer required in accordance with section 5.5.11 of the Therapeutic Goods Administration Integrated Addendum to ICH E6(R1): Guideline for Good Clinical Practice ICH E6(R2).</w:t>
            </w:r>
          </w:p>
          <w:p w14:paraId="40F0F03E" w14:textId="7FAA9334" w:rsidR="00C90005" w:rsidRPr="00124C73" w:rsidRDefault="00124C73" w:rsidP="00D32A66">
            <w:pPr>
              <w:rPr>
                <w:i/>
              </w:rPr>
            </w:pPr>
            <w:r>
              <w:rPr>
                <w:bCs/>
                <w:i/>
                <w:szCs w:val="22"/>
              </w:rPr>
              <w:t>S</w:t>
            </w:r>
            <w:r w:rsidR="005B16B7">
              <w:rPr>
                <w:bCs/>
                <w:i/>
                <w:szCs w:val="22"/>
              </w:rPr>
              <w:t xml:space="preserve">ee </w:t>
            </w:r>
            <w:hyperlink r:id="rId17" w:history="1">
              <w:r w:rsidRPr="00124C73">
                <w:rPr>
                  <w:rStyle w:val="Hyperlink"/>
                  <w:bCs/>
                  <w:i/>
                  <w:szCs w:val="22"/>
                </w:rPr>
                <w:t>GRDS COMMON ACTIVITIES – Committees</w:t>
              </w:r>
            </w:hyperlink>
            <w:r w:rsidRPr="00124C73">
              <w:t xml:space="preserve"> </w:t>
            </w:r>
            <w:r w:rsidRPr="00124C73">
              <w:rPr>
                <w:i/>
              </w:rPr>
              <w:t>f</w:t>
            </w:r>
            <w:r w:rsidRPr="00124C73">
              <w:rPr>
                <w:i/>
                <w:szCs w:val="22"/>
              </w:rPr>
              <w:t>or</w:t>
            </w:r>
            <w:r w:rsidRPr="00124C73">
              <w:rPr>
                <w:i/>
              </w:rPr>
              <w:t xml:space="preserve"> records created and maintained by Committees formed to oversee the conduct of research activities (e.g. Research Ethics Committees)</w:t>
            </w:r>
          </w:p>
          <w:p w14:paraId="7EACCA50" w14:textId="69F7D382" w:rsidR="00124C73" w:rsidRPr="00124C73" w:rsidRDefault="00124C73" w:rsidP="00D32A66">
            <w:pPr>
              <w:rPr>
                <w:bCs/>
                <w:i/>
                <w:iCs/>
                <w:szCs w:val="22"/>
              </w:rPr>
            </w:pPr>
            <w:r w:rsidRPr="00124C73">
              <w:rPr>
                <w:bCs/>
                <w:i/>
                <w:iCs/>
                <w:szCs w:val="22"/>
              </w:rPr>
              <w:t xml:space="preserve">See RESEARCH in the </w:t>
            </w:r>
            <w:hyperlink r:id="rId18" w:history="1">
              <w:r w:rsidRPr="004A4159">
                <w:rPr>
                  <w:rStyle w:val="Hyperlink"/>
                  <w:bCs/>
                  <w:i/>
                  <w:iCs/>
                  <w:szCs w:val="22"/>
                </w:rPr>
                <w:t>Health Sector (</w:t>
              </w:r>
              <w:r w:rsidR="004A4159">
                <w:rPr>
                  <w:rStyle w:val="Hyperlink"/>
                  <w:bCs/>
                  <w:i/>
                  <w:iCs/>
                  <w:szCs w:val="22"/>
                </w:rPr>
                <w:t>C</w:t>
              </w:r>
              <w:r w:rsidRPr="004A4159">
                <w:rPr>
                  <w:rStyle w:val="Hyperlink"/>
                  <w:bCs/>
                  <w:i/>
                  <w:iCs/>
                  <w:szCs w:val="22"/>
                </w:rPr>
                <w:t xml:space="preserve">orporate </w:t>
              </w:r>
              <w:r w:rsidR="004A4159">
                <w:rPr>
                  <w:rStyle w:val="Hyperlink"/>
                  <w:bCs/>
                  <w:i/>
                  <w:iCs/>
                  <w:szCs w:val="22"/>
                </w:rPr>
                <w:t>R</w:t>
              </w:r>
              <w:r w:rsidRPr="004A4159">
                <w:rPr>
                  <w:rStyle w:val="Hyperlink"/>
                  <w:bCs/>
                  <w:i/>
                  <w:iCs/>
                  <w:szCs w:val="22"/>
                </w:rPr>
                <w:t>ecords) retention and disposal schedule</w:t>
              </w:r>
            </w:hyperlink>
            <w:r w:rsidRPr="00124C73">
              <w:rPr>
                <w:bCs/>
                <w:i/>
                <w:iCs/>
                <w:szCs w:val="22"/>
              </w:rPr>
              <w:t xml:space="preserve"> for records relating to ethics, </w:t>
            </w:r>
            <w:r>
              <w:rPr>
                <w:bCs/>
                <w:i/>
                <w:iCs/>
                <w:szCs w:val="22"/>
              </w:rPr>
              <w:t xml:space="preserve">treatment and </w:t>
            </w:r>
            <w:r w:rsidRPr="00124C73">
              <w:rPr>
                <w:bCs/>
                <w:i/>
                <w:iCs/>
                <w:szCs w:val="22"/>
              </w:rPr>
              <w:t>analysis of diseases and medical research funding</w:t>
            </w:r>
          </w:p>
        </w:tc>
      </w:tr>
      <w:tr w:rsidR="0075367D" w:rsidRPr="004A453A" w14:paraId="192ED37F" w14:textId="77777777" w:rsidTr="00EB1CB3">
        <w:tc>
          <w:tcPr>
            <w:tcW w:w="614" w:type="pct"/>
            <w:tcBorders>
              <w:top w:val="single" w:sz="6" w:space="0" w:color="C0C0C0"/>
              <w:bottom w:val="single" w:sz="6" w:space="0" w:color="C0C0C0"/>
            </w:tcBorders>
            <w:shd w:val="clear" w:color="auto" w:fill="auto"/>
          </w:tcPr>
          <w:p w14:paraId="64B0CF05" w14:textId="5501DAED" w:rsidR="0075367D" w:rsidRPr="004A453A" w:rsidRDefault="000F610A" w:rsidP="00D32A66">
            <w:pPr>
              <w:pStyle w:val="Tablesub-heading"/>
              <w:rPr>
                <w:b w:val="0"/>
                <w:szCs w:val="22"/>
              </w:rPr>
            </w:pPr>
            <w:bookmarkStart w:id="307" w:name="_Hlk528839511"/>
            <w:bookmarkEnd w:id="306"/>
            <w:r>
              <w:rPr>
                <w:b w:val="0"/>
                <w:szCs w:val="22"/>
              </w:rPr>
              <w:t>2658</w:t>
            </w:r>
          </w:p>
        </w:tc>
        <w:tc>
          <w:tcPr>
            <w:tcW w:w="1095" w:type="pct"/>
            <w:tcBorders>
              <w:top w:val="single" w:sz="6" w:space="0" w:color="C0C0C0"/>
              <w:bottom w:val="single" w:sz="6" w:space="0" w:color="C0C0C0"/>
            </w:tcBorders>
            <w:shd w:val="clear" w:color="auto" w:fill="auto"/>
          </w:tcPr>
          <w:p w14:paraId="6E02D139" w14:textId="77777777" w:rsidR="0075367D" w:rsidRPr="00634D63" w:rsidRDefault="00B72E71" w:rsidP="00D32A66">
            <w:pPr>
              <w:pStyle w:val="Heading3"/>
            </w:pPr>
            <w:bookmarkStart w:id="308" w:name="_Toc2956418"/>
            <w:r>
              <w:t>Clinical Research Records - A</w:t>
            </w:r>
            <w:r w:rsidR="00632F2B">
              <w:t>dults</w:t>
            </w:r>
            <w:bookmarkEnd w:id="308"/>
          </w:p>
          <w:p w14:paraId="7D2172D0" w14:textId="77777777" w:rsidR="009A0020" w:rsidRPr="009A0020" w:rsidRDefault="009A0020" w:rsidP="00D32A66">
            <w:r w:rsidRPr="009A0020">
              <w:t>Clinical research records (including clinical trials) where the patients/clients or subjects were adults.</w:t>
            </w:r>
          </w:p>
          <w:p w14:paraId="073E8030" w14:textId="77777777" w:rsidR="00051252" w:rsidRPr="00051252" w:rsidRDefault="00051252" w:rsidP="00D32A66">
            <w:r w:rsidRPr="00051252">
              <w:t>Records may include, but are not limited to:</w:t>
            </w:r>
          </w:p>
          <w:p w14:paraId="03C87733" w14:textId="77777777" w:rsidR="00051252" w:rsidRPr="00051252" w:rsidRDefault="00051252" w:rsidP="00D32A66">
            <w:pPr>
              <w:pStyle w:val="Heading30"/>
              <w:numPr>
                <w:ilvl w:val="0"/>
                <w:numId w:val="8"/>
              </w:numPr>
              <w:rPr>
                <w:b w:val="0"/>
              </w:rPr>
            </w:pPr>
            <w:r w:rsidRPr="00051252">
              <w:rPr>
                <w:b w:val="0"/>
              </w:rPr>
              <w:t>Clinical questionnaire and surveys.</w:t>
            </w:r>
          </w:p>
          <w:p w14:paraId="3C919720" w14:textId="77777777" w:rsidR="00051252" w:rsidRPr="00051252" w:rsidRDefault="00051252" w:rsidP="00D32A66">
            <w:pPr>
              <w:pStyle w:val="Heading30"/>
              <w:numPr>
                <w:ilvl w:val="0"/>
                <w:numId w:val="8"/>
              </w:numPr>
              <w:rPr>
                <w:b w:val="0"/>
              </w:rPr>
            </w:pPr>
            <w:r w:rsidRPr="00051252">
              <w:rPr>
                <w:b w:val="0"/>
              </w:rPr>
              <w:t>Laboratory results.</w:t>
            </w:r>
          </w:p>
          <w:p w14:paraId="385F77EC" w14:textId="77777777" w:rsidR="00051252" w:rsidRPr="00051252" w:rsidRDefault="00051252" w:rsidP="00D32A66">
            <w:pPr>
              <w:pStyle w:val="Heading30"/>
              <w:numPr>
                <w:ilvl w:val="0"/>
                <w:numId w:val="8"/>
              </w:numPr>
              <w:rPr>
                <w:b w:val="0"/>
              </w:rPr>
            </w:pPr>
            <w:r w:rsidRPr="00051252">
              <w:rPr>
                <w:b w:val="0"/>
              </w:rPr>
              <w:t>Other diagnostics or investigative reports.</w:t>
            </w:r>
          </w:p>
          <w:p w14:paraId="418875A5" w14:textId="77777777" w:rsidR="00051252" w:rsidRPr="00051252" w:rsidRDefault="00051252" w:rsidP="00D32A66">
            <w:pPr>
              <w:pStyle w:val="Heading30"/>
              <w:numPr>
                <w:ilvl w:val="0"/>
                <w:numId w:val="8"/>
              </w:numPr>
              <w:rPr>
                <w:b w:val="0"/>
              </w:rPr>
            </w:pPr>
            <w:r w:rsidRPr="00051252">
              <w:rPr>
                <w:b w:val="0"/>
              </w:rPr>
              <w:lastRenderedPageBreak/>
              <w:t>Patient/client or subject’s consent for participation.</w:t>
            </w:r>
          </w:p>
          <w:p w14:paraId="2B161DC6" w14:textId="193A45AC" w:rsidR="00051252" w:rsidRDefault="00051252" w:rsidP="00D32A66">
            <w:pPr>
              <w:numPr>
                <w:ilvl w:val="0"/>
                <w:numId w:val="8"/>
              </w:numPr>
            </w:pPr>
            <w:r w:rsidRPr="00295B60">
              <w:t>Patient/client or subject’s authorisation for use of his/her information from the study</w:t>
            </w:r>
          </w:p>
          <w:p w14:paraId="2AB1EE72" w14:textId="07978840" w:rsidR="004A515F" w:rsidRPr="004A515F" w:rsidRDefault="004A515F" w:rsidP="00D32A66">
            <w:pPr>
              <w:rPr>
                <w:i/>
                <w:iCs/>
              </w:rPr>
            </w:pPr>
            <w:r w:rsidRPr="004A515F">
              <w:rPr>
                <w:i/>
                <w:iCs/>
              </w:rPr>
              <w:t xml:space="preserve">See RESEARCH in the </w:t>
            </w:r>
            <w:hyperlink r:id="rId19" w:history="1">
              <w:r w:rsidRPr="004A4159">
                <w:rPr>
                  <w:rStyle w:val="Hyperlink"/>
                  <w:i/>
                  <w:iCs/>
                </w:rPr>
                <w:t>Health Sector (</w:t>
              </w:r>
              <w:r w:rsidR="009E0CFB">
                <w:rPr>
                  <w:rStyle w:val="Hyperlink"/>
                  <w:i/>
                  <w:iCs/>
                </w:rPr>
                <w:t>C</w:t>
              </w:r>
              <w:r w:rsidRPr="004A4159">
                <w:rPr>
                  <w:rStyle w:val="Hyperlink"/>
                  <w:i/>
                  <w:iCs/>
                </w:rPr>
                <w:t xml:space="preserve">orporate </w:t>
              </w:r>
              <w:r w:rsidR="009E0CFB">
                <w:rPr>
                  <w:rStyle w:val="Hyperlink"/>
                  <w:i/>
                  <w:iCs/>
                </w:rPr>
                <w:t>R</w:t>
              </w:r>
              <w:r w:rsidRPr="004A4159">
                <w:rPr>
                  <w:rStyle w:val="Hyperlink"/>
                  <w:i/>
                  <w:iCs/>
                </w:rPr>
                <w:t>ecords) retention and disposal schedule</w:t>
              </w:r>
            </w:hyperlink>
            <w:r w:rsidRPr="004A515F">
              <w:rPr>
                <w:i/>
                <w:iCs/>
              </w:rPr>
              <w:t xml:space="preserve"> for records relating to ethics, treatment and analysis of diseases and medical research funding</w:t>
            </w:r>
          </w:p>
          <w:p w14:paraId="21DFADFC" w14:textId="77777777" w:rsidR="004A515F" w:rsidRDefault="004A515F" w:rsidP="00D32A66">
            <w:pPr>
              <w:rPr>
                <w:b/>
                <w:bCs/>
              </w:rPr>
            </w:pPr>
          </w:p>
          <w:p w14:paraId="0533FE52"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36B03DDF" w14:textId="242EC8FD" w:rsidR="00B2357B" w:rsidRPr="003628C7" w:rsidRDefault="00B2357B" w:rsidP="00D32A66">
            <w:pPr>
              <w:rPr>
                <w:bCs/>
              </w:rPr>
            </w:pPr>
            <w:r w:rsidRPr="003628C7">
              <w:rPr>
                <w:bCs/>
                <w:i/>
                <w:iCs/>
              </w:rPr>
              <w:t xml:space="preserve">See </w:t>
            </w:r>
            <w:hyperlink r:id="rId20" w:tgtFrame="_blank" w:history="1">
              <w:r w:rsidRPr="003628C7">
                <w:rPr>
                  <w:rStyle w:val="Hyperlink"/>
                  <w:bCs/>
                  <w:i/>
                  <w:iCs/>
                </w:rPr>
                <w:t>GRDS 1558 Incidents, allegations, disclosures and investigations of abuse – vulnerable persons. </w:t>
              </w:r>
            </w:hyperlink>
          </w:p>
          <w:p w14:paraId="6B8F94D9" w14:textId="77777777" w:rsidR="00A8135D" w:rsidRDefault="00A8135D" w:rsidP="00D32A66">
            <w:pPr>
              <w:ind w:left="360"/>
            </w:pPr>
          </w:p>
          <w:p w14:paraId="0A80FED0" w14:textId="77777777" w:rsidR="0075367D" w:rsidRPr="00634D63" w:rsidRDefault="0075367D" w:rsidP="00EB1CB3">
            <w:pPr>
              <w:pStyle w:val="Heading4"/>
            </w:pPr>
            <w:bookmarkStart w:id="309" w:name="_Toc530991397"/>
            <w:bookmarkStart w:id="310" w:name="_Toc530994152"/>
            <w:bookmarkStart w:id="311" w:name="_Toc530994457"/>
            <w:bookmarkStart w:id="312" w:name="_Toc530994752"/>
            <w:bookmarkStart w:id="313" w:name="_Toc530995039"/>
            <w:bookmarkStart w:id="314" w:name="_Toc530996705"/>
            <w:bookmarkStart w:id="315" w:name="_Toc530997002"/>
            <w:bookmarkStart w:id="316" w:name="_Toc532905589"/>
            <w:bookmarkStart w:id="317" w:name="_Toc532905904"/>
            <w:bookmarkStart w:id="318" w:name="_Toc532906219"/>
            <w:bookmarkStart w:id="319" w:name="_Toc2955878"/>
            <w:bookmarkStart w:id="320" w:name="_Toc2956420"/>
            <w:r w:rsidRPr="00634D63">
              <w:t>Disposal action –</w:t>
            </w:r>
            <w:bookmarkEnd w:id="309"/>
            <w:bookmarkEnd w:id="310"/>
            <w:bookmarkEnd w:id="311"/>
            <w:bookmarkEnd w:id="312"/>
            <w:bookmarkEnd w:id="313"/>
            <w:bookmarkEnd w:id="314"/>
            <w:bookmarkEnd w:id="315"/>
            <w:bookmarkEnd w:id="316"/>
            <w:bookmarkEnd w:id="317"/>
            <w:bookmarkEnd w:id="318"/>
            <w:bookmarkEnd w:id="319"/>
            <w:bookmarkEnd w:id="320"/>
            <w:r w:rsidRPr="00634D63">
              <w:t xml:space="preserve"> </w:t>
            </w:r>
          </w:p>
          <w:p w14:paraId="11BC28CA" w14:textId="77777777" w:rsidR="00B416DB" w:rsidRPr="00B416DB" w:rsidRDefault="00B416DB" w:rsidP="00D32A66">
            <w:r w:rsidRPr="00B416DB">
              <w:t xml:space="preserve">Temporary. </w:t>
            </w:r>
          </w:p>
          <w:p w14:paraId="7A757BD6" w14:textId="1C66435A" w:rsidR="00B416DB" w:rsidRPr="00B416DB" w:rsidRDefault="00B416DB" w:rsidP="00D32A66">
            <w:pPr>
              <w:keepNext/>
              <w:keepLines/>
              <w:rPr>
                <w:rFonts w:cs="Arial"/>
                <w:szCs w:val="22"/>
              </w:rPr>
            </w:pPr>
            <w:r w:rsidRPr="00B416DB">
              <w:rPr>
                <w:rFonts w:cs="Arial"/>
                <w:szCs w:val="22"/>
              </w:rPr>
              <w:lastRenderedPageBreak/>
              <w:t>Retain for 15 years from completion of clinical research/trial or after date of publication or termination of the study</w:t>
            </w:r>
          </w:p>
          <w:p w14:paraId="081CB243" w14:textId="77777777" w:rsidR="00B416DB" w:rsidRPr="00B416DB" w:rsidRDefault="00B416DB" w:rsidP="00D32A66">
            <w:pPr>
              <w:keepNext/>
              <w:keepLines/>
              <w:rPr>
                <w:rFonts w:cs="Arial"/>
                <w:szCs w:val="22"/>
              </w:rPr>
            </w:pPr>
            <w:r w:rsidRPr="00B416DB">
              <w:rPr>
                <w:rFonts w:cs="Arial"/>
                <w:szCs w:val="22"/>
              </w:rPr>
              <w:t>AND</w:t>
            </w:r>
          </w:p>
          <w:p w14:paraId="4FEF6F02" w14:textId="2E3D5EA6" w:rsidR="0075367D" w:rsidRPr="004A453A" w:rsidRDefault="00B416DB" w:rsidP="00D32A66">
            <w:pPr>
              <w:pStyle w:val="Tablesub-heading"/>
              <w:rPr>
                <w:b w:val="0"/>
              </w:rPr>
            </w:pPr>
            <w:r w:rsidRPr="00B416DB">
              <w:rPr>
                <w:rFonts w:cs="Arial"/>
                <w:b w:val="0"/>
                <w:szCs w:val="22"/>
                <w:lang w:eastAsia="en-US"/>
              </w:rPr>
              <w:t xml:space="preserve">10 years after last patient/client service provision or </w:t>
            </w:r>
            <w:r w:rsidR="005D0908" w:rsidRPr="00B416DB">
              <w:rPr>
                <w:rFonts w:cs="Arial"/>
                <w:b w:val="0"/>
                <w:szCs w:val="22"/>
                <w:lang w:eastAsia="en-US"/>
              </w:rPr>
              <w:t>legal</w:t>
            </w:r>
            <w:r w:rsidRPr="00B416DB">
              <w:rPr>
                <w:rFonts w:cs="Arial"/>
                <w:b w:val="0"/>
                <w:szCs w:val="22"/>
                <w:lang w:eastAsia="en-US"/>
              </w:rPr>
              <w:t xml:space="preserve"> action</w:t>
            </w:r>
            <w:r w:rsidR="00980D1E">
              <w:rPr>
                <w:rFonts w:cs="Arial"/>
                <w:b w:val="0"/>
                <w:szCs w:val="22"/>
                <w:lang w:eastAsia="en-US"/>
              </w:rPr>
              <w:t xml:space="preserve">, </w:t>
            </w:r>
            <w:r w:rsidR="00344633">
              <w:rPr>
                <w:rFonts w:cs="Arial"/>
                <w:b w:val="0"/>
                <w:szCs w:val="22"/>
                <w:lang w:eastAsia="en-US"/>
              </w:rPr>
              <w:t>whichever is the later</w:t>
            </w:r>
            <w:r w:rsidR="008857A5">
              <w:rPr>
                <w:rFonts w:cs="Arial"/>
                <w:b w:val="0"/>
                <w:szCs w:val="22"/>
                <w:lang w:eastAsia="en-US"/>
              </w:rPr>
              <w:t>.</w:t>
            </w:r>
          </w:p>
        </w:tc>
        <w:tc>
          <w:tcPr>
            <w:tcW w:w="3291" w:type="pct"/>
            <w:tcBorders>
              <w:top w:val="single" w:sz="6" w:space="0" w:color="C0C0C0"/>
              <w:bottom w:val="single" w:sz="6" w:space="0" w:color="C0C0C0"/>
            </w:tcBorders>
            <w:shd w:val="clear" w:color="auto" w:fill="auto"/>
          </w:tcPr>
          <w:p w14:paraId="2F82822F" w14:textId="63B9FA6D" w:rsidR="0075367D" w:rsidRPr="004A453A" w:rsidRDefault="0075367D" w:rsidP="00D32A66">
            <w:pPr>
              <w:pStyle w:val="Tablesub-heading"/>
              <w:rPr>
                <w:b w:val="0"/>
                <w:szCs w:val="22"/>
              </w:rPr>
            </w:pPr>
            <w:r>
              <w:lastRenderedPageBreak/>
              <w:t xml:space="preserve">Date authorised: </w:t>
            </w:r>
            <w:r w:rsidR="00374E9C">
              <w:rPr>
                <w:rFonts w:cs="Arial"/>
                <w:b w:val="0"/>
              </w:rPr>
              <w:t>27 July 2021</w:t>
            </w:r>
          </w:p>
          <w:p w14:paraId="3CC9127A" w14:textId="77777777" w:rsidR="0075367D" w:rsidRPr="00634D63" w:rsidRDefault="0075367D" w:rsidP="00EB1CB3">
            <w:pPr>
              <w:pStyle w:val="Heading4"/>
            </w:pPr>
            <w:bookmarkStart w:id="321" w:name="_Toc530991400"/>
            <w:bookmarkStart w:id="322" w:name="_Toc530994155"/>
            <w:bookmarkStart w:id="323" w:name="_Toc530994460"/>
            <w:bookmarkStart w:id="324" w:name="_Toc530994755"/>
            <w:bookmarkStart w:id="325" w:name="_Toc530995042"/>
            <w:bookmarkStart w:id="326" w:name="_Toc530996708"/>
            <w:bookmarkStart w:id="327" w:name="_Toc530997005"/>
            <w:bookmarkStart w:id="328" w:name="_Toc532905590"/>
            <w:bookmarkStart w:id="329" w:name="_Toc532905905"/>
            <w:bookmarkStart w:id="330" w:name="_Toc532906220"/>
            <w:bookmarkStart w:id="331" w:name="_Toc2955879"/>
            <w:bookmarkStart w:id="332" w:name="_Toc2956421"/>
            <w:r w:rsidRPr="00634D63">
              <w:t>Why are these records created:</w:t>
            </w:r>
            <w:bookmarkEnd w:id="321"/>
            <w:bookmarkEnd w:id="322"/>
            <w:bookmarkEnd w:id="323"/>
            <w:bookmarkEnd w:id="324"/>
            <w:bookmarkEnd w:id="325"/>
            <w:bookmarkEnd w:id="326"/>
            <w:bookmarkEnd w:id="327"/>
            <w:bookmarkEnd w:id="328"/>
            <w:bookmarkEnd w:id="329"/>
            <w:bookmarkEnd w:id="330"/>
            <w:bookmarkEnd w:id="331"/>
            <w:bookmarkEnd w:id="332"/>
          </w:p>
          <w:p w14:paraId="08D69E27" w14:textId="77777777" w:rsidR="00632F2B" w:rsidRPr="004A453A" w:rsidRDefault="00632F2B" w:rsidP="00D32A66">
            <w:pPr>
              <w:pStyle w:val="Tablesub-heading"/>
              <w:rPr>
                <w:b w:val="0"/>
                <w:szCs w:val="22"/>
              </w:rPr>
            </w:pPr>
            <w:r w:rsidRPr="00424735">
              <w:rPr>
                <w:b w:val="0"/>
                <w:szCs w:val="22"/>
              </w:rPr>
              <w:t xml:space="preserve">The </w:t>
            </w:r>
            <w:r w:rsidR="00D51FDF" w:rsidRPr="00D51FDF">
              <w:rPr>
                <w:b w:val="0"/>
                <w:szCs w:val="22"/>
              </w:rPr>
              <w:t xml:space="preserve">Clinical Research Records </w:t>
            </w:r>
            <w:r w:rsidR="00D51FDF">
              <w:rPr>
                <w:b w:val="0"/>
                <w:szCs w:val="22"/>
              </w:rPr>
              <w:t>–</w:t>
            </w:r>
            <w:r w:rsidR="00D51FDF" w:rsidRPr="00D51FDF">
              <w:rPr>
                <w:b w:val="0"/>
                <w:szCs w:val="22"/>
              </w:rPr>
              <w:t xml:space="preserve"> Adults</w:t>
            </w:r>
            <w:r w:rsidR="00D51FDF">
              <w:rPr>
                <w:b w:val="0"/>
                <w:szCs w:val="22"/>
              </w:rPr>
              <w:t xml:space="preserve"> </w:t>
            </w:r>
            <w:r w:rsidRPr="00424735">
              <w:rPr>
                <w:b w:val="0"/>
                <w:szCs w:val="22"/>
              </w:rPr>
              <w:t>records are created to document clinical research, including clinical trials, involving Queensland Health and patients/clients or subjects that were adults at the time of the research or trial. Records can include laboratory results, reports, questionnaires and surveys obtained from consenting patients/clients or subjects for the specific purpose of</w:t>
            </w:r>
            <w:r>
              <w:rPr>
                <w:szCs w:val="22"/>
              </w:rPr>
              <w:t xml:space="preserve"> </w:t>
            </w:r>
            <w:r>
              <w:rPr>
                <w:b w:val="0"/>
                <w:szCs w:val="22"/>
              </w:rPr>
              <w:t>research</w:t>
            </w:r>
            <w:r w:rsidR="00754E2B">
              <w:rPr>
                <w:b w:val="0"/>
                <w:szCs w:val="22"/>
              </w:rPr>
              <w:t xml:space="preserve"> </w:t>
            </w:r>
            <w:r>
              <w:rPr>
                <w:b w:val="0"/>
                <w:szCs w:val="22"/>
              </w:rPr>
              <w:t xml:space="preserve">or clinical trial. </w:t>
            </w:r>
          </w:p>
          <w:p w14:paraId="2C7DEAC0" w14:textId="77777777" w:rsidR="0075367D" w:rsidRPr="00634D63" w:rsidRDefault="0075367D" w:rsidP="00EB1CB3">
            <w:pPr>
              <w:pStyle w:val="Heading4"/>
            </w:pPr>
            <w:bookmarkStart w:id="333" w:name="_Toc530991401"/>
            <w:bookmarkStart w:id="334" w:name="_Toc530994156"/>
            <w:bookmarkStart w:id="335" w:name="_Toc530994461"/>
            <w:bookmarkStart w:id="336" w:name="_Toc530994756"/>
            <w:bookmarkStart w:id="337" w:name="_Toc530995043"/>
            <w:bookmarkStart w:id="338" w:name="_Toc530996709"/>
            <w:bookmarkStart w:id="339" w:name="_Toc530997006"/>
            <w:bookmarkStart w:id="340" w:name="_Toc532905591"/>
            <w:bookmarkStart w:id="341" w:name="_Toc532905906"/>
            <w:bookmarkStart w:id="342" w:name="_Toc532906221"/>
            <w:bookmarkStart w:id="343" w:name="_Toc2955880"/>
            <w:bookmarkStart w:id="344" w:name="_Toc2956422"/>
            <w:r w:rsidRPr="00634D63">
              <w:t>Why the records are retained for this retention period:</w:t>
            </w:r>
            <w:bookmarkEnd w:id="333"/>
            <w:bookmarkEnd w:id="334"/>
            <w:bookmarkEnd w:id="335"/>
            <w:bookmarkEnd w:id="336"/>
            <w:bookmarkEnd w:id="337"/>
            <w:bookmarkEnd w:id="338"/>
            <w:bookmarkEnd w:id="339"/>
            <w:bookmarkEnd w:id="340"/>
            <w:bookmarkEnd w:id="341"/>
            <w:bookmarkEnd w:id="342"/>
            <w:bookmarkEnd w:id="343"/>
            <w:bookmarkEnd w:id="344"/>
          </w:p>
          <w:p w14:paraId="75A3A482" w14:textId="7335EC96" w:rsidR="00632F2B" w:rsidRPr="00F43E29" w:rsidRDefault="00A97112" w:rsidP="00D32A66">
            <w:pPr>
              <w:rPr>
                <w:rFonts w:cs="Arial"/>
                <w:bCs/>
                <w:iCs/>
                <w:szCs w:val="22"/>
              </w:rPr>
            </w:pPr>
            <w:r w:rsidRPr="00F43E29">
              <w:rPr>
                <w:szCs w:val="22"/>
              </w:rPr>
              <w:t xml:space="preserve">The </w:t>
            </w:r>
            <w:r w:rsidRPr="00F43E29">
              <w:rPr>
                <w:rFonts w:cs="Arial"/>
                <w:szCs w:val="22"/>
              </w:rPr>
              <w:t>Therapeutic Goods Administration (</w:t>
            </w:r>
            <w:r w:rsidRPr="00F43E29">
              <w:rPr>
                <w:szCs w:val="22"/>
              </w:rPr>
              <w:t xml:space="preserve">TGA) requires clinical records to be retained for at least 15 years following completion of a clinical trial. </w:t>
            </w:r>
            <w:r w:rsidR="005D0908" w:rsidRPr="00F43E29">
              <w:rPr>
                <w:szCs w:val="22"/>
              </w:rPr>
              <w:t xml:space="preserve">The Therapeutic Goods Administration does not differentiate between a clinical research record of an adult or a minor.  As some participants will also be patients/clients of Queensland Health, the records also need to be retained for the same period as other clinical records. The retention period of 15 years from completion of clinical research/trial or after date of publication or termination of the study, </w:t>
            </w:r>
            <w:r w:rsidR="00F43E29" w:rsidRPr="00F43E29">
              <w:rPr>
                <w:szCs w:val="22"/>
              </w:rPr>
              <w:t xml:space="preserve">also aligns with the National </w:t>
            </w:r>
            <w:r w:rsidR="00F43E29" w:rsidRPr="00F43E29">
              <w:rPr>
                <w:szCs w:val="22"/>
              </w:rPr>
              <w:lastRenderedPageBreak/>
              <w:t xml:space="preserve">Health and Medical Research Council guidelines. </w:t>
            </w:r>
            <w:r w:rsidR="00632F2B" w:rsidRPr="00F43E29">
              <w:rPr>
                <w:rFonts w:cs="Arial"/>
                <w:bCs/>
                <w:iCs/>
                <w:szCs w:val="22"/>
              </w:rPr>
              <w:t xml:space="preserve"> </w:t>
            </w:r>
            <w:r w:rsidR="003B754F" w:rsidRPr="00F43E29">
              <w:rPr>
                <w:rFonts w:cs="Arial"/>
                <w:bCs/>
                <w:iCs/>
                <w:szCs w:val="22"/>
              </w:rPr>
              <w:t xml:space="preserve">The retention period allows sufficient time for the patient/client or subject to exercise their limitation of action rights as outlined in the </w:t>
            </w:r>
            <w:r w:rsidR="003B754F" w:rsidRPr="00F43E29">
              <w:rPr>
                <w:rFonts w:cs="Arial"/>
                <w:bCs/>
                <w:i/>
                <w:iCs/>
                <w:szCs w:val="22"/>
              </w:rPr>
              <w:t>Limitation of Actions Act 1974</w:t>
            </w:r>
            <w:r w:rsidR="00690EAA">
              <w:rPr>
                <w:rFonts w:cs="Arial"/>
                <w:bCs/>
                <w:i/>
                <w:iCs/>
                <w:szCs w:val="22"/>
              </w:rPr>
              <w:t xml:space="preserve"> </w:t>
            </w:r>
            <w:r w:rsidR="00690EAA" w:rsidRPr="00690EAA">
              <w:rPr>
                <w:rFonts w:cs="Arial"/>
                <w:bCs/>
                <w:szCs w:val="22"/>
              </w:rPr>
              <w:t>(Qld).</w:t>
            </w:r>
          </w:p>
          <w:p w14:paraId="21EB0A7C" w14:textId="6FCFD321" w:rsidR="0075367D" w:rsidRDefault="0075367D" w:rsidP="00EB1CB3">
            <w:pPr>
              <w:pStyle w:val="Heading4"/>
            </w:pPr>
            <w:bookmarkStart w:id="345" w:name="_Toc530991402"/>
            <w:bookmarkStart w:id="346" w:name="_Toc530994157"/>
            <w:bookmarkStart w:id="347" w:name="_Toc530994462"/>
            <w:bookmarkStart w:id="348" w:name="_Toc530994757"/>
            <w:bookmarkStart w:id="349" w:name="_Toc530995044"/>
            <w:bookmarkStart w:id="350" w:name="_Toc530996710"/>
            <w:bookmarkStart w:id="351" w:name="_Toc530997007"/>
            <w:bookmarkStart w:id="352" w:name="_Toc532905592"/>
            <w:bookmarkStart w:id="353" w:name="_Toc532905907"/>
            <w:bookmarkStart w:id="354" w:name="_Toc532906222"/>
            <w:bookmarkStart w:id="355" w:name="_Toc2955881"/>
            <w:bookmarkStart w:id="356" w:name="_Toc2956423"/>
            <w:r w:rsidRPr="00634D63">
              <w:t>Applicable legislation/standards:</w:t>
            </w:r>
            <w:bookmarkEnd w:id="345"/>
            <w:bookmarkEnd w:id="346"/>
            <w:bookmarkEnd w:id="347"/>
            <w:bookmarkEnd w:id="348"/>
            <w:bookmarkEnd w:id="349"/>
            <w:bookmarkEnd w:id="350"/>
            <w:bookmarkEnd w:id="351"/>
            <w:bookmarkEnd w:id="352"/>
            <w:bookmarkEnd w:id="353"/>
            <w:bookmarkEnd w:id="354"/>
            <w:bookmarkEnd w:id="355"/>
            <w:bookmarkEnd w:id="356"/>
          </w:p>
          <w:p w14:paraId="25F901D2" w14:textId="77777777" w:rsidR="002B36D6" w:rsidRPr="00DC1805" w:rsidRDefault="002B36D6"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12E3803E" w14:textId="77777777" w:rsidR="002B36D6" w:rsidRPr="002B36D6" w:rsidRDefault="002B36D6" w:rsidP="00D32A66">
            <w:pPr>
              <w:rPr>
                <w:lang w:eastAsia="en-AU"/>
              </w:rPr>
            </w:pPr>
          </w:p>
          <w:p w14:paraId="2C67010D" w14:textId="77777777" w:rsidR="0075367D" w:rsidRPr="00634D63" w:rsidRDefault="0075367D" w:rsidP="00EB1CB3">
            <w:pPr>
              <w:pStyle w:val="Heading4"/>
            </w:pPr>
            <w:bookmarkStart w:id="357" w:name="_Toc530991404"/>
            <w:bookmarkStart w:id="358" w:name="_Toc530994159"/>
            <w:bookmarkStart w:id="359" w:name="_Toc530994464"/>
            <w:bookmarkStart w:id="360" w:name="_Toc530994759"/>
            <w:bookmarkStart w:id="361" w:name="_Toc530995046"/>
            <w:bookmarkStart w:id="362" w:name="_Toc530996712"/>
            <w:bookmarkStart w:id="363" w:name="_Toc530997009"/>
            <w:bookmarkStart w:id="364" w:name="_Toc532905594"/>
            <w:bookmarkStart w:id="365" w:name="_Toc532905909"/>
            <w:bookmarkStart w:id="366" w:name="_Toc532906224"/>
            <w:bookmarkStart w:id="367" w:name="_Toc2955883"/>
            <w:bookmarkStart w:id="368" w:name="_Toc2956425"/>
            <w:r w:rsidRPr="00634D63">
              <w:t>Comparison with other schedules' retention period:</w:t>
            </w:r>
            <w:bookmarkEnd w:id="357"/>
            <w:bookmarkEnd w:id="358"/>
            <w:bookmarkEnd w:id="359"/>
            <w:bookmarkEnd w:id="360"/>
            <w:bookmarkEnd w:id="361"/>
            <w:bookmarkEnd w:id="362"/>
            <w:bookmarkEnd w:id="363"/>
            <w:bookmarkEnd w:id="364"/>
            <w:bookmarkEnd w:id="365"/>
            <w:bookmarkEnd w:id="366"/>
            <w:bookmarkEnd w:id="367"/>
            <w:bookmarkEnd w:id="368"/>
            <w:r w:rsidRPr="00634D63">
              <w:t xml:space="preserve"> </w:t>
            </w:r>
          </w:p>
          <w:p w14:paraId="09243311" w14:textId="7157E2F9" w:rsidR="006C10EF" w:rsidRPr="00D316AB" w:rsidRDefault="006C10EF" w:rsidP="00EB1CB3">
            <w:pPr>
              <w:pStyle w:val="Tablesub-heading"/>
              <w:tabs>
                <w:tab w:val="left" w:pos="676"/>
              </w:tabs>
              <w:spacing w:before="60" w:after="60"/>
              <w:ind w:left="743" w:hanging="743"/>
              <w:rPr>
                <w:b w:val="0"/>
                <w:szCs w:val="22"/>
              </w:rPr>
            </w:pPr>
            <w:r w:rsidRPr="00D316AB">
              <w:rPr>
                <w:b w:val="0"/>
                <w:szCs w:val="22"/>
              </w:rPr>
              <w:t>ACT:</w:t>
            </w:r>
            <w:r w:rsidR="00EB1CB3" w:rsidRPr="009D248E">
              <w:t xml:space="preserve"> </w:t>
            </w:r>
            <w:r w:rsidR="00EB1CB3" w:rsidRPr="009D248E">
              <w:tab/>
            </w:r>
            <w:r w:rsidRPr="00D316AB">
              <w:rPr>
                <w:b w:val="0"/>
                <w:szCs w:val="22"/>
              </w:rPr>
              <w:t>Destroy 15 years after last action or date of publication of the research whichever is the later (see 019.091.002)</w:t>
            </w:r>
          </w:p>
          <w:p w14:paraId="268A2CF0" w14:textId="29F6A03B" w:rsidR="006C10EF" w:rsidRDefault="006C10EF" w:rsidP="00EB1CB3">
            <w:pPr>
              <w:pStyle w:val="Tablesub-heading"/>
              <w:tabs>
                <w:tab w:val="left" w:pos="676"/>
              </w:tabs>
              <w:spacing w:before="60" w:after="60"/>
              <w:ind w:left="743" w:hanging="743"/>
              <w:rPr>
                <w:b w:val="0"/>
                <w:szCs w:val="22"/>
              </w:rPr>
            </w:pPr>
            <w:r w:rsidRPr="00D316AB">
              <w:rPr>
                <w:b w:val="0"/>
                <w:szCs w:val="22"/>
              </w:rPr>
              <w:t>NSW:</w:t>
            </w:r>
            <w:r w:rsidR="00EB1CB3" w:rsidRPr="009D248E">
              <w:t xml:space="preserve"> </w:t>
            </w:r>
            <w:r w:rsidR="00EB1CB3" w:rsidRPr="009D248E">
              <w:tab/>
            </w:r>
            <w:r w:rsidRPr="00D316AB">
              <w:rPr>
                <w:b w:val="0"/>
                <w:szCs w:val="22"/>
              </w:rPr>
              <w:t>Destroy 15 years after date of publication or termination of the study, then destroy (see 8.0.0, 8.1.0)</w:t>
            </w:r>
          </w:p>
          <w:p w14:paraId="1DEAB893" w14:textId="7EFBFC4A" w:rsidR="0068229A" w:rsidRDefault="0068229A" w:rsidP="00EB1CB3">
            <w:pPr>
              <w:pStyle w:val="Tablesub-heading"/>
              <w:tabs>
                <w:tab w:val="left" w:pos="676"/>
              </w:tabs>
              <w:spacing w:before="60" w:after="60"/>
              <w:ind w:left="743" w:hanging="743"/>
              <w:rPr>
                <w:b w:val="0"/>
                <w:szCs w:val="22"/>
              </w:rPr>
            </w:pPr>
            <w:r>
              <w:rPr>
                <w:b w:val="0"/>
                <w:szCs w:val="22"/>
              </w:rPr>
              <w:t>NT:</w:t>
            </w:r>
            <w:r w:rsidR="00EB1CB3" w:rsidRPr="009D248E">
              <w:t xml:space="preserve"> </w:t>
            </w:r>
            <w:r w:rsidR="00EB1CB3" w:rsidRPr="009D248E">
              <w:tab/>
            </w:r>
            <w:r w:rsidR="00336C2A" w:rsidRPr="00336C2A">
              <w:rPr>
                <w:b w:val="0"/>
                <w:szCs w:val="22"/>
              </w:rPr>
              <w:t>No specific record class</w:t>
            </w:r>
          </w:p>
          <w:p w14:paraId="50B79A85" w14:textId="7CA2AB21" w:rsidR="006C10EF" w:rsidRPr="00D316AB" w:rsidRDefault="006C10EF" w:rsidP="00EB1CB3">
            <w:pPr>
              <w:pStyle w:val="Tablesub-heading"/>
              <w:tabs>
                <w:tab w:val="left" w:pos="676"/>
              </w:tabs>
              <w:spacing w:before="60" w:after="60"/>
              <w:ind w:left="743" w:hanging="743"/>
              <w:rPr>
                <w:b w:val="0"/>
                <w:szCs w:val="22"/>
              </w:rPr>
            </w:pPr>
            <w:r w:rsidRPr="00D316AB">
              <w:rPr>
                <w:b w:val="0"/>
                <w:szCs w:val="22"/>
              </w:rPr>
              <w:t>SA:</w:t>
            </w:r>
            <w:r w:rsidR="00EB1CB3" w:rsidRPr="009D248E">
              <w:t xml:space="preserve"> </w:t>
            </w:r>
            <w:r w:rsidR="00EB1CB3" w:rsidRPr="009D248E">
              <w:tab/>
            </w:r>
            <w:r w:rsidRPr="00D316AB">
              <w:rPr>
                <w:b w:val="0"/>
                <w:szCs w:val="22"/>
              </w:rPr>
              <w:t>Destroy 15 years after research project completed</w:t>
            </w:r>
            <w:r w:rsidRPr="00D316AB">
              <w:t xml:space="preserve"> </w:t>
            </w:r>
            <w:r w:rsidRPr="00D316AB">
              <w:rPr>
                <w:b w:val="0"/>
                <w:szCs w:val="22"/>
              </w:rPr>
              <w:t>(see 6.7.1, 6.17.1)</w:t>
            </w:r>
          </w:p>
          <w:p w14:paraId="28542D62" w14:textId="22636C25" w:rsidR="006C10EF" w:rsidRPr="00D316AB" w:rsidRDefault="006C10EF" w:rsidP="00EB1CB3">
            <w:pPr>
              <w:pStyle w:val="Tablesub-heading"/>
              <w:tabs>
                <w:tab w:val="left" w:pos="676"/>
              </w:tabs>
              <w:spacing w:before="60" w:after="60"/>
              <w:ind w:left="743" w:hanging="743"/>
              <w:rPr>
                <w:b w:val="0"/>
                <w:szCs w:val="22"/>
              </w:rPr>
            </w:pPr>
            <w:r w:rsidRPr="00D316AB">
              <w:rPr>
                <w:b w:val="0"/>
                <w:szCs w:val="22"/>
              </w:rPr>
              <w:t>TAS</w:t>
            </w:r>
            <w:r w:rsidR="00EB1CB3" w:rsidRPr="009D248E">
              <w:tab/>
            </w:r>
            <w:r w:rsidRPr="00D316AB">
              <w:rPr>
                <w:b w:val="0"/>
                <w:szCs w:val="22"/>
              </w:rPr>
              <w:t>Destroy 15 years after last attendance or last access on behalf of patient (provided patient has attained the age of 30 years) (see 2.1.1)</w:t>
            </w:r>
            <w:r>
              <w:rPr>
                <w:b w:val="0"/>
                <w:szCs w:val="22"/>
              </w:rPr>
              <w:t>.</w:t>
            </w:r>
          </w:p>
          <w:p w14:paraId="405DD6AD" w14:textId="77777777" w:rsidR="0075367D" w:rsidRPr="00634D63" w:rsidRDefault="0075367D" w:rsidP="00EB1CB3">
            <w:pPr>
              <w:pStyle w:val="Heading4"/>
            </w:pPr>
            <w:bookmarkStart w:id="369" w:name="_Toc530991405"/>
            <w:bookmarkStart w:id="370" w:name="_Toc530994160"/>
            <w:bookmarkStart w:id="371" w:name="_Toc530994465"/>
            <w:bookmarkStart w:id="372" w:name="_Toc530994760"/>
            <w:bookmarkStart w:id="373" w:name="_Toc530995047"/>
            <w:bookmarkStart w:id="374" w:name="_Toc530996713"/>
            <w:bookmarkStart w:id="375" w:name="_Toc530997010"/>
            <w:bookmarkStart w:id="376" w:name="_Toc532905595"/>
            <w:bookmarkStart w:id="377" w:name="_Toc532905910"/>
            <w:bookmarkStart w:id="378" w:name="_Toc532906225"/>
            <w:bookmarkStart w:id="379" w:name="_Toc2955884"/>
            <w:bookmarkStart w:id="380" w:name="_Toc2956426"/>
            <w:r w:rsidRPr="00634D63">
              <w:t>Other comments/factors for consideration:</w:t>
            </w:r>
            <w:bookmarkEnd w:id="369"/>
            <w:bookmarkEnd w:id="370"/>
            <w:bookmarkEnd w:id="371"/>
            <w:bookmarkEnd w:id="372"/>
            <w:bookmarkEnd w:id="373"/>
            <w:bookmarkEnd w:id="374"/>
            <w:bookmarkEnd w:id="375"/>
            <w:bookmarkEnd w:id="376"/>
            <w:bookmarkEnd w:id="377"/>
            <w:bookmarkEnd w:id="378"/>
            <w:bookmarkEnd w:id="379"/>
            <w:bookmarkEnd w:id="380"/>
          </w:p>
          <w:p w14:paraId="35D8D3C3" w14:textId="77777777" w:rsidR="00DC5DEB" w:rsidRDefault="00DC5DEB" w:rsidP="00D32A66">
            <w:pPr>
              <w:numPr>
                <w:ilvl w:val="0"/>
                <w:numId w:val="28"/>
              </w:numPr>
              <w:rPr>
                <w:rFonts w:cs="Arial"/>
                <w:szCs w:val="22"/>
              </w:rPr>
            </w:pPr>
            <w:r w:rsidRPr="00F135F3">
              <w:rPr>
                <w:rFonts w:cs="Arial"/>
                <w:szCs w:val="22"/>
              </w:rPr>
              <w:t>Pharmaceutical companies have ownership of the information generated by a clinical trial unless stipulated otherwise in a contract. Queensland Health owns/is responsible for the patient/client records relating to the clin</w:t>
            </w:r>
            <w:r w:rsidR="00E207A5">
              <w:rPr>
                <w:rFonts w:cs="Arial"/>
                <w:szCs w:val="22"/>
              </w:rPr>
              <w:t>ical care of the patient/client</w:t>
            </w:r>
            <w:r w:rsidRPr="00F135F3">
              <w:rPr>
                <w:rFonts w:cs="Arial"/>
                <w:szCs w:val="22"/>
              </w:rPr>
              <w:t xml:space="preserve">. </w:t>
            </w:r>
          </w:p>
          <w:p w14:paraId="5A40BFF9" w14:textId="77777777" w:rsidR="00D6703B" w:rsidRPr="00D6703B" w:rsidRDefault="00D6703B" w:rsidP="00D32A66">
            <w:pPr>
              <w:numPr>
                <w:ilvl w:val="0"/>
                <w:numId w:val="28"/>
              </w:numPr>
              <w:rPr>
                <w:rFonts w:cs="Arial"/>
                <w:szCs w:val="22"/>
              </w:rPr>
            </w:pPr>
            <w:r w:rsidRPr="00D6703B">
              <w:rPr>
                <w:rFonts w:cs="Arial"/>
                <w:szCs w:val="22"/>
              </w:rPr>
              <w:t>Pharmaceutical company sponsors will be responsible for adhering, at a minimum, to these record retention requirements for clinical research records involving Queensland Health Research.</w:t>
            </w:r>
          </w:p>
          <w:p w14:paraId="71F51D08" w14:textId="77777777" w:rsidR="0075367D" w:rsidRPr="00634D63" w:rsidRDefault="0075367D" w:rsidP="00EB1CB3">
            <w:pPr>
              <w:pStyle w:val="Heading4"/>
            </w:pPr>
            <w:bookmarkStart w:id="381" w:name="_Toc530991406"/>
            <w:bookmarkStart w:id="382" w:name="_Toc530994161"/>
            <w:bookmarkStart w:id="383" w:name="_Toc530994466"/>
            <w:bookmarkStart w:id="384" w:name="_Toc530994761"/>
            <w:bookmarkStart w:id="385" w:name="_Toc530995048"/>
            <w:bookmarkStart w:id="386" w:name="_Toc530996714"/>
            <w:bookmarkStart w:id="387" w:name="_Toc530997011"/>
            <w:bookmarkStart w:id="388" w:name="_Toc532905596"/>
            <w:bookmarkStart w:id="389" w:name="_Toc532905911"/>
            <w:bookmarkStart w:id="390" w:name="_Toc532906226"/>
            <w:bookmarkStart w:id="391" w:name="_Toc2955885"/>
            <w:bookmarkStart w:id="392" w:name="_Toc2956427"/>
            <w:r w:rsidRPr="00634D63">
              <w:t>Previous schedule references:</w:t>
            </w:r>
            <w:bookmarkEnd w:id="381"/>
            <w:bookmarkEnd w:id="382"/>
            <w:bookmarkEnd w:id="383"/>
            <w:bookmarkEnd w:id="384"/>
            <w:bookmarkEnd w:id="385"/>
            <w:bookmarkEnd w:id="386"/>
            <w:bookmarkEnd w:id="387"/>
            <w:bookmarkEnd w:id="388"/>
            <w:bookmarkEnd w:id="389"/>
            <w:bookmarkEnd w:id="390"/>
            <w:bookmarkEnd w:id="391"/>
            <w:bookmarkEnd w:id="392"/>
          </w:p>
          <w:p w14:paraId="63679E3F" w14:textId="77777777" w:rsidR="0075367D" w:rsidRPr="004A453A" w:rsidRDefault="003464B0" w:rsidP="00D32A66">
            <w:pPr>
              <w:pStyle w:val="Tablesub-heading"/>
              <w:rPr>
                <w:b w:val="0"/>
                <w:szCs w:val="22"/>
              </w:rPr>
            </w:pPr>
            <w:r w:rsidRPr="002774CD">
              <w:rPr>
                <w:b w:val="0"/>
                <w:bCs/>
                <w:iCs/>
                <w:szCs w:val="22"/>
              </w:rPr>
              <w:t>Health Sector (Clinical Records) Retention and Disposal Schedule: QDAN 683 v.1</w:t>
            </w:r>
            <w:r w:rsidRPr="00376E69">
              <w:rPr>
                <w:b w:val="0"/>
                <w:bCs/>
                <w:i/>
                <w:iCs/>
                <w:szCs w:val="22"/>
              </w:rPr>
              <w:t xml:space="preserve"> </w:t>
            </w:r>
            <w:r>
              <w:rPr>
                <w:b w:val="0"/>
                <w:bCs/>
                <w:iCs/>
                <w:szCs w:val="22"/>
              </w:rPr>
              <w:t>Reference 2.1.1 Clinical Research Records</w:t>
            </w:r>
            <w:r w:rsidR="00E00511">
              <w:rPr>
                <w:b w:val="0"/>
                <w:bCs/>
                <w:iCs/>
                <w:szCs w:val="22"/>
              </w:rPr>
              <w:t xml:space="preserve"> </w:t>
            </w:r>
            <w:r>
              <w:rPr>
                <w:b w:val="0"/>
                <w:bCs/>
                <w:iCs/>
                <w:szCs w:val="22"/>
              </w:rPr>
              <w:t>–</w:t>
            </w:r>
            <w:r w:rsidR="00E00511">
              <w:rPr>
                <w:b w:val="0"/>
                <w:bCs/>
                <w:iCs/>
                <w:szCs w:val="22"/>
              </w:rPr>
              <w:t xml:space="preserve"> </w:t>
            </w:r>
            <w:r>
              <w:rPr>
                <w:b w:val="0"/>
                <w:bCs/>
                <w:iCs/>
                <w:szCs w:val="22"/>
              </w:rPr>
              <w:t>Adults</w:t>
            </w:r>
            <w:r w:rsidR="00EF6D69">
              <w:rPr>
                <w:b w:val="0"/>
                <w:bCs/>
                <w:iCs/>
                <w:szCs w:val="22"/>
              </w:rPr>
              <w:t>:</w:t>
            </w:r>
            <w:r>
              <w:rPr>
                <w:b w:val="0"/>
                <w:bCs/>
                <w:iCs/>
                <w:szCs w:val="22"/>
              </w:rPr>
              <w:t xml:space="preserve"> Retain for 15 years from comple</w:t>
            </w:r>
            <w:r w:rsidR="00EF6D69">
              <w:rPr>
                <w:b w:val="0"/>
                <w:bCs/>
                <w:iCs/>
                <w:szCs w:val="22"/>
              </w:rPr>
              <w:t>tion of clinical research/trial;</w:t>
            </w:r>
            <w:r>
              <w:rPr>
                <w:b w:val="0"/>
                <w:bCs/>
                <w:iCs/>
                <w:szCs w:val="22"/>
              </w:rPr>
              <w:t xml:space="preserve"> AND 10 years </w:t>
            </w:r>
            <w:r w:rsidR="00843D4D">
              <w:rPr>
                <w:b w:val="0"/>
                <w:bCs/>
                <w:iCs/>
                <w:szCs w:val="22"/>
              </w:rPr>
              <w:t>after last</w:t>
            </w:r>
            <w:r>
              <w:rPr>
                <w:b w:val="0"/>
                <w:bCs/>
                <w:iCs/>
                <w:szCs w:val="22"/>
              </w:rPr>
              <w:t xml:space="preserve"> patient/client service provision or medico-legal action</w:t>
            </w:r>
            <w:r w:rsidRPr="00594227">
              <w:rPr>
                <w:rFonts w:cs="Arial"/>
                <w:b w:val="0"/>
                <w:szCs w:val="22"/>
              </w:rPr>
              <w:t>.</w:t>
            </w:r>
          </w:p>
        </w:tc>
      </w:tr>
      <w:tr w:rsidR="00B72E71" w:rsidRPr="004A453A" w14:paraId="71859767" w14:textId="77777777" w:rsidTr="00EB1CB3">
        <w:tc>
          <w:tcPr>
            <w:tcW w:w="614" w:type="pct"/>
            <w:tcBorders>
              <w:top w:val="single" w:sz="6" w:space="0" w:color="C0C0C0"/>
              <w:bottom w:val="single" w:sz="6" w:space="0" w:color="C0C0C0"/>
            </w:tcBorders>
            <w:shd w:val="clear" w:color="auto" w:fill="auto"/>
          </w:tcPr>
          <w:p w14:paraId="3474653C" w14:textId="2B397F49" w:rsidR="00B72E71" w:rsidRPr="004A453A" w:rsidRDefault="004C2B91" w:rsidP="00D32A66">
            <w:pPr>
              <w:pStyle w:val="Tablesub-heading"/>
              <w:rPr>
                <w:b w:val="0"/>
                <w:szCs w:val="22"/>
              </w:rPr>
            </w:pPr>
            <w:r>
              <w:rPr>
                <w:b w:val="0"/>
                <w:szCs w:val="22"/>
              </w:rPr>
              <w:lastRenderedPageBreak/>
              <w:t>2659</w:t>
            </w:r>
          </w:p>
        </w:tc>
        <w:tc>
          <w:tcPr>
            <w:tcW w:w="1095" w:type="pct"/>
            <w:tcBorders>
              <w:top w:val="single" w:sz="6" w:space="0" w:color="C0C0C0"/>
              <w:bottom w:val="single" w:sz="6" w:space="0" w:color="C0C0C0"/>
            </w:tcBorders>
            <w:shd w:val="clear" w:color="auto" w:fill="auto"/>
          </w:tcPr>
          <w:p w14:paraId="705C8E2E" w14:textId="77777777" w:rsidR="00B72E71" w:rsidRPr="00634D63" w:rsidRDefault="00B72E71" w:rsidP="00D32A66">
            <w:pPr>
              <w:pStyle w:val="Heading3"/>
            </w:pPr>
            <w:bookmarkStart w:id="393" w:name="_Toc2956428"/>
            <w:r>
              <w:t>Clinical Research Records - Minors</w:t>
            </w:r>
            <w:bookmarkEnd w:id="393"/>
          </w:p>
          <w:p w14:paraId="29C75D51" w14:textId="77777777" w:rsidR="00B416DB" w:rsidRPr="00B416DB" w:rsidRDefault="00B416DB" w:rsidP="00D32A66">
            <w:r w:rsidRPr="00B416DB">
              <w:t>Clinical research records (including clinical trials) where the patients/clients or subjects were minors.</w:t>
            </w:r>
          </w:p>
          <w:p w14:paraId="6053C7C3" w14:textId="77777777" w:rsidR="008F6167" w:rsidRPr="008F6167" w:rsidRDefault="008F6167" w:rsidP="00D32A66">
            <w:r w:rsidRPr="008F6167">
              <w:t>Records may include, but are not limited to:</w:t>
            </w:r>
          </w:p>
          <w:p w14:paraId="09236DCB" w14:textId="77777777" w:rsidR="008F6167" w:rsidRPr="008F6167" w:rsidRDefault="008F6167" w:rsidP="00D32A66">
            <w:pPr>
              <w:pStyle w:val="Heading30"/>
              <w:numPr>
                <w:ilvl w:val="0"/>
                <w:numId w:val="8"/>
              </w:numPr>
              <w:rPr>
                <w:b w:val="0"/>
              </w:rPr>
            </w:pPr>
            <w:r w:rsidRPr="008F6167">
              <w:rPr>
                <w:b w:val="0"/>
                <w:bCs w:val="0"/>
              </w:rPr>
              <w:t>Clinical questionnaire and surveys.</w:t>
            </w:r>
            <w:r w:rsidRPr="008F6167">
              <w:rPr>
                <w:b w:val="0"/>
              </w:rPr>
              <w:t xml:space="preserve"> </w:t>
            </w:r>
          </w:p>
          <w:p w14:paraId="2F37B214" w14:textId="77777777" w:rsidR="008F6167" w:rsidRPr="008F6167" w:rsidRDefault="008F6167" w:rsidP="00D32A66">
            <w:pPr>
              <w:pStyle w:val="Heading30"/>
              <w:numPr>
                <w:ilvl w:val="0"/>
                <w:numId w:val="8"/>
              </w:numPr>
              <w:rPr>
                <w:b w:val="0"/>
              </w:rPr>
            </w:pPr>
            <w:r w:rsidRPr="008F6167">
              <w:rPr>
                <w:b w:val="0"/>
              </w:rPr>
              <w:t>Laboratory results.</w:t>
            </w:r>
          </w:p>
          <w:p w14:paraId="06B77EFD" w14:textId="77777777" w:rsidR="008F6167" w:rsidRPr="00042313" w:rsidRDefault="008F6167" w:rsidP="00D32A66">
            <w:pPr>
              <w:pStyle w:val="Heading30"/>
              <w:numPr>
                <w:ilvl w:val="0"/>
                <w:numId w:val="8"/>
              </w:numPr>
              <w:rPr>
                <w:b w:val="0"/>
              </w:rPr>
            </w:pPr>
            <w:r w:rsidRPr="008F6167">
              <w:rPr>
                <w:b w:val="0"/>
              </w:rPr>
              <w:t>Other diagnostics or investigative reports.</w:t>
            </w:r>
          </w:p>
          <w:p w14:paraId="488F5B98" w14:textId="77777777" w:rsidR="008F6167" w:rsidRPr="00F30251" w:rsidRDefault="008F6167" w:rsidP="00D32A66">
            <w:pPr>
              <w:pStyle w:val="Heading30"/>
              <w:numPr>
                <w:ilvl w:val="0"/>
                <w:numId w:val="8"/>
              </w:numPr>
              <w:rPr>
                <w:b w:val="0"/>
              </w:rPr>
            </w:pPr>
            <w:r w:rsidRPr="00042313">
              <w:rPr>
                <w:b w:val="0"/>
              </w:rPr>
              <w:t xml:space="preserve">Patient/client or subject’s consent for </w:t>
            </w:r>
            <w:r w:rsidRPr="00F30251">
              <w:rPr>
                <w:b w:val="0"/>
              </w:rPr>
              <w:t>participation.</w:t>
            </w:r>
          </w:p>
          <w:p w14:paraId="3EB9AC16" w14:textId="77777777" w:rsidR="008F6167" w:rsidRDefault="008F6167" w:rsidP="00D32A66">
            <w:pPr>
              <w:numPr>
                <w:ilvl w:val="0"/>
                <w:numId w:val="8"/>
              </w:numPr>
            </w:pPr>
            <w:r w:rsidRPr="00295B60">
              <w:t>Patient/client or subject’s authorisation for use of his/her information from the study</w:t>
            </w:r>
            <w:r>
              <w:t>.</w:t>
            </w:r>
          </w:p>
          <w:p w14:paraId="4351440E" w14:textId="74AECF96" w:rsidR="004A515F" w:rsidRPr="004A515F" w:rsidRDefault="004A515F" w:rsidP="00D32A66">
            <w:pPr>
              <w:rPr>
                <w:i/>
                <w:iCs/>
              </w:rPr>
            </w:pPr>
            <w:r w:rsidRPr="004A515F">
              <w:rPr>
                <w:i/>
                <w:iCs/>
              </w:rPr>
              <w:t xml:space="preserve">See RESEARCH in the </w:t>
            </w:r>
            <w:hyperlink r:id="rId21" w:history="1">
              <w:r w:rsidRPr="004A4159">
                <w:rPr>
                  <w:rStyle w:val="Hyperlink"/>
                  <w:i/>
                  <w:iCs/>
                </w:rPr>
                <w:t>Health Sector (</w:t>
              </w:r>
              <w:r w:rsidR="004A4159" w:rsidRPr="004A4159">
                <w:rPr>
                  <w:rStyle w:val="Hyperlink"/>
                  <w:i/>
                  <w:iCs/>
                </w:rPr>
                <w:t>C</w:t>
              </w:r>
              <w:r w:rsidRPr="004A4159">
                <w:rPr>
                  <w:rStyle w:val="Hyperlink"/>
                  <w:i/>
                  <w:iCs/>
                </w:rPr>
                <w:t xml:space="preserve">orporate </w:t>
              </w:r>
              <w:r w:rsidR="004A4159" w:rsidRPr="004A4159">
                <w:rPr>
                  <w:rStyle w:val="Hyperlink"/>
                  <w:i/>
                  <w:iCs/>
                </w:rPr>
                <w:t>R</w:t>
              </w:r>
              <w:r w:rsidRPr="004A4159">
                <w:rPr>
                  <w:rStyle w:val="Hyperlink"/>
                  <w:i/>
                  <w:iCs/>
                </w:rPr>
                <w:t xml:space="preserve">ecords) retention and disposal </w:t>
              </w:r>
              <w:r w:rsidRPr="004A4159">
                <w:rPr>
                  <w:rStyle w:val="Hyperlink"/>
                  <w:i/>
                  <w:iCs/>
                </w:rPr>
                <w:lastRenderedPageBreak/>
                <w:t>schedule</w:t>
              </w:r>
            </w:hyperlink>
            <w:r w:rsidRPr="004A515F">
              <w:rPr>
                <w:i/>
                <w:iCs/>
              </w:rPr>
              <w:t xml:space="preserve"> for records relating to ethics, treatment and analysis of diseases and medical research funding</w:t>
            </w:r>
          </w:p>
          <w:p w14:paraId="740BA7F9" w14:textId="62AC7BE4" w:rsidR="00B72E71" w:rsidRDefault="00B72E71" w:rsidP="00D32A66">
            <w:pPr>
              <w:pStyle w:val="Tablesub-heading"/>
              <w:rPr>
                <w:b w:val="0"/>
                <w:szCs w:val="22"/>
              </w:rPr>
            </w:pPr>
          </w:p>
          <w:p w14:paraId="68E292F3"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572C5F33" w14:textId="680C1C39" w:rsidR="00B2357B" w:rsidRPr="003628C7" w:rsidRDefault="00B2357B" w:rsidP="00D32A66">
            <w:pPr>
              <w:rPr>
                <w:bCs/>
              </w:rPr>
            </w:pPr>
            <w:r w:rsidRPr="003628C7">
              <w:rPr>
                <w:bCs/>
                <w:i/>
                <w:iCs/>
              </w:rPr>
              <w:t xml:space="preserve">See </w:t>
            </w:r>
            <w:hyperlink r:id="rId22" w:tgtFrame="_blank" w:history="1">
              <w:r w:rsidRPr="003628C7">
                <w:rPr>
                  <w:rStyle w:val="Hyperlink"/>
                  <w:bCs/>
                  <w:i/>
                  <w:iCs/>
                </w:rPr>
                <w:t>GRDS 1558 Incidents, allegations, disclosures and investigations of abuse – vulnerable persons. </w:t>
              </w:r>
            </w:hyperlink>
          </w:p>
          <w:p w14:paraId="0E19CCB2" w14:textId="77777777" w:rsidR="00A8135D" w:rsidRDefault="00A8135D" w:rsidP="00D32A66">
            <w:pPr>
              <w:pStyle w:val="Tablesub-heading"/>
              <w:rPr>
                <w:b w:val="0"/>
                <w:szCs w:val="22"/>
              </w:rPr>
            </w:pPr>
          </w:p>
          <w:p w14:paraId="7E37EF71" w14:textId="77777777" w:rsidR="00B72E71" w:rsidRPr="00634D63" w:rsidRDefault="00B72E71" w:rsidP="00EB1CB3">
            <w:pPr>
              <w:pStyle w:val="Heading4"/>
            </w:pPr>
            <w:bookmarkStart w:id="394" w:name="_Toc530991408"/>
            <w:bookmarkStart w:id="395" w:name="_Toc530994163"/>
            <w:bookmarkStart w:id="396" w:name="_Toc530994468"/>
            <w:bookmarkStart w:id="397" w:name="_Toc530994763"/>
            <w:bookmarkStart w:id="398" w:name="_Toc530995050"/>
            <w:bookmarkStart w:id="399" w:name="_Toc530996716"/>
            <w:bookmarkStart w:id="400" w:name="_Toc530997013"/>
            <w:bookmarkStart w:id="401" w:name="_Toc532905913"/>
            <w:bookmarkStart w:id="402" w:name="_Toc532906228"/>
            <w:bookmarkStart w:id="403" w:name="_Toc2955887"/>
            <w:bookmarkStart w:id="404" w:name="_Toc2956429"/>
            <w:r w:rsidRPr="00634D63">
              <w:t>Disposal action –</w:t>
            </w:r>
            <w:bookmarkEnd w:id="394"/>
            <w:bookmarkEnd w:id="395"/>
            <w:bookmarkEnd w:id="396"/>
            <w:bookmarkEnd w:id="397"/>
            <w:bookmarkEnd w:id="398"/>
            <w:bookmarkEnd w:id="399"/>
            <w:bookmarkEnd w:id="400"/>
            <w:bookmarkEnd w:id="401"/>
            <w:bookmarkEnd w:id="402"/>
            <w:bookmarkEnd w:id="403"/>
            <w:bookmarkEnd w:id="404"/>
            <w:r w:rsidRPr="00634D63">
              <w:t xml:space="preserve"> </w:t>
            </w:r>
          </w:p>
          <w:p w14:paraId="42E9C926" w14:textId="77777777" w:rsidR="009A0020" w:rsidRPr="009A0020" w:rsidRDefault="009A0020" w:rsidP="00D32A66">
            <w:r w:rsidRPr="009A0020">
              <w:t xml:space="preserve">Temporary. </w:t>
            </w:r>
          </w:p>
          <w:p w14:paraId="62D01045" w14:textId="5692DF2A" w:rsidR="007F65BB" w:rsidRDefault="007F65BB" w:rsidP="00D32A66">
            <w:pPr>
              <w:keepNext/>
              <w:keepLines/>
              <w:spacing w:line="264" w:lineRule="auto"/>
              <w:rPr>
                <w:rFonts w:cs="Arial"/>
                <w:szCs w:val="22"/>
              </w:rPr>
            </w:pPr>
            <w:r>
              <w:rPr>
                <w:rFonts w:cs="Arial"/>
                <w:szCs w:val="22"/>
              </w:rPr>
              <w:lastRenderedPageBreak/>
              <w:t xml:space="preserve">Retain until patient/client attains </w:t>
            </w:r>
            <w:r w:rsidR="007139B0">
              <w:rPr>
                <w:rFonts w:cs="Arial"/>
                <w:szCs w:val="22"/>
              </w:rPr>
              <w:t xml:space="preserve">18 </w:t>
            </w:r>
            <w:r>
              <w:rPr>
                <w:rFonts w:cs="Arial"/>
                <w:szCs w:val="22"/>
              </w:rPr>
              <w:t xml:space="preserve">years of age </w:t>
            </w:r>
          </w:p>
          <w:p w14:paraId="373A041F" w14:textId="700C8538" w:rsidR="007F65BB" w:rsidRDefault="007F65BB" w:rsidP="00D32A66">
            <w:pPr>
              <w:keepNext/>
              <w:keepLines/>
              <w:spacing w:line="264" w:lineRule="auto"/>
              <w:rPr>
                <w:rFonts w:cs="Arial"/>
                <w:szCs w:val="22"/>
              </w:rPr>
            </w:pPr>
            <w:r>
              <w:rPr>
                <w:rFonts w:cs="Arial"/>
                <w:szCs w:val="22"/>
              </w:rPr>
              <w:t>AND</w:t>
            </w:r>
          </w:p>
          <w:p w14:paraId="4897FCB8" w14:textId="28B4D2D6" w:rsidR="009A0020" w:rsidRPr="009A0020" w:rsidRDefault="007139B0" w:rsidP="00D32A66">
            <w:pPr>
              <w:keepNext/>
              <w:keepLines/>
              <w:spacing w:line="264" w:lineRule="auto"/>
              <w:rPr>
                <w:rFonts w:cs="Arial"/>
                <w:szCs w:val="22"/>
              </w:rPr>
            </w:pPr>
            <w:r>
              <w:rPr>
                <w:rFonts w:cs="Arial"/>
                <w:szCs w:val="22"/>
              </w:rPr>
              <w:t xml:space="preserve">Retain for 15 years from </w:t>
            </w:r>
            <w:r w:rsidRPr="007139B0">
              <w:rPr>
                <w:rFonts w:cs="Arial"/>
                <w:szCs w:val="22"/>
              </w:rPr>
              <w:t>completion of clinical research/trial or after date of publication or termination of the study</w:t>
            </w:r>
            <w:r w:rsidRPr="007139B0" w:rsidDel="007139B0">
              <w:rPr>
                <w:rFonts w:cs="Arial"/>
                <w:szCs w:val="22"/>
              </w:rPr>
              <w:t xml:space="preserve"> </w:t>
            </w:r>
            <w:r w:rsidR="009A0020" w:rsidRPr="009A0020">
              <w:rPr>
                <w:rFonts w:cs="Arial"/>
                <w:szCs w:val="22"/>
              </w:rPr>
              <w:t>AND</w:t>
            </w:r>
          </w:p>
          <w:p w14:paraId="09C70B6B" w14:textId="4F5D48DD" w:rsidR="009A0020" w:rsidRPr="009A0020" w:rsidRDefault="009A0020" w:rsidP="00D32A66">
            <w:pPr>
              <w:keepNext/>
              <w:keepLines/>
              <w:spacing w:line="264" w:lineRule="auto"/>
              <w:rPr>
                <w:rFonts w:cs="Arial"/>
                <w:sz w:val="16"/>
                <w:szCs w:val="16"/>
              </w:rPr>
            </w:pPr>
            <w:r w:rsidRPr="009A0020">
              <w:rPr>
                <w:rFonts w:cs="Arial"/>
                <w:szCs w:val="22"/>
              </w:rPr>
              <w:t xml:space="preserve">10 years after last patient/client service provision or legal action, whichever is </w:t>
            </w:r>
            <w:r w:rsidR="00DA4B01">
              <w:rPr>
                <w:rFonts w:cs="Arial"/>
                <w:szCs w:val="22"/>
              </w:rPr>
              <w:t xml:space="preserve">the </w:t>
            </w:r>
            <w:r w:rsidRPr="009A0020">
              <w:rPr>
                <w:rFonts w:cs="Arial"/>
                <w:szCs w:val="22"/>
              </w:rPr>
              <w:t>later.</w:t>
            </w:r>
          </w:p>
          <w:p w14:paraId="340DC2EA" w14:textId="77777777" w:rsidR="00B72E71" w:rsidRPr="004A453A" w:rsidRDefault="00B72E71" w:rsidP="00D32A66">
            <w:pPr>
              <w:pStyle w:val="Tablesub-heading"/>
              <w:rPr>
                <w:b w:val="0"/>
              </w:rPr>
            </w:pPr>
          </w:p>
        </w:tc>
        <w:tc>
          <w:tcPr>
            <w:tcW w:w="3291" w:type="pct"/>
            <w:tcBorders>
              <w:top w:val="single" w:sz="6" w:space="0" w:color="C0C0C0"/>
              <w:bottom w:val="single" w:sz="6" w:space="0" w:color="C0C0C0"/>
            </w:tcBorders>
            <w:shd w:val="clear" w:color="auto" w:fill="auto"/>
          </w:tcPr>
          <w:p w14:paraId="0EFB69F2" w14:textId="6B62AAAF" w:rsidR="00B72E71" w:rsidRPr="004A453A" w:rsidRDefault="00B72E71" w:rsidP="00D32A66">
            <w:pPr>
              <w:pStyle w:val="Tablesub-heading"/>
              <w:rPr>
                <w:b w:val="0"/>
                <w:szCs w:val="22"/>
              </w:rPr>
            </w:pPr>
            <w:r>
              <w:lastRenderedPageBreak/>
              <w:t xml:space="preserve">Date authorised: </w:t>
            </w:r>
            <w:r w:rsidR="00374E9C">
              <w:rPr>
                <w:rFonts w:cs="Arial"/>
                <w:b w:val="0"/>
              </w:rPr>
              <w:t>27 July 2021</w:t>
            </w:r>
          </w:p>
          <w:p w14:paraId="5E1C21B5" w14:textId="77777777" w:rsidR="00B72E71" w:rsidRPr="00634D63" w:rsidRDefault="00B72E71" w:rsidP="00EB1CB3">
            <w:pPr>
              <w:pStyle w:val="Heading4"/>
            </w:pPr>
            <w:bookmarkStart w:id="405" w:name="_Toc530991409"/>
            <w:bookmarkStart w:id="406" w:name="_Toc530994164"/>
            <w:bookmarkStart w:id="407" w:name="_Toc530994469"/>
            <w:bookmarkStart w:id="408" w:name="_Toc530994764"/>
            <w:bookmarkStart w:id="409" w:name="_Toc530995051"/>
            <w:bookmarkStart w:id="410" w:name="_Toc530996717"/>
            <w:bookmarkStart w:id="411" w:name="_Toc530997014"/>
            <w:bookmarkStart w:id="412" w:name="_Toc532905914"/>
            <w:bookmarkStart w:id="413" w:name="_Toc532906229"/>
            <w:bookmarkStart w:id="414" w:name="_Toc2955888"/>
            <w:bookmarkStart w:id="415" w:name="_Toc2956430"/>
            <w:r w:rsidRPr="00634D63">
              <w:t>Why are these records created:</w:t>
            </w:r>
            <w:bookmarkEnd w:id="405"/>
            <w:bookmarkEnd w:id="406"/>
            <w:bookmarkEnd w:id="407"/>
            <w:bookmarkEnd w:id="408"/>
            <w:bookmarkEnd w:id="409"/>
            <w:bookmarkEnd w:id="410"/>
            <w:bookmarkEnd w:id="411"/>
            <w:bookmarkEnd w:id="412"/>
            <w:bookmarkEnd w:id="413"/>
            <w:bookmarkEnd w:id="414"/>
            <w:bookmarkEnd w:id="415"/>
          </w:p>
          <w:p w14:paraId="784610D1" w14:textId="47C5801B" w:rsidR="006C10EF" w:rsidRDefault="006C10EF" w:rsidP="00D32A66">
            <w:pPr>
              <w:pStyle w:val="Tablesub-heading"/>
              <w:ind w:right="309"/>
              <w:rPr>
                <w:b w:val="0"/>
                <w:szCs w:val="22"/>
              </w:rPr>
            </w:pPr>
            <w:r w:rsidRPr="00424735">
              <w:rPr>
                <w:b w:val="0"/>
                <w:szCs w:val="22"/>
              </w:rPr>
              <w:t xml:space="preserve">The </w:t>
            </w:r>
            <w:r w:rsidR="00D51FDF" w:rsidRPr="00D51FDF">
              <w:rPr>
                <w:b w:val="0"/>
                <w:szCs w:val="22"/>
              </w:rPr>
              <w:t xml:space="preserve">Clinical Research Records </w:t>
            </w:r>
            <w:r w:rsidR="00D51FDF">
              <w:rPr>
                <w:b w:val="0"/>
                <w:szCs w:val="22"/>
              </w:rPr>
              <w:t>–</w:t>
            </w:r>
            <w:r w:rsidR="00D51FDF" w:rsidRPr="00D51FDF">
              <w:rPr>
                <w:b w:val="0"/>
                <w:szCs w:val="22"/>
              </w:rPr>
              <w:t xml:space="preserve"> Minors</w:t>
            </w:r>
            <w:r w:rsidR="00D51FDF">
              <w:rPr>
                <w:b w:val="0"/>
                <w:szCs w:val="22"/>
              </w:rPr>
              <w:t xml:space="preserve"> </w:t>
            </w:r>
            <w:r w:rsidRPr="00424735">
              <w:rPr>
                <w:b w:val="0"/>
                <w:szCs w:val="22"/>
              </w:rPr>
              <w:t xml:space="preserve">records are created to document clinical research, including clinical trials, involving Queensland Health and patients/clients or subjects that were </w:t>
            </w:r>
            <w:r>
              <w:rPr>
                <w:b w:val="0"/>
                <w:szCs w:val="22"/>
              </w:rPr>
              <w:t>m</w:t>
            </w:r>
            <w:r w:rsidR="003B754F">
              <w:rPr>
                <w:b w:val="0"/>
                <w:szCs w:val="22"/>
              </w:rPr>
              <w:t>inors who had not yet attained 1</w:t>
            </w:r>
            <w:r>
              <w:rPr>
                <w:b w:val="0"/>
                <w:szCs w:val="22"/>
              </w:rPr>
              <w:t xml:space="preserve">8 years of age </w:t>
            </w:r>
            <w:r w:rsidRPr="00424735">
              <w:rPr>
                <w:b w:val="0"/>
                <w:szCs w:val="22"/>
              </w:rPr>
              <w:t>at the time of the research or trial. Records can include laboratory results, reports, questionnaires and surveys obtained from consenting patients/clients or subjects for the specific purpose of</w:t>
            </w:r>
            <w:r>
              <w:rPr>
                <w:szCs w:val="22"/>
              </w:rPr>
              <w:t xml:space="preserve"> </w:t>
            </w:r>
            <w:r>
              <w:rPr>
                <w:b w:val="0"/>
                <w:szCs w:val="22"/>
              </w:rPr>
              <w:t>research</w:t>
            </w:r>
            <w:r w:rsidR="00D6703B">
              <w:rPr>
                <w:b w:val="0"/>
                <w:szCs w:val="22"/>
              </w:rPr>
              <w:t xml:space="preserve"> </w:t>
            </w:r>
            <w:r>
              <w:rPr>
                <w:b w:val="0"/>
                <w:szCs w:val="22"/>
              </w:rPr>
              <w:t xml:space="preserve">or clinical trial. </w:t>
            </w:r>
          </w:p>
          <w:p w14:paraId="330009A1" w14:textId="77777777" w:rsidR="00B72E71" w:rsidRPr="00634D63" w:rsidRDefault="00B72E71" w:rsidP="00EB1CB3">
            <w:pPr>
              <w:pStyle w:val="Heading4"/>
            </w:pPr>
            <w:bookmarkStart w:id="416" w:name="_Toc530991410"/>
            <w:bookmarkStart w:id="417" w:name="_Toc530994165"/>
            <w:bookmarkStart w:id="418" w:name="_Toc530994470"/>
            <w:bookmarkStart w:id="419" w:name="_Toc530994765"/>
            <w:bookmarkStart w:id="420" w:name="_Toc530995052"/>
            <w:bookmarkStart w:id="421" w:name="_Toc530996718"/>
            <w:bookmarkStart w:id="422" w:name="_Toc530997015"/>
            <w:bookmarkStart w:id="423" w:name="_Toc532905915"/>
            <w:bookmarkStart w:id="424" w:name="_Toc532906230"/>
            <w:bookmarkStart w:id="425" w:name="_Toc2955889"/>
            <w:bookmarkStart w:id="426" w:name="_Toc2956431"/>
            <w:r w:rsidRPr="00634D63">
              <w:t>Why the records are retained for this retention period:</w:t>
            </w:r>
            <w:bookmarkEnd w:id="416"/>
            <w:bookmarkEnd w:id="417"/>
            <w:bookmarkEnd w:id="418"/>
            <w:bookmarkEnd w:id="419"/>
            <w:bookmarkEnd w:id="420"/>
            <w:bookmarkEnd w:id="421"/>
            <w:bookmarkEnd w:id="422"/>
            <w:bookmarkEnd w:id="423"/>
            <w:bookmarkEnd w:id="424"/>
            <w:bookmarkEnd w:id="425"/>
            <w:bookmarkEnd w:id="426"/>
          </w:p>
          <w:p w14:paraId="237E27F4" w14:textId="4DF3869C" w:rsidR="006C10EF" w:rsidRPr="008504F9" w:rsidRDefault="00D51FDF" w:rsidP="00D32A66">
            <w:pPr>
              <w:pStyle w:val="Tablesub-heading"/>
              <w:ind w:right="309"/>
              <w:rPr>
                <w:rFonts w:cs="Arial"/>
                <w:b w:val="0"/>
                <w:bCs/>
                <w:szCs w:val="22"/>
              </w:rPr>
            </w:pPr>
            <w:r w:rsidRPr="00424735">
              <w:rPr>
                <w:b w:val="0"/>
                <w:szCs w:val="22"/>
              </w:rPr>
              <w:t xml:space="preserve">The </w:t>
            </w:r>
            <w:r w:rsidRPr="00D51FDF">
              <w:rPr>
                <w:b w:val="0"/>
                <w:szCs w:val="22"/>
              </w:rPr>
              <w:t xml:space="preserve">Clinical Research Records </w:t>
            </w:r>
            <w:r>
              <w:rPr>
                <w:b w:val="0"/>
                <w:szCs w:val="22"/>
              </w:rPr>
              <w:t>–</w:t>
            </w:r>
            <w:r w:rsidRPr="00D51FDF">
              <w:rPr>
                <w:b w:val="0"/>
                <w:szCs w:val="22"/>
              </w:rPr>
              <w:t xml:space="preserve"> Minors</w:t>
            </w:r>
            <w:r>
              <w:rPr>
                <w:b w:val="0"/>
                <w:szCs w:val="22"/>
              </w:rPr>
              <w:t xml:space="preserve"> </w:t>
            </w:r>
            <w:r w:rsidRPr="00424735">
              <w:rPr>
                <w:b w:val="0"/>
                <w:szCs w:val="22"/>
              </w:rPr>
              <w:t xml:space="preserve">records </w:t>
            </w:r>
            <w:r w:rsidR="006C10EF">
              <w:rPr>
                <w:rFonts w:cs="Arial"/>
                <w:b w:val="0"/>
                <w:bCs/>
                <w:iCs/>
                <w:szCs w:val="22"/>
              </w:rPr>
              <w:t>are retained for 1</w:t>
            </w:r>
            <w:r w:rsidR="003B754F">
              <w:rPr>
                <w:rFonts w:cs="Arial"/>
                <w:b w:val="0"/>
                <w:bCs/>
                <w:iCs/>
                <w:szCs w:val="22"/>
              </w:rPr>
              <w:t>5</w:t>
            </w:r>
            <w:r w:rsidR="006C10EF">
              <w:rPr>
                <w:rFonts w:cs="Arial"/>
                <w:b w:val="0"/>
                <w:bCs/>
                <w:iCs/>
                <w:szCs w:val="22"/>
              </w:rPr>
              <w:t xml:space="preserve"> years from </w:t>
            </w:r>
            <w:r w:rsidR="007A4215" w:rsidRPr="007A4215">
              <w:rPr>
                <w:rFonts w:cs="Arial"/>
                <w:b w:val="0"/>
                <w:szCs w:val="22"/>
              </w:rPr>
              <w:t xml:space="preserve">patient/client attaining 18 years of </w:t>
            </w:r>
            <w:r w:rsidR="007A4215" w:rsidRPr="00A97112">
              <w:rPr>
                <w:rFonts w:cs="Arial"/>
                <w:b w:val="0"/>
                <w:szCs w:val="22"/>
              </w:rPr>
              <w:t xml:space="preserve">age </w:t>
            </w:r>
            <w:r w:rsidR="00A97112" w:rsidRPr="00A97112">
              <w:rPr>
                <w:rFonts w:cs="Arial"/>
                <w:b w:val="0"/>
                <w:szCs w:val="22"/>
              </w:rPr>
              <w:t xml:space="preserve">after the </w:t>
            </w:r>
            <w:r w:rsidR="006C10EF" w:rsidRPr="00A97112">
              <w:rPr>
                <w:rFonts w:cs="Arial"/>
                <w:b w:val="0"/>
                <w:bCs/>
                <w:iCs/>
                <w:szCs w:val="22"/>
              </w:rPr>
              <w:t>completion</w:t>
            </w:r>
            <w:r w:rsidR="006C10EF">
              <w:rPr>
                <w:rFonts w:cs="Arial"/>
                <w:b w:val="0"/>
                <w:bCs/>
                <w:iCs/>
                <w:szCs w:val="22"/>
              </w:rPr>
              <w:t xml:space="preserve"> of clinical research/trial or after date of publication or termination of the study to align with the guidelines of the National Health and Medical Research Council on the retention of these types of records. </w:t>
            </w:r>
            <w:r w:rsidR="008839D9">
              <w:rPr>
                <w:rFonts w:cs="Arial"/>
                <w:b w:val="0"/>
                <w:bCs/>
                <w:iCs/>
                <w:szCs w:val="22"/>
              </w:rPr>
              <w:t xml:space="preserve">The retention period also covers the limitation of action rights of the patient/client once they reach adulthood </w:t>
            </w:r>
            <w:r w:rsidR="001B6E39">
              <w:rPr>
                <w:rFonts w:cs="Arial"/>
                <w:b w:val="0"/>
                <w:bCs/>
                <w:iCs/>
                <w:szCs w:val="22"/>
              </w:rPr>
              <w:t xml:space="preserve">at 18 years, then </w:t>
            </w:r>
            <w:r w:rsidR="00C66DF1">
              <w:rPr>
                <w:rFonts w:cs="Arial"/>
                <w:b w:val="0"/>
                <w:bCs/>
                <w:iCs/>
                <w:szCs w:val="22"/>
              </w:rPr>
              <w:t>they</w:t>
            </w:r>
            <w:r w:rsidR="001B6E39">
              <w:rPr>
                <w:rFonts w:cs="Arial"/>
                <w:b w:val="0"/>
                <w:bCs/>
                <w:iCs/>
                <w:szCs w:val="22"/>
              </w:rPr>
              <w:t xml:space="preserve"> will have until they are 21 years old to commence personal injury proceedings </w:t>
            </w:r>
            <w:r w:rsidR="008839D9">
              <w:rPr>
                <w:rFonts w:cs="Arial"/>
                <w:b w:val="0"/>
                <w:bCs/>
                <w:iCs/>
                <w:szCs w:val="22"/>
              </w:rPr>
              <w:t xml:space="preserve">as outlined in the </w:t>
            </w:r>
            <w:r w:rsidR="008839D9" w:rsidRPr="006C41BB">
              <w:rPr>
                <w:rFonts w:cs="Arial"/>
                <w:b w:val="0"/>
                <w:bCs/>
                <w:i/>
                <w:iCs/>
                <w:szCs w:val="22"/>
              </w:rPr>
              <w:t>Limitation of Actions Act 1974</w:t>
            </w:r>
            <w:r w:rsidR="008504F9">
              <w:rPr>
                <w:rFonts w:cs="Arial"/>
                <w:b w:val="0"/>
                <w:bCs/>
                <w:i/>
                <w:iCs/>
                <w:szCs w:val="22"/>
              </w:rPr>
              <w:t xml:space="preserve"> </w:t>
            </w:r>
            <w:r w:rsidR="008504F9">
              <w:rPr>
                <w:rFonts w:cs="Arial"/>
                <w:b w:val="0"/>
                <w:bCs/>
                <w:szCs w:val="22"/>
              </w:rPr>
              <w:t>(Qld).</w:t>
            </w:r>
          </w:p>
          <w:p w14:paraId="39CF738A" w14:textId="77777777" w:rsidR="00B72E71" w:rsidRDefault="00B72E71" w:rsidP="00EB1CB3">
            <w:pPr>
              <w:pStyle w:val="Heading4"/>
            </w:pPr>
            <w:bookmarkStart w:id="427" w:name="_Toc530991411"/>
            <w:bookmarkStart w:id="428" w:name="_Toc530994166"/>
            <w:bookmarkStart w:id="429" w:name="_Toc530994471"/>
            <w:bookmarkStart w:id="430" w:name="_Toc530994766"/>
            <w:bookmarkStart w:id="431" w:name="_Toc530995053"/>
            <w:bookmarkStart w:id="432" w:name="_Toc530996719"/>
            <w:bookmarkStart w:id="433" w:name="_Toc530997016"/>
            <w:bookmarkStart w:id="434" w:name="_Toc532905916"/>
            <w:bookmarkStart w:id="435" w:name="_Toc532906231"/>
            <w:bookmarkStart w:id="436" w:name="_Toc2955890"/>
            <w:bookmarkStart w:id="437" w:name="_Toc2956432"/>
            <w:r w:rsidRPr="00634D63">
              <w:t>Applicable legislation/standards:</w:t>
            </w:r>
            <w:bookmarkEnd w:id="427"/>
            <w:bookmarkEnd w:id="428"/>
            <w:bookmarkEnd w:id="429"/>
            <w:bookmarkEnd w:id="430"/>
            <w:bookmarkEnd w:id="431"/>
            <w:bookmarkEnd w:id="432"/>
            <w:bookmarkEnd w:id="433"/>
            <w:bookmarkEnd w:id="434"/>
            <w:bookmarkEnd w:id="435"/>
            <w:bookmarkEnd w:id="436"/>
            <w:bookmarkEnd w:id="437"/>
          </w:p>
          <w:p w14:paraId="5CC7913B" w14:textId="77777777" w:rsidR="002B36D6" w:rsidRPr="00DC1805" w:rsidRDefault="002B36D6"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4C55313C" w14:textId="77777777" w:rsidR="00B72E71" w:rsidRPr="00634D63" w:rsidRDefault="00B72E71" w:rsidP="00EB1CB3">
            <w:pPr>
              <w:pStyle w:val="Heading4"/>
            </w:pPr>
            <w:bookmarkStart w:id="438" w:name="_Toc530991412"/>
            <w:bookmarkStart w:id="439" w:name="_Toc530994167"/>
            <w:bookmarkStart w:id="440" w:name="_Toc530994472"/>
            <w:bookmarkStart w:id="441" w:name="_Toc530994767"/>
            <w:bookmarkStart w:id="442" w:name="_Toc530995054"/>
            <w:bookmarkStart w:id="443" w:name="_Toc530996720"/>
            <w:bookmarkStart w:id="444" w:name="_Toc530997017"/>
            <w:bookmarkStart w:id="445" w:name="_Toc532905917"/>
            <w:bookmarkStart w:id="446" w:name="_Toc532906232"/>
            <w:bookmarkStart w:id="447" w:name="_Toc2955891"/>
            <w:bookmarkStart w:id="448" w:name="_Toc2956433"/>
            <w:r w:rsidRPr="00634D63">
              <w:t>QSA permanent appraisal characteristics:</w:t>
            </w:r>
            <w:bookmarkEnd w:id="438"/>
            <w:bookmarkEnd w:id="439"/>
            <w:bookmarkEnd w:id="440"/>
            <w:bookmarkEnd w:id="441"/>
            <w:bookmarkEnd w:id="442"/>
            <w:bookmarkEnd w:id="443"/>
            <w:bookmarkEnd w:id="444"/>
            <w:bookmarkEnd w:id="445"/>
            <w:bookmarkEnd w:id="446"/>
            <w:bookmarkEnd w:id="447"/>
            <w:bookmarkEnd w:id="448"/>
            <w:r w:rsidRPr="00634D63">
              <w:t xml:space="preserve"> </w:t>
            </w:r>
          </w:p>
          <w:p w14:paraId="7B4EA65B" w14:textId="77777777" w:rsidR="00B72E71" w:rsidRPr="0041477C" w:rsidRDefault="00C404F1" w:rsidP="00D32A66">
            <w:pPr>
              <w:pStyle w:val="Tablesub-heading"/>
              <w:rPr>
                <w:b w:val="0"/>
                <w:szCs w:val="22"/>
              </w:rPr>
            </w:pPr>
            <w:r>
              <w:rPr>
                <w:b w:val="0"/>
                <w:szCs w:val="22"/>
              </w:rPr>
              <w:t>Not applicable</w:t>
            </w:r>
          </w:p>
          <w:p w14:paraId="1350EFEA" w14:textId="77777777" w:rsidR="00B72E71" w:rsidRPr="00634D63" w:rsidRDefault="00B72E71" w:rsidP="00EB1CB3">
            <w:pPr>
              <w:pStyle w:val="Heading4"/>
            </w:pPr>
            <w:bookmarkStart w:id="449" w:name="_Toc530991413"/>
            <w:bookmarkStart w:id="450" w:name="_Toc530994168"/>
            <w:bookmarkStart w:id="451" w:name="_Toc530994473"/>
            <w:bookmarkStart w:id="452" w:name="_Toc530994768"/>
            <w:bookmarkStart w:id="453" w:name="_Toc530995055"/>
            <w:bookmarkStart w:id="454" w:name="_Toc530996721"/>
            <w:bookmarkStart w:id="455" w:name="_Toc530997018"/>
            <w:bookmarkStart w:id="456" w:name="_Toc532905918"/>
            <w:bookmarkStart w:id="457" w:name="_Toc532906233"/>
            <w:bookmarkStart w:id="458" w:name="_Toc2955892"/>
            <w:bookmarkStart w:id="459" w:name="_Toc2956434"/>
            <w:r w:rsidRPr="00634D63">
              <w:lastRenderedPageBreak/>
              <w:t>Comparison with other schedules' retention period:</w:t>
            </w:r>
            <w:bookmarkEnd w:id="449"/>
            <w:bookmarkEnd w:id="450"/>
            <w:bookmarkEnd w:id="451"/>
            <w:bookmarkEnd w:id="452"/>
            <w:bookmarkEnd w:id="453"/>
            <w:bookmarkEnd w:id="454"/>
            <w:bookmarkEnd w:id="455"/>
            <w:bookmarkEnd w:id="456"/>
            <w:bookmarkEnd w:id="457"/>
            <w:bookmarkEnd w:id="458"/>
            <w:bookmarkEnd w:id="459"/>
            <w:r w:rsidRPr="00634D63">
              <w:t xml:space="preserve"> </w:t>
            </w:r>
          </w:p>
          <w:p w14:paraId="145866F6" w14:textId="127FF301" w:rsidR="00A87E27" w:rsidRPr="00B21084" w:rsidRDefault="00A87E27" w:rsidP="00D32A66">
            <w:pPr>
              <w:pStyle w:val="Tablesub-heading"/>
              <w:tabs>
                <w:tab w:val="left" w:pos="709"/>
              </w:tabs>
              <w:spacing w:before="60" w:after="60"/>
              <w:ind w:left="1560" w:right="309" w:hanging="1559"/>
              <w:rPr>
                <w:b w:val="0"/>
                <w:szCs w:val="22"/>
              </w:rPr>
            </w:pPr>
            <w:r w:rsidRPr="00B21084">
              <w:rPr>
                <w:b w:val="0"/>
                <w:szCs w:val="22"/>
              </w:rPr>
              <w:t>ACT:</w:t>
            </w:r>
            <w:r w:rsidR="00CC4676" w:rsidRPr="009D248E">
              <w:t xml:space="preserve"> </w:t>
            </w:r>
            <w:r w:rsidR="00CC4676" w:rsidRPr="009D248E">
              <w:tab/>
            </w:r>
            <w:r w:rsidRPr="00B21084">
              <w:rPr>
                <w:b w:val="0"/>
                <w:szCs w:val="22"/>
              </w:rPr>
              <w:t>Destroy 15 years after last action or date of publication of the research whichever is the later</w:t>
            </w:r>
            <w:r w:rsidR="00CC4676">
              <w:rPr>
                <w:b w:val="0"/>
                <w:szCs w:val="22"/>
              </w:rPr>
              <w:t xml:space="preserve"> </w:t>
            </w:r>
            <w:r w:rsidRPr="00B21084">
              <w:rPr>
                <w:b w:val="0"/>
                <w:szCs w:val="22"/>
              </w:rPr>
              <w:t xml:space="preserve">(see 019.091.002) </w:t>
            </w:r>
          </w:p>
          <w:p w14:paraId="2F80C7EB" w14:textId="2AF564E2" w:rsidR="00A87E27" w:rsidRDefault="00A87E27" w:rsidP="00D32A66">
            <w:pPr>
              <w:pStyle w:val="Tablesub-heading"/>
              <w:tabs>
                <w:tab w:val="left" w:pos="709"/>
              </w:tabs>
              <w:spacing w:before="60" w:after="60"/>
              <w:ind w:left="1560" w:right="309" w:hanging="1559"/>
              <w:rPr>
                <w:b w:val="0"/>
                <w:szCs w:val="22"/>
              </w:rPr>
            </w:pPr>
            <w:r w:rsidRPr="00B21084">
              <w:rPr>
                <w:b w:val="0"/>
                <w:szCs w:val="22"/>
              </w:rPr>
              <w:t>NSW:</w:t>
            </w:r>
            <w:r w:rsidR="00CC4676" w:rsidRPr="009D248E">
              <w:t xml:space="preserve"> </w:t>
            </w:r>
            <w:r w:rsidR="00CC4676" w:rsidRPr="009D248E">
              <w:tab/>
            </w:r>
            <w:r w:rsidRPr="00B21084">
              <w:rPr>
                <w:b w:val="0"/>
                <w:szCs w:val="22"/>
              </w:rPr>
              <w:t xml:space="preserve">Destroy 15 years after date of publication or termination of the study, then </w:t>
            </w:r>
            <w:r w:rsidR="00CC4676">
              <w:rPr>
                <w:b w:val="0"/>
                <w:szCs w:val="22"/>
              </w:rPr>
              <w:t>destroy</w:t>
            </w:r>
            <w:r w:rsidR="00EB1CB3">
              <w:rPr>
                <w:b w:val="0"/>
                <w:szCs w:val="22"/>
              </w:rPr>
              <w:t xml:space="preserve"> </w:t>
            </w:r>
            <w:r w:rsidRPr="00B21084">
              <w:rPr>
                <w:b w:val="0"/>
                <w:szCs w:val="22"/>
              </w:rPr>
              <w:t>(see 8.0.0,</w:t>
            </w:r>
            <w:r>
              <w:rPr>
                <w:b w:val="0"/>
                <w:szCs w:val="22"/>
              </w:rPr>
              <w:t xml:space="preserve"> </w:t>
            </w:r>
            <w:r w:rsidRPr="00B21084">
              <w:rPr>
                <w:b w:val="0"/>
                <w:szCs w:val="22"/>
              </w:rPr>
              <w:t>8.1.0)</w:t>
            </w:r>
          </w:p>
          <w:p w14:paraId="7A823C70" w14:textId="5E29A9D9" w:rsidR="003060B3" w:rsidRDefault="003060B3" w:rsidP="00D32A66">
            <w:pPr>
              <w:pStyle w:val="Tablesub-heading"/>
              <w:tabs>
                <w:tab w:val="left" w:pos="709"/>
              </w:tabs>
              <w:spacing w:before="60" w:after="60"/>
              <w:ind w:left="1560" w:right="309" w:hanging="1559"/>
              <w:rPr>
                <w:b w:val="0"/>
                <w:szCs w:val="22"/>
              </w:rPr>
            </w:pPr>
            <w:r>
              <w:rPr>
                <w:b w:val="0"/>
                <w:szCs w:val="22"/>
              </w:rPr>
              <w:t>NT:</w:t>
            </w:r>
            <w:r w:rsidR="00CC4676" w:rsidRPr="009D248E">
              <w:t xml:space="preserve"> </w:t>
            </w:r>
            <w:r w:rsidR="00CC4676" w:rsidRPr="009D248E">
              <w:tab/>
            </w:r>
            <w:r w:rsidR="00336C2A" w:rsidRPr="00336C2A">
              <w:rPr>
                <w:b w:val="0"/>
                <w:szCs w:val="22"/>
              </w:rPr>
              <w:t>No specific record class</w:t>
            </w:r>
          </w:p>
          <w:p w14:paraId="71558C1F" w14:textId="2229BB6D" w:rsidR="00A87E27" w:rsidRPr="00B21084" w:rsidRDefault="00A87E27" w:rsidP="00D32A66">
            <w:pPr>
              <w:pStyle w:val="Tablesub-heading"/>
              <w:tabs>
                <w:tab w:val="left" w:pos="709"/>
              </w:tabs>
              <w:spacing w:before="60" w:after="60"/>
              <w:ind w:left="1560" w:right="309" w:hanging="1559"/>
              <w:rPr>
                <w:b w:val="0"/>
                <w:szCs w:val="22"/>
              </w:rPr>
            </w:pPr>
            <w:r w:rsidRPr="00B21084">
              <w:rPr>
                <w:b w:val="0"/>
                <w:szCs w:val="22"/>
              </w:rPr>
              <w:t>SA:</w:t>
            </w:r>
            <w:r w:rsidR="00CC4676" w:rsidRPr="009D248E">
              <w:t xml:space="preserve"> </w:t>
            </w:r>
            <w:r w:rsidR="00CC4676" w:rsidRPr="009D248E">
              <w:tab/>
            </w:r>
            <w:r w:rsidRPr="00B21084">
              <w:rPr>
                <w:b w:val="0"/>
                <w:szCs w:val="22"/>
              </w:rPr>
              <w:t>Destroy 15 years after research project completed (see 6.7.1</w:t>
            </w:r>
            <w:r w:rsidR="008504F9">
              <w:rPr>
                <w:b w:val="0"/>
                <w:szCs w:val="22"/>
              </w:rPr>
              <w:t>,</w:t>
            </w:r>
            <w:r w:rsidRPr="00B21084">
              <w:rPr>
                <w:b w:val="0"/>
                <w:szCs w:val="22"/>
              </w:rPr>
              <w:t xml:space="preserve"> 6.17.1)</w:t>
            </w:r>
          </w:p>
          <w:p w14:paraId="24E62280" w14:textId="507D012F" w:rsidR="00A87E27" w:rsidRDefault="00A87E27" w:rsidP="00D32A66">
            <w:pPr>
              <w:pStyle w:val="Tablesub-heading"/>
              <w:tabs>
                <w:tab w:val="left" w:pos="709"/>
              </w:tabs>
              <w:spacing w:before="60" w:after="60"/>
              <w:ind w:left="1560" w:right="309" w:hanging="1559"/>
              <w:rPr>
                <w:b w:val="0"/>
                <w:szCs w:val="22"/>
              </w:rPr>
            </w:pPr>
            <w:r w:rsidRPr="00B21084">
              <w:rPr>
                <w:b w:val="0"/>
                <w:szCs w:val="22"/>
              </w:rPr>
              <w:t>TAS</w:t>
            </w:r>
            <w:r w:rsidR="00CC4676">
              <w:rPr>
                <w:b w:val="0"/>
                <w:szCs w:val="22"/>
              </w:rPr>
              <w:t>:</w:t>
            </w:r>
            <w:r w:rsidR="00CC4676" w:rsidRPr="009D248E">
              <w:t xml:space="preserve"> </w:t>
            </w:r>
            <w:r w:rsidR="00CC4676" w:rsidRPr="009D248E">
              <w:tab/>
            </w:r>
            <w:r w:rsidR="00CC4676" w:rsidRPr="00CC4676">
              <w:rPr>
                <w:b w:val="0"/>
                <w:bCs/>
              </w:rPr>
              <w:t>D</w:t>
            </w:r>
            <w:r w:rsidRPr="00B21084">
              <w:rPr>
                <w:b w:val="0"/>
                <w:szCs w:val="22"/>
              </w:rPr>
              <w:t>estroy 15 years after last attendance or last access on behalf of patient (provided patient has attained the age of 30 years) (see 2.1.1)</w:t>
            </w:r>
          </w:p>
          <w:p w14:paraId="2BC6500F" w14:textId="66A342CF" w:rsidR="003060B3" w:rsidRPr="00B21084" w:rsidRDefault="003060B3" w:rsidP="00D32A66">
            <w:pPr>
              <w:pStyle w:val="Tablesub-heading"/>
              <w:tabs>
                <w:tab w:val="left" w:pos="709"/>
              </w:tabs>
              <w:spacing w:before="60" w:after="60"/>
              <w:ind w:left="1560" w:right="309" w:hanging="1559"/>
              <w:rPr>
                <w:b w:val="0"/>
                <w:szCs w:val="22"/>
              </w:rPr>
            </w:pPr>
            <w:r>
              <w:rPr>
                <w:b w:val="0"/>
                <w:szCs w:val="22"/>
              </w:rPr>
              <w:t xml:space="preserve">WA: </w:t>
            </w:r>
            <w:r w:rsidR="005014EC" w:rsidRPr="009D248E">
              <w:tab/>
            </w:r>
            <w:r w:rsidR="00336C2A" w:rsidRPr="00336C2A">
              <w:rPr>
                <w:b w:val="0"/>
                <w:szCs w:val="22"/>
              </w:rPr>
              <w:t>No specific record class</w:t>
            </w:r>
            <w:r w:rsidR="008504F9">
              <w:rPr>
                <w:b w:val="0"/>
                <w:szCs w:val="22"/>
              </w:rPr>
              <w:t>.</w:t>
            </w:r>
          </w:p>
          <w:p w14:paraId="71FA14D5" w14:textId="77777777" w:rsidR="00B72E71" w:rsidRPr="00634D63" w:rsidRDefault="00B72E71" w:rsidP="00EB1CB3">
            <w:pPr>
              <w:pStyle w:val="Heading4"/>
            </w:pPr>
            <w:bookmarkStart w:id="460" w:name="_Toc530991414"/>
            <w:bookmarkStart w:id="461" w:name="_Toc530994169"/>
            <w:bookmarkStart w:id="462" w:name="_Toc530994474"/>
            <w:bookmarkStart w:id="463" w:name="_Toc530994769"/>
            <w:bookmarkStart w:id="464" w:name="_Toc530995056"/>
            <w:bookmarkStart w:id="465" w:name="_Toc530996722"/>
            <w:bookmarkStart w:id="466" w:name="_Toc530997019"/>
            <w:bookmarkStart w:id="467" w:name="_Toc532905919"/>
            <w:bookmarkStart w:id="468" w:name="_Toc532906234"/>
            <w:bookmarkStart w:id="469" w:name="_Toc2955893"/>
            <w:bookmarkStart w:id="470" w:name="_Toc2956435"/>
            <w:r w:rsidRPr="00634D63">
              <w:t>Other comments/factors for consideration:</w:t>
            </w:r>
            <w:bookmarkEnd w:id="460"/>
            <w:bookmarkEnd w:id="461"/>
            <w:bookmarkEnd w:id="462"/>
            <w:bookmarkEnd w:id="463"/>
            <w:bookmarkEnd w:id="464"/>
            <w:bookmarkEnd w:id="465"/>
            <w:bookmarkEnd w:id="466"/>
            <w:bookmarkEnd w:id="467"/>
            <w:bookmarkEnd w:id="468"/>
            <w:bookmarkEnd w:id="469"/>
            <w:bookmarkEnd w:id="470"/>
          </w:p>
          <w:p w14:paraId="21FE10DD" w14:textId="23233F00" w:rsidR="00A97112" w:rsidRPr="00D6703B" w:rsidRDefault="00A97112" w:rsidP="00D32A66">
            <w:pPr>
              <w:numPr>
                <w:ilvl w:val="0"/>
                <w:numId w:val="40"/>
              </w:numPr>
              <w:rPr>
                <w:szCs w:val="22"/>
              </w:rPr>
            </w:pPr>
            <w:r w:rsidRPr="00D6703B">
              <w:rPr>
                <w:rFonts w:cs="Arial"/>
                <w:szCs w:val="22"/>
              </w:rPr>
              <w:t>The Therapeutic Goods Administration requires records to be retained by the trial sponsor for at least 15 years following the completion of a clinical trial</w:t>
            </w:r>
            <w:r w:rsidR="007139B0">
              <w:rPr>
                <w:rFonts w:cs="Arial"/>
                <w:szCs w:val="22"/>
              </w:rPr>
              <w:t xml:space="preserve">. </w:t>
            </w:r>
            <w:r w:rsidRPr="00D6703B">
              <w:rPr>
                <w:szCs w:val="22"/>
              </w:rPr>
              <w:t xml:space="preserve">The Therapeutic Goods Administration does not differentiate between a clinical research record of an adult or a minor.  </w:t>
            </w:r>
          </w:p>
          <w:p w14:paraId="2AD9ADE7" w14:textId="77777777" w:rsidR="00DC5DEB" w:rsidRDefault="00DC5DEB" w:rsidP="00D32A66">
            <w:pPr>
              <w:numPr>
                <w:ilvl w:val="0"/>
                <w:numId w:val="40"/>
              </w:numPr>
              <w:rPr>
                <w:rFonts w:cs="Arial"/>
                <w:szCs w:val="22"/>
              </w:rPr>
            </w:pPr>
            <w:r w:rsidRPr="00F135F3">
              <w:rPr>
                <w:rFonts w:cs="Arial"/>
                <w:szCs w:val="22"/>
              </w:rPr>
              <w:t>Pharmaceutical companies have ownership of the information generated by a clinical trial unless stipulated otherwise in a contract. Queensland Health owns/is responsible for the patient/client records relating to the clinical care of the patien</w:t>
            </w:r>
            <w:r w:rsidR="00D16B7C">
              <w:rPr>
                <w:rFonts w:cs="Arial"/>
                <w:szCs w:val="22"/>
              </w:rPr>
              <w:t>t/client</w:t>
            </w:r>
            <w:r w:rsidRPr="00F135F3">
              <w:rPr>
                <w:rFonts w:cs="Arial"/>
                <w:szCs w:val="22"/>
              </w:rPr>
              <w:t xml:space="preserve">. </w:t>
            </w:r>
          </w:p>
          <w:p w14:paraId="7BF1328F" w14:textId="77777777" w:rsidR="00DC5DEB" w:rsidRDefault="00DC5DEB" w:rsidP="00D32A66">
            <w:pPr>
              <w:numPr>
                <w:ilvl w:val="0"/>
                <w:numId w:val="40"/>
              </w:numPr>
              <w:rPr>
                <w:rFonts w:cs="Arial"/>
                <w:szCs w:val="22"/>
              </w:rPr>
            </w:pPr>
            <w:r w:rsidRPr="00107F8D">
              <w:rPr>
                <w:rFonts w:cs="Arial"/>
                <w:szCs w:val="22"/>
              </w:rPr>
              <w:t>Pharmaceutical company sponsors will be responsible for adhering, at a minimum, to these record retention requirements for clinical research records involving Queensland Health Research.</w:t>
            </w:r>
          </w:p>
          <w:p w14:paraId="6F2D8844" w14:textId="77777777" w:rsidR="00C90005" w:rsidRDefault="00A83F2C" w:rsidP="00D32A66">
            <w:pPr>
              <w:numPr>
                <w:ilvl w:val="0"/>
                <w:numId w:val="40"/>
              </w:numPr>
              <w:rPr>
                <w:rFonts w:cs="Arial"/>
                <w:bCs/>
                <w:iCs/>
                <w:szCs w:val="22"/>
              </w:rPr>
            </w:pPr>
            <w:r w:rsidRPr="00C90005">
              <w:t xml:space="preserve">Revised and updated the </w:t>
            </w:r>
            <w:r>
              <w:t>record c</w:t>
            </w:r>
            <w:r w:rsidRPr="00C90005">
              <w:t xml:space="preserve">lass </w:t>
            </w:r>
            <w:r>
              <w:t>description</w:t>
            </w:r>
            <w:r w:rsidRPr="00C90005">
              <w:t xml:space="preserve"> for further clarification on the retention and destruction of</w:t>
            </w:r>
            <w:r>
              <w:rPr>
                <w:b/>
              </w:rPr>
              <w:t xml:space="preserve"> </w:t>
            </w:r>
            <w:r>
              <w:rPr>
                <w:rFonts w:cs="Arial"/>
                <w:bCs/>
                <w:iCs/>
                <w:szCs w:val="22"/>
              </w:rPr>
              <w:t xml:space="preserve">Clinical Research Records </w:t>
            </w:r>
            <w:r w:rsidR="00C90005">
              <w:rPr>
                <w:rFonts w:cs="Arial"/>
                <w:bCs/>
                <w:iCs/>
                <w:szCs w:val="22"/>
              </w:rPr>
              <w:t>– Minors.</w:t>
            </w:r>
          </w:p>
          <w:p w14:paraId="3FC1FD9F" w14:textId="77777777" w:rsidR="00B72E71" w:rsidRPr="00634D63" w:rsidRDefault="00B72E71" w:rsidP="00EB1CB3">
            <w:pPr>
              <w:pStyle w:val="Heading4"/>
            </w:pPr>
            <w:bookmarkStart w:id="471" w:name="_Toc530991415"/>
            <w:bookmarkStart w:id="472" w:name="_Toc530994170"/>
            <w:bookmarkStart w:id="473" w:name="_Toc530994475"/>
            <w:bookmarkStart w:id="474" w:name="_Toc530994770"/>
            <w:bookmarkStart w:id="475" w:name="_Toc530995057"/>
            <w:bookmarkStart w:id="476" w:name="_Toc530996723"/>
            <w:bookmarkStart w:id="477" w:name="_Toc530997020"/>
            <w:bookmarkStart w:id="478" w:name="_Toc532905920"/>
            <w:bookmarkStart w:id="479" w:name="_Toc532906235"/>
            <w:bookmarkStart w:id="480" w:name="_Toc2955894"/>
            <w:bookmarkStart w:id="481" w:name="_Toc2956436"/>
            <w:r w:rsidRPr="00634D63">
              <w:t>Previous schedule references:</w:t>
            </w:r>
            <w:bookmarkEnd w:id="471"/>
            <w:bookmarkEnd w:id="472"/>
            <w:bookmarkEnd w:id="473"/>
            <w:bookmarkEnd w:id="474"/>
            <w:bookmarkEnd w:id="475"/>
            <w:bookmarkEnd w:id="476"/>
            <w:bookmarkEnd w:id="477"/>
            <w:bookmarkEnd w:id="478"/>
            <w:bookmarkEnd w:id="479"/>
            <w:bookmarkEnd w:id="480"/>
            <w:bookmarkEnd w:id="481"/>
          </w:p>
          <w:p w14:paraId="102B8B24" w14:textId="5E900649" w:rsidR="00B72E71" w:rsidRPr="000902FD" w:rsidRDefault="00E11EC0" w:rsidP="00D32A66">
            <w:pPr>
              <w:pStyle w:val="Tablesub-heading"/>
              <w:ind w:right="34"/>
              <w:rPr>
                <w:b w:val="0"/>
                <w:szCs w:val="22"/>
              </w:rPr>
            </w:pPr>
            <w:r w:rsidRPr="000902FD">
              <w:rPr>
                <w:b w:val="0"/>
                <w:bCs/>
                <w:iCs/>
                <w:szCs w:val="22"/>
              </w:rPr>
              <w:t>Health Sector (Clinical Records) Retention and Disposal Schedule: QDAN 683 v.1 Reference 2.1.2 Clinical Research Records</w:t>
            </w:r>
            <w:r w:rsidR="008504F9">
              <w:rPr>
                <w:b w:val="0"/>
                <w:bCs/>
                <w:iCs/>
                <w:szCs w:val="22"/>
              </w:rPr>
              <w:t xml:space="preserve"> </w:t>
            </w:r>
            <w:r w:rsidRPr="000902FD">
              <w:rPr>
                <w:b w:val="0"/>
                <w:bCs/>
                <w:iCs/>
                <w:szCs w:val="22"/>
              </w:rPr>
              <w:t>–</w:t>
            </w:r>
            <w:r w:rsidR="008504F9">
              <w:rPr>
                <w:b w:val="0"/>
                <w:bCs/>
                <w:iCs/>
                <w:szCs w:val="22"/>
              </w:rPr>
              <w:t xml:space="preserve"> </w:t>
            </w:r>
            <w:r w:rsidRPr="000902FD">
              <w:rPr>
                <w:b w:val="0"/>
                <w:bCs/>
                <w:iCs/>
                <w:szCs w:val="22"/>
              </w:rPr>
              <w:t>Minors</w:t>
            </w:r>
            <w:r w:rsidR="00EF6D69" w:rsidRPr="000902FD">
              <w:rPr>
                <w:b w:val="0"/>
                <w:bCs/>
                <w:iCs/>
                <w:szCs w:val="22"/>
              </w:rPr>
              <w:t>:</w:t>
            </w:r>
            <w:r w:rsidRPr="000902FD">
              <w:rPr>
                <w:b w:val="0"/>
                <w:bCs/>
                <w:iCs/>
                <w:szCs w:val="22"/>
              </w:rPr>
              <w:t xml:space="preserve"> Retain for 15 years from patient/client attaining 18 years of age</w:t>
            </w:r>
            <w:r w:rsidR="00EF6D69" w:rsidRPr="000902FD">
              <w:rPr>
                <w:b w:val="0"/>
                <w:bCs/>
                <w:iCs/>
                <w:szCs w:val="22"/>
              </w:rPr>
              <w:t>;</w:t>
            </w:r>
            <w:r w:rsidRPr="000902FD">
              <w:rPr>
                <w:b w:val="0"/>
                <w:bCs/>
                <w:iCs/>
                <w:szCs w:val="22"/>
              </w:rPr>
              <w:t xml:space="preserve"> AND 10 years after last medico-legal action</w:t>
            </w:r>
            <w:r w:rsidRPr="000902FD">
              <w:rPr>
                <w:rFonts w:cs="Arial"/>
                <w:b w:val="0"/>
                <w:szCs w:val="22"/>
              </w:rPr>
              <w:t>.</w:t>
            </w:r>
          </w:p>
        </w:tc>
      </w:tr>
      <w:tr w:rsidR="00923003" w:rsidRPr="004A453A" w14:paraId="15018D96" w14:textId="77777777" w:rsidTr="00923003">
        <w:tc>
          <w:tcPr>
            <w:tcW w:w="5000" w:type="pct"/>
            <w:gridSpan w:val="3"/>
            <w:tcBorders>
              <w:top w:val="single" w:sz="6" w:space="0" w:color="C0C0C0"/>
              <w:bottom w:val="single" w:sz="6" w:space="0" w:color="C0C0C0"/>
            </w:tcBorders>
            <w:shd w:val="clear" w:color="auto" w:fill="auto"/>
          </w:tcPr>
          <w:p w14:paraId="2D0E3485" w14:textId="77777777" w:rsidR="00923003" w:rsidRPr="00FA6EFE" w:rsidRDefault="00923003" w:rsidP="00EB1CB3">
            <w:pPr>
              <w:pStyle w:val="Heading2"/>
            </w:pPr>
            <w:bookmarkStart w:id="482" w:name="_Toc532906236"/>
            <w:bookmarkStart w:id="483" w:name="_Toc2955895"/>
            <w:bookmarkStart w:id="484" w:name="_Toc2956437"/>
            <w:bookmarkStart w:id="485" w:name="DiagnosticImaging"/>
            <w:r w:rsidRPr="009652FE">
              <w:lastRenderedPageBreak/>
              <w:t>Diagnostic Imaging, Audio and Other Similar Material</w:t>
            </w:r>
            <w:bookmarkEnd w:id="482"/>
            <w:bookmarkEnd w:id="483"/>
            <w:bookmarkEnd w:id="484"/>
            <w:bookmarkEnd w:id="485"/>
          </w:p>
        </w:tc>
      </w:tr>
      <w:tr w:rsidR="006B0142" w:rsidRPr="004A453A" w14:paraId="1638E7B4" w14:textId="77777777" w:rsidTr="00EB1CB3">
        <w:tc>
          <w:tcPr>
            <w:tcW w:w="614" w:type="pct"/>
            <w:tcBorders>
              <w:top w:val="single" w:sz="6" w:space="0" w:color="C0C0C0"/>
              <w:bottom w:val="single" w:sz="6" w:space="0" w:color="C0C0C0"/>
            </w:tcBorders>
            <w:shd w:val="clear" w:color="auto" w:fill="auto"/>
          </w:tcPr>
          <w:p w14:paraId="77A180F7" w14:textId="38289843" w:rsidR="006B0142" w:rsidRPr="004A453A" w:rsidRDefault="00407FF3" w:rsidP="00D32A66">
            <w:pPr>
              <w:pStyle w:val="Tablesub-heading"/>
              <w:rPr>
                <w:b w:val="0"/>
                <w:szCs w:val="22"/>
              </w:rPr>
            </w:pPr>
            <w:r>
              <w:rPr>
                <w:b w:val="0"/>
                <w:szCs w:val="22"/>
              </w:rPr>
              <w:t>2660</w:t>
            </w:r>
          </w:p>
        </w:tc>
        <w:tc>
          <w:tcPr>
            <w:tcW w:w="1095" w:type="pct"/>
            <w:tcBorders>
              <w:top w:val="single" w:sz="6" w:space="0" w:color="C0C0C0"/>
              <w:bottom w:val="single" w:sz="6" w:space="0" w:color="C0C0C0"/>
            </w:tcBorders>
            <w:shd w:val="clear" w:color="auto" w:fill="auto"/>
          </w:tcPr>
          <w:p w14:paraId="09DD7CE5" w14:textId="77777777" w:rsidR="006B0142" w:rsidRPr="00634D63" w:rsidRDefault="006B0142" w:rsidP="00D32A66">
            <w:pPr>
              <w:pStyle w:val="Heading3"/>
            </w:pPr>
            <w:bookmarkStart w:id="486" w:name="_Toc532905922"/>
            <w:bookmarkStart w:id="487" w:name="_Toc2956438"/>
            <w:r>
              <w:t>Diagnostic Imaging, Audio and Other Similar Material</w:t>
            </w:r>
            <w:bookmarkEnd w:id="486"/>
            <w:bookmarkEnd w:id="487"/>
          </w:p>
          <w:p w14:paraId="110D05BB" w14:textId="77777777" w:rsidR="00042313" w:rsidRPr="00910F65" w:rsidRDefault="00042313" w:rsidP="00D32A66">
            <w:pPr>
              <w:rPr>
                <w:rFonts w:cs="Arial"/>
                <w:bCs/>
                <w:szCs w:val="22"/>
              </w:rPr>
            </w:pPr>
            <w:bookmarkStart w:id="488" w:name="_Toc530994486"/>
            <w:bookmarkStart w:id="489" w:name="_Toc530994772"/>
            <w:bookmarkStart w:id="490" w:name="_Toc530995059"/>
            <w:bookmarkStart w:id="491" w:name="_Toc530996725"/>
            <w:bookmarkStart w:id="492" w:name="_Toc530997022"/>
            <w:r>
              <w:rPr>
                <w:rFonts w:cs="Arial"/>
                <w:bCs/>
                <w:szCs w:val="22"/>
              </w:rPr>
              <w:t xml:space="preserve">The production of images, audio and other similar material </w:t>
            </w:r>
            <w:r w:rsidRPr="00910F65">
              <w:rPr>
                <w:rFonts w:cs="Arial"/>
                <w:bCs/>
                <w:szCs w:val="22"/>
              </w:rPr>
              <w:t>records displaying evidence of clinical care for the treatment of an individual patient/client.</w:t>
            </w:r>
          </w:p>
          <w:p w14:paraId="3BA194AD" w14:textId="77777777" w:rsidR="00042313" w:rsidRDefault="00042313" w:rsidP="00D32A66">
            <w:r>
              <w:t>Records may include, but are not limited to:</w:t>
            </w:r>
          </w:p>
          <w:p w14:paraId="40D17E19" w14:textId="77777777" w:rsidR="00042313" w:rsidRPr="008D0E32" w:rsidRDefault="00042313" w:rsidP="00D32A66">
            <w:pPr>
              <w:pStyle w:val="Heading30"/>
              <w:numPr>
                <w:ilvl w:val="0"/>
                <w:numId w:val="34"/>
              </w:numPr>
              <w:rPr>
                <w:b w:val="0"/>
              </w:rPr>
            </w:pPr>
            <w:r>
              <w:rPr>
                <w:b w:val="0"/>
              </w:rPr>
              <w:t xml:space="preserve">All </w:t>
            </w:r>
            <w:r w:rsidRPr="008D0E32">
              <w:rPr>
                <w:b w:val="0"/>
              </w:rPr>
              <w:t>medical imaging irrespect</w:t>
            </w:r>
            <w:r>
              <w:rPr>
                <w:b w:val="0"/>
              </w:rPr>
              <w:t>ive of format or storage medium.</w:t>
            </w:r>
          </w:p>
          <w:p w14:paraId="3FDF6956" w14:textId="77777777" w:rsidR="00042313" w:rsidRPr="008D0E32" w:rsidRDefault="00042313" w:rsidP="00D32A66">
            <w:pPr>
              <w:pStyle w:val="Heading30"/>
              <w:numPr>
                <w:ilvl w:val="0"/>
                <w:numId w:val="34"/>
              </w:numPr>
              <w:rPr>
                <w:b w:val="0"/>
              </w:rPr>
            </w:pPr>
            <w:r>
              <w:rPr>
                <w:b w:val="0"/>
              </w:rPr>
              <w:t>D</w:t>
            </w:r>
            <w:r w:rsidRPr="008D0E32">
              <w:rPr>
                <w:b w:val="0"/>
              </w:rPr>
              <w:t>uplicate reports (not sent to requesting clinician)</w:t>
            </w:r>
            <w:r>
              <w:rPr>
                <w:b w:val="0"/>
              </w:rPr>
              <w:t>.</w:t>
            </w:r>
          </w:p>
          <w:p w14:paraId="78D8E36D" w14:textId="77777777" w:rsidR="00042313" w:rsidRPr="00C31B56" w:rsidRDefault="00042313" w:rsidP="00D32A66">
            <w:pPr>
              <w:pStyle w:val="Heading30"/>
              <w:numPr>
                <w:ilvl w:val="0"/>
                <w:numId w:val="34"/>
              </w:numPr>
              <w:rPr>
                <w:b w:val="0"/>
              </w:rPr>
            </w:pPr>
            <w:r>
              <w:rPr>
                <w:rFonts w:cs="Arial"/>
                <w:b w:val="0"/>
              </w:rPr>
              <w:lastRenderedPageBreak/>
              <w:t>P</w:t>
            </w:r>
            <w:r w:rsidRPr="00B13C6F">
              <w:rPr>
                <w:rFonts w:cs="Arial"/>
                <w:b w:val="0"/>
              </w:rPr>
              <w:t>roduction of grading, measurements and readings of organs and/or tissues</w:t>
            </w:r>
            <w:r>
              <w:rPr>
                <w:rFonts w:cs="Arial"/>
                <w:b w:val="0"/>
              </w:rPr>
              <w:t>.</w:t>
            </w:r>
          </w:p>
          <w:p w14:paraId="3399CEF9" w14:textId="100741F2" w:rsidR="00042313" w:rsidRDefault="00042313" w:rsidP="00D32A66">
            <w:pPr>
              <w:pStyle w:val="Heading30"/>
              <w:rPr>
                <w:b w:val="0"/>
              </w:rPr>
            </w:pPr>
          </w:p>
          <w:p w14:paraId="0179A1CE" w14:textId="4C520542" w:rsidR="003600C0" w:rsidRPr="003600C0" w:rsidRDefault="003600C0" w:rsidP="00D32A66">
            <w:pPr>
              <w:pStyle w:val="Heading30"/>
              <w:rPr>
                <w:b w:val="0"/>
                <w:i/>
                <w:iCs/>
              </w:rPr>
            </w:pPr>
            <w:r w:rsidRPr="003600C0">
              <w:rPr>
                <w:b w:val="0"/>
                <w:i/>
                <w:iCs/>
              </w:rPr>
              <w:t xml:space="preserve">See </w:t>
            </w:r>
            <w:hyperlink w:anchor="ClinicalRecordsGeneral" w:history="1">
              <w:r w:rsidRPr="003600C0">
                <w:rPr>
                  <w:rStyle w:val="Hyperlink"/>
                  <w:b w:val="0"/>
                  <w:i/>
                  <w:iCs/>
                </w:rPr>
                <w:t>CLINICAL RECORDS – GENERAL</w:t>
              </w:r>
            </w:hyperlink>
            <w:r w:rsidRPr="003600C0">
              <w:rPr>
                <w:b w:val="0"/>
                <w:i/>
                <w:iCs/>
              </w:rPr>
              <w:t xml:space="preserve"> for examples of other diagnostic imaging, audio and other similar material kept on the clinical </w:t>
            </w:r>
            <w:r w:rsidR="00DA4B01">
              <w:rPr>
                <w:b w:val="0"/>
                <w:i/>
                <w:iCs/>
              </w:rPr>
              <w:t>record</w:t>
            </w:r>
            <w:r w:rsidR="00DA4B01" w:rsidRPr="003600C0">
              <w:rPr>
                <w:b w:val="0"/>
                <w:i/>
                <w:iCs/>
              </w:rPr>
              <w:t xml:space="preserve"> </w:t>
            </w:r>
          </w:p>
          <w:p w14:paraId="5D2877CD" w14:textId="041E6F50" w:rsidR="003600C0" w:rsidRPr="003600C0" w:rsidRDefault="003600C0" w:rsidP="00D32A66">
            <w:pPr>
              <w:pStyle w:val="Heading30"/>
              <w:rPr>
                <w:b w:val="0"/>
                <w:i/>
                <w:iCs/>
              </w:rPr>
            </w:pPr>
            <w:r w:rsidRPr="003600C0">
              <w:rPr>
                <w:b w:val="0"/>
                <w:i/>
                <w:iCs/>
              </w:rPr>
              <w:t xml:space="preserve">See </w:t>
            </w:r>
            <w:hyperlink w:anchor="ObstetricRecords" w:history="1">
              <w:r w:rsidRPr="003600C0">
                <w:rPr>
                  <w:rStyle w:val="Hyperlink"/>
                  <w:b w:val="0"/>
                  <w:i/>
                  <w:iCs/>
                </w:rPr>
                <w:t>OBSTETRIC RECORDS</w:t>
              </w:r>
            </w:hyperlink>
            <w:r w:rsidRPr="003600C0">
              <w:rPr>
                <w:b w:val="0"/>
                <w:i/>
                <w:iCs/>
              </w:rPr>
              <w:t xml:space="preserve"> for diagnostic imaging, audio and other similar material related to obstetrics</w:t>
            </w:r>
          </w:p>
          <w:p w14:paraId="4F9FF445" w14:textId="0DFEFAF9" w:rsidR="003600C0" w:rsidRPr="003600C0" w:rsidRDefault="003600C0" w:rsidP="00D32A66">
            <w:pPr>
              <w:pStyle w:val="Heading30"/>
              <w:rPr>
                <w:b w:val="0"/>
                <w:i/>
                <w:iCs/>
              </w:rPr>
            </w:pPr>
            <w:r w:rsidRPr="003600C0">
              <w:rPr>
                <w:b w:val="0"/>
                <w:i/>
                <w:iCs/>
              </w:rPr>
              <w:t xml:space="preserve">See </w:t>
            </w:r>
            <w:hyperlink w:anchor="RoutineClinicalWorksheets" w:history="1">
              <w:r w:rsidRPr="003600C0">
                <w:rPr>
                  <w:rStyle w:val="Hyperlink"/>
                  <w:b w:val="0"/>
                  <w:i/>
                  <w:iCs/>
                </w:rPr>
                <w:t>Routine clinical worksheets</w:t>
              </w:r>
            </w:hyperlink>
            <w:r w:rsidRPr="003600C0">
              <w:rPr>
                <w:b w:val="0"/>
                <w:i/>
                <w:iCs/>
              </w:rPr>
              <w:t xml:space="preserve"> for Sonographer worksheets</w:t>
            </w:r>
          </w:p>
          <w:p w14:paraId="28EC4BA7" w14:textId="77777777" w:rsidR="003600C0" w:rsidRPr="008D0E32" w:rsidRDefault="003600C0" w:rsidP="00D32A66">
            <w:pPr>
              <w:pStyle w:val="Heading30"/>
              <w:rPr>
                <w:b w:val="0"/>
              </w:rPr>
            </w:pPr>
          </w:p>
          <w:p w14:paraId="5DC24F47"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0268508F" w14:textId="1BBD36C4" w:rsidR="00B2357B" w:rsidRPr="003628C7" w:rsidRDefault="00B2357B" w:rsidP="00D32A66">
            <w:pPr>
              <w:rPr>
                <w:bCs/>
              </w:rPr>
            </w:pPr>
            <w:r w:rsidRPr="003628C7">
              <w:rPr>
                <w:bCs/>
                <w:i/>
                <w:iCs/>
              </w:rPr>
              <w:t xml:space="preserve">See </w:t>
            </w:r>
            <w:hyperlink r:id="rId23" w:tgtFrame="_blank" w:history="1">
              <w:r w:rsidRPr="003628C7">
                <w:rPr>
                  <w:rStyle w:val="Hyperlink"/>
                  <w:bCs/>
                  <w:i/>
                  <w:iCs/>
                </w:rPr>
                <w:t>GRDS 1558 Incidents, allegations, disclosures and investigations of abuse – vulnerable persons. </w:t>
              </w:r>
            </w:hyperlink>
          </w:p>
          <w:p w14:paraId="2EA60265" w14:textId="1B8D1FBC" w:rsidR="00042313" w:rsidRPr="00295B60" w:rsidRDefault="00042313" w:rsidP="00D32A66"/>
          <w:p w14:paraId="5BC22A0D" w14:textId="236DA5E2" w:rsidR="006B0142" w:rsidRPr="00634D63" w:rsidRDefault="00EB1CB3" w:rsidP="00EB1CB3">
            <w:pPr>
              <w:pStyle w:val="Heading4"/>
            </w:pPr>
            <w:bookmarkStart w:id="493" w:name="_Toc532905924"/>
            <w:bookmarkStart w:id="494" w:name="_Toc532906239"/>
            <w:bookmarkStart w:id="495" w:name="_Toc2955898"/>
            <w:bookmarkStart w:id="496" w:name="_Toc2956440"/>
            <w:r>
              <w:lastRenderedPageBreak/>
              <w:t>D</w:t>
            </w:r>
            <w:r w:rsidR="006B0142" w:rsidRPr="00634D63">
              <w:t>isposal action –</w:t>
            </w:r>
            <w:bookmarkEnd w:id="488"/>
            <w:bookmarkEnd w:id="489"/>
            <w:bookmarkEnd w:id="490"/>
            <w:bookmarkEnd w:id="491"/>
            <w:bookmarkEnd w:id="492"/>
            <w:bookmarkEnd w:id="493"/>
            <w:bookmarkEnd w:id="494"/>
            <w:bookmarkEnd w:id="495"/>
            <w:bookmarkEnd w:id="496"/>
            <w:r w:rsidR="006B0142" w:rsidRPr="00634D63">
              <w:t xml:space="preserve"> </w:t>
            </w:r>
          </w:p>
          <w:p w14:paraId="42D4111C" w14:textId="77777777" w:rsidR="00843D4D" w:rsidRPr="00843D4D" w:rsidRDefault="00843D4D" w:rsidP="00D32A66">
            <w:r w:rsidRPr="00843D4D">
              <w:t xml:space="preserve">Temporary. </w:t>
            </w:r>
          </w:p>
          <w:p w14:paraId="5CA13796" w14:textId="77777777" w:rsidR="00843D4D" w:rsidRPr="00843D4D" w:rsidRDefault="00843D4D" w:rsidP="00D32A66">
            <w:r w:rsidRPr="00843D4D">
              <w:t>Retain for 7 years after image or recording was made.</w:t>
            </w:r>
          </w:p>
          <w:p w14:paraId="2FDE5C38" w14:textId="77777777" w:rsidR="006B0142" w:rsidRPr="00CE7A78" w:rsidRDefault="006B0142" w:rsidP="00D32A66">
            <w:pPr>
              <w:rPr>
                <w:b/>
              </w:rPr>
            </w:pPr>
          </w:p>
        </w:tc>
        <w:tc>
          <w:tcPr>
            <w:tcW w:w="3291" w:type="pct"/>
            <w:tcBorders>
              <w:top w:val="single" w:sz="6" w:space="0" w:color="C0C0C0"/>
              <w:bottom w:val="single" w:sz="6" w:space="0" w:color="C0C0C0"/>
            </w:tcBorders>
            <w:shd w:val="clear" w:color="auto" w:fill="auto"/>
          </w:tcPr>
          <w:p w14:paraId="0084AB50" w14:textId="45C076BC" w:rsidR="006B0142" w:rsidRPr="004A453A" w:rsidRDefault="006B0142" w:rsidP="00D32A66">
            <w:pPr>
              <w:pStyle w:val="Tablesub-heading"/>
              <w:rPr>
                <w:b w:val="0"/>
                <w:szCs w:val="22"/>
              </w:rPr>
            </w:pPr>
            <w:r>
              <w:lastRenderedPageBreak/>
              <w:t xml:space="preserve">Date authorised: </w:t>
            </w:r>
            <w:r w:rsidR="00374E9C">
              <w:rPr>
                <w:rFonts w:cs="Arial"/>
                <w:b w:val="0"/>
              </w:rPr>
              <w:t>27 July 2021</w:t>
            </w:r>
          </w:p>
          <w:p w14:paraId="7CACBCCE" w14:textId="77777777" w:rsidR="006B0142" w:rsidRPr="00634D63" w:rsidRDefault="006B0142" w:rsidP="00EB1CB3">
            <w:pPr>
              <w:pStyle w:val="Heading4"/>
            </w:pPr>
            <w:bookmarkStart w:id="497" w:name="_Toc530994487"/>
            <w:bookmarkStart w:id="498" w:name="_Toc530994773"/>
            <w:bookmarkStart w:id="499" w:name="_Toc530995060"/>
            <w:bookmarkStart w:id="500" w:name="_Toc530996726"/>
            <w:bookmarkStart w:id="501" w:name="_Toc530997023"/>
            <w:bookmarkStart w:id="502" w:name="_Toc532905925"/>
            <w:bookmarkStart w:id="503" w:name="_Toc532906240"/>
            <w:bookmarkStart w:id="504" w:name="_Toc2955899"/>
            <w:bookmarkStart w:id="505" w:name="_Toc2956441"/>
            <w:r w:rsidRPr="00634D63">
              <w:t>Why are these records created:</w:t>
            </w:r>
            <w:bookmarkEnd w:id="497"/>
            <w:bookmarkEnd w:id="498"/>
            <w:bookmarkEnd w:id="499"/>
            <w:bookmarkEnd w:id="500"/>
            <w:bookmarkEnd w:id="501"/>
            <w:bookmarkEnd w:id="502"/>
            <w:bookmarkEnd w:id="503"/>
            <w:bookmarkEnd w:id="504"/>
            <w:bookmarkEnd w:id="505"/>
          </w:p>
          <w:p w14:paraId="09D41324" w14:textId="77777777" w:rsidR="006B0142" w:rsidRDefault="00C83EC1" w:rsidP="00D32A66">
            <w:pPr>
              <w:pStyle w:val="Tablesub-heading"/>
              <w:rPr>
                <w:b w:val="0"/>
                <w:szCs w:val="22"/>
              </w:rPr>
            </w:pPr>
            <w:r>
              <w:rPr>
                <w:b w:val="0"/>
                <w:szCs w:val="22"/>
              </w:rPr>
              <w:t xml:space="preserve">This record class comprises of images, audio and other similar material records displaying </w:t>
            </w:r>
            <w:r w:rsidRPr="00C83EC1">
              <w:rPr>
                <w:b w:val="0"/>
                <w:szCs w:val="22"/>
              </w:rPr>
              <w:t>evidence of clinical care to patient/clients</w:t>
            </w:r>
            <w:r>
              <w:rPr>
                <w:b w:val="0"/>
                <w:szCs w:val="22"/>
              </w:rPr>
              <w:t>. The records may include:</w:t>
            </w:r>
          </w:p>
          <w:p w14:paraId="27EF051A" w14:textId="77777777" w:rsidR="00C83EC1" w:rsidRPr="00A16BA4" w:rsidRDefault="00C83EC1" w:rsidP="00D32A66">
            <w:pPr>
              <w:numPr>
                <w:ilvl w:val="0"/>
                <w:numId w:val="34"/>
              </w:numPr>
              <w:rPr>
                <w:bCs/>
                <w:szCs w:val="22"/>
              </w:rPr>
            </w:pPr>
            <w:r w:rsidRPr="00A16BA4">
              <w:rPr>
                <w:bCs/>
                <w:szCs w:val="22"/>
              </w:rPr>
              <w:t>All medical imaging irrespective of format or storage medium.</w:t>
            </w:r>
          </w:p>
          <w:p w14:paraId="17A372B1" w14:textId="77777777" w:rsidR="00C83EC1" w:rsidRPr="00A16BA4" w:rsidRDefault="00C83EC1" w:rsidP="00D32A66">
            <w:pPr>
              <w:numPr>
                <w:ilvl w:val="0"/>
                <w:numId w:val="34"/>
              </w:numPr>
              <w:rPr>
                <w:bCs/>
                <w:szCs w:val="22"/>
              </w:rPr>
            </w:pPr>
            <w:r w:rsidRPr="00A16BA4">
              <w:rPr>
                <w:bCs/>
                <w:szCs w:val="22"/>
              </w:rPr>
              <w:t>Duplicate reports (not sent to requesting clinician).</w:t>
            </w:r>
          </w:p>
          <w:p w14:paraId="7473A546" w14:textId="77777777" w:rsidR="00C83EC1" w:rsidRPr="00A16BA4" w:rsidRDefault="00C83EC1" w:rsidP="00D32A66">
            <w:pPr>
              <w:numPr>
                <w:ilvl w:val="0"/>
                <w:numId w:val="34"/>
              </w:numPr>
              <w:rPr>
                <w:bCs/>
                <w:szCs w:val="22"/>
              </w:rPr>
            </w:pPr>
            <w:r w:rsidRPr="00A16BA4">
              <w:rPr>
                <w:rFonts w:cs="Arial"/>
                <w:bCs/>
                <w:szCs w:val="22"/>
              </w:rPr>
              <w:t>Production of grading, measurements and readings of organs and/or tissues.</w:t>
            </w:r>
          </w:p>
          <w:p w14:paraId="13985862" w14:textId="77777777" w:rsidR="006B0142" w:rsidRPr="00634D63" w:rsidRDefault="006B0142" w:rsidP="00EB1CB3">
            <w:pPr>
              <w:pStyle w:val="Heading4"/>
            </w:pPr>
            <w:bookmarkStart w:id="506" w:name="_Toc530994488"/>
            <w:bookmarkStart w:id="507" w:name="_Toc530994774"/>
            <w:bookmarkStart w:id="508" w:name="_Toc530995061"/>
            <w:bookmarkStart w:id="509" w:name="_Toc530996727"/>
            <w:bookmarkStart w:id="510" w:name="_Toc530997024"/>
            <w:bookmarkStart w:id="511" w:name="_Toc532905926"/>
            <w:bookmarkStart w:id="512" w:name="_Toc532906241"/>
            <w:bookmarkStart w:id="513" w:name="_Toc2955900"/>
            <w:bookmarkStart w:id="514" w:name="_Toc2956442"/>
            <w:r w:rsidRPr="00634D63">
              <w:t>Why the records are retained for this retention period:</w:t>
            </w:r>
            <w:bookmarkEnd w:id="506"/>
            <w:bookmarkEnd w:id="507"/>
            <w:bookmarkEnd w:id="508"/>
            <w:bookmarkEnd w:id="509"/>
            <w:bookmarkEnd w:id="510"/>
            <w:bookmarkEnd w:id="511"/>
            <w:bookmarkEnd w:id="512"/>
            <w:bookmarkEnd w:id="513"/>
            <w:bookmarkEnd w:id="514"/>
          </w:p>
          <w:p w14:paraId="56835515" w14:textId="77777777" w:rsidR="00D57D1B" w:rsidRDefault="00D57D1B" w:rsidP="00D32A66">
            <w:pPr>
              <w:pStyle w:val="Tablesub-heading"/>
              <w:rPr>
                <w:b w:val="0"/>
                <w:szCs w:val="22"/>
              </w:rPr>
            </w:pPr>
            <w:r>
              <w:rPr>
                <w:b w:val="0"/>
                <w:szCs w:val="22"/>
              </w:rPr>
              <w:t>The proposed retention period ensures that a suitable medical history of diagnostic audio, images and other similar material is available for review over time by practitioners providing treatment and care to patients/clients.</w:t>
            </w:r>
          </w:p>
          <w:p w14:paraId="0763EA4A" w14:textId="2525BD69" w:rsidR="00420B4C" w:rsidRPr="00897FAC" w:rsidRDefault="00503908" w:rsidP="00D32A66">
            <w:pPr>
              <w:pStyle w:val="Tablesub-heading"/>
              <w:rPr>
                <w:rFonts w:cs="Arial"/>
                <w:b w:val="0"/>
                <w:bCs/>
                <w:szCs w:val="22"/>
              </w:rPr>
            </w:pPr>
            <w:r>
              <w:rPr>
                <w:rFonts w:cs="Arial"/>
                <w:b w:val="0"/>
                <w:bCs/>
                <w:iCs/>
                <w:szCs w:val="22"/>
              </w:rPr>
              <w:t xml:space="preserve">The retention period allows sufficient time for the patient/client to exercise their limitation of action rights as outlined in the </w:t>
            </w:r>
            <w:r w:rsidRPr="006C41BB">
              <w:rPr>
                <w:rFonts w:cs="Arial"/>
                <w:b w:val="0"/>
                <w:bCs/>
                <w:i/>
                <w:iCs/>
                <w:szCs w:val="22"/>
              </w:rPr>
              <w:t>Limitation of Actions Act 1974</w:t>
            </w:r>
            <w:bookmarkStart w:id="515" w:name="_Toc530994489"/>
            <w:bookmarkStart w:id="516" w:name="_Toc530994775"/>
            <w:bookmarkStart w:id="517" w:name="_Toc530995062"/>
            <w:bookmarkStart w:id="518" w:name="_Toc530996728"/>
            <w:bookmarkStart w:id="519" w:name="_Toc530997025"/>
            <w:r w:rsidR="00897FAC">
              <w:rPr>
                <w:rFonts w:cs="Arial"/>
                <w:b w:val="0"/>
                <w:bCs/>
                <w:i/>
                <w:iCs/>
                <w:szCs w:val="22"/>
              </w:rPr>
              <w:t xml:space="preserve"> </w:t>
            </w:r>
            <w:r w:rsidR="00897FAC">
              <w:rPr>
                <w:rFonts w:cs="Arial"/>
                <w:b w:val="0"/>
                <w:bCs/>
                <w:szCs w:val="22"/>
              </w:rPr>
              <w:t>(Qld).</w:t>
            </w:r>
          </w:p>
          <w:p w14:paraId="1F1FBC54" w14:textId="77777777" w:rsidR="006B0142" w:rsidRDefault="006B0142" w:rsidP="00D32A66">
            <w:pPr>
              <w:pStyle w:val="Tablesub-heading"/>
            </w:pPr>
            <w:r w:rsidRPr="00634D63">
              <w:lastRenderedPageBreak/>
              <w:t>Applicable legislation/standards:</w:t>
            </w:r>
            <w:bookmarkEnd w:id="515"/>
            <w:bookmarkEnd w:id="516"/>
            <w:bookmarkEnd w:id="517"/>
            <w:bookmarkEnd w:id="518"/>
            <w:bookmarkEnd w:id="519"/>
          </w:p>
          <w:p w14:paraId="7192B706" w14:textId="77777777" w:rsidR="002B36D6" w:rsidRPr="00DC1805" w:rsidRDefault="002B36D6"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255D0942" w14:textId="77777777" w:rsidR="006B0142" w:rsidRPr="00634D63" w:rsidRDefault="006B0142" w:rsidP="00EB1CB3">
            <w:pPr>
              <w:pStyle w:val="Heading4"/>
            </w:pPr>
            <w:bookmarkStart w:id="520" w:name="_Toc530994490"/>
            <w:bookmarkStart w:id="521" w:name="_Toc530994776"/>
            <w:bookmarkStart w:id="522" w:name="_Toc530995063"/>
            <w:bookmarkStart w:id="523" w:name="_Toc530996729"/>
            <w:bookmarkStart w:id="524" w:name="_Toc530997026"/>
            <w:bookmarkStart w:id="525" w:name="_Toc532905927"/>
            <w:bookmarkStart w:id="526" w:name="_Toc532906242"/>
            <w:bookmarkStart w:id="527" w:name="_Toc2955901"/>
            <w:bookmarkStart w:id="528" w:name="_Toc2956443"/>
            <w:r w:rsidRPr="00634D63">
              <w:t>QSA permanent appraisal characteristics:</w:t>
            </w:r>
            <w:bookmarkEnd w:id="520"/>
            <w:bookmarkEnd w:id="521"/>
            <w:bookmarkEnd w:id="522"/>
            <w:bookmarkEnd w:id="523"/>
            <w:bookmarkEnd w:id="524"/>
            <w:bookmarkEnd w:id="525"/>
            <w:bookmarkEnd w:id="526"/>
            <w:bookmarkEnd w:id="527"/>
            <w:bookmarkEnd w:id="528"/>
            <w:r w:rsidRPr="00634D63">
              <w:t xml:space="preserve"> </w:t>
            </w:r>
          </w:p>
          <w:p w14:paraId="7D38F6C0" w14:textId="77777777" w:rsidR="006B0142" w:rsidRPr="0041477C" w:rsidRDefault="00C404F1" w:rsidP="00D32A66">
            <w:pPr>
              <w:pStyle w:val="Tablesub-heading"/>
              <w:rPr>
                <w:b w:val="0"/>
                <w:szCs w:val="22"/>
              </w:rPr>
            </w:pPr>
            <w:r>
              <w:rPr>
                <w:b w:val="0"/>
                <w:szCs w:val="22"/>
              </w:rPr>
              <w:t>Not applicable</w:t>
            </w:r>
          </w:p>
          <w:p w14:paraId="0D5F126C" w14:textId="77777777" w:rsidR="006B0142" w:rsidRPr="00634D63" w:rsidRDefault="006B0142" w:rsidP="00EB1CB3">
            <w:pPr>
              <w:pStyle w:val="Heading4"/>
            </w:pPr>
            <w:bookmarkStart w:id="529" w:name="_Toc530994491"/>
            <w:bookmarkStart w:id="530" w:name="_Toc530994777"/>
            <w:bookmarkStart w:id="531" w:name="_Toc530995064"/>
            <w:bookmarkStart w:id="532" w:name="_Toc530996730"/>
            <w:bookmarkStart w:id="533" w:name="_Toc530997027"/>
            <w:bookmarkStart w:id="534" w:name="_Toc532905928"/>
            <w:bookmarkStart w:id="535" w:name="_Toc532906243"/>
            <w:bookmarkStart w:id="536" w:name="_Toc2955902"/>
            <w:bookmarkStart w:id="537" w:name="_Toc2956444"/>
            <w:r w:rsidRPr="00634D63">
              <w:t>Comparison with other schedules' retention period:</w:t>
            </w:r>
            <w:bookmarkEnd w:id="529"/>
            <w:bookmarkEnd w:id="530"/>
            <w:bookmarkEnd w:id="531"/>
            <w:bookmarkEnd w:id="532"/>
            <w:bookmarkEnd w:id="533"/>
            <w:bookmarkEnd w:id="534"/>
            <w:bookmarkEnd w:id="535"/>
            <w:bookmarkEnd w:id="536"/>
            <w:bookmarkEnd w:id="537"/>
            <w:r w:rsidRPr="00634D63">
              <w:t xml:space="preserve"> </w:t>
            </w:r>
          </w:p>
          <w:p w14:paraId="69C0A9CF" w14:textId="1C553A0C" w:rsidR="001829F6" w:rsidRPr="007E5299" w:rsidRDefault="001829F6" w:rsidP="00D32A66">
            <w:pPr>
              <w:pStyle w:val="Tablesub-heading"/>
              <w:tabs>
                <w:tab w:val="left" w:pos="709"/>
              </w:tabs>
              <w:spacing w:after="0"/>
              <w:ind w:left="1560" w:hanging="1560"/>
              <w:rPr>
                <w:b w:val="0"/>
                <w:szCs w:val="22"/>
              </w:rPr>
            </w:pPr>
            <w:r w:rsidRPr="007E5299">
              <w:rPr>
                <w:b w:val="0"/>
                <w:szCs w:val="22"/>
              </w:rPr>
              <w:t>ACT:</w:t>
            </w:r>
            <w:r w:rsidR="005014EC" w:rsidRPr="009D248E">
              <w:t xml:space="preserve"> </w:t>
            </w:r>
            <w:r w:rsidR="005014EC" w:rsidRPr="009D248E">
              <w:tab/>
            </w:r>
            <w:r w:rsidRPr="007E5299">
              <w:rPr>
                <w:b w:val="0"/>
                <w:szCs w:val="22"/>
              </w:rPr>
              <w:t>Destroy 7 years after the patient reaches the age of 18 years or 7 years after last action whichever is later (See 019.169.033, 019.169.034)</w:t>
            </w:r>
          </w:p>
          <w:p w14:paraId="59D71D28" w14:textId="2E28FC71" w:rsidR="001829F6" w:rsidRPr="007E5299" w:rsidRDefault="001829F6" w:rsidP="00D32A66">
            <w:pPr>
              <w:pStyle w:val="Tablesub-heading"/>
              <w:tabs>
                <w:tab w:val="left" w:pos="709"/>
              </w:tabs>
              <w:spacing w:after="0"/>
              <w:ind w:left="1560" w:hanging="1560"/>
              <w:rPr>
                <w:b w:val="0"/>
                <w:szCs w:val="22"/>
              </w:rPr>
            </w:pPr>
            <w:r w:rsidRPr="007E5299">
              <w:rPr>
                <w:b w:val="0"/>
                <w:szCs w:val="22"/>
              </w:rPr>
              <w:t>NSW:</w:t>
            </w:r>
            <w:r w:rsidR="005014EC" w:rsidRPr="009D248E">
              <w:t xml:space="preserve"> </w:t>
            </w:r>
            <w:r w:rsidR="005014EC" w:rsidRPr="009D248E">
              <w:tab/>
            </w:r>
            <w:r w:rsidRPr="007E5299">
              <w:rPr>
                <w:b w:val="0"/>
                <w:szCs w:val="22"/>
              </w:rPr>
              <w:t>Destroy 7 years after last attendance for diagnostic procedure, or until patient attains or would</w:t>
            </w:r>
            <w:r w:rsidR="005014EC">
              <w:rPr>
                <w:b w:val="0"/>
                <w:szCs w:val="22"/>
              </w:rPr>
              <w:t xml:space="preserve"> </w:t>
            </w:r>
            <w:r w:rsidRPr="007E5299">
              <w:rPr>
                <w:b w:val="0"/>
                <w:szCs w:val="22"/>
              </w:rPr>
              <w:t>have attained the age of 25 years, whichever is the longer, then recycle or destroy (see 3.3.1, 3.3.2)</w:t>
            </w:r>
          </w:p>
          <w:p w14:paraId="3B971C92" w14:textId="2A6C3F34" w:rsidR="001829F6" w:rsidRDefault="001829F6" w:rsidP="00D32A66">
            <w:pPr>
              <w:pStyle w:val="Tablesub-heading"/>
              <w:tabs>
                <w:tab w:val="left" w:pos="709"/>
              </w:tabs>
              <w:spacing w:after="0"/>
              <w:ind w:left="1560" w:hanging="1560"/>
              <w:rPr>
                <w:b w:val="0"/>
                <w:szCs w:val="22"/>
              </w:rPr>
            </w:pPr>
            <w:r w:rsidRPr="007E5299">
              <w:rPr>
                <w:b w:val="0"/>
                <w:szCs w:val="22"/>
              </w:rPr>
              <w:t>NT:</w:t>
            </w:r>
            <w:r w:rsidR="005014EC" w:rsidRPr="009D248E">
              <w:t xml:space="preserve"> </w:t>
            </w:r>
            <w:r w:rsidR="005014EC" w:rsidRPr="009D248E">
              <w:tab/>
            </w:r>
            <w:r w:rsidRPr="007E5299">
              <w:rPr>
                <w:b w:val="0"/>
                <w:szCs w:val="22"/>
              </w:rPr>
              <w:t>Destroy 7 years after last attendance or 7 years after last access on behalf of the patient for whatever reason (provided that the patient attained or would have attained the age of 25 years) (see 2.1, 2.1.1)</w:t>
            </w:r>
          </w:p>
          <w:p w14:paraId="5ADBC15E" w14:textId="33E0279B" w:rsidR="001829F6" w:rsidRDefault="001829F6" w:rsidP="00D32A66">
            <w:pPr>
              <w:pStyle w:val="Tablesub-heading"/>
              <w:tabs>
                <w:tab w:val="left" w:pos="709"/>
              </w:tabs>
              <w:spacing w:after="0"/>
              <w:ind w:left="1560" w:hanging="1560"/>
              <w:rPr>
                <w:b w:val="0"/>
                <w:szCs w:val="22"/>
              </w:rPr>
            </w:pPr>
            <w:r w:rsidRPr="007E5299">
              <w:rPr>
                <w:b w:val="0"/>
                <w:szCs w:val="22"/>
              </w:rPr>
              <w:t>SA:</w:t>
            </w:r>
            <w:r w:rsidR="005014EC" w:rsidRPr="009D248E">
              <w:t xml:space="preserve"> </w:t>
            </w:r>
            <w:r w:rsidR="005014EC" w:rsidRPr="009D248E">
              <w:tab/>
            </w:r>
            <w:r w:rsidRPr="007E5299">
              <w:rPr>
                <w:b w:val="0"/>
                <w:szCs w:val="22"/>
              </w:rPr>
              <w:t>Destroy 8 years after last film taken (Adults) or 8 years after child attains 18 years of age (Minors) (see 1.17.2)</w:t>
            </w:r>
          </w:p>
          <w:p w14:paraId="3B9616F4" w14:textId="56DB6E58" w:rsidR="003060B3" w:rsidRPr="007E5299" w:rsidRDefault="003060B3" w:rsidP="00D32A66">
            <w:pPr>
              <w:pStyle w:val="Tablesub-heading"/>
              <w:tabs>
                <w:tab w:val="left" w:pos="709"/>
              </w:tabs>
              <w:spacing w:before="0" w:after="0"/>
              <w:ind w:left="1560" w:hanging="1560"/>
              <w:rPr>
                <w:b w:val="0"/>
                <w:szCs w:val="22"/>
              </w:rPr>
            </w:pPr>
            <w:r>
              <w:rPr>
                <w:b w:val="0"/>
                <w:szCs w:val="22"/>
              </w:rPr>
              <w:t>TAS:</w:t>
            </w:r>
            <w:r w:rsidR="005014EC" w:rsidRPr="009D248E">
              <w:t xml:space="preserve"> </w:t>
            </w:r>
            <w:r w:rsidR="005014EC" w:rsidRPr="009D248E">
              <w:tab/>
            </w:r>
            <w:r w:rsidR="00336C2A" w:rsidRPr="00336C2A">
              <w:rPr>
                <w:b w:val="0"/>
                <w:szCs w:val="22"/>
              </w:rPr>
              <w:t>No specific record class</w:t>
            </w:r>
          </w:p>
          <w:p w14:paraId="07FB6663" w14:textId="1D38A34F" w:rsidR="001829F6" w:rsidRDefault="001829F6" w:rsidP="00D32A66">
            <w:pPr>
              <w:pStyle w:val="Tablesub-heading"/>
              <w:tabs>
                <w:tab w:val="left" w:pos="709"/>
              </w:tabs>
              <w:ind w:left="1560" w:hanging="1560"/>
              <w:rPr>
                <w:b w:val="0"/>
                <w:szCs w:val="22"/>
              </w:rPr>
            </w:pPr>
            <w:r w:rsidRPr="007E5299">
              <w:rPr>
                <w:b w:val="0"/>
                <w:szCs w:val="22"/>
              </w:rPr>
              <w:t>WA:</w:t>
            </w:r>
            <w:r w:rsidR="005014EC" w:rsidRPr="009D248E">
              <w:t xml:space="preserve"> </w:t>
            </w:r>
            <w:r w:rsidR="005014EC" w:rsidRPr="009D248E">
              <w:tab/>
            </w:r>
            <w:r w:rsidRPr="007E5299">
              <w:rPr>
                <w:b w:val="0"/>
                <w:szCs w:val="22"/>
              </w:rPr>
              <w:t xml:space="preserve">Destroy 7 years after date of last attendance for diagnostic </w:t>
            </w:r>
            <w:r w:rsidR="00897FAC" w:rsidRPr="007E5299">
              <w:rPr>
                <w:b w:val="0"/>
                <w:szCs w:val="22"/>
              </w:rPr>
              <w:t>imaging (</w:t>
            </w:r>
            <w:r w:rsidRPr="007E5299">
              <w:rPr>
                <w:b w:val="0"/>
                <w:szCs w:val="22"/>
              </w:rPr>
              <w:t>see 13.2)</w:t>
            </w:r>
          </w:p>
          <w:p w14:paraId="1AD199D7" w14:textId="7B6EDCA0" w:rsidR="00423B7E" w:rsidRPr="007E5299" w:rsidRDefault="00423B7E" w:rsidP="00D32A66">
            <w:pPr>
              <w:pStyle w:val="Tablesub-heading"/>
              <w:tabs>
                <w:tab w:val="left" w:pos="709"/>
              </w:tabs>
              <w:ind w:left="1560" w:hanging="1560"/>
              <w:rPr>
                <w:b w:val="0"/>
                <w:szCs w:val="22"/>
              </w:rPr>
            </w:pPr>
            <w:r w:rsidRPr="00423B7E">
              <w:rPr>
                <w:b w:val="0"/>
                <w:szCs w:val="22"/>
              </w:rPr>
              <w:t>VIC</w:t>
            </w:r>
            <w:r w:rsidR="005014EC">
              <w:rPr>
                <w:b w:val="0"/>
                <w:szCs w:val="22"/>
              </w:rPr>
              <w:t>:</w:t>
            </w:r>
            <w:r w:rsidR="005014EC" w:rsidRPr="009D248E">
              <w:t xml:space="preserve"> </w:t>
            </w:r>
            <w:r w:rsidR="005014EC" w:rsidRPr="009D248E">
              <w:tab/>
            </w:r>
            <w:r w:rsidRPr="00423B7E">
              <w:rPr>
                <w:b w:val="0"/>
                <w:szCs w:val="22"/>
              </w:rPr>
              <w:t>Destroy 5 years after creation (3.2.2)</w:t>
            </w:r>
            <w:r w:rsidR="004733E1">
              <w:rPr>
                <w:b w:val="0"/>
                <w:szCs w:val="22"/>
              </w:rPr>
              <w:t>.</w:t>
            </w:r>
          </w:p>
          <w:p w14:paraId="52938BFA" w14:textId="77777777" w:rsidR="00420B4C" w:rsidRPr="005014EC" w:rsidRDefault="00420B4C" w:rsidP="00D32A66">
            <w:bookmarkStart w:id="538" w:name="_Toc530994492"/>
            <w:bookmarkStart w:id="539" w:name="_Toc530994778"/>
            <w:bookmarkStart w:id="540" w:name="_Toc530995065"/>
            <w:bookmarkStart w:id="541" w:name="_Toc530996731"/>
            <w:bookmarkStart w:id="542" w:name="_Toc530997028"/>
            <w:bookmarkStart w:id="543" w:name="_Toc532905929"/>
            <w:bookmarkStart w:id="544" w:name="_Toc532906244"/>
            <w:bookmarkStart w:id="545" w:name="_Toc2955903"/>
            <w:bookmarkStart w:id="546" w:name="_Toc2956445"/>
          </w:p>
          <w:p w14:paraId="016DCF83" w14:textId="77777777" w:rsidR="006B0142" w:rsidRPr="00EB1CB3" w:rsidRDefault="006B0142" w:rsidP="00EB1CB3">
            <w:pPr>
              <w:pStyle w:val="Heading4"/>
            </w:pPr>
            <w:r w:rsidRPr="00EB1CB3">
              <w:t>Other comments/factors for consideration:</w:t>
            </w:r>
            <w:bookmarkEnd w:id="538"/>
            <w:bookmarkEnd w:id="539"/>
            <w:bookmarkEnd w:id="540"/>
            <w:bookmarkEnd w:id="541"/>
            <w:bookmarkEnd w:id="542"/>
            <w:bookmarkEnd w:id="543"/>
            <w:bookmarkEnd w:id="544"/>
            <w:bookmarkEnd w:id="545"/>
            <w:bookmarkEnd w:id="546"/>
          </w:p>
          <w:p w14:paraId="6CBE9853" w14:textId="77777777" w:rsidR="00CB0E68" w:rsidRDefault="00F10D98" w:rsidP="00D32A66">
            <w:pPr>
              <w:numPr>
                <w:ilvl w:val="0"/>
                <w:numId w:val="23"/>
              </w:numPr>
            </w:pPr>
            <w:r>
              <w:t>Revised and updated the r</w:t>
            </w:r>
            <w:r w:rsidR="00CB0E68" w:rsidRPr="00CB0E68">
              <w:t xml:space="preserve">ecord </w:t>
            </w:r>
            <w:r>
              <w:t>c</w:t>
            </w:r>
            <w:r w:rsidR="00CB0E68" w:rsidRPr="00CB0E68">
              <w:t xml:space="preserve">lass </w:t>
            </w:r>
            <w:r>
              <w:t>description</w:t>
            </w:r>
            <w:bookmarkStart w:id="547" w:name="_Toc530994493"/>
            <w:bookmarkStart w:id="548" w:name="_Toc530994779"/>
            <w:bookmarkStart w:id="549" w:name="_Toc530995066"/>
            <w:bookmarkStart w:id="550" w:name="_Toc530996732"/>
            <w:bookmarkStart w:id="551" w:name="_Toc530997029"/>
            <w:bookmarkStart w:id="552" w:name="_Toc532905930"/>
            <w:bookmarkStart w:id="553" w:name="_Toc532906245"/>
            <w:r w:rsidR="00420B4C">
              <w:t xml:space="preserve"> </w:t>
            </w:r>
            <w:r w:rsidR="00D16B7C">
              <w:t>for further clarification and increased the retention period from 5 years to 7 years</w:t>
            </w:r>
            <w:r w:rsidR="00420B4C">
              <w:t>.</w:t>
            </w:r>
          </w:p>
          <w:p w14:paraId="66E689C8" w14:textId="77777777" w:rsidR="00420B4C" w:rsidRDefault="00420B4C" w:rsidP="00D32A66">
            <w:pPr>
              <w:ind w:left="360"/>
            </w:pPr>
          </w:p>
          <w:p w14:paraId="3540BD1C" w14:textId="77777777" w:rsidR="006B0142" w:rsidRPr="00CB0E68" w:rsidRDefault="006B0142" w:rsidP="00EB1CB3">
            <w:pPr>
              <w:pStyle w:val="Heading4"/>
            </w:pPr>
            <w:r w:rsidRPr="00CB0E68">
              <w:t>Previous schedule references:</w:t>
            </w:r>
            <w:bookmarkEnd w:id="547"/>
            <w:bookmarkEnd w:id="548"/>
            <w:bookmarkEnd w:id="549"/>
            <w:bookmarkEnd w:id="550"/>
            <w:bookmarkEnd w:id="551"/>
            <w:bookmarkEnd w:id="552"/>
            <w:bookmarkEnd w:id="553"/>
          </w:p>
          <w:p w14:paraId="0FA3B3E4" w14:textId="77777777" w:rsidR="006B0142" w:rsidRPr="000902FD" w:rsidRDefault="00677F5D" w:rsidP="00D32A66">
            <w:pPr>
              <w:pStyle w:val="Tablesub-heading"/>
              <w:rPr>
                <w:b w:val="0"/>
                <w:szCs w:val="22"/>
              </w:rPr>
            </w:pPr>
            <w:r w:rsidRPr="000902FD">
              <w:rPr>
                <w:b w:val="0"/>
                <w:bCs/>
                <w:iCs/>
                <w:szCs w:val="22"/>
              </w:rPr>
              <w:t>Health Sector (Clinical Records) Retention and Disposal Schedule: QDAN 683 v.1 Reference 2.3.1 Films and other visual material – Retain for 5 years after image or recording was made.</w:t>
            </w:r>
          </w:p>
        </w:tc>
      </w:tr>
      <w:tr w:rsidR="00B97575" w:rsidRPr="004A453A" w14:paraId="2DCA699E" w14:textId="77777777" w:rsidTr="00B97575">
        <w:tc>
          <w:tcPr>
            <w:tcW w:w="5000" w:type="pct"/>
            <w:gridSpan w:val="3"/>
            <w:tcBorders>
              <w:top w:val="single" w:sz="6" w:space="0" w:color="C0C0C0"/>
              <w:bottom w:val="single" w:sz="6" w:space="0" w:color="C0C0C0"/>
            </w:tcBorders>
            <w:shd w:val="clear" w:color="auto" w:fill="auto"/>
          </w:tcPr>
          <w:p w14:paraId="201DAEDF" w14:textId="77777777" w:rsidR="00B97575" w:rsidRPr="009652FE" w:rsidRDefault="00B97575" w:rsidP="00EB1CB3">
            <w:pPr>
              <w:pStyle w:val="Heading2"/>
            </w:pPr>
            <w:bookmarkStart w:id="554" w:name="_Toc532905931"/>
            <w:bookmarkStart w:id="555" w:name="_Toc532906246"/>
            <w:bookmarkStart w:id="556" w:name="_Toc2955904"/>
            <w:bookmarkStart w:id="557" w:name="_Toc2956446"/>
            <w:r w:rsidRPr="009652FE">
              <w:lastRenderedPageBreak/>
              <w:t>Genetic Health Records</w:t>
            </w:r>
            <w:bookmarkEnd w:id="554"/>
            <w:bookmarkEnd w:id="555"/>
            <w:bookmarkEnd w:id="556"/>
            <w:bookmarkEnd w:id="557"/>
            <w:r w:rsidRPr="009652FE">
              <w:t xml:space="preserve"> </w:t>
            </w:r>
          </w:p>
        </w:tc>
      </w:tr>
      <w:tr w:rsidR="00F6297C" w:rsidRPr="004A453A" w14:paraId="7440DB56" w14:textId="77777777" w:rsidTr="00EB1CB3">
        <w:tc>
          <w:tcPr>
            <w:tcW w:w="614" w:type="pct"/>
            <w:tcBorders>
              <w:top w:val="single" w:sz="6" w:space="0" w:color="C0C0C0"/>
              <w:bottom w:val="single" w:sz="6" w:space="0" w:color="C0C0C0"/>
            </w:tcBorders>
            <w:shd w:val="clear" w:color="auto" w:fill="auto"/>
          </w:tcPr>
          <w:p w14:paraId="4942AC9D" w14:textId="036F2989" w:rsidR="00F6297C" w:rsidRPr="004E53E6" w:rsidRDefault="00104124" w:rsidP="00D32A66">
            <w:pPr>
              <w:pStyle w:val="Tablesub-heading"/>
              <w:rPr>
                <w:b w:val="0"/>
                <w:szCs w:val="22"/>
              </w:rPr>
            </w:pPr>
            <w:r>
              <w:rPr>
                <w:b w:val="0"/>
                <w:szCs w:val="22"/>
              </w:rPr>
              <w:t>2661</w:t>
            </w:r>
          </w:p>
        </w:tc>
        <w:tc>
          <w:tcPr>
            <w:tcW w:w="1095" w:type="pct"/>
            <w:tcBorders>
              <w:top w:val="single" w:sz="6" w:space="0" w:color="C0C0C0"/>
              <w:bottom w:val="single" w:sz="6" w:space="0" w:color="C0C0C0"/>
            </w:tcBorders>
            <w:shd w:val="clear" w:color="auto" w:fill="auto"/>
          </w:tcPr>
          <w:p w14:paraId="1DE4D130" w14:textId="77777777" w:rsidR="00F6297C" w:rsidRPr="004E53E6" w:rsidRDefault="00F6297C" w:rsidP="00D32A66">
            <w:pPr>
              <w:pStyle w:val="Heading3"/>
            </w:pPr>
            <w:bookmarkStart w:id="558" w:name="_Toc2956447"/>
            <w:r w:rsidRPr="004E53E6">
              <w:t>Genetic</w:t>
            </w:r>
            <w:r w:rsidR="006B0142" w:rsidRPr="004E53E6">
              <w:t xml:space="preserve"> Health Records</w:t>
            </w:r>
            <w:bookmarkEnd w:id="558"/>
            <w:r w:rsidRPr="004E53E6">
              <w:t xml:space="preserve"> </w:t>
            </w:r>
          </w:p>
          <w:p w14:paraId="6E39E338" w14:textId="77777777" w:rsidR="007043DE" w:rsidRPr="004E53E6" w:rsidRDefault="007043DE" w:rsidP="00D32A66">
            <w:pPr>
              <w:rPr>
                <w:bCs/>
                <w:szCs w:val="22"/>
              </w:rPr>
            </w:pPr>
            <w:r w:rsidRPr="004E53E6">
              <w:rPr>
                <w:bCs/>
                <w:szCs w:val="22"/>
              </w:rPr>
              <w:t>Records resulting from genetics consultations by clinical geneticists.</w:t>
            </w:r>
          </w:p>
          <w:p w14:paraId="3DCED1CE" w14:textId="77777777" w:rsidR="007043DE" w:rsidRPr="004E53E6" w:rsidRDefault="007043DE" w:rsidP="00D32A66">
            <w:pPr>
              <w:pStyle w:val="Heading30"/>
              <w:rPr>
                <w:b w:val="0"/>
              </w:rPr>
            </w:pPr>
            <w:r w:rsidRPr="004E53E6">
              <w:rPr>
                <w:b w:val="0"/>
              </w:rPr>
              <w:t>Records may include, but are not limited to:</w:t>
            </w:r>
          </w:p>
          <w:p w14:paraId="4253AC6B" w14:textId="77777777" w:rsidR="007043DE" w:rsidRPr="004E53E6" w:rsidRDefault="007043DE" w:rsidP="00D32A66">
            <w:pPr>
              <w:pStyle w:val="Heading30"/>
              <w:numPr>
                <w:ilvl w:val="0"/>
                <w:numId w:val="13"/>
              </w:numPr>
              <w:ind w:left="360"/>
              <w:rPr>
                <w:b w:val="0"/>
              </w:rPr>
            </w:pPr>
            <w:r w:rsidRPr="004E53E6">
              <w:rPr>
                <w:b w:val="0"/>
              </w:rPr>
              <w:t>Family history of cancer.</w:t>
            </w:r>
          </w:p>
          <w:p w14:paraId="1F0A63E2" w14:textId="77777777" w:rsidR="007043DE" w:rsidRPr="004E53E6" w:rsidRDefault="007043DE" w:rsidP="00D32A66">
            <w:pPr>
              <w:pStyle w:val="Heading30"/>
              <w:numPr>
                <w:ilvl w:val="0"/>
                <w:numId w:val="13"/>
              </w:numPr>
              <w:ind w:left="360"/>
              <w:rPr>
                <w:b w:val="0"/>
              </w:rPr>
            </w:pPr>
            <w:r w:rsidRPr="004E53E6">
              <w:rPr>
                <w:b w:val="0"/>
              </w:rPr>
              <w:t>Inherited cardiac condition.</w:t>
            </w:r>
          </w:p>
          <w:p w14:paraId="7BBA6223" w14:textId="15EFB49B" w:rsidR="004E53E6" w:rsidRPr="004E53E6" w:rsidRDefault="007043DE" w:rsidP="00D32A66">
            <w:pPr>
              <w:pStyle w:val="Heading30"/>
              <w:numPr>
                <w:ilvl w:val="0"/>
                <w:numId w:val="13"/>
              </w:numPr>
              <w:ind w:left="360"/>
              <w:rPr>
                <w:rFonts w:cs="Arial"/>
              </w:rPr>
            </w:pPr>
            <w:r w:rsidRPr="004E53E6">
              <w:rPr>
                <w:b w:val="0"/>
              </w:rPr>
              <w:t>Genetic counselling and screening the diagnosis of genetic diseases and birth defects</w:t>
            </w:r>
            <w:r w:rsidR="005014EC">
              <w:rPr>
                <w:b w:val="0"/>
              </w:rPr>
              <w:t xml:space="preserve"> </w:t>
            </w:r>
            <w:r w:rsidRPr="004E53E6">
              <w:rPr>
                <w:b w:val="0"/>
              </w:rPr>
              <w:t xml:space="preserve">including antenatal and newborn </w:t>
            </w:r>
            <w:r w:rsidR="004E53E6" w:rsidRPr="004E53E6">
              <w:rPr>
                <w:b w:val="0"/>
              </w:rPr>
              <w:t>screening.</w:t>
            </w:r>
            <w:r w:rsidR="004E53E6" w:rsidRPr="004E53E6">
              <w:t xml:space="preserve"> </w:t>
            </w:r>
          </w:p>
          <w:p w14:paraId="4DA9D23A" w14:textId="712D8E56" w:rsidR="00F6297C" w:rsidRPr="004E53E6" w:rsidRDefault="004E53E6" w:rsidP="00D32A66">
            <w:pPr>
              <w:pStyle w:val="Heading30"/>
              <w:numPr>
                <w:ilvl w:val="0"/>
                <w:numId w:val="13"/>
              </w:numPr>
              <w:ind w:left="360"/>
              <w:rPr>
                <w:rFonts w:cs="Arial"/>
                <w:b w:val="0"/>
                <w:bCs w:val="0"/>
              </w:rPr>
            </w:pPr>
            <w:r w:rsidRPr="004E53E6">
              <w:rPr>
                <w:b w:val="0"/>
                <w:bCs w:val="0"/>
              </w:rPr>
              <w:t>Congenital</w:t>
            </w:r>
            <w:r w:rsidR="007043DE" w:rsidRPr="004E53E6">
              <w:rPr>
                <w:b w:val="0"/>
                <w:bCs w:val="0"/>
              </w:rPr>
              <w:t xml:space="preserve"> metabolic, genetic or inherited disorder testing by laboratories, including investigations</w:t>
            </w:r>
            <w:r w:rsidR="007043DE" w:rsidRPr="004E53E6">
              <w:rPr>
                <w:rFonts w:cs="Arial"/>
                <w:b w:val="0"/>
                <w:bCs w:val="0"/>
              </w:rPr>
              <w:t xml:space="preserve"> conducted by metabolic laboratories</w:t>
            </w:r>
            <w:r w:rsidR="002E3745" w:rsidRPr="004E53E6">
              <w:rPr>
                <w:rFonts w:cs="Arial"/>
                <w:b w:val="0"/>
                <w:bCs w:val="0"/>
              </w:rPr>
              <w:t>.</w:t>
            </w:r>
          </w:p>
          <w:p w14:paraId="056A6D77" w14:textId="77777777" w:rsidR="004E53E6" w:rsidRDefault="004E53E6" w:rsidP="00D32A66"/>
          <w:p w14:paraId="0E466409" w14:textId="215B7561" w:rsidR="00A8135D" w:rsidRPr="004E53E6" w:rsidRDefault="00A8135D" w:rsidP="00D32A66">
            <w:pPr>
              <w:rPr>
                <w:i/>
                <w:iCs/>
              </w:rPr>
            </w:pPr>
            <w:r w:rsidRPr="004E53E6">
              <w:rPr>
                <w:b/>
                <w:bCs/>
              </w:rPr>
              <w:t>Excludes records related to the abuse of vulnerable persons</w:t>
            </w:r>
            <w:r w:rsidRPr="004E53E6">
              <w:t xml:space="preserve">. </w:t>
            </w:r>
            <w:r w:rsidRPr="003628C7">
              <w:rPr>
                <w:i/>
                <w:iCs/>
              </w:rPr>
              <w:t xml:space="preserve">See </w:t>
            </w:r>
            <w:hyperlink r:id="rId24" w:history="1">
              <w:r w:rsidRPr="003628C7">
                <w:rPr>
                  <w:rStyle w:val="Hyperlink"/>
                  <w:i/>
                  <w:iCs/>
                </w:rPr>
                <w:t xml:space="preserve">GRDS Proactive Protection of </w:t>
              </w:r>
              <w:r w:rsidRPr="003628C7">
                <w:rPr>
                  <w:rStyle w:val="Hyperlink"/>
                  <w:i/>
                  <w:iCs/>
                </w:rPr>
                <w:lastRenderedPageBreak/>
                <w:t>Vulnerable Persons – relevant records</w:t>
              </w:r>
            </w:hyperlink>
          </w:p>
          <w:p w14:paraId="1A3F6D07" w14:textId="77777777" w:rsidR="00A8135D" w:rsidRPr="004E53E6" w:rsidRDefault="00A8135D" w:rsidP="00D32A66">
            <w:pPr>
              <w:rPr>
                <w:rFonts w:cs="Arial"/>
              </w:rPr>
            </w:pPr>
          </w:p>
          <w:p w14:paraId="06F2E34D" w14:textId="77777777" w:rsidR="00F6297C" w:rsidRPr="004E53E6" w:rsidRDefault="00F6297C" w:rsidP="00EB1CB3">
            <w:pPr>
              <w:pStyle w:val="Heading4"/>
            </w:pPr>
            <w:bookmarkStart w:id="559" w:name="_Toc530994495"/>
            <w:bookmarkStart w:id="560" w:name="_Toc530994781"/>
            <w:bookmarkStart w:id="561" w:name="_Toc530995068"/>
            <w:bookmarkStart w:id="562" w:name="_Toc530996734"/>
            <w:bookmarkStart w:id="563" w:name="_Toc530997031"/>
            <w:bookmarkStart w:id="564" w:name="_Toc532905933"/>
            <w:bookmarkStart w:id="565" w:name="_Toc532906248"/>
            <w:bookmarkStart w:id="566" w:name="_Toc2955906"/>
            <w:bookmarkStart w:id="567" w:name="_Toc2956448"/>
            <w:r w:rsidRPr="004E53E6">
              <w:t xml:space="preserve">Disposal action </w:t>
            </w:r>
            <w:r w:rsidRPr="004E53E6">
              <w:rPr>
                <w:rFonts w:hint="eastAsia"/>
              </w:rPr>
              <w:t>–</w:t>
            </w:r>
            <w:bookmarkEnd w:id="559"/>
            <w:bookmarkEnd w:id="560"/>
            <w:bookmarkEnd w:id="561"/>
            <w:bookmarkEnd w:id="562"/>
            <w:bookmarkEnd w:id="563"/>
            <w:bookmarkEnd w:id="564"/>
            <w:bookmarkEnd w:id="565"/>
            <w:bookmarkEnd w:id="566"/>
            <w:bookmarkEnd w:id="567"/>
            <w:r w:rsidRPr="004E53E6">
              <w:t xml:space="preserve"> </w:t>
            </w:r>
          </w:p>
          <w:p w14:paraId="2F06A77D" w14:textId="77777777" w:rsidR="002E3745" w:rsidRPr="004E53E6" w:rsidRDefault="002E3745" w:rsidP="00D32A66">
            <w:r w:rsidRPr="004E53E6">
              <w:t xml:space="preserve">Temporary. </w:t>
            </w:r>
          </w:p>
          <w:p w14:paraId="2D5427D3" w14:textId="77777777" w:rsidR="002E3745" w:rsidRPr="004E53E6" w:rsidRDefault="002E3745" w:rsidP="00D32A66">
            <w:r w:rsidRPr="004E53E6">
              <w:t>Retain for 120 years after last patient/client service provision.</w:t>
            </w:r>
          </w:p>
          <w:p w14:paraId="10889316" w14:textId="77777777" w:rsidR="00F6297C" w:rsidRPr="004E53E6" w:rsidRDefault="00F6297C" w:rsidP="00D32A66">
            <w:pPr>
              <w:pStyle w:val="Tablesub-heading"/>
              <w:rPr>
                <w:b w:val="0"/>
              </w:rPr>
            </w:pPr>
          </w:p>
        </w:tc>
        <w:tc>
          <w:tcPr>
            <w:tcW w:w="3291" w:type="pct"/>
            <w:tcBorders>
              <w:top w:val="single" w:sz="6" w:space="0" w:color="C0C0C0"/>
              <w:bottom w:val="single" w:sz="6" w:space="0" w:color="C0C0C0"/>
            </w:tcBorders>
            <w:shd w:val="clear" w:color="auto" w:fill="auto"/>
          </w:tcPr>
          <w:p w14:paraId="627F66C4" w14:textId="740C9069" w:rsidR="00F6297C" w:rsidRPr="004E53E6" w:rsidRDefault="00F6297C" w:rsidP="00D32A66">
            <w:pPr>
              <w:pStyle w:val="Tablesub-heading"/>
              <w:rPr>
                <w:b w:val="0"/>
                <w:szCs w:val="22"/>
              </w:rPr>
            </w:pPr>
            <w:r w:rsidRPr="004E53E6">
              <w:lastRenderedPageBreak/>
              <w:t xml:space="preserve">Date authorised: </w:t>
            </w:r>
            <w:r w:rsidR="00374E9C">
              <w:rPr>
                <w:rFonts w:cs="Arial"/>
                <w:b w:val="0"/>
              </w:rPr>
              <w:t>27 July 2021</w:t>
            </w:r>
          </w:p>
          <w:p w14:paraId="4C965ABF" w14:textId="77777777" w:rsidR="00F6297C" w:rsidRPr="004E53E6" w:rsidRDefault="00F6297C" w:rsidP="00EB1CB3">
            <w:pPr>
              <w:pStyle w:val="Heading4"/>
            </w:pPr>
            <w:bookmarkStart w:id="568" w:name="_Toc530994496"/>
            <w:bookmarkStart w:id="569" w:name="_Toc530994782"/>
            <w:bookmarkStart w:id="570" w:name="_Toc530995069"/>
            <w:bookmarkStart w:id="571" w:name="_Toc530996735"/>
            <w:bookmarkStart w:id="572" w:name="_Toc530997032"/>
            <w:bookmarkStart w:id="573" w:name="_Toc532905934"/>
            <w:bookmarkStart w:id="574" w:name="_Toc532906249"/>
            <w:bookmarkStart w:id="575" w:name="_Toc2955907"/>
            <w:bookmarkStart w:id="576" w:name="_Toc2956449"/>
            <w:r w:rsidRPr="004E53E6">
              <w:t>Why are these records created:</w:t>
            </w:r>
            <w:bookmarkEnd w:id="568"/>
            <w:bookmarkEnd w:id="569"/>
            <w:bookmarkEnd w:id="570"/>
            <w:bookmarkEnd w:id="571"/>
            <w:bookmarkEnd w:id="572"/>
            <w:bookmarkEnd w:id="573"/>
            <w:bookmarkEnd w:id="574"/>
            <w:bookmarkEnd w:id="575"/>
            <w:bookmarkEnd w:id="576"/>
          </w:p>
          <w:p w14:paraId="3F2440A8" w14:textId="77777777" w:rsidR="000F2686" w:rsidRPr="004E53E6" w:rsidRDefault="00C11EDF" w:rsidP="00D32A66">
            <w:pPr>
              <w:pStyle w:val="Tablesub-heading"/>
              <w:rPr>
                <w:b w:val="0"/>
                <w:szCs w:val="22"/>
              </w:rPr>
            </w:pPr>
            <w:r w:rsidRPr="004E53E6">
              <w:rPr>
                <w:b w:val="0"/>
                <w:szCs w:val="22"/>
              </w:rPr>
              <w:t xml:space="preserve">Genetic Health </w:t>
            </w:r>
            <w:r w:rsidR="008E0705" w:rsidRPr="004E53E6">
              <w:rPr>
                <w:b w:val="0"/>
                <w:szCs w:val="22"/>
              </w:rPr>
              <w:t>Records comprise of records</w:t>
            </w:r>
            <w:r w:rsidRPr="004E53E6">
              <w:rPr>
                <w:b w:val="0"/>
                <w:szCs w:val="22"/>
              </w:rPr>
              <w:t xml:space="preserve"> </w:t>
            </w:r>
            <w:r w:rsidR="00D92B4C" w:rsidRPr="004E53E6">
              <w:rPr>
                <w:b w:val="0"/>
                <w:szCs w:val="22"/>
              </w:rPr>
              <w:t xml:space="preserve">created by </w:t>
            </w:r>
            <w:hyperlink r:id="rId25" w:history="1">
              <w:r w:rsidR="00D92B4C" w:rsidRPr="004E53E6">
                <w:rPr>
                  <w:rStyle w:val="Hyperlink"/>
                  <w:b w:val="0"/>
                  <w:szCs w:val="22"/>
                </w:rPr>
                <w:t>Genetic Health Queensland</w:t>
              </w:r>
            </w:hyperlink>
            <w:r w:rsidR="00D92B4C" w:rsidRPr="004E53E6">
              <w:rPr>
                <w:b w:val="0"/>
                <w:szCs w:val="22"/>
              </w:rPr>
              <w:t xml:space="preserve"> </w:t>
            </w:r>
            <w:r w:rsidR="00697167" w:rsidRPr="004E53E6">
              <w:rPr>
                <w:b w:val="0"/>
                <w:szCs w:val="22"/>
              </w:rPr>
              <w:t xml:space="preserve">(GHQ) </w:t>
            </w:r>
            <w:r w:rsidR="00DD1619" w:rsidRPr="004E53E6">
              <w:rPr>
                <w:b w:val="0"/>
                <w:szCs w:val="22"/>
              </w:rPr>
              <w:t>for the retention of genetic, inherited disorder and neoplasm health records for patients/clients.</w:t>
            </w:r>
            <w:r w:rsidR="000F2686" w:rsidRPr="004E53E6">
              <w:rPr>
                <w:b w:val="0"/>
                <w:szCs w:val="22"/>
              </w:rPr>
              <w:t xml:space="preserve">  </w:t>
            </w:r>
            <w:r w:rsidR="001F7C92" w:rsidRPr="004E53E6">
              <w:rPr>
                <w:b w:val="0"/>
                <w:szCs w:val="22"/>
              </w:rPr>
              <w:t>GHQ provides diagnose</w:t>
            </w:r>
            <w:r w:rsidR="000F2686" w:rsidRPr="004E53E6">
              <w:rPr>
                <w:b w:val="0"/>
                <w:szCs w:val="22"/>
              </w:rPr>
              <w:t>s</w:t>
            </w:r>
            <w:r w:rsidR="00146809" w:rsidRPr="004E53E6">
              <w:rPr>
                <w:b w:val="0"/>
                <w:szCs w:val="22"/>
              </w:rPr>
              <w:t xml:space="preserve"> for patients/clients</w:t>
            </w:r>
            <w:r w:rsidR="000F2686" w:rsidRPr="004E53E6">
              <w:rPr>
                <w:b w:val="0"/>
                <w:szCs w:val="22"/>
              </w:rPr>
              <w:t>, counselling and management advice to individuals and famil</w:t>
            </w:r>
            <w:r w:rsidR="001F7C92" w:rsidRPr="004E53E6">
              <w:rPr>
                <w:b w:val="0"/>
                <w:szCs w:val="22"/>
              </w:rPr>
              <w:t>y members</w:t>
            </w:r>
            <w:r w:rsidR="000F2686" w:rsidRPr="004E53E6">
              <w:rPr>
                <w:b w:val="0"/>
                <w:szCs w:val="22"/>
              </w:rPr>
              <w:t xml:space="preserve"> who have or are at risk of having a genetic or inherited condition.  </w:t>
            </w:r>
          </w:p>
          <w:p w14:paraId="6CD13CC1" w14:textId="77777777" w:rsidR="00FA0A70" w:rsidRPr="004E53E6" w:rsidRDefault="00C11EDF" w:rsidP="00D32A66">
            <w:pPr>
              <w:pStyle w:val="Tablesub-heading"/>
              <w:rPr>
                <w:b w:val="0"/>
                <w:szCs w:val="22"/>
              </w:rPr>
            </w:pPr>
            <w:r w:rsidRPr="004E53E6">
              <w:rPr>
                <w:b w:val="0"/>
                <w:szCs w:val="22"/>
              </w:rPr>
              <w:t>Th</w:t>
            </w:r>
            <w:r w:rsidR="008E0705" w:rsidRPr="004E53E6">
              <w:rPr>
                <w:b w:val="0"/>
                <w:szCs w:val="22"/>
              </w:rPr>
              <w:t>e</w:t>
            </w:r>
            <w:r w:rsidRPr="004E53E6">
              <w:rPr>
                <w:b w:val="0"/>
                <w:szCs w:val="22"/>
              </w:rPr>
              <w:t xml:space="preserve"> </w:t>
            </w:r>
            <w:r w:rsidR="00697167" w:rsidRPr="004E53E6">
              <w:rPr>
                <w:b w:val="0"/>
                <w:szCs w:val="22"/>
              </w:rPr>
              <w:t xml:space="preserve">clinical </w:t>
            </w:r>
            <w:r w:rsidR="008E0705" w:rsidRPr="004E53E6">
              <w:rPr>
                <w:b w:val="0"/>
                <w:szCs w:val="22"/>
              </w:rPr>
              <w:t>records</w:t>
            </w:r>
            <w:r w:rsidRPr="004E53E6">
              <w:rPr>
                <w:b w:val="0"/>
                <w:szCs w:val="22"/>
              </w:rPr>
              <w:t xml:space="preserve"> </w:t>
            </w:r>
            <w:r w:rsidR="00D92B4C" w:rsidRPr="004E53E6">
              <w:rPr>
                <w:b w:val="0"/>
                <w:szCs w:val="22"/>
              </w:rPr>
              <w:t xml:space="preserve">contain clinical information of </w:t>
            </w:r>
            <w:r w:rsidR="004512CF" w:rsidRPr="004E53E6">
              <w:rPr>
                <w:b w:val="0"/>
                <w:szCs w:val="22"/>
              </w:rPr>
              <w:t>the patient/client and their</w:t>
            </w:r>
            <w:r w:rsidR="00D92B4C" w:rsidRPr="004E53E6">
              <w:rPr>
                <w:b w:val="0"/>
                <w:szCs w:val="22"/>
              </w:rPr>
              <w:t xml:space="preserve"> family history of genetic or suspected </w:t>
            </w:r>
            <w:r w:rsidR="00697167" w:rsidRPr="004E53E6">
              <w:rPr>
                <w:b w:val="0"/>
                <w:szCs w:val="22"/>
              </w:rPr>
              <w:t xml:space="preserve">inherited </w:t>
            </w:r>
            <w:r w:rsidR="00D92B4C" w:rsidRPr="004E53E6">
              <w:rPr>
                <w:b w:val="0"/>
                <w:szCs w:val="22"/>
              </w:rPr>
              <w:t xml:space="preserve">genetic conditions </w:t>
            </w:r>
            <w:r w:rsidR="008E0705" w:rsidRPr="004E53E6">
              <w:rPr>
                <w:b w:val="0"/>
                <w:szCs w:val="22"/>
              </w:rPr>
              <w:t>includ</w:t>
            </w:r>
            <w:r w:rsidR="00D92B4C" w:rsidRPr="004E53E6">
              <w:rPr>
                <w:b w:val="0"/>
                <w:szCs w:val="22"/>
              </w:rPr>
              <w:t>ing</w:t>
            </w:r>
            <w:r w:rsidRPr="004E53E6">
              <w:rPr>
                <w:b w:val="0"/>
                <w:szCs w:val="22"/>
              </w:rPr>
              <w:t xml:space="preserve"> preconception and prenatal counselling and diagnostic service to </w:t>
            </w:r>
            <w:r w:rsidR="00C659E6" w:rsidRPr="004E53E6">
              <w:rPr>
                <w:b w:val="0"/>
                <w:szCs w:val="22"/>
              </w:rPr>
              <w:t>minors</w:t>
            </w:r>
            <w:r w:rsidRPr="004E53E6">
              <w:rPr>
                <w:b w:val="0"/>
                <w:szCs w:val="22"/>
              </w:rPr>
              <w:t xml:space="preserve"> and adult patients</w:t>
            </w:r>
            <w:r w:rsidR="002F00A8" w:rsidRPr="004E53E6">
              <w:rPr>
                <w:b w:val="0"/>
                <w:szCs w:val="22"/>
              </w:rPr>
              <w:t>/clients</w:t>
            </w:r>
            <w:r w:rsidRPr="004E53E6">
              <w:rPr>
                <w:b w:val="0"/>
                <w:szCs w:val="22"/>
              </w:rPr>
              <w:t xml:space="preserve">; and counselling families following the death of an affected relative.  </w:t>
            </w:r>
            <w:r w:rsidR="000F2686" w:rsidRPr="004E53E6">
              <w:rPr>
                <w:b w:val="0"/>
                <w:szCs w:val="22"/>
              </w:rPr>
              <w:t xml:space="preserve"> </w:t>
            </w:r>
          </w:p>
          <w:p w14:paraId="32149C25" w14:textId="77777777" w:rsidR="000363D0" w:rsidRPr="004E53E6" w:rsidRDefault="000363D0" w:rsidP="00D32A66">
            <w:pPr>
              <w:rPr>
                <w:szCs w:val="22"/>
              </w:rPr>
            </w:pPr>
            <w:r w:rsidRPr="004E53E6">
              <w:rPr>
                <w:szCs w:val="22"/>
              </w:rPr>
              <w:t xml:space="preserve">These clinical records are </w:t>
            </w:r>
            <w:r w:rsidR="00243BE2" w:rsidRPr="004E53E6">
              <w:rPr>
                <w:szCs w:val="22"/>
              </w:rPr>
              <w:t xml:space="preserve">created </w:t>
            </w:r>
            <w:r w:rsidRPr="004E53E6">
              <w:rPr>
                <w:szCs w:val="22"/>
              </w:rPr>
              <w:t>specifically for the attendance at specialist genetics clinic</w:t>
            </w:r>
            <w:r w:rsidR="00697167" w:rsidRPr="004E53E6">
              <w:rPr>
                <w:szCs w:val="22"/>
              </w:rPr>
              <w:t>s</w:t>
            </w:r>
            <w:r w:rsidRPr="004E53E6">
              <w:rPr>
                <w:szCs w:val="22"/>
              </w:rPr>
              <w:t>, or treatment by a unit under the care of a clinical geneticist</w:t>
            </w:r>
            <w:r w:rsidR="00243BE2" w:rsidRPr="004E53E6">
              <w:rPr>
                <w:szCs w:val="22"/>
              </w:rPr>
              <w:t xml:space="preserve"> and include</w:t>
            </w:r>
            <w:r w:rsidRPr="004E53E6">
              <w:rPr>
                <w:szCs w:val="22"/>
              </w:rPr>
              <w:t xml:space="preserve">: </w:t>
            </w:r>
          </w:p>
          <w:p w14:paraId="5BB6FDCC" w14:textId="77777777" w:rsidR="000363D0" w:rsidRPr="004E53E6" w:rsidRDefault="000363D0" w:rsidP="00D32A66">
            <w:pPr>
              <w:numPr>
                <w:ilvl w:val="0"/>
                <w:numId w:val="46"/>
              </w:numPr>
              <w:rPr>
                <w:szCs w:val="22"/>
              </w:rPr>
            </w:pPr>
            <w:r w:rsidRPr="004E53E6">
              <w:rPr>
                <w:szCs w:val="22"/>
              </w:rPr>
              <w:t>Results from genetic</w:t>
            </w:r>
            <w:r w:rsidR="00661653" w:rsidRPr="004E53E6">
              <w:rPr>
                <w:szCs w:val="22"/>
              </w:rPr>
              <w:t xml:space="preserve"> (DNA)</w:t>
            </w:r>
            <w:r w:rsidRPr="004E53E6">
              <w:rPr>
                <w:szCs w:val="22"/>
              </w:rPr>
              <w:t xml:space="preserve"> testing by laboratories, including investigations conducted by metabolic laboratories. </w:t>
            </w:r>
          </w:p>
          <w:p w14:paraId="16336A75" w14:textId="77777777" w:rsidR="000363D0" w:rsidRPr="004E53E6" w:rsidRDefault="000363D0" w:rsidP="00D32A66">
            <w:pPr>
              <w:numPr>
                <w:ilvl w:val="0"/>
                <w:numId w:val="46"/>
              </w:numPr>
              <w:rPr>
                <w:szCs w:val="22"/>
              </w:rPr>
            </w:pPr>
            <w:r w:rsidRPr="004E53E6">
              <w:rPr>
                <w:szCs w:val="22"/>
              </w:rPr>
              <w:t>Routine genetic screening, including antenatal and newborn screening, as well as metabolic screening.</w:t>
            </w:r>
          </w:p>
          <w:p w14:paraId="4D87BAD5" w14:textId="77777777" w:rsidR="000363D0" w:rsidRPr="004E53E6" w:rsidRDefault="000363D0" w:rsidP="00D32A66">
            <w:pPr>
              <w:numPr>
                <w:ilvl w:val="0"/>
                <w:numId w:val="46"/>
              </w:numPr>
              <w:rPr>
                <w:szCs w:val="22"/>
              </w:rPr>
            </w:pPr>
            <w:r w:rsidRPr="004E53E6">
              <w:rPr>
                <w:szCs w:val="22"/>
              </w:rPr>
              <w:t>Genetics consultations by clinical geneticists, including genetic counselling and the diagnosis of genetic diseases and birth defects.</w:t>
            </w:r>
          </w:p>
          <w:p w14:paraId="6B175D49" w14:textId="77777777" w:rsidR="000363D0" w:rsidRPr="004E53E6" w:rsidRDefault="000363D0" w:rsidP="00D32A66">
            <w:pPr>
              <w:numPr>
                <w:ilvl w:val="0"/>
                <w:numId w:val="46"/>
              </w:numPr>
              <w:rPr>
                <w:szCs w:val="22"/>
              </w:rPr>
            </w:pPr>
            <w:r w:rsidRPr="004E53E6">
              <w:rPr>
                <w:szCs w:val="22"/>
              </w:rPr>
              <w:t>Screening and risk factor assessment for genetic conditions.</w:t>
            </w:r>
          </w:p>
          <w:p w14:paraId="7A62A689" w14:textId="77777777" w:rsidR="00DC736B" w:rsidRPr="004E53E6" w:rsidRDefault="00DC736B" w:rsidP="00D32A66">
            <w:pPr>
              <w:numPr>
                <w:ilvl w:val="0"/>
                <w:numId w:val="46"/>
              </w:numPr>
            </w:pPr>
            <w:r w:rsidRPr="004E53E6">
              <w:t xml:space="preserve">Consent </w:t>
            </w:r>
            <w:r w:rsidR="00243BE2" w:rsidRPr="004E53E6">
              <w:t xml:space="preserve">that </w:t>
            </w:r>
            <w:r w:rsidRPr="004E53E6">
              <w:t>is obtained for all the relevant records including death certificates for family members</w:t>
            </w:r>
            <w:r w:rsidR="00243BE2" w:rsidRPr="004E53E6">
              <w:t>,</w:t>
            </w:r>
            <w:r w:rsidRPr="004E53E6">
              <w:t xml:space="preserve"> providing an invaluable resource when providing genetic assessment and counselling to other family members including future generations.</w:t>
            </w:r>
          </w:p>
          <w:p w14:paraId="359BE110" w14:textId="77777777" w:rsidR="003102EF" w:rsidRPr="004E53E6" w:rsidRDefault="003102EF" w:rsidP="00D32A66">
            <w:pPr>
              <w:numPr>
                <w:ilvl w:val="0"/>
                <w:numId w:val="46"/>
              </w:numPr>
            </w:pPr>
            <w:r w:rsidRPr="004E53E6">
              <w:t xml:space="preserve">Written consent to share the information with other family members. </w:t>
            </w:r>
          </w:p>
          <w:p w14:paraId="3815F010" w14:textId="77777777" w:rsidR="00F6297C" w:rsidRPr="004E53E6" w:rsidRDefault="00F6297C" w:rsidP="00EB1CB3">
            <w:pPr>
              <w:pStyle w:val="Heading4"/>
            </w:pPr>
            <w:bookmarkStart w:id="577" w:name="_Toc530994497"/>
            <w:bookmarkStart w:id="578" w:name="_Toc530994783"/>
            <w:bookmarkStart w:id="579" w:name="_Toc530995070"/>
            <w:bookmarkStart w:id="580" w:name="_Toc530996736"/>
            <w:bookmarkStart w:id="581" w:name="_Toc530997033"/>
            <w:bookmarkStart w:id="582" w:name="_Toc532905935"/>
            <w:bookmarkStart w:id="583" w:name="_Toc532906250"/>
            <w:bookmarkStart w:id="584" w:name="_Toc2955908"/>
            <w:bookmarkStart w:id="585" w:name="_Toc2956450"/>
            <w:r w:rsidRPr="004E53E6">
              <w:lastRenderedPageBreak/>
              <w:t>Why the records are retained for this retention period:</w:t>
            </w:r>
            <w:bookmarkEnd w:id="577"/>
            <w:bookmarkEnd w:id="578"/>
            <w:bookmarkEnd w:id="579"/>
            <w:bookmarkEnd w:id="580"/>
            <w:bookmarkEnd w:id="581"/>
            <w:bookmarkEnd w:id="582"/>
            <w:bookmarkEnd w:id="583"/>
            <w:bookmarkEnd w:id="584"/>
            <w:bookmarkEnd w:id="585"/>
          </w:p>
          <w:p w14:paraId="3CA77A11" w14:textId="77777777" w:rsidR="001F7C92" w:rsidRPr="004E53E6" w:rsidRDefault="001F7C92" w:rsidP="00D32A66">
            <w:pPr>
              <w:pStyle w:val="Tablesub-heading"/>
              <w:rPr>
                <w:rFonts w:cs="Arial"/>
                <w:b w:val="0"/>
                <w:bCs/>
                <w:iCs/>
                <w:szCs w:val="22"/>
              </w:rPr>
            </w:pPr>
            <w:r w:rsidRPr="004E53E6">
              <w:rPr>
                <w:rFonts w:cs="Arial"/>
                <w:b w:val="0"/>
                <w:bCs/>
                <w:iCs/>
                <w:szCs w:val="22"/>
              </w:rPr>
              <w:t>These records need to be retained for 120 years to allow for ongoing reference by family members and their subsequent descendants for the next 3-4 generations (approximately 120 years based on a generation being 25-30 years).</w:t>
            </w:r>
          </w:p>
          <w:p w14:paraId="0002B95E" w14:textId="77777777" w:rsidR="00697167" w:rsidRPr="004E53E6" w:rsidRDefault="00697167" w:rsidP="00D32A66">
            <w:pPr>
              <w:pStyle w:val="Tablesub-heading"/>
              <w:rPr>
                <w:b w:val="0"/>
              </w:rPr>
            </w:pPr>
            <w:r w:rsidRPr="004E53E6">
              <w:rPr>
                <w:b w:val="0"/>
              </w:rPr>
              <w:t>Research interests include dysmorphology, paediatric genetics, cardiac genetics, renal genetics and cancer genetics with major research collaborations looking at translating genomics into clinical care.</w:t>
            </w:r>
          </w:p>
          <w:p w14:paraId="038E00CD" w14:textId="77777777" w:rsidR="001F7C92" w:rsidRPr="004E53E6" w:rsidRDefault="001F7C92" w:rsidP="00D32A66">
            <w:pPr>
              <w:pStyle w:val="Tablesub-heading"/>
              <w:rPr>
                <w:b w:val="0"/>
              </w:rPr>
            </w:pPr>
            <w:r w:rsidRPr="004E53E6">
              <w:rPr>
                <w:b w:val="0"/>
              </w:rPr>
              <w:t xml:space="preserve">These records are created, maintained and stored separately from the main health facility clinical records and are shared across several regional sites in Queensland.  </w:t>
            </w:r>
            <w:r w:rsidR="00C5560D" w:rsidRPr="004E53E6">
              <w:rPr>
                <w:b w:val="0"/>
              </w:rPr>
              <w:t>GHQ</w:t>
            </w:r>
            <w:r w:rsidRPr="004E53E6">
              <w:rPr>
                <w:b w:val="0"/>
              </w:rPr>
              <w:t xml:space="preserve"> undertakes record-keeping practices in line with Queensland Health policies in accordance with legislative, agreed organisational and clinical requirements.</w:t>
            </w:r>
          </w:p>
          <w:p w14:paraId="79C16E0B" w14:textId="77777777" w:rsidR="005C3609" w:rsidRPr="004E53E6" w:rsidRDefault="00C67DBF" w:rsidP="00D32A66">
            <w:pPr>
              <w:pStyle w:val="Tablesub-heading"/>
              <w:rPr>
                <w:b w:val="0"/>
              </w:rPr>
            </w:pPr>
            <w:r w:rsidRPr="004E53E6">
              <w:rPr>
                <w:b w:val="0"/>
                <w:szCs w:val="22"/>
              </w:rPr>
              <w:t>There can be a</w:t>
            </w:r>
            <w:r w:rsidR="005C3609" w:rsidRPr="004E53E6">
              <w:rPr>
                <w:b w:val="0"/>
                <w:szCs w:val="22"/>
              </w:rPr>
              <w:t xml:space="preserve"> </w:t>
            </w:r>
            <w:r w:rsidR="005C3609" w:rsidRPr="004E53E6">
              <w:rPr>
                <w:b w:val="0"/>
              </w:rPr>
              <w:t>delay between when the presymptomatic genetic testing</w:t>
            </w:r>
            <w:r w:rsidR="00661653" w:rsidRPr="004E53E6">
              <w:rPr>
                <w:b w:val="0"/>
              </w:rPr>
              <w:t xml:space="preserve"> </w:t>
            </w:r>
            <w:r w:rsidR="005C3609" w:rsidRPr="004E53E6">
              <w:rPr>
                <w:b w:val="0"/>
              </w:rPr>
              <w:t xml:space="preserve">is done and when the clinical information is sought by family members exceeding the standard requirements for disposal of medical records for </w:t>
            </w:r>
            <w:r w:rsidR="002F00A8" w:rsidRPr="004E53E6">
              <w:rPr>
                <w:b w:val="0"/>
              </w:rPr>
              <w:t xml:space="preserve">Clinical Records – </w:t>
            </w:r>
            <w:r w:rsidR="00661653" w:rsidRPr="004E53E6">
              <w:rPr>
                <w:b w:val="0"/>
              </w:rPr>
              <w:t>General</w:t>
            </w:r>
            <w:r w:rsidR="005C3609" w:rsidRPr="004E53E6">
              <w:rPr>
                <w:b w:val="0"/>
              </w:rPr>
              <w:t>.</w:t>
            </w:r>
          </w:p>
          <w:p w14:paraId="0CA7A52A" w14:textId="77777777" w:rsidR="00F6297C" w:rsidRPr="004E53E6" w:rsidRDefault="00F6297C" w:rsidP="00EB1CB3">
            <w:pPr>
              <w:pStyle w:val="Heading4"/>
            </w:pPr>
            <w:bookmarkStart w:id="586" w:name="_Toc530994498"/>
            <w:bookmarkStart w:id="587" w:name="_Toc530994784"/>
            <w:bookmarkStart w:id="588" w:name="_Toc530995071"/>
            <w:bookmarkStart w:id="589" w:name="_Toc530996737"/>
            <w:bookmarkStart w:id="590" w:name="_Toc530997034"/>
            <w:bookmarkStart w:id="591" w:name="_Toc532905936"/>
            <w:bookmarkStart w:id="592" w:name="_Toc532906251"/>
            <w:bookmarkStart w:id="593" w:name="_Toc2955909"/>
            <w:bookmarkStart w:id="594" w:name="_Toc2956451"/>
            <w:r w:rsidRPr="004E53E6">
              <w:t>Applicable legislation/standards:</w:t>
            </w:r>
            <w:bookmarkEnd w:id="586"/>
            <w:bookmarkEnd w:id="587"/>
            <w:bookmarkEnd w:id="588"/>
            <w:bookmarkEnd w:id="589"/>
            <w:bookmarkEnd w:id="590"/>
            <w:bookmarkEnd w:id="591"/>
            <w:bookmarkEnd w:id="592"/>
            <w:bookmarkEnd w:id="593"/>
            <w:bookmarkEnd w:id="594"/>
          </w:p>
          <w:p w14:paraId="4524A504" w14:textId="77777777" w:rsidR="00D26D42" w:rsidRPr="004E53E6" w:rsidRDefault="00D26D42" w:rsidP="00D32A66">
            <w:pPr>
              <w:pStyle w:val="Default"/>
              <w:ind w:right="309"/>
              <w:rPr>
                <w:iCs/>
                <w:sz w:val="22"/>
                <w:szCs w:val="22"/>
              </w:rPr>
            </w:pPr>
            <w:r w:rsidRPr="004E53E6">
              <w:rPr>
                <w:iCs/>
                <w:sz w:val="22"/>
                <w:szCs w:val="22"/>
              </w:rPr>
              <w:t>See the list of applicable legislation and standards for public records created, kept and managed by the Health Sector located at the beginning of this appraisal log.</w:t>
            </w:r>
          </w:p>
          <w:p w14:paraId="1CF707C6" w14:textId="77777777" w:rsidR="00F6297C" w:rsidRPr="004E53E6" w:rsidRDefault="00F6297C" w:rsidP="00EB1CB3">
            <w:pPr>
              <w:pStyle w:val="Heading4"/>
            </w:pPr>
            <w:bookmarkStart w:id="595" w:name="_Toc530994500"/>
            <w:bookmarkStart w:id="596" w:name="_Toc530994786"/>
            <w:bookmarkStart w:id="597" w:name="_Toc530995073"/>
            <w:bookmarkStart w:id="598" w:name="_Toc530996739"/>
            <w:bookmarkStart w:id="599" w:name="_Toc530997036"/>
            <w:bookmarkStart w:id="600" w:name="_Toc532905938"/>
            <w:bookmarkStart w:id="601" w:name="_Toc532906253"/>
            <w:bookmarkStart w:id="602" w:name="_Toc2955911"/>
            <w:bookmarkStart w:id="603" w:name="_Toc2956453"/>
            <w:r w:rsidRPr="004E53E6">
              <w:t>Comparison with other schedules' retention period:</w:t>
            </w:r>
            <w:bookmarkEnd w:id="595"/>
            <w:bookmarkEnd w:id="596"/>
            <w:bookmarkEnd w:id="597"/>
            <w:bookmarkEnd w:id="598"/>
            <w:bookmarkEnd w:id="599"/>
            <w:bookmarkEnd w:id="600"/>
            <w:bookmarkEnd w:id="601"/>
            <w:bookmarkEnd w:id="602"/>
            <w:bookmarkEnd w:id="603"/>
            <w:r w:rsidRPr="004E53E6">
              <w:t xml:space="preserve"> </w:t>
            </w:r>
          </w:p>
          <w:p w14:paraId="0E87BBE9" w14:textId="77777777" w:rsidR="005014EC" w:rsidRDefault="00F6297C" w:rsidP="00D32A66">
            <w:pPr>
              <w:pStyle w:val="Tablesub-heading"/>
              <w:rPr>
                <w:b w:val="0"/>
                <w:szCs w:val="22"/>
              </w:rPr>
            </w:pPr>
            <w:r w:rsidRPr="004E53E6">
              <w:rPr>
                <w:b w:val="0"/>
                <w:szCs w:val="22"/>
              </w:rPr>
              <w:t>ACT:</w:t>
            </w:r>
            <w:r w:rsidR="005014EC" w:rsidRPr="009D248E">
              <w:t xml:space="preserve"> </w:t>
            </w:r>
            <w:r w:rsidR="005014EC" w:rsidRPr="009D248E">
              <w:tab/>
            </w:r>
            <w:r w:rsidRPr="004E53E6">
              <w:rPr>
                <w:b w:val="0"/>
                <w:szCs w:val="22"/>
              </w:rPr>
              <w:t xml:space="preserve">Retain permanently (see 019.169.001) </w:t>
            </w:r>
          </w:p>
          <w:p w14:paraId="3693ACCB" w14:textId="658EEA93" w:rsidR="00352C52" w:rsidRPr="004E53E6" w:rsidRDefault="00F6297C" w:rsidP="00D32A66">
            <w:pPr>
              <w:pStyle w:val="Tablesub-heading"/>
              <w:rPr>
                <w:b w:val="0"/>
                <w:szCs w:val="22"/>
              </w:rPr>
            </w:pPr>
            <w:r w:rsidRPr="004E53E6">
              <w:rPr>
                <w:b w:val="0"/>
                <w:szCs w:val="22"/>
              </w:rPr>
              <w:t>NSW:</w:t>
            </w:r>
            <w:r w:rsidR="005014EC" w:rsidRPr="009D248E">
              <w:t xml:space="preserve"> </w:t>
            </w:r>
            <w:r w:rsidR="005014EC" w:rsidRPr="009D248E">
              <w:tab/>
            </w:r>
            <w:r w:rsidR="00352C52" w:rsidRPr="004E53E6">
              <w:rPr>
                <w:b w:val="0"/>
                <w:szCs w:val="22"/>
              </w:rPr>
              <w:t>Retain permanently (see 1.6.0, 1.6.1, 1.6.2)</w:t>
            </w:r>
          </w:p>
          <w:p w14:paraId="5A58BE96" w14:textId="23218EBF" w:rsidR="003060B3" w:rsidRPr="004E53E6" w:rsidRDefault="00F6297C" w:rsidP="00D32A66">
            <w:pPr>
              <w:pStyle w:val="Tablesub-heading"/>
              <w:tabs>
                <w:tab w:val="left" w:pos="671"/>
              </w:tabs>
              <w:spacing w:before="60" w:after="60"/>
              <w:rPr>
                <w:b w:val="0"/>
                <w:szCs w:val="22"/>
              </w:rPr>
            </w:pPr>
            <w:r w:rsidRPr="004E53E6">
              <w:rPr>
                <w:b w:val="0"/>
                <w:szCs w:val="22"/>
              </w:rPr>
              <w:t>NT:</w:t>
            </w:r>
            <w:r w:rsidR="005014EC" w:rsidRPr="009D248E">
              <w:t xml:space="preserve"> </w:t>
            </w:r>
            <w:r w:rsidR="005014EC" w:rsidRPr="009D248E">
              <w:tab/>
            </w:r>
            <w:r w:rsidR="00336C2A" w:rsidRPr="004E53E6">
              <w:rPr>
                <w:b w:val="0"/>
                <w:szCs w:val="22"/>
              </w:rPr>
              <w:t>No specific record class</w:t>
            </w:r>
          </w:p>
          <w:p w14:paraId="19946E57" w14:textId="306EE18E" w:rsidR="00F6297C" w:rsidRPr="004E53E6" w:rsidRDefault="00F6297C" w:rsidP="00D32A66">
            <w:pPr>
              <w:pStyle w:val="Tablesub-heading"/>
              <w:spacing w:before="60" w:after="60"/>
              <w:rPr>
                <w:b w:val="0"/>
                <w:szCs w:val="22"/>
              </w:rPr>
            </w:pPr>
            <w:r w:rsidRPr="004E53E6">
              <w:rPr>
                <w:b w:val="0"/>
                <w:szCs w:val="22"/>
              </w:rPr>
              <w:t>SA:</w:t>
            </w:r>
            <w:r w:rsidR="005014EC" w:rsidRPr="009D248E">
              <w:t xml:space="preserve"> </w:t>
            </w:r>
            <w:r w:rsidR="005014EC" w:rsidRPr="009D248E">
              <w:tab/>
            </w:r>
            <w:r w:rsidR="00352C52" w:rsidRPr="004E53E6">
              <w:rPr>
                <w:b w:val="0"/>
                <w:szCs w:val="22"/>
              </w:rPr>
              <w:t>Destroy 100 years after action completed (Applies to both Adults and Minors) (see 1.12.1)</w:t>
            </w:r>
          </w:p>
          <w:p w14:paraId="6E59BE05" w14:textId="5B149D9D" w:rsidR="00352C52" w:rsidRPr="004E53E6" w:rsidRDefault="00352C52" w:rsidP="00D32A66">
            <w:pPr>
              <w:pStyle w:val="Tablesub-heading"/>
              <w:spacing w:before="60" w:after="60"/>
              <w:rPr>
                <w:b w:val="0"/>
                <w:szCs w:val="22"/>
              </w:rPr>
            </w:pPr>
            <w:r w:rsidRPr="004E53E6">
              <w:rPr>
                <w:b w:val="0"/>
                <w:szCs w:val="22"/>
              </w:rPr>
              <w:t>TAS:</w:t>
            </w:r>
            <w:r w:rsidR="005014EC" w:rsidRPr="009D248E">
              <w:t xml:space="preserve"> </w:t>
            </w:r>
            <w:r w:rsidR="005014EC" w:rsidRPr="009D248E">
              <w:tab/>
            </w:r>
            <w:r w:rsidR="00336C2A" w:rsidRPr="004E53E6">
              <w:rPr>
                <w:b w:val="0"/>
                <w:szCs w:val="22"/>
              </w:rPr>
              <w:t xml:space="preserve">No specific record class </w:t>
            </w:r>
          </w:p>
          <w:p w14:paraId="03DBAB6C" w14:textId="5665387B" w:rsidR="00DE6FAF" w:rsidRPr="004E53E6" w:rsidRDefault="00F6297C" w:rsidP="00D32A66">
            <w:pPr>
              <w:pStyle w:val="Tablesub-heading"/>
              <w:tabs>
                <w:tab w:val="left" w:pos="671"/>
              </w:tabs>
              <w:spacing w:before="60" w:after="60"/>
              <w:rPr>
                <w:b w:val="0"/>
                <w:szCs w:val="22"/>
              </w:rPr>
            </w:pPr>
            <w:r w:rsidRPr="004E53E6">
              <w:rPr>
                <w:b w:val="0"/>
                <w:szCs w:val="22"/>
              </w:rPr>
              <w:t>VIC:</w:t>
            </w:r>
            <w:r w:rsidR="005014EC" w:rsidRPr="009D248E">
              <w:t xml:space="preserve"> </w:t>
            </w:r>
            <w:r w:rsidR="005014EC" w:rsidRPr="009D248E">
              <w:tab/>
            </w:r>
            <w:r w:rsidR="009D4B32">
              <w:rPr>
                <w:b w:val="0"/>
                <w:szCs w:val="22"/>
              </w:rPr>
              <w:t xml:space="preserve">No specific record class </w:t>
            </w:r>
          </w:p>
          <w:p w14:paraId="1D4C0D67" w14:textId="1BE2F087" w:rsidR="00DE6FAF" w:rsidRPr="004E53E6" w:rsidRDefault="00F6297C" w:rsidP="00D32A66">
            <w:pPr>
              <w:pStyle w:val="Tablesub-heading"/>
              <w:tabs>
                <w:tab w:val="left" w:pos="671"/>
              </w:tabs>
              <w:spacing w:before="60" w:after="60"/>
              <w:rPr>
                <w:rFonts w:ascii="Helvetica" w:hAnsi="Helvetica" w:cs="Helvetica"/>
                <w:szCs w:val="22"/>
              </w:rPr>
            </w:pPr>
            <w:r w:rsidRPr="004E53E6">
              <w:rPr>
                <w:b w:val="0"/>
                <w:szCs w:val="22"/>
              </w:rPr>
              <w:t>WA:</w:t>
            </w:r>
            <w:r w:rsidR="005014EC" w:rsidRPr="009D248E">
              <w:t xml:space="preserve"> </w:t>
            </w:r>
            <w:r w:rsidR="005014EC" w:rsidRPr="009D248E">
              <w:tab/>
            </w:r>
            <w:r w:rsidR="009D4B32">
              <w:rPr>
                <w:rFonts w:cs="Arial"/>
                <w:b w:val="0"/>
                <w:szCs w:val="22"/>
              </w:rPr>
              <w:t xml:space="preserve">Record must be retained for </w:t>
            </w:r>
            <w:r w:rsidR="00DE6FAF" w:rsidRPr="004E53E6">
              <w:rPr>
                <w:rFonts w:cs="Arial"/>
                <w:b w:val="0"/>
                <w:szCs w:val="22"/>
              </w:rPr>
              <w:t>100 (one hundred) years (</w:t>
            </w:r>
            <w:r w:rsidR="00644373" w:rsidRPr="004E53E6">
              <w:rPr>
                <w:rFonts w:cs="Arial"/>
                <w:b w:val="0"/>
                <w:szCs w:val="22"/>
              </w:rPr>
              <w:t xml:space="preserve">see </w:t>
            </w:r>
            <w:r w:rsidR="00DE6FAF" w:rsidRPr="004E53E6">
              <w:rPr>
                <w:rFonts w:cs="Arial"/>
                <w:b w:val="0"/>
                <w:szCs w:val="22"/>
              </w:rPr>
              <w:t>11.8).</w:t>
            </w:r>
          </w:p>
          <w:p w14:paraId="09AAE09E" w14:textId="77777777" w:rsidR="00F6297C" w:rsidRPr="004E53E6" w:rsidRDefault="00F6297C" w:rsidP="00EB1CB3">
            <w:pPr>
              <w:pStyle w:val="Heading4"/>
            </w:pPr>
            <w:bookmarkStart w:id="604" w:name="_Toc530994501"/>
            <w:bookmarkStart w:id="605" w:name="_Toc530994787"/>
            <w:bookmarkStart w:id="606" w:name="_Toc530995074"/>
            <w:bookmarkStart w:id="607" w:name="_Toc530996740"/>
            <w:bookmarkStart w:id="608" w:name="_Toc530997037"/>
            <w:bookmarkStart w:id="609" w:name="_Toc532905939"/>
            <w:bookmarkStart w:id="610" w:name="_Toc532906254"/>
            <w:bookmarkStart w:id="611" w:name="_Toc2955912"/>
            <w:bookmarkStart w:id="612" w:name="_Toc2956454"/>
            <w:r w:rsidRPr="004E53E6">
              <w:t>Other comments/factors for consideration:</w:t>
            </w:r>
            <w:bookmarkEnd w:id="604"/>
            <w:bookmarkEnd w:id="605"/>
            <w:bookmarkEnd w:id="606"/>
            <w:bookmarkEnd w:id="607"/>
            <w:bookmarkEnd w:id="608"/>
            <w:bookmarkEnd w:id="609"/>
            <w:bookmarkEnd w:id="610"/>
            <w:bookmarkEnd w:id="611"/>
            <w:bookmarkEnd w:id="612"/>
          </w:p>
          <w:p w14:paraId="136635FC" w14:textId="1E40D921" w:rsidR="00FA60EA" w:rsidRPr="00FA60EA" w:rsidRDefault="004E53E6" w:rsidP="00D32A66">
            <w:pPr>
              <w:numPr>
                <w:ilvl w:val="0"/>
                <w:numId w:val="46"/>
              </w:numPr>
              <w:rPr>
                <w:bCs/>
              </w:rPr>
            </w:pPr>
            <w:r>
              <w:t xml:space="preserve">This is a new class. </w:t>
            </w:r>
          </w:p>
          <w:p w14:paraId="2CCD2603" w14:textId="02F4B5E5" w:rsidR="004E53E6" w:rsidRPr="004E53E6" w:rsidRDefault="00FA60EA" w:rsidP="00D32A66">
            <w:pPr>
              <w:numPr>
                <w:ilvl w:val="0"/>
                <w:numId w:val="46"/>
              </w:numPr>
              <w:rPr>
                <w:bCs/>
              </w:rPr>
            </w:pPr>
            <w:r>
              <w:rPr>
                <w:bCs/>
                <w:szCs w:val="22"/>
              </w:rPr>
              <w:lastRenderedPageBreak/>
              <w:t>During</w:t>
            </w:r>
            <w:r w:rsidR="004E53E6" w:rsidRPr="004E53E6">
              <w:rPr>
                <w:bCs/>
                <w:szCs w:val="22"/>
              </w:rPr>
              <w:t xml:space="preserve"> the jurisdictional mapping of other states and territories</w:t>
            </w:r>
            <w:r w:rsidR="00C14445">
              <w:rPr>
                <w:bCs/>
                <w:szCs w:val="22"/>
              </w:rPr>
              <w:t>, it was identified</w:t>
            </w:r>
            <w:r w:rsidR="004E53E6" w:rsidRPr="004E53E6">
              <w:rPr>
                <w:bCs/>
                <w:szCs w:val="22"/>
              </w:rPr>
              <w:t xml:space="preserve"> that Queensland does not have a specific record class for genetic, inherited disorder and neoplasm health records of patients</w:t>
            </w:r>
          </w:p>
          <w:p w14:paraId="7B77C9B6" w14:textId="4C3F2076" w:rsidR="00F6297C" w:rsidRPr="004E53E6" w:rsidRDefault="001F7C92" w:rsidP="00D32A66">
            <w:pPr>
              <w:numPr>
                <w:ilvl w:val="0"/>
                <w:numId w:val="46"/>
              </w:numPr>
            </w:pPr>
            <w:r w:rsidRPr="004E53E6">
              <w:t>Persons</w:t>
            </w:r>
            <w:r w:rsidR="00093EF2" w:rsidRPr="004E53E6">
              <w:t xml:space="preserve"> seeking presymptomatic genetic testing</w:t>
            </w:r>
            <w:r w:rsidR="00506E2A" w:rsidRPr="004E53E6">
              <w:t xml:space="preserve"> </w:t>
            </w:r>
            <w:r w:rsidR="00093EF2" w:rsidRPr="004E53E6">
              <w:t xml:space="preserve">can only be offered </w:t>
            </w:r>
            <w:r w:rsidR="00DC00A0" w:rsidRPr="004E53E6">
              <w:t xml:space="preserve">testing </w:t>
            </w:r>
            <w:r w:rsidR="00093EF2" w:rsidRPr="004E53E6">
              <w:t>if the gene fault (mutation) causing the genetic d</w:t>
            </w:r>
            <w:r w:rsidR="00AC59D4" w:rsidRPr="004E53E6">
              <w:t xml:space="preserve">isease in the family is known (e.g. breast cancer with </w:t>
            </w:r>
            <w:hyperlink r:id="rId26" w:history="1">
              <w:r w:rsidR="00AC59D4" w:rsidRPr="004E53E6">
                <w:rPr>
                  <w:rStyle w:val="Hyperlink"/>
                </w:rPr>
                <w:t>BRCA</w:t>
              </w:r>
            </w:hyperlink>
            <w:r w:rsidR="00AC59D4" w:rsidRPr="004E53E6">
              <w:t xml:space="preserve"> testing or whole exome/genome testing of tumours</w:t>
            </w:r>
            <w:r w:rsidR="00661653" w:rsidRPr="004E53E6">
              <w:t>)</w:t>
            </w:r>
            <w:r w:rsidR="00AC59D4" w:rsidRPr="004E53E6">
              <w:t>.</w:t>
            </w:r>
          </w:p>
          <w:p w14:paraId="3D8253C9" w14:textId="77777777" w:rsidR="00093EF2" w:rsidRPr="004E53E6" w:rsidRDefault="001F7C92" w:rsidP="00D32A66">
            <w:pPr>
              <w:numPr>
                <w:ilvl w:val="0"/>
                <w:numId w:val="46"/>
              </w:numPr>
            </w:pPr>
            <w:r w:rsidRPr="004E53E6">
              <w:t>GHQ</w:t>
            </w:r>
            <w:r w:rsidR="003102EF" w:rsidRPr="004E53E6">
              <w:t xml:space="preserve"> </w:t>
            </w:r>
            <w:r w:rsidR="00093EF2" w:rsidRPr="004E53E6">
              <w:t xml:space="preserve">are frequently contacted by interstate and overseas genetic services seeking health information for their relatives of Queensland patients.  </w:t>
            </w:r>
          </w:p>
          <w:p w14:paraId="4BD52BD9" w14:textId="77777777" w:rsidR="00DD1619" w:rsidRPr="004E53E6" w:rsidRDefault="001F7C92" w:rsidP="00D32A66">
            <w:pPr>
              <w:pStyle w:val="Tablesub-heading"/>
              <w:numPr>
                <w:ilvl w:val="0"/>
                <w:numId w:val="46"/>
              </w:numPr>
              <w:spacing w:before="0" w:after="0"/>
              <w:rPr>
                <w:b w:val="0"/>
              </w:rPr>
            </w:pPr>
            <w:r w:rsidRPr="004E53E6">
              <w:rPr>
                <w:b w:val="0"/>
              </w:rPr>
              <w:t>GHQ</w:t>
            </w:r>
            <w:r w:rsidR="00160783" w:rsidRPr="004E53E6">
              <w:rPr>
                <w:b w:val="0"/>
              </w:rPr>
              <w:t xml:space="preserve"> services p</w:t>
            </w:r>
            <w:r w:rsidR="00DD1619" w:rsidRPr="004E53E6">
              <w:rPr>
                <w:b w:val="0"/>
              </w:rPr>
              <w:t>rovided include the Queensland F</w:t>
            </w:r>
            <w:r w:rsidR="00160783" w:rsidRPr="004E53E6">
              <w:rPr>
                <w:b w:val="0"/>
              </w:rPr>
              <w:t>amilial Cancer Registry</w:t>
            </w:r>
            <w:r w:rsidRPr="004E53E6">
              <w:rPr>
                <w:b w:val="0"/>
              </w:rPr>
              <w:t>, Queensland Cardiac Genetics Clinic and Queensland Renal Genetics Clinic</w:t>
            </w:r>
            <w:r w:rsidR="00160783" w:rsidRPr="004E53E6">
              <w:rPr>
                <w:b w:val="0"/>
              </w:rPr>
              <w:t>.</w:t>
            </w:r>
          </w:p>
          <w:p w14:paraId="4BFFF7E7" w14:textId="77777777" w:rsidR="00F6297C" w:rsidRPr="004E53E6" w:rsidRDefault="00F6297C" w:rsidP="00EB1CB3">
            <w:pPr>
              <w:pStyle w:val="Heading4"/>
            </w:pPr>
            <w:bookmarkStart w:id="613" w:name="_Toc530994502"/>
            <w:bookmarkStart w:id="614" w:name="_Toc530994788"/>
            <w:bookmarkStart w:id="615" w:name="_Toc530995075"/>
            <w:bookmarkStart w:id="616" w:name="_Toc530996741"/>
            <w:bookmarkStart w:id="617" w:name="_Toc530997038"/>
            <w:bookmarkStart w:id="618" w:name="_Toc532905940"/>
            <w:bookmarkStart w:id="619" w:name="_Toc532906255"/>
            <w:bookmarkStart w:id="620" w:name="_Toc2955913"/>
            <w:bookmarkStart w:id="621" w:name="_Toc2956455"/>
            <w:r w:rsidRPr="004E53E6">
              <w:t>Previous schedule references:</w:t>
            </w:r>
            <w:bookmarkEnd w:id="613"/>
            <w:bookmarkEnd w:id="614"/>
            <w:bookmarkEnd w:id="615"/>
            <w:bookmarkEnd w:id="616"/>
            <w:bookmarkEnd w:id="617"/>
            <w:bookmarkEnd w:id="618"/>
            <w:bookmarkEnd w:id="619"/>
            <w:bookmarkEnd w:id="620"/>
            <w:bookmarkEnd w:id="621"/>
          </w:p>
          <w:p w14:paraId="35D62B1E" w14:textId="4730E4DB" w:rsidR="00362D9C" w:rsidRPr="004A453A" w:rsidRDefault="004E53E6" w:rsidP="00D32A66">
            <w:pPr>
              <w:pStyle w:val="Tablesub-heading"/>
              <w:rPr>
                <w:b w:val="0"/>
                <w:szCs w:val="22"/>
              </w:rPr>
            </w:pPr>
            <w:r>
              <w:rPr>
                <w:b w:val="0"/>
                <w:szCs w:val="22"/>
              </w:rPr>
              <w:t>Nil</w:t>
            </w:r>
          </w:p>
        </w:tc>
      </w:tr>
      <w:tr w:rsidR="00277E94" w:rsidRPr="004A453A" w14:paraId="5881D4C8" w14:textId="77777777" w:rsidTr="00277E94">
        <w:tc>
          <w:tcPr>
            <w:tcW w:w="5000" w:type="pct"/>
            <w:gridSpan w:val="3"/>
            <w:tcBorders>
              <w:top w:val="single" w:sz="6" w:space="0" w:color="C0C0C0"/>
              <w:bottom w:val="single" w:sz="6" w:space="0" w:color="C0C0C0"/>
            </w:tcBorders>
            <w:shd w:val="clear" w:color="auto" w:fill="auto"/>
          </w:tcPr>
          <w:p w14:paraId="772B7058" w14:textId="77777777" w:rsidR="00277E94" w:rsidRPr="009652FE" w:rsidRDefault="00277E94" w:rsidP="00EB1CB3">
            <w:pPr>
              <w:pStyle w:val="Heading2"/>
            </w:pPr>
            <w:bookmarkStart w:id="622" w:name="_Toc532905941"/>
            <w:bookmarkStart w:id="623" w:name="_Toc532906256"/>
            <w:bookmarkStart w:id="624" w:name="_Toc2955914"/>
            <w:bookmarkStart w:id="625" w:name="_Toc2956456"/>
            <w:r w:rsidRPr="009652FE">
              <w:lastRenderedPageBreak/>
              <w:t>Handover worksheets</w:t>
            </w:r>
            <w:bookmarkEnd w:id="622"/>
            <w:bookmarkEnd w:id="623"/>
            <w:bookmarkEnd w:id="624"/>
            <w:bookmarkEnd w:id="625"/>
          </w:p>
        </w:tc>
      </w:tr>
      <w:tr w:rsidR="006B0142" w:rsidRPr="004A453A" w14:paraId="6B6A039A" w14:textId="77777777" w:rsidTr="00EB1CB3">
        <w:tc>
          <w:tcPr>
            <w:tcW w:w="614" w:type="pct"/>
            <w:tcBorders>
              <w:top w:val="single" w:sz="6" w:space="0" w:color="C0C0C0"/>
              <w:bottom w:val="single" w:sz="6" w:space="0" w:color="C0C0C0"/>
            </w:tcBorders>
            <w:shd w:val="clear" w:color="auto" w:fill="auto"/>
          </w:tcPr>
          <w:p w14:paraId="07CCDD64" w14:textId="6D9B8010" w:rsidR="006B0142" w:rsidRPr="004A453A" w:rsidRDefault="00C61074" w:rsidP="00D32A66">
            <w:pPr>
              <w:pStyle w:val="Tablesub-heading"/>
              <w:rPr>
                <w:b w:val="0"/>
                <w:szCs w:val="22"/>
              </w:rPr>
            </w:pPr>
            <w:r>
              <w:rPr>
                <w:b w:val="0"/>
                <w:szCs w:val="22"/>
              </w:rPr>
              <w:t>2662</w:t>
            </w:r>
          </w:p>
        </w:tc>
        <w:tc>
          <w:tcPr>
            <w:tcW w:w="1095" w:type="pct"/>
            <w:tcBorders>
              <w:top w:val="single" w:sz="6" w:space="0" w:color="C0C0C0"/>
              <w:bottom w:val="single" w:sz="6" w:space="0" w:color="C0C0C0"/>
            </w:tcBorders>
            <w:shd w:val="clear" w:color="auto" w:fill="auto"/>
          </w:tcPr>
          <w:p w14:paraId="59560BE9" w14:textId="77777777" w:rsidR="006B0142" w:rsidRPr="00634D63" w:rsidRDefault="00DF0BDC" w:rsidP="00D32A66">
            <w:pPr>
              <w:pStyle w:val="Heading3"/>
            </w:pPr>
            <w:bookmarkStart w:id="626" w:name="_Toc2956457"/>
            <w:r>
              <w:t>Handover worksheets</w:t>
            </w:r>
            <w:bookmarkEnd w:id="626"/>
          </w:p>
          <w:p w14:paraId="5513C787" w14:textId="77777777" w:rsidR="008B1C26" w:rsidRPr="00584D7B" w:rsidRDefault="008B1C26" w:rsidP="00D32A66">
            <w:r>
              <w:rPr>
                <w:rFonts w:cs="Arial"/>
              </w:rPr>
              <w:t>H</w:t>
            </w:r>
            <w:r w:rsidRPr="00584D7B">
              <w:rPr>
                <w:rFonts w:cs="Arial"/>
              </w:rPr>
              <w:t xml:space="preserve">andover worksheets </w:t>
            </w:r>
            <w:r>
              <w:rPr>
                <w:rFonts w:cs="Arial"/>
              </w:rPr>
              <w:t>and notes</w:t>
            </w:r>
            <w:r w:rsidRPr="00584D7B">
              <w:t xml:space="preserve"> </w:t>
            </w:r>
            <w:r w:rsidRPr="00584D7B">
              <w:rPr>
                <w:rFonts w:cs="Arial"/>
              </w:rPr>
              <w:t>made to facilitate the handover and change of shifts.</w:t>
            </w:r>
          </w:p>
          <w:p w14:paraId="72DA76BB" w14:textId="77777777" w:rsidR="008B1C26" w:rsidRDefault="008B1C26" w:rsidP="00D32A66">
            <w:pPr>
              <w:pStyle w:val="Heading30"/>
              <w:rPr>
                <w:b w:val="0"/>
              </w:rPr>
            </w:pPr>
            <w:r>
              <w:rPr>
                <w:b w:val="0"/>
              </w:rPr>
              <w:t>Records may include, but are not limited to:</w:t>
            </w:r>
          </w:p>
          <w:p w14:paraId="4209EB54" w14:textId="77777777" w:rsidR="008B1C26" w:rsidRDefault="008B1C26" w:rsidP="00D32A66">
            <w:pPr>
              <w:numPr>
                <w:ilvl w:val="0"/>
                <w:numId w:val="51"/>
              </w:numPr>
              <w:rPr>
                <w:rFonts w:cs="Arial"/>
                <w:bCs/>
                <w:iCs/>
                <w:szCs w:val="22"/>
              </w:rPr>
            </w:pPr>
            <w:r>
              <w:rPr>
                <w:rFonts w:cs="Arial"/>
                <w:bCs/>
                <w:iCs/>
                <w:szCs w:val="22"/>
              </w:rPr>
              <w:t>R</w:t>
            </w:r>
            <w:r w:rsidRPr="00857CFA">
              <w:rPr>
                <w:rFonts w:cs="Arial"/>
                <w:bCs/>
                <w:iCs/>
                <w:szCs w:val="22"/>
              </w:rPr>
              <w:t xml:space="preserve">ecords relating to the changeover of nursing shift and the documentation of any events required by the next shift </w:t>
            </w:r>
            <w:r>
              <w:rPr>
                <w:rFonts w:cs="Arial"/>
                <w:bCs/>
                <w:iCs/>
                <w:szCs w:val="22"/>
              </w:rPr>
              <w:t>(e.g.</w:t>
            </w:r>
            <w:r w:rsidRPr="00857CFA">
              <w:rPr>
                <w:rFonts w:cs="Arial"/>
                <w:bCs/>
                <w:iCs/>
                <w:szCs w:val="22"/>
              </w:rPr>
              <w:t xml:space="preserve"> records created as part of patient/client monitoring and/or shift activities it includes shift handover sheets</w:t>
            </w:r>
            <w:r>
              <w:rPr>
                <w:rFonts w:cs="Arial"/>
                <w:bCs/>
                <w:iCs/>
                <w:szCs w:val="22"/>
              </w:rPr>
              <w:t xml:space="preserve"> and</w:t>
            </w:r>
            <w:r w:rsidRPr="00857CFA">
              <w:rPr>
                <w:rFonts w:cs="Arial"/>
                <w:bCs/>
                <w:iCs/>
                <w:szCs w:val="22"/>
              </w:rPr>
              <w:t xml:space="preserve"> day/night reports</w:t>
            </w:r>
            <w:r>
              <w:rPr>
                <w:rFonts w:cs="Arial"/>
                <w:bCs/>
                <w:iCs/>
                <w:szCs w:val="22"/>
              </w:rPr>
              <w:t>).</w:t>
            </w:r>
          </w:p>
          <w:p w14:paraId="1195D80D" w14:textId="77777777" w:rsidR="006B0142" w:rsidRPr="00634D63" w:rsidRDefault="006B0142" w:rsidP="00EB1CB3">
            <w:pPr>
              <w:pStyle w:val="Heading4"/>
            </w:pPr>
            <w:bookmarkStart w:id="627" w:name="_Toc530994790"/>
            <w:bookmarkStart w:id="628" w:name="_Toc530995077"/>
            <w:bookmarkStart w:id="629" w:name="_Toc530996743"/>
            <w:bookmarkStart w:id="630" w:name="_Toc530997040"/>
            <w:bookmarkStart w:id="631" w:name="_Toc532905943"/>
            <w:bookmarkStart w:id="632" w:name="_Toc532906258"/>
            <w:bookmarkStart w:id="633" w:name="_Toc2955916"/>
            <w:bookmarkStart w:id="634" w:name="_Toc2956458"/>
            <w:r w:rsidRPr="00634D63">
              <w:lastRenderedPageBreak/>
              <w:t>Disposal action –</w:t>
            </w:r>
            <w:bookmarkEnd w:id="627"/>
            <w:bookmarkEnd w:id="628"/>
            <w:bookmarkEnd w:id="629"/>
            <w:bookmarkEnd w:id="630"/>
            <w:bookmarkEnd w:id="631"/>
            <w:bookmarkEnd w:id="632"/>
            <w:bookmarkEnd w:id="633"/>
            <w:bookmarkEnd w:id="634"/>
            <w:r w:rsidRPr="00634D63">
              <w:t xml:space="preserve"> </w:t>
            </w:r>
          </w:p>
          <w:p w14:paraId="3C8E18BB" w14:textId="77777777" w:rsidR="00362D9C" w:rsidRPr="00362D9C" w:rsidRDefault="00362D9C" w:rsidP="00D32A66">
            <w:r w:rsidRPr="00362D9C">
              <w:t>Temporary.</w:t>
            </w:r>
          </w:p>
          <w:p w14:paraId="325785A4" w14:textId="20DDC97F" w:rsidR="006B0142" w:rsidRPr="003152F0" w:rsidRDefault="009A70E5" w:rsidP="00D32A66">
            <w:pPr>
              <w:pStyle w:val="Tablesub-heading"/>
              <w:rPr>
                <w:b w:val="0"/>
                <w:szCs w:val="22"/>
              </w:rPr>
            </w:pPr>
            <w:r w:rsidRPr="009A70E5">
              <w:rPr>
                <w:rFonts w:cs="Arial"/>
                <w:b w:val="0"/>
                <w:szCs w:val="22"/>
                <w:lang w:eastAsia="en-US"/>
              </w:rPr>
              <w:t>Retain until the accuracy of the outcomes/results have been transferred to the patient/client clinical record and have been verified</w:t>
            </w:r>
            <w:r w:rsidR="00897FAC">
              <w:rPr>
                <w:rFonts w:cs="Arial"/>
                <w:b w:val="0"/>
                <w:szCs w:val="22"/>
                <w:lang w:eastAsia="en-US"/>
              </w:rPr>
              <w:t>.</w:t>
            </w:r>
          </w:p>
        </w:tc>
        <w:tc>
          <w:tcPr>
            <w:tcW w:w="3291" w:type="pct"/>
            <w:tcBorders>
              <w:top w:val="single" w:sz="6" w:space="0" w:color="C0C0C0"/>
              <w:bottom w:val="single" w:sz="6" w:space="0" w:color="C0C0C0"/>
            </w:tcBorders>
            <w:shd w:val="clear" w:color="auto" w:fill="auto"/>
          </w:tcPr>
          <w:p w14:paraId="62AEB7E6" w14:textId="0C7FE56E" w:rsidR="006B0142" w:rsidRPr="004A453A" w:rsidRDefault="006B0142" w:rsidP="00D32A66">
            <w:pPr>
              <w:pStyle w:val="Tablesub-heading"/>
              <w:rPr>
                <w:b w:val="0"/>
                <w:szCs w:val="22"/>
              </w:rPr>
            </w:pPr>
            <w:r>
              <w:lastRenderedPageBreak/>
              <w:t xml:space="preserve">Date authorised: </w:t>
            </w:r>
            <w:r w:rsidR="00374E9C">
              <w:rPr>
                <w:rFonts w:cs="Arial"/>
                <w:b w:val="0"/>
              </w:rPr>
              <w:t>27 July 2021</w:t>
            </w:r>
          </w:p>
          <w:p w14:paraId="63D1CBCB" w14:textId="77777777" w:rsidR="006B0142" w:rsidRPr="00634D63" w:rsidRDefault="006B0142" w:rsidP="00EB1CB3">
            <w:pPr>
              <w:pStyle w:val="Heading4"/>
            </w:pPr>
            <w:bookmarkStart w:id="635" w:name="_Toc530994791"/>
            <w:bookmarkStart w:id="636" w:name="_Toc530995078"/>
            <w:bookmarkStart w:id="637" w:name="_Toc530996744"/>
            <w:bookmarkStart w:id="638" w:name="_Toc530997041"/>
            <w:bookmarkStart w:id="639" w:name="_Toc532905944"/>
            <w:bookmarkStart w:id="640" w:name="_Toc532906259"/>
            <w:bookmarkStart w:id="641" w:name="_Toc2955917"/>
            <w:bookmarkStart w:id="642" w:name="_Toc2956459"/>
            <w:r w:rsidRPr="00634D63">
              <w:t>Why are these records created:</w:t>
            </w:r>
            <w:bookmarkEnd w:id="635"/>
            <w:bookmarkEnd w:id="636"/>
            <w:bookmarkEnd w:id="637"/>
            <w:bookmarkEnd w:id="638"/>
            <w:bookmarkEnd w:id="639"/>
            <w:bookmarkEnd w:id="640"/>
            <w:bookmarkEnd w:id="641"/>
            <w:bookmarkEnd w:id="642"/>
          </w:p>
          <w:p w14:paraId="02841167" w14:textId="77777777" w:rsidR="00506E2A" w:rsidRPr="00F50B9E" w:rsidRDefault="00506E2A" w:rsidP="00D32A66">
            <w:pPr>
              <w:pStyle w:val="Tablesub-heading"/>
              <w:rPr>
                <w:b w:val="0"/>
                <w:szCs w:val="22"/>
              </w:rPr>
            </w:pPr>
            <w:r>
              <w:rPr>
                <w:b w:val="0"/>
                <w:szCs w:val="22"/>
              </w:rPr>
              <w:t>Handover worksheets cover ephemeral material of a facilitative nature comprising detailed and frequent observations of patients/clients. These worksheets are not the principal clinical record of the patient/client.</w:t>
            </w:r>
          </w:p>
          <w:p w14:paraId="1F9C4A0D" w14:textId="77777777" w:rsidR="006B0142" w:rsidRPr="00634D63" w:rsidRDefault="006B0142" w:rsidP="00EB1CB3">
            <w:pPr>
              <w:pStyle w:val="Heading4"/>
            </w:pPr>
            <w:bookmarkStart w:id="643" w:name="_Toc530994792"/>
            <w:bookmarkStart w:id="644" w:name="_Toc530995079"/>
            <w:bookmarkStart w:id="645" w:name="_Toc530996745"/>
            <w:bookmarkStart w:id="646" w:name="_Toc530997042"/>
            <w:bookmarkStart w:id="647" w:name="_Toc532905945"/>
            <w:bookmarkStart w:id="648" w:name="_Toc532906260"/>
            <w:bookmarkStart w:id="649" w:name="_Toc2955918"/>
            <w:bookmarkStart w:id="650" w:name="_Toc2956460"/>
            <w:r w:rsidRPr="00634D63">
              <w:t>Why the records are retained for this retention period:</w:t>
            </w:r>
            <w:bookmarkEnd w:id="643"/>
            <w:bookmarkEnd w:id="644"/>
            <w:bookmarkEnd w:id="645"/>
            <w:bookmarkEnd w:id="646"/>
            <w:bookmarkEnd w:id="647"/>
            <w:bookmarkEnd w:id="648"/>
            <w:bookmarkEnd w:id="649"/>
            <w:bookmarkEnd w:id="650"/>
          </w:p>
          <w:p w14:paraId="49D19FF4" w14:textId="77777777" w:rsidR="006B0142" w:rsidRPr="004A453A" w:rsidRDefault="00506E2A" w:rsidP="00D32A66">
            <w:pPr>
              <w:pStyle w:val="Tablesub-heading"/>
              <w:rPr>
                <w:b w:val="0"/>
                <w:szCs w:val="22"/>
              </w:rPr>
            </w:pPr>
            <w:r w:rsidRPr="00506E2A">
              <w:rPr>
                <w:b w:val="0"/>
                <w:szCs w:val="22"/>
              </w:rPr>
              <w:t xml:space="preserve">These records are transitory in nature and created as a means of recording observations about the patient/client </w:t>
            </w:r>
            <w:r w:rsidR="00BF18E7" w:rsidRPr="00506E2A">
              <w:rPr>
                <w:b w:val="0"/>
                <w:szCs w:val="22"/>
              </w:rPr>
              <w:t>during</w:t>
            </w:r>
            <w:r w:rsidRPr="00506E2A">
              <w:rPr>
                <w:b w:val="0"/>
                <w:szCs w:val="22"/>
              </w:rPr>
              <w:t xml:space="preserve"> a work shift. The information is recorded in the clinical record of the patient/client which is retained as the principal record of the care and treatment of the patient/client. The proposed retention period allows sufficient time to ensure that accurate information is transferred to the patient/client clinical record from the handover worksheets.</w:t>
            </w:r>
            <w:r w:rsidR="006B0142">
              <w:rPr>
                <w:b w:val="0"/>
                <w:szCs w:val="22"/>
              </w:rPr>
              <w:t xml:space="preserve"> </w:t>
            </w:r>
          </w:p>
          <w:p w14:paraId="09F22C36" w14:textId="77777777" w:rsidR="006B0142" w:rsidRDefault="006B0142" w:rsidP="00EB1CB3">
            <w:pPr>
              <w:pStyle w:val="Heading4"/>
            </w:pPr>
            <w:bookmarkStart w:id="651" w:name="_Toc530994793"/>
            <w:bookmarkStart w:id="652" w:name="_Toc530995080"/>
            <w:bookmarkStart w:id="653" w:name="_Toc530996746"/>
            <w:bookmarkStart w:id="654" w:name="_Toc530997043"/>
            <w:bookmarkStart w:id="655" w:name="_Toc532905946"/>
            <w:bookmarkStart w:id="656" w:name="_Toc532906261"/>
            <w:bookmarkStart w:id="657" w:name="_Toc2955919"/>
            <w:bookmarkStart w:id="658" w:name="_Toc2956461"/>
            <w:r w:rsidRPr="00634D63">
              <w:t>Applicable legislation/standards:</w:t>
            </w:r>
            <w:bookmarkEnd w:id="651"/>
            <w:bookmarkEnd w:id="652"/>
            <w:bookmarkEnd w:id="653"/>
            <w:bookmarkEnd w:id="654"/>
            <w:bookmarkEnd w:id="655"/>
            <w:bookmarkEnd w:id="656"/>
            <w:bookmarkEnd w:id="657"/>
            <w:bookmarkEnd w:id="658"/>
          </w:p>
          <w:p w14:paraId="5670CB14" w14:textId="77777777" w:rsidR="00D26D42" w:rsidRPr="00DC1805" w:rsidRDefault="00D26D42"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30195971" w14:textId="77777777" w:rsidR="006B0142" w:rsidRPr="00634D63" w:rsidRDefault="006B0142" w:rsidP="00EB1CB3">
            <w:pPr>
              <w:pStyle w:val="Heading4"/>
            </w:pPr>
            <w:bookmarkStart w:id="659" w:name="_Toc530994795"/>
            <w:bookmarkStart w:id="660" w:name="_Toc530995082"/>
            <w:bookmarkStart w:id="661" w:name="_Toc530996748"/>
            <w:bookmarkStart w:id="662" w:name="_Toc530997045"/>
            <w:bookmarkStart w:id="663" w:name="_Toc532905948"/>
            <w:bookmarkStart w:id="664" w:name="_Toc532906263"/>
            <w:bookmarkStart w:id="665" w:name="_Toc2955921"/>
            <w:bookmarkStart w:id="666" w:name="_Toc2956463"/>
            <w:r w:rsidRPr="00634D63">
              <w:lastRenderedPageBreak/>
              <w:t>Comparison with other schedules' retention period:</w:t>
            </w:r>
            <w:bookmarkEnd w:id="659"/>
            <w:bookmarkEnd w:id="660"/>
            <w:bookmarkEnd w:id="661"/>
            <w:bookmarkEnd w:id="662"/>
            <w:bookmarkEnd w:id="663"/>
            <w:bookmarkEnd w:id="664"/>
            <w:bookmarkEnd w:id="665"/>
            <w:bookmarkEnd w:id="666"/>
            <w:r w:rsidRPr="00634D63">
              <w:t xml:space="preserve"> </w:t>
            </w:r>
          </w:p>
          <w:p w14:paraId="3F7DE5D5" w14:textId="062CDA43" w:rsidR="00506E2A" w:rsidRPr="003E44D2" w:rsidRDefault="003060B3" w:rsidP="00D32A66">
            <w:pPr>
              <w:pStyle w:val="Tablesub-heading"/>
              <w:tabs>
                <w:tab w:val="left" w:pos="709"/>
              </w:tabs>
              <w:spacing w:before="60" w:after="60"/>
              <w:ind w:left="709" w:hanging="709"/>
              <w:rPr>
                <w:b w:val="0"/>
              </w:rPr>
            </w:pPr>
            <w:r w:rsidRPr="003E44D2">
              <w:rPr>
                <w:b w:val="0"/>
              </w:rPr>
              <w:t>ACT:</w:t>
            </w:r>
            <w:r w:rsidR="005014EC" w:rsidRPr="009D248E">
              <w:t xml:space="preserve"> </w:t>
            </w:r>
            <w:r w:rsidR="005014EC" w:rsidRPr="009D248E">
              <w:tab/>
            </w:r>
            <w:r w:rsidR="00336C2A" w:rsidRPr="003E44D2">
              <w:rPr>
                <w:b w:val="0"/>
              </w:rPr>
              <w:t>No specific record class</w:t>
            </w:r>
          </w:p>
          <w:p w14:paraId="5BE6F039" w14:textId="6CC221FF" w:rsidR="00506E2A" w:rsidRPr="003E44D2" w:rsidRDefault="00506E2A" w:rsidP="00D32A66">
            <w:pPr>
              <w:pStyle w:val="Tablesub-heading"/>
              <w:tabs>
                <w:tab w:val="left" w:pos="709"/>
              </w:tabs>
              <w:spacing w:before="60" w:after="60"/>
              <w:ind w:left="709" w:hanging="709"/>
              <w:rPr>
                <w:b w:val="0"/>
              </w:rPr>
            </w:pPr>
            <w:r w:rsidRPr="003E44D2">
              <w:rPr>
                <w:b w:val="0"/>
              </w:rPr>
              <w:t>NSW:</w:t>
            </w:r>
            <w:r w:rsidR="005014EC" w:rsidRPr="009D248E">
              <w:t xml:space="preserve"> </w:t>
            </w:r>
            <w:r w:rsidR="005014EC" w:rsidRPr="009D248E">
              <w:tab/>
            </w:r>
            <w:r w:rsidR="00336C2A" w:rsidRPr="003E44D2">
              <w:rPr>
                <w:b w:val="0"/>
              </w:rPr>
              <w:t>No specific record class</w:t>
            </w:r>
          </w:p>
          <w:p w14:paraId="459A9E5D" w14:textId="3FEE353D" w:rsidR="00506E2A" w:rsidRPr="003E44D2" w:rsidRDefault="00506E2A" w:rsidP="00D32A66">
            <w:pPr>
              <w:pStyle w:val="Tablesub-heading"/>
              <w:tabs>
                <w:tab w:val="left" w:pos="709"/>
              </w:tabs>
              <w:spacing w:before="60" w:after="60"/>
              <w:ind w:left="709" w:hanging="709"/>
              <w:rPr>
                <w:b w:val="0"/>
              </w:rPr>
            </w:pPr>
            <w:r w:rsidRPr="003E44D2">
              <w:rPr>
                <w:b w:val="0"/>
              </w:rPr>
              <w:t>NT:</w:t>
            </w:r>
            <w:r w:rsidR="005014EC" w:rsidRPr="009D248E">
              <w:t xml:space="preserve"> </w:t>
            </w:r>
            <w:r w:rsidR="005014EC" w:rsidRPr="009D248E">
              <w:tab/>
            </w:r>
            <w:r w:rsidR="00336C2A" w:rsidRPr="003E44D2">
              <w:rPr>
                <w:b w:val="0"/>
              </w:rPr>
              <w:t>No specific record class</w:t>
            </w:r>
          </w:p>
          <w:p w14:paraId="1A5ABA7A" w14:textId="4810F640" w:rsidR="00506E2A" w:rsidRPr="003E44D2" w:rsidRDefault="00506E2A" w:rsidP="00D32A66">
            <w:pPr>
              <w:pStyle w:val="Tablesub-heading"/>
              <w:tabs>
                <w:tab w:val="left" w:pos="709"/>
              </w:tabs>
              <w:spacing w:before="60" w:after="60"/>
              <w:ind w:left="709" w:hanging="709"/>
              <w:rPr>
                <w:b w:val="0"/>
              </w:rPr>
            </w:pPr>
            <w:r w:rsidRPr="003E44D2">
              <w:rPr>
                <w:b w:val="0"/>
              </w:rPr>
              <w:t>SA:</w:t>
            </w:r>
            <w:r w:rsidR="005014EC" w:rsidRPr="009D248E">
              <w:t xml:space="preserve"> </w:t>
            </w:r>
            <w:r w:rsidR="005014EC" w:rsidRPr="009D248E">
              <w:tab/>
            </w:r>
            <w:r w:rsidRPr="003E44D2">
              <w:rPr>
                <w:b w:val="0"/>
              </w:rPr>
              <w:t xml:space="preserve">Destroy when information summarised or edited, and placed on the clinical or client-related record (applies to both adults &amp; minors). If the information is not summarised or edited – as for item 1.1.1 (Adults) or item 1.1.2 (Minors) (see 1.18.1) </w:t>
            </w:r>
          </w:p>
          <w:p w14:paraId="25B08CE6" w14:textId="0AA2F4E4" w:rsidR="00506E2A" w:rsidRPr="003E44D2" w:rsidRDefault="00506E2A" w:rsidP="00D32A66">
            <w:pPr>
              <w:pStyle w:val="Tablesub-heading"/>
              <w:tabs>
                <w:tab w:val="left" w:pos="709"/>
              </w:tabs>
              <w:spacing w:before="60" w:after="60"/>
              <w:ind w:left="709" w:hanging="709"/>
              <w:rPr>
                <w:b w:val="0"/>
              </w:rPr>
            </w:pPr>
            <w:r w:rsidRPr="003E44D2">
              <w:rPr>
                <w:b w:val="0"/>
              </w:rPr>
              <w:t>TAS:</w:t>
            </w:r>
            <w:r w:rsidR="005014EC" w:rsidRPr="009D248E">
              <w:t xml:space="preserve"> </w:t>
            </w:r>
            <w:r w:rsidR="005014EC" w:rsidRPr="009D248E">
              <w:tab/>
            </w:r>
            <w:r w:rsidRPr="003E44D2">
              <w:rPr>
                <w:b w:val="0"/>
              </w:rPr>
              <w:t>Destroy when information has been transcribed, summarised or edited (see 1.1.0)</w:t>
            </w:r>
          </w:p>
          <w:p w14:paraId="011A1E56" w14:textId="509F2D5A" w:rsidR="00506E2A" w:rsidRPr="003E44D2" w:rsidRDefault="00506E2A" w:rsidP="00D32A66">
            <w:pPr>
              <w:pStyle w:val="Tablesub-heading"/>
              <w:tabs>
                <w:tab w:val="left" w:pos="709"/>
              </w:tabs>
              <w:spacing w:before="60" w:after="60"/>
              <w:ind w:left="709" w:hanging="709"/>
              <w:rPr>
                <w:b w:val="0"/>
              </w:rPr>
            </w:pPr>
            <w:r w:rsidRPr="003E44D2">
              <w:rPr>
                <w:b w:val="0"/>
              </w:rPr>
              <w:t>VIC:</w:t>
            </w:r>
            <w:r w:rsidR="005014EC" w:rsidRPr="009D248E">
              <w:t xml:space="preserve"> </w:t>
            </w:r>
            <w:r w:rsidR="005014EC" w:rsidRPr="009D248E">
              <w:tab/>
            </w:r>
            <w:r w:rsidR="00336C2A" w:rsidRPr="003E44D2">
              <w:rPr>
                <w:b w:val="0"/>
              </w:rPr>
              <w:t>No specific record class</w:t>
            </w:r>
          </w:p>
          <w:p w14:paraId="620A875B" w14:textId="2B50E207" w:rsidR="00506E2A" w:rsidRPr="00B95CD3" w:rsidRDefault="00506E2A" w:rsidP="00D32A66">
            <w:pPr>
              <w:pStyle w:val="Tablesub-heading"/>
              <w:tabs>
                <w:tab w:val="left" w:pos="709"/>
              </w:tabs>
              <w:spacing w:before="60" w:after="60"/>
              <w:ind w:left="709" w:hanging="709"/>
              <w:rPr>
                <w:b w:val="0"/>
                <w:szCs w:val="22"/>
              </w:rPr>
            </w:pPr>
            <w:r w:rsidRPr="003E44D2">
              <w:rPr>
                <w:b w:val="0"/>
              </w:rPr>
              <w:t>WA:</w:t>
            </w:r>
            <w:r w:rsidR="005014EC" w:rsidRPr="009D248E">
              <w:t xml:space="preserve"> </w:t>
            </w:r>
            <w:r w:rsidR="005014EC" w:rsidRPr="009D248E">
              <w:tab/>
            </w:r>
            <w:r w:rsidRPr="003E44D2">
              <w:rPr>
                <w:b w:val="0"/>
              </w:rPr>
              <w:t>Destroy when information is transcribed, summarised or</w:t>
            </w:r>
            <w:r w:rsidRPr="00B21084">
              <w:rPr>
                <w:b w:val="0"/>
                <w:szCs w:val="22"/>
              </w:rPr>
              <w:t xml:space="preserve"> edited (see 10.1)</w:t>
            </w:r>
            <w:r>
              <w:rPr>
                <w:b w:val="0"/>
                <w:szCs w:val="22"/>
              </w:rPr>
              <w:t>.</w:t>
            </w:r>
          </w:p>
          <w:p w14:paraId="48F79E27" w14:textId="77777777" w:rsidR="006B0142" w:rsidRPr="00634D63" w:rsidRDefault="006B0142" w:rsidP="00EB1CB3">
            <w:pPr>
              <w:pStyle w:val="Heading4"/>
            </w:pPr>
            <w:bookmarkStart w:id="667" w:name="_Toc530994796"/>
            <w:bookmarkStart w:id="668" w:name="_Toc530995083"/>
            <w:bookmarkStart w:id="669" w:name="_Toc530996749"/>
            <w:bookmarkStart w:id="670" w:name="_Toc530997046"/>
            <w:bookmarkStart w:id="671" w:name="_Toc532905949"/>
            <w:bookmarkStart w:id="672" w:name="_Toc532906264"/>
            <w:bookmarkStart w:id="673" w:name="_Toc2955922"/>
            <w:bookmarkStart w:id="674" w:name="_Toc2956464"/>
            <w:r w:rsidRPr="00634D63">
              <w:t>Other comments/factors for consideration:</w:t>
            </w:r>
            <w:bookmarkEnd w:id="667"/>
            <w:bookmarkEnd w:id="668"/>
            <w:bookmarkEnd w:id="669"/>
            <w:bookmarkEnd w:id="670"/>
            <w:bookmarkEnd w:id="671"/>
            <w:bookmarkEnd w:id="672"/>
            <w:bookmarkEnd w:id="673"/>
            <w:bookmarkEnd w:id="674"/>
          </w:p>
          <w:p w14:paraId="5E7B1947" w14:textId="77777777" w:rsidR="001C2B2D" w:rsidRDefault="001C2B2D" w:rsidP="00D32A66">
            <w:pPr>
              <w:numPr>
                <w:ilvl w:val="0"/>
                <w:numId w:val="35"/>
              </w:numPr>
            </w:pPr>
            <w:r w:rsidRPr="001C2B2D">
              <w:t>Included to ensure these records are managed confidentially when reference ceases.</w:t>
            </w:r>
          </w:p>
          <w:p w14:paraId="2B5EE896" w14:textId="77777777" w:rsidR="006B0142" w:rsidRPr="00634D63" w:rsidRDefault="006B0142" w:rsidP="00EB1CB3">
            <w:pPr>
              <w:pStyle w:val="Heading4"/>
            </w:pPr>
            <w:bookmarkStart w:id="675" w:name="_Toc530994797"/>
            <w:bookmarkStart w:id="676" w:name="_Toc530995084"/>
            <w:bookmarkStart w:id="677" w:name="_Toc530996750"/>
            <w:bookmarkStart w:id="678" w:name="_Toc530997047"/>
            <w:bookmarkStart w:id="679" w:name="_Toc532905950"/>
            <w:bookmarkStart w:id="680" w:name="_Toc532906265"/>
            <w:bookmarkStart w:id="681" w:name="_Toc2955923"/>
            <w:bookmarkStart w:id="682" w:name="_Toc2956465"/>
            <w:r w:rsidRPr="00634D63">
              <w:t>Previous schedule references:</w:t>
            </w:r>
            <w:bookmarkEnd w:id="675"/>
            <w:bookmarkEnd w:id="676"/>
            <w:bookmarkEnd w:id="677"/>
            <w:bookmarkEnd w:id="678"/>
            <w:bookmarkEnd w:id="679"/>
            <w:bookmarkEnd w:id="680"/>
            <w:bookmarkEnd w:id="681"/>
            <w:bookmarkEnd w:id="682"/>
          </w:p>
          <w:p w14:paraId="730D9715" w14:textId="09381932" w:rsidR="00937192" w:rsidRPr="000902FD" w:rsidRDefault="003060B3" w:rsidP="00D32A66">
            <w:pPr>
              <w:pStyle w:val="Tablesub-heading"/>
              <w:rPr>
                <w:b w:val="0"/>
                <w:bCs/>
                <w:iCs/>
                <w:szCs w:val="22"/>
              </w:rPr>
            </w:pPr>
            <w:r w:rsidRPr="000902FD">
              <w:rPr>
                <w:b w:val="0"/>
                <w:bCs/>
                <w:iCs/>
                <w:szCs w:val="22"/>
              </w:rPr>
              <w:t>Health Sector (Clinical Records) Retention and Disposal Schedule: QDAN 683 v.1 Reference 2.2.2 Handover worksheets</w:t>
            </w:r>
            <w:r w:rsidR="00FA60EA">
              <w:rPr>
                <w:b w:val="0"/>
                <w:bCs/>
                <w:iCs/>
                <w:szCs w:val="22"/>
              </w:rPr>
              <w:t xml:space="preserve"> - </w:t>
            </w:r>
            <w:r w:rsidR="00FA60EA" w:rsidRPr="00FA60EA">
              <w:rPr>
                <w:b w:val="0"/>
                <w:bCs/>
                <w:iCs/>
                <w:szCs w:val="22"/>
              </w:rPr>
              <w:t>Retain until the end of the corresponding shift.</w:t>
            </w:r>
          </w:p>
        </w:tc>
      </w:tr>
      <w:tr w:rsidR="00F57E69" w:rsidRPr="004A453A" w14:paraId="26C4C325" w14:textId="77777777" w:rsidTr="00F57E69">
        <w:tc>
          <w:tcPr>
            <w:tcW w:w="5000" w:type="pct"/>
            <w:gridSpan w:val="3"/>
            <w:tcBorders>
              <w:top w:val="single" w:sz="6" w:space="0" w:color="C0C0C0"/>
              <w:bottom w:val="single" w:sz="6" w:space="0" w:color="C0C0C0"/>
            </w:tcBorders>
            <w:shd w:val="clear" w:color="auto" w:fill="auto"/>
          </w:tcPr>
          <w:p w14:paraId="5D191844" w14:textId="77777777" w:rsidR="00F57E69" w:rsidRDefault="00F57E69" w:rsidP="00EB1CB3">
            <w:pPr>
              <w:pStyle w:val="Heading2"/>
            </w:pPr>
            <w:r>
              <w:lastRenderedPageBreak/>
              <w:t>Inappropriate Referrals</w:t>
            </w:r>
          </w:p>
        </w:tc>
      </w:tr>
      <w:tr w:rsidR="00F57E69" w:rsidRPr="004A453A" w14:paraId="31F9596E" w14:textId="77777777" w:rsidTr="00EB1CB3">
        <w:tc>
          <w:tcPr>
            <w:tcW w:w="614" w:type="pct"/>
            <w:tcBorders>
              <w:top w:val="single" w:sz="6" w:space="0" w:color="C0C0C0"/>
              <w:bottom w:val="single" w:sz="6" w:space="0" w:color="C0C0C0"/>
            </w:tcBorders>
            <w:shd w:val="clear" w:color="auto" w:fill="auto"/>
          </w:tcPr>
          <w:p w14:paraId="657F1F22" w14:textId="496F5C07" w:rsidR="00F57E69" w:rsidRPr="004A453A" w:rsidRDefault="00AB5357" w:rsidP="00D32A66">
            <w:pPr>
              <w:pStyle w:val="Tablesub-heading"/>
              <w:rPr>
                <w:b w:val="0"/>
                <w:szCs w:val="22"/>
              </w:rPr>
            </w:pPr>
            <w:r>
              <w:rPr>
                <w:b w:val="0"/>
                <w:szCs w:val="22"/>
              </w:rPr>
              <w:t>2663</w:t>
            </w:r>
          </w:p>
        </w:tc>
        <w:tc>
          <w:tcPr>
            <w:tcW w:w="1095" w:type="pct"/>
            <w:tcBorders>
              <w:top w:val="single" w:sz="6" w:space="0" w:color="C0C0C0"/>
              <w:bottom w:val="single" w:sz="6" w:space="0" w:color="C0C0C0"/>
            </w:tcBorders>
            <w:shd w:val="clear" w:color="auto" w:fill="auto"/>
          </w:tcPr>
          <w:p w14:paraId="58DA3A22" w14:textId="77777777" w:rsidR="00F57E69" w:rsidRDefault="00F57E69" w:rsidP="00D32A66">
            <w:pPr>
              <w:pStyle w:val="Heading3"/>
              <w:rPr>
                <w:b w:val="0"/>
                <w:i w:val="0"/>
              </w:rPr>
            </w:pPr>
            <w:bookmarkStart w:id="683" w:name="_Toc2956466"/>
            <w:r>
              <w:t>Inappropriate Referrals</w:t>
            </w:r>
            <w:bookmarkEnd w:id="683"/>
          </w:p>
          <w:p w14:paraId="46F521F0" w14:textId="77777777" w:rsidR="008B1C26" w:rsidRPr="008B1C26" w:rsidRDefault="008B1C26" w:rsidP="00D32A66">
            <w:r w:rsidRPr="008B1C26">
              <w:t>Referrals for no further action where the patient/client is not treated because the patient/client is either deemed unsuitable or did not attend.</w:t>
            </w:r>
          </w:p>
          <w:p w14:paraId="4523CA21" w14:textId="77777777" w:rsidR="008B1C26" w:rsidRPr="008B1C26" w:rsidRDefault="008B1C26" w:rsidP="00D32A66">
            <w:r w:rsidRPr="008B1C26">
              <w:t xml:space="preserve">The patient/client has no clinical record created within the health facility. </w:t>
            </w:r>
          </w:p>
          <w:p w14:paraId="090E3AF2" w14:textId="77777777" w:rsidR="008B1C26" w:rsidRPr="008B1C26" w:rsidRDefault="008B1C26" w:rsidP="00D32A66">
            <w:r w:rsidRPr="008B1C26">
              <w:t>Records may include, but are not limited to:</w:t>
            </w:r>
          </w:p>
          <w:p w14:paraId="01F7F90F" w14:textId="77777777" w:rsidR="008B1C26" w:rsidRPr="008B1C26" w:rsidRDefault="008B1C26" w:rsidP="00D32A66">
            <w:pPr>
              <w:numPr>
                <w:ilvl w:val="0"/>
                <w:numId w:val="52"/>
              </w:numPr>
            </w:pPr>
            <w:r w:rsidRPr="008B1C26">
              <w:t xml:space="preserve">Records of assessment that does not result in </w:t>
            </w:r>
            <w:r w:rsidRPr="008B1C26">
              <w:lastRenderedPageBreak/>
              <w:t>treatment or care but include records of triage activities (e.g. admission forms, general correspondence, letters, clinical notes, referral forms and investigation/pathology reports).</w:t>
            </w:r>
          </w:p>
          <w:p w14:paraId="211A6F32" w14:textId="77777777" w:rsidR="008B1C26" w:rsidRPr="008B1C26" w:rsidRDefault="008B1C26" w:rsidP="00D32A66"/>
          <w:p w14:paraId="30EF2654" w14:textId="30DE9DAC" w:rsidR="00924239" w:rsidRPr="00924239" w:rsidRDefault="00924239" w:rsidP="00D32A66">
            <w:pPr>
              <w:rPr>
                <w:i/>
              </w:rPr>
            </w:pPr>
            <w:r w:rsidRPr="00924239">
              <w:rPr>
                <w:i/>
                <w:iCs/>
              </w:rPr>
              <w:t>See</w:t>
            </w:r>
            <w:r>
              <w:t xml:space="preserve"> </w:t>
            </w:r>
            <w:hyperlink w:anchor="ClinicalRecordsGeneral" w:history="1">
              <w:r w:rsidR="00F60FF3" w:rsidRPr="00F60FF3">
                <w:rPr>
                  <w:rStyle w:val="Hyperlink"/>
                  <w:i/>
                  <w:iCs/>
                </w:rPr>
                <w:t>CLINICAL RECORDS – GENERAL</w:t>
              </w:r>
            </w:hyperlink>
            <w:r w:rsidR="00F60FF3">
              <w:rPr>
                <w:i/>
                <w:iCs/>
              </w:rPr>
              <w:t xml:space="preserve"> </w:t>
            </w:r>
            <w:r w:rsidRPr="00924239">
              <w:rPr>
                <w:i/>
                <w:iCs/>
              </w:rPr>
              <w:t>for</w:t>
            </w:r>
            <w:r>
              <w:t xml:space="preserve"> records </w:t>
            </w:r>
            <w:r w:rsidRPr="00924239">
              <w:rPr>
                <w:i/>
              </w:rPr>
              <w:t>displaying evidence of clinical care and health status to an individual or groups of patients/clients.</w:t>
            </w:r>
          </w:p>
          <w:p w14:paraId="24964732" w14:textId="77777777" w:rsidR="00F57E69" w:rsidRPr="00634D63" w:rsidRDefault="00F57E69" w:rsidP="00EB1CB3">
            <w:pPr>
              <w:pStyle w:val="Heading4"/>
            </w:pPr>
            <w:bookmarkStart w:id="684" w:name="_Toc2955925"/>
            <w:bookmarkStart w:id="685" w:name="_Toc2956467"/>
            <w:r w:rsidRPr="00634D63">
              <w:t>Disposal action –</w:t>
            </w:r>
            <w:bookmarkEnd w:id="684"/>
            <w:bookmarkEnd w:id="685"/>
            <w:r w:rsidRPr="00634D63">
              <w:t xml:space="preserve"> </w:t>
            </w:r>
          </w:p>
          <w:p w14:paraId="3436196A" w14:textId="77777777" w:rsidR="00F57E69" w:rsidRPr="00F57E69" w:rsidRDefault="00F57E69" w:rsidP="00D32A66">
            <w:r w:rsidRPr="00F57E69">
              <w:t>Temporary.</w:t>
            </w:r>
          </w:p>
          <w:p w14:paraId="1A79BF97" w14:textId="77777777" w:rsidR="00F57E69" w:rsidRPr="00F57E69" w:rsidRDefault="00F57E69" w:rsidP="00D32A66">
            <w:pPr>
              <w:rPr>
                <w:lang w:eastAsia="en-AU"/>
              </w:rPr>
            </w:pPr>
            <w:r w:rsidRPr="00F57E69">
              <w:t>Retain for 2 years after last action.</w:t>
            </w:r>
          </w:p>
        </w:tc>
        <w:tc>
          <w:tcPr>
            <w:tcW w:w="3291" w:type="pct"/>
            <w:tcBorders>
              <w:top w:val="single" w:sz="6" w:space="0" w:color="C0C0C0"/>
              <w:bottom w:val="single" w:sz="6" w:space="0" w:color="C0C0C0"/>
            </w:tcBorders>
            <w:shd w:val="clear" w:color="auto" w:fill="auto"/>
          </w:tcPr>
          <w:p w14:paraId="4BB7D3A7" w14:textId="62278F1B" w:rsidR="00F57E69" w:rsidRDefault="00F57E69" w:rsidP="00D32A66">
            <w:pPr>
              <w:pStyle w:val="Tablesub-heading"/>
              <w:rPr>
                <w:b w:val="0"/>
              </w:rPr>
            </w:pPr>
            <w:r>
              <w:lastRenderedPageBreak/>
              <w:t>Date Authorised:</w:t>
            </w:r>
            <w:r>
              <w:rPr>
                <w:b w:val="0"/>
              </w:rPr>
              <w:t xml:space="preserve">  </w:t>
            </w:r>
            <w:r w:rsidR="00374E9C">
              <w:rPr>
                <w:rFonts w:cs="Arial"/>
                <w:b w:val="0"/>
              </w:rPr>
              <w:t>27 July 2021</w:t>
            </w:r>
          </w:p>
          <w:p w14:paraId="663F98AA" w14:textId="77777777" w:rsidR="00F57E69" w:rsidRPr="00F57E69" w:rsidRDefault="00F57E69" w:rsidP="00D32A66">
            <w:pPr>
              <w:pStyle w:val="Tablesub-heading"/>
            </w:pPr>
            <w:r w:rsidRPr="00F57E69">
              <w:t>Why are these records created:</w:t>
            </w:r>
          </w:p>
          <w:p w14:paraId="30D09A49" w14:textId="77777777" w:rsidR="00671CCE" w:rsidRDefault="00C57EAE" w:rsidP="00D32A66">
            <w:pPr>
              <w:rPr>
                <w:rFonts w:eastAsia="CIDFont+F4"/>
                <w:szCs w:val="22"/>
                <w:lang w:eastAsia="en-AU"/>
              </w:rPr>
            </w:pPr>
            <w:r w:rsidRPr="00C57EAE">
              <w:rPr>
                <w:lang w:eastAsia="en-AU"/>
              </w:rPr>
              <w:t xml:space="preserve">Referrals received that do not meet referral criteria and/or </w:t>
            </w:r>
            <w:hyperlink r:id="rId27" w:history="1">
              <w:r w:rsidR="00D77D5D" w:rsidRPr="000D62F3">
                <w:rPr>
                  <w:rStyle w:val="Hyperlink"/>
                  <w:lang w:eastAsia="en-AU"/>
                </w:rPr>
                <w:t>Clinical Prioritisation Criteria</w:t>
              </w:r>
            </w:hyperlink>
            <w:r w:rsidR="00D77D5D">
              <w:rPr>
                <w:lang w:eastAsia="en-AU"/>
              </w:rPr>
              <w:t xml:space="preserve"> (</w:t>
            </w:r>
            <w:r w:rsidRPr="00D77D5D">
              <w:rPr>
                <w:lang w:eastAsia="en-AU"/>
              </w:rPr>
              <w:t>CPC</w:t>
            </w:r>
            <w:r w:rsidR="00D77D5D">
              <w:rPr>
                <w:lang w:eastAsia="en-AU"/>
              </w:rPr>
              <w:t>)</w:t>
            </w:r>
            <w:r w:rsidRPr="00C57EAE">
              <w:rPr>
                <w:lang w:eastAsia="en-AU"/>
              </w:rPr>
              <w:t xml:space="preserve"> (where available) or are not suitable for treatment within a medical specialty</w:t>
            </w:r>
            <w:r>
              <w:rPr>
                <w:lang w:eastAsia="en-AU"/>
              </w:rPr>
              <w:t xml:space="preserve"> and </w:t>
            </w:r>
            <w:r w:rsidR="00C63963">
              <w:rPr>
                <w:lang w:eastAsia="en-AU"/>
              </w:rPr>
              <w:t xml:space="preserve">where </w:t>
            </w:r>
            <w:r w:rsidRPr="00ED4BF0">
              <w:rPr>
                <w:spacing w:val="-2"/>
                <w:szCs w:val="22"/>
                <w:lang w:eastAsia="en-AU"/>
              </w:rPr>
              <w:t>no clinical record was created and the patient/client has</w:t>
            </w:r>
            <w:r w:rsidRPr="00ED4BF0">
              <w:rPr>
                <w:rFonts w:eastAsia="CIDFont+F4"/>
                <w:szCs w:val="22"/>
                <w:lang w:eastAsia="en-AU"/>
              </w:rPr>
              <w:t xml:space="preserve"> no history with the health facility.</w:t>
            </w:r>
            <w:r w:rsidR="00D77D5D">
              <w:rPr>
                <w:rFonts w:eastAsia="CIDFont+F4"/>
                <w:szCs w:val="22"/>
                <w:lang w:eastAsia="en-AU"/>
              </w:rPr>
              <w:t xml:space="preserve"> </w:t>
            </w:r>
            <w:r w:rsidR="0083311A">
              <w:rPr>
                <w:rFonts w:eastAsia="CIDFont+F4"/>
                <w:szCs w:val="22"/>
                <w:lang w:eastAsia="en-AU"/>
              </w:rPr>
              <w:t xml:space="preserve"> This aligns with the</w:t>
            </w:r>
            <w:r w:rsidR="00671CCE">
              <w:rPr>
                <w:rFonts w:eastAsia="CIDFont+F4"/>
                <w:szCs w:val="22"/>
                <w:lang w:eastAsia="en-AU"/>
              </w:rPr>
              <w:t xml:space="preserve"> S</w:t>
            </w:r>
            <w:r w:rsidR="00671CCE" w:rsidRPr="00671CCE">
              <w:rPr>
                <w:rFonts w:eastAsia="CIDFont+F4"/>
                <w:szCs w:val="22"/>
                <w:lang w:eastAsia="en-AU"/>
              </w:rPr>
              <w:t>pecialist Outpatient Services Impl</w:t>
            </w:r>
            <w:r w:rsidR="00671CCE">
              <w:rPr>
                <w:rFonts w:eastAsia="CIDFont+F4"/>
                <w:szCs w:val="22"/>
                <w:lang w:eastAsia="en-AU"/>
              </w:rPr>
              <w:t>ementation Standard (SOSIS) 2017.</w:t>
            </w:r>
          </w:p>
          <w:p w14:paraId="4DBBA4E8" w14:textId="77777777" w:rsidR="00D77D5D" w:rsidRDefault="00ED4BF0" w:rsidP="00D32A66">
            <w:pPr>
              <w:rPr>
                <w:rFonts w:eastAsia="CIDFont+F4"/>
                <w:szCs w:val="22"/>
                <w:lang w:eastAsia="en-AU"/>
              </w:rPr>
            </w:pPr>
            <w:r w:rsidRPr="00ED4BF0">
              <w:rPr>
                <w:rFonts w:eastAsia="CIDFont+F4"/>
                <w:szCs w:val="22"/>
                <w:lang w:eastAsia="en-AU"/>
              </w:rPr>
              <w:t xml:space="preserve">If the patient/client has a clinical record, </w:t>
            </w:r>
            <w:r w:rsidR="00D77D5D">
              <w:rPr>
                <w:rFonts w:eastAsia="CIDFont+F4"/>
                <w:szCs w:val="22"/>
                <w:lang w:eastAsia="en-AU"/>
              </w:rPr>
              <w:t>a</w:t>
            </w:r>
            <w:r w:rsidR="00D77D5D" w:rsidRPr="00D77D5D">
              <w:rPr>
                <w:rFonts w:eastAsia="CIDFont+F4"/>
                <w:szCs w:val="22"/>
                <w:lang w:eastAsia="en-AU"/>
              </w:rPr>
              <w:t xml:space="preserve"> record of the receipt of referral and non-acceptance of the referral must be maintained in the patient’s medical record and</w:t>
            </w:r>
            <w:r w:rsidR="000C6511">
              <w:rPr>
                <w:rFonts w:eastAsia="CIDFont+F4"/>
                <w:szCs w:val="22"/>
                <w:lang w:eastAsia="en-AU"/>
              </w:rPr>
              <w:t>/or</w:t>
            </w:r>
            <w:r w:rsidR="00D77D5D" w:rsidRPr="00D77D5D">
              <w:rPr>
                <w:rFonts w:eastAsia="CIDFont+F4"/>
                <w:szCs w:val="22"/>
                <w:lang w:eastAsia="en-AU"/>
              </w:rPr>
              <w:t xml:space="preserve"> outpatient services information system</w:t>
            </w:r>
            <w:r w:rsidR="00D77D5D">
              <w:rPr>
                <w:rFonts w:eastAsia="CIDFont+F4"/>
                <w:szCs w:val="22"/>
                <w:lang w:eastAsia="en-AU"/>
              </w:rPr>
              <w:t>.</w:t>
            </w:r>
          </w:p>
          <w:p w14:paraId="32B22F93" w14:textId="77777777" w:rsidR="00ED4BF0" w:rsidRPr="00ED4BF0" w:rsidRDefault="00ED4BF0" w:rsidP="00D32A66">
            <w:pPr>
              <w:rPr>
                <w:rFonts w:eastAsia="CIDFont+F4"/>
                <w:szCs w:val="22"/>
                <w:lang w:eastAsia="en-AU"/>
              </w:rPr>
            </w:pPr>
            <w:r w:rsidRPr="00ED4BF0">
              <w:rPr>
                <w:spacing w:val="-2"/>
                <w:szCs w:val="22"/>
                <w:lang w:eastAsia="en-AU"/>
              </w:rPr>
              <w:t xml:space="preserve">The inappropriate referral may </w:t>
            </w:r>
            <w:r w:rsidRPr="00ED4BF0">
              <w:rPr>
                <w:rFonts w:eastAsia="CIDFont+F4"/>
                <w:szCs w:val="22"/>
                <w:lang w:eastAsia="en-AU"/>
              </w:rPr>
              <w:t xml:space="preserve">contain a record of clinical assessment, investigation results, treatment and/or care received for the condition(s) for which the referral was made. </w:t>
            </w:r>
          </w:p>
          <w:p w14:paraId="78D7E554" w14:textId="77777777" w:rsidR="00F57E69" w:rsidRPr="00F57E69" w:rsidRDefault="00F57E69" w:rsidP="00D32A66">
            <w:pPr>
              <w:pStyle w:val="Tablesub-heading"/>
            </w:pPr>
            <w:r w:rsidRPr="00F57E69">
              <w:lastRenderedPageBreak/>
              <w:t>Why the records are retained for this retention period:</w:t>
            </w:r>
          </w:p>
          <w:p w14:paraId="0D85B9EF" w14:textId="77777777" w:rsidR="00ED4BF0" w:rsidRPr="00ED4BF0" w:rsidRDefault="00ED4BF0" w:rsidP="00D32A66">
            <w:pPr>
              <w:autoSpaceDE w:val="0"/>
              <w:autoSpaceDN w:val="0"/>
              <w:adjustRightInd w:val="0"/>
              <w:rPr>
                <w:rFonts w:cs="Arial"/>
                <w:color w:val="000000"/>
                <w:szCs w:val="22"/>
                <w:lang w:eastAsia="en-AU"/>
              </w:rPr>
            </w:pPr>
            <w:bookmarkStart w:id="686" w:name="_Hlk3198195"/>
            <w:r w:rsidRPr="00295B60">
              <w:rPr>
                <w:rFonts w:cs="Arial"/>
                <w:color w:val="000000"/>
                <w:szCs w:val="22"/>
                <w:lang w:eastAsia="en-AU"/>
              </w:rPr>
              <w:t>Inappropriate referrals are to be retained for 2 years after last action</w:t>
            </w:r>
            <w:r w:rsidR="00EC1C2A" w:rsidRPr="00295B60">
              <w:rPr>
                <w:rFonts w:cs="Arial"/>
                <w:color w:val="000000"/>
                <w:szCs w:val="22"/>
                <w:lang w:eastAsia="en-AU"/>
              </w:rPr>
              <w:t xml:space="preserve"> </w:t>
            </w:r>
            <w:r w:rsidRPr="00295B60">
              <w:rPr>
                <w:rFonts w:cs="Arial"/>
                <w:color w:val="000000"/>
                <w:szCs w:val="22"/>
                <w:lang w:eastAsia="en-AU"/>
              </w:rPr>
              <w:t xml:space="preserve">(e.g. </w:t>
            </w:r>
            <w:r w:rsidR="00332F26" w:rsidRPr="00295B60">
              <w:rPr>
                <w:rFonts w:cs="Arial"/>
                <w:color w:val="000000"/>
                <w:szCs w:val="22"/>
                <w:lang w:eastAsia="en-AU"/>
              </w:rPr>
              <w:t xml:space="preserve">awaiting further information, </w:t>
            </w:r>
            <w:r w:rsidRPr="00295B60">
              <w:rPr>
                <w:rFonts w:cs="Arial"/>
                <w:color w:val="000000"/>
                <w:szCs w:val="22"/>
                <w:lang w:eastAsia="en-AU"/>
              </w:rPr>
              <w:t>reviewed, classified a</w:t>
            </w:r>
            <w:r w:rsidR="000C6511" w:rsidRPr="00295B60">
              <w:rPr>
                <w:rFonts w:cs="Arial"/>
                <w:color w:val="000000"/>
                <w:szCs w:val="22"/>
                <w:lang w:eastAsia="en-AU"/>
              </w:rPr>
              <w:t>s</w:t>
            </w:r>
            <w:r w:rsidRPr="00295B60">
              <w:rPr>
                <w:rFonts w:cs="Arial"/>
                <w:color w:val="000000"/>
                <w:szCs w:val="22"/>
                <w:lang w:eastAsia="en-AU"/>
              </w:rPr>
              <w:t xml:space="preserve"> non-referral and outcome recorded in a register or </w:t>
            </w:r>
            <w:r w:rsidR="000C6511" w:rsidRPr="00295B60">
              <w:rPr>
                <w:rFonts w:eastAsia="CIDFont+F4"/>
                <w:szCs w:val="22"/>
                <w:lang w:eastAsia="en-AU"/>
              </w:rPr>
              <w:t>outpatient services information system</w:t>
            </w:r>
            <w:r w:rsidRPr="00295B60">
              <w:rPr>
                <w:rFonts w:cs="Arial"/>
                <w:color w:val="000000"/>
                <w:szCs w:val="22"/>
                <w:lang w:eastAsia="en-AU"/>
              </w:rPr>
              <w:t>)</w:t>
            </w:r>
            <w:r w:rsidRPr="00295B60">
              <w:rPr>
                <w:rFonts w:cs="Arial"/>
                <w:color w:val="000000"/>
                <w:szCs w:val="22"/>
                <w:lang w:val="en-US" w:eastAsia="en-AU"/>
              </w:rPr>
              <w:t>.</w:t>
            </w:r>
            <w:r w:rsidRPr="00ED4BF0">
              <w:rPr>
                <w:rFonts w:cs="Arial"/>
                <w:color w:val="000000"/>
                <w:szCs w:val="22"/>
                <w:lang w:val="en-US" w:eastAsia="en-AU"/>
              </w:rPr>
              <w:t xml:space="preserve">  </w:t>
            </w:r>
          </w:p>
          <w:p w14:paraId="5E3AC763" w14:textId="77777777" w:rsidR="00F57E69" w:rsidRDefault="00F57E69" w:rsidP="00EB1CB3">
            <w:pPr>
              <w:pStyle w:val="Heading4"/>
            </w:pPr>
            <w:bookmarkStart w:id="687" w:name="_Toc2955926"/>
            <w:bookmarkStart w:id="688" w:name="_Toc2956468"/>
            <w:bookmarkEnd w:id="686"/>
            <w:r w:rsidRPr="00634D63">
              <w:t>Applicable legislation/standards:</w:t>
            </w:r>
            <w:bookmarkEnd w:id="687"/>
            <w:bookmarkEnd w:id="688"/>
          </w:p>
          <w:p w14:paraId="3A2D65EA" w14:textId="77777777" w:rsidR="00D26D42" w:rsidRPr="00DC1805" w:rsidRDefault="00D26D42"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2E343BDF" w14:textId="77777777" w:rsidR="00F57E69" w:rsidRPr="00634D63" w:rsidRDefault="00F57E69" w:rsidP="00EB1CB3">
            <w:pPr>
              <w:pStyle w:val="Heading4"/>
            </w:pPr>
            <w:bookmarkStart w:id="689" w:name="_Toc2955927"/>
            <w:bookmarkStart w:id="690" w:name="_Toc2956469"/>
            <w:r w:rsidRPr="00634D63">
              <w:t>QSA permanent appraisal characteristics:</w:t>
            </w:r>
            <w:bookmarkEnd w:id="689"/>
            <w:bookmarkEnd w:id="690"/>
            <w:r w:rsidRPr="00634D63">
              <w:t xml:space="preserve"> </w:t>
            </w:r>
          </w:p>
          <w:p w14:paraId="24E9A4F1" w14:textId="77777777" w:rsidR="00F57E69" w:rsidRPr="004A453A" w:rsidRDefault="00F57E69" w:rsidP="00D32A66">
            <w:pPr>
              <w:pStyle w:val="Tablesub-heading"/>
              <w:rPr>
                <w:b w:val="0"/>
                <w:szCs w:val="22"/>
              </w:rPr>
            </w:pPr>
            <w:r>
              <w:rPr>
                <w:b w:val="0"/>
                <w:szCs w:val="22"/>
              </w:rPr>
              <w:t>Not applicable</w:t>
            </w:r>
          </w:p>
          <w:p w14:paraId="32697D9B" w14:textId="77777777" w:rsidR="00F57E69" w:rsidRPr="00634D63" w:rsidRDefault="00F57E69" w:rsidP="00EB1CB3">
            <w:pPr>
              <w:pStyle w:val="Heading4"/>
            </w:pPr>
            <w:bookmarkStart w:id="691" w:name="_Toc2955928"/>
            <w:bookmarkStart w:id="692" w:name="_Toc2956470"/>
            <w:r w:rsidRPr="00634D63">
              <w:t>Comparison with other schedules' retention period:</w:t>
            </w:r>
            <w:bookmarkEnd w:id="691"/>
            <w:bookmarkEnd w:id="692"/>
            <w:r w:rsidRPr="00634D63">
              <w:t xml:space="preserve"> </w:t>
            </w:r>
          </w:p>
          <w:p w14:paraId="7BB56F3E" w14:textId="2D2CC204" w:rsidR="00F57E69" w:rsidRDefault="00F57E69" w:rsidP="00D32A66">
            <w:pPr>
              <w:pStyle w:val="Tablesub-heading"/>
              <w:tabs>
                <w:tab w:val="left" w:pos="671"/>
              </w:tabs>
              <w:spacing w:before="60" w:after="60"/>
              <w:ind w:left="709" w:hanging="709"/>
              <w:rPr>
                <w:b w:val="0"/>
                <w:szCs w:val="22"/>
              </w:rPr>
            </w:pPr>
            <w:r>
              <w:rPr>
                <w:b w:val="0"/>
                <w:szCs w:val="22"/>
              </w:rPr>
              <w:t>ACT:</w:t>
            </w:r>
            <w:r w:rsidR="005014EC" w:rsidRPr="009D248E">
              <w:t xml:space="preserve"> </w:t>
            </w:r>
            <w:r w:rsidR="005014EC" w:rsidRPr="009D248E">
              <w:tab/>
            </w:r>
            <w:r w:rsidR="00937192" w:rsidRPr="00937192">
              <w:rPr>
                <w:b w:val="0"/>
                <w:szCs w:val="22"/>
              </w:rPr>
              <w:t>Destroy 7 years after the patient reaches the age of 18 or 7 years after last action whichever is later (see 019.169.020, 019.169.021)</w:t>
            </w:r>
            <w:r w:rsidRPr="000A6330">
              <w:rPr>
                <w:b w:val="0"/>
                <w:szCs w:val="22"/>
              </w:rPr>
              <w:t xml:space="preserve"> </w:t>
            </w:r>
          </w:p>
          <w:p w14:paraId="7A798B71" w14:textId="042AD6E2" w:rsidR="00937192" w:rsidRDefault="00F57E69" w:rsidP="00D32A66">
            <w:pPr>
              <w:pStyle w:val="Tablesub-heading"/>
              <w:tabs>
                <w:tab w:val="left" w:pos="671"/>
              </w:tabs>
              <w:spacing w:before="60" w:after="60"/>
              <w:ind w:left="709" w:hanging="709"/>
              <w:rPr>
                <w:b w:val="0"/>
                <w:szCs w:val="22"/>
              </w:rPr>
            </w:pPr>
            <w:r>
              <w:rPr>
                <w:b w:val="0"/>
                <w:szCs w:val="22"/>
              </w:rPr>
              <w:t>NSW:</w:t>
            </w:r>
            <w:r w:rsidR="005014EC" w:rsidRPr="009D248E">
              <w:t xml:space="preserve"> </w:t>
            </w:r>
            <w:r w:rsidR="005014EC" w:rsidRPr="009D248E">
              <w:tab/>
            </w:r>
            <w:r w:rsidR="00FE25A9" w:rsidRPr="00FE25A9">
              <w:rPr>
                <w:b w:val="0"/>
                <w:szCs w:val="22"/>
              </w:rPr>
              <w:t>Retain minimum of 2 years after action completed, then destroy (2.2.1)</w:t>
            </w:r>
            <w:r w:rsidR="00FE25A9" w:rsidRPr="00FE25A9" w:rsidDel="00FE25A9">
              <w:rPr>
                <w:b w:val="0"/>
                <w:szCs w:val="22"/>
              </w:rPr>
              <w:t xml:space="preserve"> </w:t>
            </w:r>
          </w:p>
          <w:p w14:paraId="23E759E0" w14:textId="61074053" w:rsidR="00F57E69" w:rsidRDefault="00F57E69" w:rsidP="00D32A66">
            <w:pPr>
              <w:pStyle w:val="Tablesub-heading"/>
              <w:tabs>
                <w:tab w:val="left" w:pos="671"/>
              </w:tabs>
              <w:spacing w:before="60" w:after="60"/>
              <w:ind w:left="709" w:hanging="709"/>
              <w:rPr>
                <w:b w:val="0"/>
                <w:szCs w:val="22"/>
              </w:rPr>
            </w:pPr>
            <w:r>
              <w:rPr>
                <w:b w:val="0"/>
                <w:szCs w:val="22"/>
              </w:rPr>
              <w:t>NT:</w:t>
            </w:r>
            <w:r w:rsidR="005014EC" w:rsidRPr="009D248E">
              <w:t xml:space="preserve"> </w:t>
            </w:r>
            <w:r w:rsidR="005014EC" w:rsidRPr="009D248E">
              <w:tab/>
            </w:r>
            <w:r w:rsidRPr="00336C2A">
              <w:rPr>
                <w:b w:val="0"/>
                <w:szCs w:val="22"/>
              </w:rPr>
              <w:t>No specific record class</w:t>
            </w:r>
          </w:p>
          <w:p w14:paraId="7D6FA889" w14:textId="1719CDFC" w:rsidR="00F57E69" w:rsidRDefault="00F57E69" w:rsidP="00D32A66">
            <w:pPr>
              <w:pStyle w:val="Tablesub-heading"/>
              <w:tabs>
                <w:tab w:val="left" w:pos="671"/>
              </w:tabs>
              <w:spacing w:before="60" w:after="60"/>
              <w:ind w:left="709" w:hanging="709"/>
              <w:rPr>
                <w:b w:val="0"/>
                <w:szCs w:val="22"/>
              </w:rPr>
            </w:pPr>
            <w:r>
              <w:rPr>
                <w:b w:val="0"/>
                <w:szCs w:val="22"/>
              </w:rPr>
              <w:t>SA:</w:t>
            </w:r>
            <w:r w:rsidR="005014EC" w:rsidRPr="009D248E">
              <w:t xml:space="preserve"> </w:t>
            </w:r>
            <w:r w:rsidR="005014EC" w:rsidRPr="009D248E">
              <w:tab/>
            </w:r>
            <w:r w:rsidR="00937192" w:rsidRPr="00336C2A">
              <w:rPr>
                <w:b w:val="0"/>
                <w:szCs w:val="22"/>
              </w:rPr>
              <w:t>No specific record class</w:t>
            </w:r>
          </w:p>
          <w:p w14:paraId="30995DC2" w14:textId="6B150F10" w:rsidR="00F57E69" w:rsidRDefault="00F57E69" w:rsidP="00D32A66">
            <w:pPr>
              <w:pStyle w:val="Tablesub-heading"/>
              <w:tabs>
                <w:tab w:val="left" w:pos="671"/>
              </w:tabs>
              <w:spacing w:before="60" w:after="60"/>
              <w:ind w:left="709" w:hanging="709"/>
              <w:rPr>
                <w:b w:val="0"/>
                <w:szCs w:val="22"/>
              </w:rPr>
            </w:pPr>
            <w:r>
              <w:rPr>
                <w:b w:val="0"/>
                <w:szCs w:val="22"/>
              </w:rPr>
              <w:t>TAS</w:t>
            </w:r>
            <w:r w:rsidR="005014EC">
              <w:rPr>
                <w:b w:val="0"/>
                <w:szCs w:val="22"/>
              </w:rPr>
              <w:t>:</w:t>
            </w:r>
            <w:r w:rsidR="005014EC" w:rsidRPr="009D248E">
              <w:t xml:space="preserve"> </w:t>
            </w:r>
            <w:r w:rsidR="005014EC" w:rsidRPr="009D248E">
              <w:tab/>
            </w:r>
            <w:r w:rsidR="003202F7">
              <w:rPr>
                <w:b w:val="0"/>
                <w:szCs w:val="22"/>
              </w:rPr>
              <w:t>No specific record class</w:t>
            </w:r>
          </w:p>
          <w:p w14:paraId="06AEB458" w14:textId="4B70566D" w:rsidR="00F57E69" w:rsidRPr="003E44D2" w:rsidRDefault="00F57E69" w:rsidP="00D32A66">
            <w:pPr>
              <w:pStyle w:val="Tablesub-heading"/>
              <w:tabs>
                <w:tab w:val="left" w:pos="671"/>
              </w:tabs>
              <w:spacing w:before="60" w:after="60"/>
              <w:ind w:left="709" w:hanging="709"/>
              <w:rPr>
                <w:b w:val="0"/>
                <w:szCs w:val="22"/>
              </w:rPr>
            </w:pPr>
            <w:r w:rsidRPr="003E44D2">
              <w:rPr>
                <w:b w:val="0"/>
                <w:szCs w:val="22"/>
              </w:rPr>
              <w:t>VIC:</w:t>
            </w:r>
            <w:r w:rsidR="005014EC" w:rsidRPr="009D248E">
              <w:t xml:space="preserve"> </w:t>
            </w:r>
            <w:r w:rsidR="005014EC" w:rsidRPr="009D248E">
              <w:tab/>
            </w:r>
            <w:r w:rsidR="003202F7" w:rsidRPr="003202F7">
              <w:rPr>
                <w:b w:val="0"/>
                <w:szCs w:val="22"/>
              </w:rPr>
              <w:t>Destroy 2 years after last action (1.1.3)</w:t>
            </w:r>
          </w:p>
          <w:p w14:paraId="774957C7" w14:textId="53E9F108" w:rsidR="00F57E69" w:rsidRPr="00DE6FAF" w:rsidRDefault="00F57E69" w:rsidP="00D32A66">
            <w:pPr>
              <w:pStyle w:val="Tablesub-heading"/>
              <w:tabs>
                <w:tab w:val="left" w:pos="671"/>
              </w:tabs>
              <w:spacing w:before="60" w:after="60"/>
              <w:ind w:left="709" w:hanging="709"/>
              <w:rPr>
                <w:rFonts w:ascii="Helvetica" w:hAnsi="Helvetica" w:cs="Helvetica"/>
                <w:szCs w:val="22"/>
              </w:rPr>
            </w:pPr>
            <w:r w:rsidRPr="003E44D2">
              <w:rPr>
                <w:b w:val="0"/>
                <w:szCs w:val="22"/>
              </w:rPr>
              <w:t>WA:</w:t>
            </w:r>
            <w:r w:rsidR="005014EC" w:rsidRPr="009D248E">
              <w:t xml:space="preserve"> </w:t>
            </w:r>
            <w:r w:rsidR="005014EC" w:rsidRPr="009D248E">
              <w:tab/>
            </w:r>
            <w:r w:rsidR="003202F7" w:rsidRPr="003202F7">
              <w:rPr>
                <w:b w:val="0"/>
                <w:szCs w:val="22"/>
              </w:rPr>
              <w:t>Destroy 12 months after date of receipt of document (5.11)</w:t>
            </w:r>
            <w:r w:rsidR="00D51E4E">
              <w:rPr>
                <w:b w:val="0"/>
                <w:szCs w:val="22"/>
              </w:rPr>
              <w:t>.</w:t>
            </w:r>
          </w:p>
          <w:p w14:paraId="53B955E4" w14:textId="77777777" w:rsidR="00F57E69" w:rsidRPr="00634D63" w:rsidRDefault="00F57E69" w:rsidP="00EB1CB3">
            <w:pPr>
              <w:pStyle w:val="Heading4"/>
            </w:pPr>
            <w:bookmarkStart w:id="693" w:name="_Toc2955929"/>
            <w:bookmarkStart w:id="694" w:name="_Toc2956471"/>
            <w:r w:rsidRPr="00634D63">
              <w:t>Other comments/factors for consideration:</w:t>
            </w:r>
            <w:bookmarkEnd w:id="693"/>
            <w:bookmarkEnd w:id="694"/>
          </w:p>
          <w:p w14:paraId="470CBB03" w14:textId="6A7A2719" w:rsidR="00CA0289" w:rsidRDefault="00AA63A1" w:rsidP="00D32A66">
            <w:pPr>
              <w:numPr>
                <w:ilvl w:val="0"/>
                <w:numId w:val="52"/>
              </w:numPr>
              <w:rPr>
                <w:rFonts w:eastAsia="CIDFont+F4"/>
                <w:szCs w:val="22"/>
                <w:lang w:eastAsia="en-AU"/>
              </w:rPr>
            </w:pPr>
            <w:bookmarkStart w:id="695" w:name="_Hlk2847014"/>
            <w:r>
              <w:rPr>
                <w:rFonts w:eastAsia="CIDFont+F4"/>
                <w:szCs w:val="22"/>
                <w:lang w:eastAsia="en-AU"/>
              </w:rPr>
              <w:t xml:space="preserve">This is a new class. </w:t>
            </w:r>
          </w:p>
          <w:p w14:paraId="0820FB8D" w14:textId="4A8BF3E3" w:rsidR="00A74700" w:rsidRPr="00CE41B4" w:rsidRDefault="00A74700" w:rsidP="00900855">
            <w:pPr>
              <w:numPr>
                <w:ilvl w:val="0"/>
                <w:numId w:val="52"/>
              </w:numPr>
              <w:rPr>
                <w:rFonts w:eastAsia="CIDFont+F4"/>
                <w:szCs w:val="22"/>
                <w:lang w:eastAsia="en-AU"/>
              </w:rPr>
            </w:pPr>
            <w:r w:rsidRPr="00CE41B4">
              <w:rPr>
                <w:rFonts w:eastAsia="CIDFont+F4"/>
                <w:szCs w:val="22"/>
                <w:lang w:eastAsia="en-AU"/>
              </w:rPr>
              <w:t xml:space="preserve">Clinical Excellence Queensland have provided the </w:t>
            </w:r>
            <w:hyperlink r:id="rId28" w:history="1">
              <w:r w:rsidRPr="00CE41B4">
                <w:rPr>
                  <w:rFonts w:eastAsia="CIDFont+F4"/>
                  <w:color w:val="808080"/>
                  <w:szCs w:val="22"/>
                  <w:u w:val="single"/>
                  <w:lang w:eastAsia="en-AU"/>
                </w:rPr>
                <w:t>Clinical Prioritisation Criteria</w:t>
              </w:r>
            </w:hyperlink>
            <w:r w:rsidR="00C63963" w:rsidRPr="00CE41B4">
              <w:rPr>
                <w:rFonts w:eastAsia="CIDFont+F4"/>
                <w:szCs w:val="22"/>
                <w:lang w:eastAsia="en-AU"/>
              </w:rPr>
              <w:t xml:space="preserve">.  A </w:t>
            </w:r>
            <w:r w:rsidRPr="00CE41B4">
              <w:rPr>
                <w:rFonts w:eastAsia="CIDFont+F4"/>
                <w:szCs w:val="22"/>
                <w:lang w:eastAsia="en-AU"/>
              </w:rPr>
              <w:t>patient/client may be unsuitable for a health service</w:t>
            </w:r>
            <w:r w:rsidR="00C63963" w:rsidRPr="00CE41B4">
              <w:rPr>
                <w:rFonts w:eastAsia="CIDFont+F4"/>
                <w:szCs w:val="22"/>
                <w:lang w:eastAsia="en-AU"/>
              </w:rPr>
              <w:t xml:space="preserve"> where the</w:t>
            </w:r>
            <w:r w:rsidRPr="00CE41B4">
              <w:rPr>
                <w:rFonts w:eastAsia="CIDFont+F4"/>
                <w:szCs w:val="22"/>
                <w:lang w:eastAsia="en-AU"/>
              </w:rPr>
              <w:t>:</w:t>
            </w:r>
          </w:p>
          <w:p w14:paraId="745EFD07" w14:textId="77777777" w:rsidR="00A74700" w:rsidRPr="00ED4BF0" w:rsidRDefault="00A400A3" w:rsidP="00900855">
            <w:pPr>
              <w:numPr>
                <w:ilvl w:val="0"/>
                <w:numId w:val="41"/>
              </w:numPr>
              <w:ind w:left="883"/>
              <w:rPr>
                <w:rFonts w:eastAsia="CIDFont+F4"/>
                <w:szCs w:val="22"/>
                <w:lang w:eastAsia="en-AU"/>
              </w:rPr>
            </w:pPr>
            <w:r>
              <w:rPr>
                <w:rFonts w:eastAsia="CIDFont+F4"/>
                <w:szCs w:val="22"/>
                <w:lang w:eastAsia="en-AU"/>
              </w:rPr>
              <w:t>Referral d</w:t>
            </w:r>
            <w:r w:rsidR="00A74700" w:rsidRPr="00ED4BF0">
              <w:rPr>
                <w:rFonts w:eastAsia="CIDFont+F4"/>
                <w:szCs w:val="22"/>
                <w:lang w:eastAsia="en-AU"/>
              </w:rPr>
              <w:t xml:space="preserve">oes not comply or meet with </w:t>
            </w:r>
            <w:r>
              <w:rPr>
                <w:rFonts w:eastAsia="CIDFont+F4"/>
                <w:szCs w:val="22"/>
                <w:lang w:eastAsia="en-AU"/>
              </w:rPr>
              <w:t xml:space="preserve">the </w:t>
            </w:r>
            <w:r w:rsidR="00A74700" w:rsidRPr="00ED4BF0">
              <w:rPr>
                <w:rFonts w:eastAsia="CIDFont+F4"/>
                <w:szCs w:val="22"/>
                <w:lang w:eastAsia="en-AU"/>
              </w:rPr>
              <w:t xml:space="preserve">clinical prioritisation criteria </w:t>
            </w:r>
          </w:p>
          <w:p w14:paraId="7B1DE735" w14:textId="77777777" w:rsidR="00A74700" w:rsidRPr="00ED4BF0" w:rsidRDefault="00A74700" w:rsidP="00900855">
            <w:pPr>
              <w:numPr>
                <w:ilvl w:val="0"/>
                <w:numId w:val="41"/>
              </w:numPr>
              <w:ind w:left="883"/>
              <w:rPr>
                <w:szCs w:val="22"/>
              </w:rPr>
            </w:pPr>
            <w:r w:rsidRPr="00ED4BF0">
              <w:rPr>
                <w:rFonts w:eastAsia="CIDFont+F4"/>
                <w:szCs w:val="22"/>
                <w:lang w:eastAsia="en-AU"/>
              </w:rPr>
              <w:t>Referral validity timeframe has expired for a single course of treatment (i.e. 3 or 12 months)</w:t>
            </w:r>
          </w:p>
          <w:p w14:paraId="453BCB39" w14:textId="77777777" w:rsidR="00A74700" w:rsidRPr="00ED4BF0" w:rsidRDefault="00A74700" w:rsidP="00900855">
            <w:pPr>
              <w:numPr>
                <w:ilvl w:val="0"/>
                <w:numId w:val="41"/>
              </w:numPr>
              <w:ind w:left="883"/>
              <w:rPr>
                <w:szCs w:val="22"/>
              </w:rPr>
            </w:pPr>
            <w:r w:rsidRPr="00ED4BF0">
              <w:rPr>
                <w:rFonts w:eastAsia="CIDFont+F4"/>
                <w:szCs w:val="22"/>
                <w:lang w:eastAsia="en-AU"/>
              </w:rPr>
              <w:t>Referral is illegible or does not contain sufficient information to accurately categorise the level of clinical urgency</w:t>
            </w:r>
          </w:p>
          <w:p w14:paraId="21F023FF" w14:textId="77777777" w:rsidR="00A74700" w:rsidRPr="00ED4BF0" w:rsidRDefault="00A74700" w:rsidP="00900855">
            <w:pPr>
              <w:numPr>
                <w:ilvl w:val="0"/>
                <w:numId w:val="41"/>
              </w:numPr>
              <w:ind w:left="883"/>
              <w:rPr>
                <w:rFonts w:eastAsia="CIDFont+F4"/>
                <w:szCs w:val="22"/>
                <w:lang w:eastAsia="en-AU"/>
              </w:rPr>
            </w:pPr>
            <w:r w:rsidRPr="00ED4BF0">
              <w:rPr>
                <w:szCs w:val="22"/>
              </w:rPr>
              <w:lastRenderedPageBreak/>
              <w:t>Referral is for a service that the health facility does not have the capability to provide</w:t>
            </w:r>
            <w:r w:rsidRPr="00ED4BF0">
              <w:rPr>
                <w:rFonts w:eastAsia="CIDFont+F4"/>
                <w:szCs w:val="22"/>
                <w:lang w:eastAsia="en-AU"/>
              </w:rPr>
              <w:t xml:space="preserve"> and may be redirected to another appropriate health facility or an alternative care pathway</w:t>
            </w:r>
          </w:p>
          <w:p w14:paraId="14A1C2C2" w14:textId="77777777" w:rsidR="00A74700" w:rsidRPr="00ED4BF0" w:rsidRDefault="00A74700" w:rsidP="00900855">
            <w:pPr>
              <w:numPr>
                <w:ilvl w:val="0"/>
                <w:numId w:val="41"/>
              </w:numPr>
              <w:ind w:left="883"/>
              <w:rPr>
                <w:rFonts w:eastAsia="CIDFont+F4"/>
                <w:szCs w:val="22"/>
                <w:lang w:eastAsia="en-AU"/>
              </w:rPr>
            </w:pPr>
            <w:r w:rsidRPr="00ED4BF0">
              <w:rPr>
                <w:rFonts w:eastAsia="CIDFont+F4"/>
                <w:szCs w:val="22"/>
                <w:lang w:eastAsia="en-AU"/>
              </w:rPr>
              <w:t xml:space="preserve">Patient/client lives outside of the </w:t>
            </w:r>
            <w:hyperlink r:id="rId29" w:history="1">
              <w:r w:rsidRPr="00ED4BF0">
                <w:rPr>
                  <w:rFonts w:eastAsia="CIDFont+F4"/>
                  <w:color w:val="808080"/>
                  <w:szCs w:val="22"/>
                  <w:u w:val="single"/>
                  <w:lang w:eastAsia="en-AU"/>
                </w:rPr>
                <w:t>HHS catchment area</w:t>
              </w:r>
            </w:hyperlink>
          </w:p>
          <w:p w14:paraId="1CB94D24" w14:textId="77777777" w:rsidR="00A74700" w:rsidRPr="00ED4BF0" w:rsidRDefault="00A74700" w:rsidP="00900855">
            <w:pPr>
              <w:numPr>
                <w:ilvl w:val="0"/>
                <w:numId w:val="41"/>
              </w:numPr>
              <w:ind w:left="883"/>
              <w:rPr>
                <w:rFonts w:eastAsia="CIDFont+F4"/>
                <w:szCs w:val="22"/>
                <w:lang w:eastAsia="en-AU"/>
              </w:rPr>
            </w:pPr>
            <w:r w:rsidRPr="00ED4BF0">
              <w:rPr>
                <w:rFonts w:eastAsia="CIDFont+F4"/>
                <w:szCs w:val="22"/>
                <w:lang w:eastAsia="en-AU"/>
              </w:rPr>
              <w:t xml:space="preserve">Patient/client is ineligible for </w:t>
            </w:r>
            <w:hyperlink r:id="rId30" w:history="1">
              <w:r w:rsidRPr="00ED4BF0">
                <w:rPr>
                  <w:rFonts w:eastAsia="CIDFont+F4"/>
                  <w:color w:val="808080"/>
                  <w:szCs w:val="22"/>
                  <w:u w:val="single"/>
                  <w:lang w:eastAsia="en-AU"/>
                </w:rPr>
                <w:t>Medicare</w:t>
              </w:r>
            </w:hyperlink>
          </w:p>
          <w:p w14:paraId="0BD12E8E" w14:textId="77777777" w:rsidR="00937192" w:rsidRPr="00634D63" w:rsidRDefault="00937192" w:rsidP="00EB1CB3">
            <w:pPr>
              <w:pStyle w:val="Heading4"/>
            </w:pPr>
            <w:bookmarkStart w:id="696" w:name="_Toc2955930"/>
            <w:bookmarkStart w:id="697" w:name="_Toc2956472"/>
            <w:bookmarkEnd w:id="695"/>
            <w:r w:rsidRPr="00634D63">
              <w:t>Previous schedule references:</w:t>
            </w:r>
            <w:bookmarkEnd w:id="696"/>
            <w:bookmarkEnd w:id="697"/>
          </w:p>
          <w:p w14:paraId="72F3B435" w14:textId="5659BB98" w:rsidR="00F57E69" w:rsidRDefault="00C24D88" w:rsidP="00D32A66">
            <w:pPr>
              <w:pStyle w:val="Tablesub-heading"/>
              <w:rPr>
                <w:b w:val="0"/>
                <w:szCs w:val="22"/>
              </w:rPr>
            </w:pPr>
            <w:r>
              <w:rPr>
                <w:b w:val="0"/>
                <w:szCs w:val="22"/>
              </w:rPr>
              <w:t>N/A</w:t>
            </w:r>
          </w:p>
          <w:p w14:paraId="0360C1D9" w14:textId="77777777" w:rsidR="00CF464D" w:rsidRPr="00937192" w:rsidRDefault="00CF464D" w:rsidP="00D32A66">
            <w:pPr>
              <w:pStyle w:val="Tablesub-heading"/>
              <w:rPr>
                <w:b w:val="0"/>
                <w:szCs w:val="22"/>
              </w:rPr>
            </w:pPr>
          </w:p>
        </w:tc>
      </w:tr>
      <w:tr w:rsidR="00E45EC7" w:rsidRPr="004A453A" w14:paraId="548052FF" w14:textId="77777777" w:rsidTr="00E45EC7">
        <w:tc>
          <w:tcPr>
            <w:tcW w:w="5000" w:type="pct"/>
            <w:gridSpan w:val="3"/>
            <w:tcBorders>
              <w:top w:val="single" w:sz="6" w:space="0" w:color="C0C0C0"/>
              <w:bottom w:val="single" w:sz="6" w:space="0" w:color="C0C0C0"/>
            </w:tcBorders>
            <w:shd w:val="clear" w:color="auto" w:fill="auto"/>
          </w:tcPr>
          <w:p w14:paraId="45E8A242" w14:textId="77777777" w:rsidR="00E45EC7" w:rsidRPr="00972F8D" w:rsidRDefault="00E45EC7" w:rsidP="00EB1CB3">
            <w:pPr>
              <w:pStyle w:val="Heading2"/>
            </w:pPr>
            <w:bookmarkStart w:id="698" w:name="_Toc2956473"/>
            <w:r w:rsidRPr="00972F8D">
              <w:lastRenderedPageBreak/>
              <w:t>Mental Health Records</w:t>
            </w:r>
            <w:bookmarkEnd w:id="698"/>
            <w:r w:rsidRPr="00972F8D">
              <w:t xml:space="preserve"> </w:t>
            </w:r>
          </w:p>
          <w:p w14:paraId="08A59AE4" w14:textId="77777777" w:rsidR="00CB0E68" w:rsidRPr="00972F8D" w:rsidRDefault="00CB0E68" w:rsidP="00D32A66">
            <w:pPr>
              <w:rPr>
                <w:rFonts w:cs="Arial"/>
                <w:bCs/>
                <w:iCs/>
                <w:szCs w:val="22"/>
              </w:rPr>
            </w:pPr>
            <w:r w:rsidRPr="00972F8D">
              <w:t>Revised and updated the record class for further clarification on the retention and destruction of</w:t>
            </w:r>
            <w:r w:rsidRPr="00972F8D">
              <w:rPr>
                <w:b/>
              </w:rPr>
              <w:t xml:space="preserve"> </w:t>
            </w:r>
            <w:r w:rsidRPr="00972F8D">
              <w:rPr>
                <w:rFonts w:cs="Arial"/>
                <w:bCs/>
                <w:iCs/>
                <w:szCs w:val="22"/>
              </w:rPr>
              <w:t>Mental Health Records.</w:t>
            </w:r>
          </w:p>
          <w:p w14:paraId="5433D94B" w14:textId="77777777" w:rsidR="00E45EC7" w:rsidRPr="00972F8D" w:rsidRDefault="00E45EC7" w:rsidP="00D32A66">
            <w:pPr>
              <w:pStyle w:val="Tablesub-heading"/>
              <w:rPr>
                <w:b w:val="0"/>
              </w:rPr>
            </w:pPr>
            <w:r w:rsidRPr="00972F8D">
              <w:rPr>
                <w:b w:val="0"/>
              </w:rPr>
              <w:t xml:space="preserve">Mental health records displaying evidence of an individual patient/client’s clinical care at a mental health facility including the assessment, examination, treatment and care planned to be provided, and that is provided, to the patient/client under the </w:t>
            </w:r>
            <w:r w:rsidRPr="00972F8D">
              <w:rPr>
                <w:b w:val="0"/>
                <w:i/>
              </w:rPr>
              <w:t xml:space="preserve">Mental Health Act 2016 </w:t>
            </w:r>
            <w:r w:rsidRPr="00972F8D">
              <w:rPr>
                <w:b w:val="0"/>
                <w:iCs/>
              </w:rPr>
              <w:t>(Qld).</w:t>
            </w:r>
            <w:r w:rsidRPr="00972F8D">
              <w:rPr>
                <w:b w:val="0"/>
              </w:rPr>
              <w:t xml:space="preserve">  </w:t>
            </w:r>
          </w:p>
          <w:p w14:paraId="6FFF64F1" w14:textId="7B9AEFFC" w:rsidR="00E45EC7" w:rsidRPr="00972F8D" w:rsidRDefault="00E45EC7" w:rsidP="00D32A66">
            <w:pPr>
              <w:pStyle w:val="Tablesub-heading"/>
              <w:rPr>
                <w:b w:val="0"/>
                <w:i/>
              </w:rPr>
            </w:pPr>
            <w:r w:rsidRPr="00972F8D">
              <w:rPr>
                <w:b w:val="0"/>
              </w:rPr>
              <w:t xml:space="preserve">In addition, mental health records also include records displaying evidence of an individual patient/client’s clinical care at a mental health facility under the repealed </w:t>
            </w:r>
            <w:r w:rsidRPr="00972F8D">
              <w:rPr>
                <w:b w:val="0"/>
                <w:i/>
              </w:rPr>
              <w:t xml:space="preserve">Mental Health Act 2000 </w:t>
            </w:r>
            <w:r w:rsidRPr="00972F8D">
              <w:rPr>
                <w:b w:val="0"/>
                <w:iCs/>
              </w:rPr>
              <w:t>(Qld)</w:t>
            </w:r>
            <w:r w:rsidR="00972F8D" w:rsidRPr="00972F8D">
              <w:rPr>
                <w:b w:val="0"/>
                <w:iCs/>
              </w:rPr>
              <w:t xml:space="preserve"> or </w:t>
            </w:r>
            <w:r w:rsidR="00972F8D" w:rsidRPr="00972F8D">
              <w:rPr>
                <w:b w:val="0"/>
                <w:i/>
              </w:rPr>
              <w:t>Mental Health Act 1974</w:t>
            </w:r>
            <w:r w:rsidR="00972F8D" w:rsidRPr="00972F8D">
              <w:rPr>
                <w:b w:val="0"/>
                <w:iCs/>
              </w:rPr>
              <w:t xml:space="preserve"> (Qld)</w:t>
            </w:r>
            <w:r w:rsidR="00897FAC">
              <w:rPr>
                <w:b w:val="0"/>
                <w:iCs/>
              </w:rPr>
              <w:t>.</w:t>
            </w:r>
          </w:p>
          <w:p w14:paraId="72B09EF9" w14:textId="4CBAD31E" w:rsidR="00865C27" w:rsidRPr="00972F8D" w:rsidRDefault="00865C27" w:rsidP="00D32A66">
            <w:pPr>
              <w:pStyle w:val="Tablesub-heading"/>
              <w:rPr>
                <w:b w:val="0"/>
                <w:i/>
              </w:rPr>
            </w:pPr>
            <w:r w:rsidRPr="00972F8D">
              <w:rPr>
                <w:b w:val="0"/>
                <w:i/>
              </w:rPr>
              <w:t xml:space="preserve">See </w:t>
            </w:r>
            <w:hyperlink w:anchor="ClinicalRecordsGeneral" w:history="1">
              <w:r w:rsidR="00F60FF3" w:rsidRPr="00972F8D">
                <w:rPr>
                  <w:rStyle w:val="Hyperlink"/>
                  <w:b w:val="0"/>
                  <w:i/>
                </w:rPr>
                <w:t>CLINICAL RECORDS – GENERAL</w:t>
              </w:r>
            </w:hyperlink>
            <w:r w:rsidR="00F60FF3" w:rsidRPr="00972F8D">
              <w:rPr>
                <w:b w:val="0"/>
                <w:i/>
              </w:rPr>
              <w:t xml:space="preserve"> </w:t>
            </w:r>
            <w:r w:rsidRPr="00972F8D">
              <w:rPr>
                <w:b w:val="0"/>
                <w:i/>
              </w:rPr>
              <w:t xml:space="preserve">for </w:t>
            </w:r>
            <w:r w:rsidR="004C232B" w:rsidRPr="00972F8D">
              <w:rPr>
                <w:b w:val="0"/>
                <w:i/>
              </w:rPr>
              <w:t xml:space="preserve">mental health </w:t>
            </w:r>
            <w:r w:rsidRPr="00972F8D">
              <w:rPr>
                <w:b w:val="0"/>
                <w:i/>
              </w:rPr>
              <w:t>clinical records not described below</w:t>
            </w:r>
          </w:p>
          <w:p w14:paraId="65777064" w14:textId="69A4F204" w:rsidR="00865C27" w:rsidRPr="00972F8D" w:rsidRDefault="00865C27" w:rsidP="00D32A66">
            <w:pPr>
              <w:pStyle w:val="Tablesub-heading"/>
              <w:rPr>
                <w:b w:val="0"/>
                <w:i/>
              </w:rPr>
            </w:pPr>
            <w:r w:rsidRPr="00972F8D">
              <w:rPr>
                <w:b w:val="0"/>
                <w:i/>
              </w:rPr>
              <w:t xml:space="preserve">See </w:t>
            </w:r>
            <w:hyperlink w:anchor="MentalHealthRegisters" w:history="1">
              <w:r w:rsidRPr="00972F8D">
                <w:rPr>
                  <w:rStyle w:val="Hyperlink"/>
                  <w:b w:val="0"/>
                  <w:i/>
                </w:rPr>
                <w:t>Mental Health Registers</w:t>
              </w:r>
            </w:hyperlink>
            <w:r w:rsidRPr="00972F8D">
              <w:rPr>
                <w:b w:val="0"/>
                <w:i/>
              </w:rPr>
              <w:t xml:space="preserve"> for a central register of mental health patients</w:t>
            </w:r>
          </w:p>
          <w:p w14:paraId="04070952" w14:textId="4271DA6E" w:rsidR="00865C27" w:rsidRPr="00972F8D" w:rsidRDefault="00865C27" w:rsidP="00D32A66">
            <w:pPr>
              <w:pStyle w:val="Tablesub-heading"/>
              <w:rPr>
                <w:b w:val="0"/>
                <w:i/>
                <w:iCs/>
              </w:rPr>
            </w:pPr>
            <w:r w:rsidRPr="004A4159">
              <w:rPr>
                <w:b w:val="0"/>
                <w:i/>
                <w:iCs/>
              </w:rPr>
              <w:t xml:space="preserve">See MENTAL HEALTH in the </w:t>
            </w:r>
            <w:hyperlink r:id="rId31" w:history="1">
              <w:r w:rsidRPr="004A4159">
                <w:rPr>
                  <w:rStyle w:val="Hyperlink"/>
                  <w:b w:val="0"/>
                  <w:i/>
                  <w:iCs/>
                </w:rPr>
                <w:t>Health Sector (</w:t>
              </w:r>
              <w:r w:rsidR="00972F8D" w:rsidRPr="004A4159">
                <w:rPr>
                  <w:rStyle w:val="Hyperlink"/>
                  <w:b w:val="0"/>
                  <w:i/>
                  <w:iCs/>
                </w:rPr>
                <w:t>C</w:t>
              </w:r>
              <w:r w:rsidRPr="004A4159">
                <w:rPr>
                  <w:rStyle w:val="Hyperlink"/>
                  <w:b w:val="0"/>
                  <w:i/>
                  <w:iCs/>
                </w:rPr>
                <w:t xml:space="preserve">orporate </w:t>
              </w:r>
              <w:r w:rsidR="00972F8D" w:rsidRPr="004A4159">
                <w:rPr>
                  <w:rStyle w:val="Hyperlink"/>
                  <w:b w:val="0"/>
                  <w:i/>
                  <w:iCs/>
                </w:rPr>
                <w:t>R</w:t>
              </w:r>
              <w:r w:rsidRPr="004A4159">
                <w:rPr>
                  <w:rStyle w:val="Hyperlink"/>
                  <w:b w:val="0"/>
                  <w:i/>
                  <w:iCs/>
                </w:rPr>
                <w:t>ecords) retention and disposal schedule</w:t>
              </w:r>
            </w:hyperlink>
            <w:r w:rsidRPr="00972F8D">
              <w:rPr>
                <w:b w:val="0"/>
                <w:i/>
                <w:iCs/>
              </w:rPr>
              <w:t xml:space="preserve"> for non</w:t>
            </w:r>
            <w:r w:rsidR="00897FAC">
              <w:rPr>
                <w:b w:val="0"/>
                <w:i/>
                <w:iCs/>
              </w:rPr>
              <w:t>-</w:t>
            </w:r>
            <w:r w:rsidRPr="00972F8D">
              <w:rPr>
                <w:b w:val="0"/>
                <w:i/>
                <w:iCs/>
              </w:rPr>
              <w:t xml:space="preserve">clinical records related to mental health treatment and services </w:t>
            </w:r>
          </w:p>
          <w:p w14:paraId="7AA10F9A" w14:textId="788EACE2" w:rsidR="00643CD0" w:rsidRPr="00972F8D" w:rsidRDefault="00643CD0" w:rsidP="00D32A66">
            <w:pPr>
              <w:pStyle w:val="Tablesub-heading"/>
              <w:rPr>
                <w:b w:val="0"/>
                <w:i/>
              </w:rPr>
            </w:pPr>
            <w:r w:rsidRPr="00972F8D">
              <w:rPr>
                <w:b w:val="0"/>
                <w:i/>
              </w:rPr>
              <w:t xml:space="preserve">See </w:t>
            </w:r>
            <w:hyperlink r:id="rId32" w:history="1">
              <w:r w:rsidRPr="00972F8D">
                <w:rPr>
                  <w:rStyle w:val="Hyperlink"/>
                  <w:b w:val="0"/>
                  <w:i/>
                  <w:iCs/>
                </w:rPr>
                <w:t>Disability Services retention and disposal schedule</w:t>
              </w:r>
            </w:hyperlink>
            <w:r w:rsidRPr="00972F8D">
              <w:rPr>
                <w:b w:val="0"/>
                <w:i/>
              </w:rPr>
              <w:t xml:space="preserve"> for records relating to forensic disability facilities</w:t>
            </w:r>
          </w:p>
          <w:p w14:paraId="4C1B7E5F" w14:textId="77777777" w:rsidR="00643CD0" w:rsidRPr="00972F8D" w:rsidRDefault="00643CD0" w:rsidP="00D32A66">
            <w:pPr>
              <w:pStyle w:val="Tablesub-heading"/>
              <w:rPr>
                <w:b w:val="0"/>
                <w:i/>
                <w:iCs/>
              </w:rPr>
            </w:pPr>
          </w:p>
          <w:p w14:paraId="6424027D" w14:textId="5530E36E" w:rsidR="00865C27" w:rsidRPr="00972F8D" w:rsidRDefault="00865C27" w:rsidP="00D32A66">
            <w:pPr>
              <w:pStyle w:val="Tablesub-heading"/>
              <w:rPr>
                <w:b w:val="0"/>
              </w:rPr>
            </w:pPr>
            <w:r w:rsidRPr="00972F8D">
              <w:rPr>
                <w:bCs/>
              </w:rPr>
              <w:t>Excludes records related to the abuse of vulnerable persons</w:t>
            </w:r>
            <w:r w:rsidRPr="00972F8D">
              <w:rPr>
                <w:b w:val="0"/>
              </w:rPr>
              <w:t xml:space="preserve">. See </w:t>
            </w:r>
            <w:hyperlink r:id="rId33" w:history="1">
              <w:r w:rsidRPr="00972F8D">
                <w:rPr>
                  <w:rStyle w:val="Hyperlink"/>
                  <w:b w:val="0"/>
                  <w:i/>
                  <w:iCs/>
                </w:rPr>
                <w:t>GRDS Proactive Protection of Vulnerable Persons – relevant records</w:t>
              </w:r>
            </w:hyperlink>
            <w:r w:rsidRPr="00972F8D">
              <w:rPr>
                <w:b w:val="0"/>
              </w:rPr>
              <w:t xml:space="preserve"> </w:t>
            </w:r>
          </w:p>
        </w:tc>
      </w:tr>
      <w:tr w:rsidR="00B72E71" w:rsidRPr="004A453A" w14:paraId="69B8A90C" w14:textId="77777777" w:rsidTr="00EB1CB3">
        <w:tc>
          <w:tcPr>
            <w:tcW w:w="614" w:type="pct"/>
            <w:tcBorders>
              <w:top w:val="single" w:sz="6" w:space="0" w:color="C0C0C0"/>
              <w:bottom w:val="single" w:sz="6" w:space="0" w:color="C0C0C0"/>
            </w:tcBorders>
            <w:shd w:val="clear" w:color="auto" w:fill="auto"/>
          </w:tcPr>
          <w:p w14:paraId="59FCD574" w14:textId="0401B37A" w:rsidR="00B72E71" w:rsidRPr="004A453A" w:rsidRDefault="00B80916" w:rsidP="00D32A66">
            <w:pPr>
              <w:pStyle w:val="Tablesub-heading"/>
              <w:rPr>
                <w:b w:val="0"/>
                <w:szCs w:val="22"/>
              </w:rPr>
            </w:pPr>
            <w:r>
              <w:rPr>
                <w:b w:val="0"/>
                <w:szCs w:val="22"/>
              </w:rPr>
              <w:t>2664</w:t>
            </w:r>
          </w:p>
        </w:tc>
        <w:tc>
          <w:tcPr>
            <w:tcW w:w="1095" w:type="pct"/>
            <w:tcBorders>
              <w:top w:val="single" w:sz="6" w:space="0" w:color="C0C0C0"/>
              <w:bottom w:val="single" w:sz="6" w:space="0" w:color="C0C0C0"/>
            </w:tcBorders>
            <w:shd w:val="clear" w:color="auto" w:fill="auto"/>
          </w:tcPr>
          <w:p w14:paraId="5395B4A8" w14:textId="7C035F3F" w:rsidR="00B72E71" w:rsidRPr="00634D63" w:rsidRDefault="00DF0BDC" w:rsidP="00D32A66">
            <w:pPr>
              <w:pStyle w:val="Heading3"/>
            </w:pPr>
            <w:bookmarkStart w:id="699" w:name="_Toc2956474"/>
            <w:r>
              <w:t xml:space="preserve">Mental Health Facility Clinical Records – Mental Health Act 2016 </w:t>
            </w:r>
            <w:r w:rsidRPr="00677C63">
              <w:rPr>
                <w:i w:val="0"/>
                <w:iCs/>
              </w:rPr>
              <w:t>(Qld)</w:t>
            </w:r>
            <w:r>
              <w:t xml:space="preserve"> Forensic </w:t>
            </w:r>
            <w:bookmarkEnd w:id="699"/>
            <w:r w:rsidR="00DF4459">
              <w:t xml:space="preserve">Order and </w:t>
            </w:r>
            <w:r w:rsidR="00DF4459">
              <w:lastRenderedPageBreak/>
              <w:t xml:space="preserve">Treatment Support Order Patients </w:t>
            </w:r>
          </w:p>
          <w:p w14:paraId="1061D267" w14:textId="24D58688" w:rsidR="006D4A6E" w:rsidRDefault="006D4A6E" w:rsidP="00D32A66">
            <w:pPr>
              <w:spacing w:before="180" w:line="264" w:lineRule="auto"/>
              <w:rPr>
                <w:i/>
                <w:szCs w:val="22"/>
              </w:rPr>
            </w:pPr>
            <w:r w:rsidRPr="00B862D8">
              <w:t xml:space="preserve">A </w:t>
            </w:r>
            <w:r w:rsidR="001E3466">
              <w:t>F</w:t>
            </w:r>
            <w:r w:rsidRPr="00B862D8">
              <w:t xml:space="preserve">orensic </w:t>
            </w:r>
            <w:r w:rsidR="001E3466">
              <w:t>O</w:t>
            </w:r>
            <w:r w:rsidRPr="00B862D8">
              <w:t xml:space="preserve">rder (mental health) </w:t>
            </w:r>
            <w:r w:rsidR="00DF4459">
              <w:t xml:space="preserve">or </w:t>
            </w:r>
            <w:r w:rsidR="00DF4459" w:rsidRPr="00DF4459">
              <w:t>Forensic Order (disability)</w:t>
            </w:r>
            <w:r w:rsidR="00DF4459">
              <w:t xml:space="preserve"> </w:t>
            </w:r>
            <w:r w:rsidRPr="00B862D8">
              <w:t xml:space="preserve">is made when the Mental Health Court decides a person was of unsound mind at the time of an alleged prescribed offence or is unfit for trial under </w:t>
            </w:r>
            <w:r>
              <w:t>Chapter 5 Part 4</w:t>
            </w:r>
            <w:r w:rsidRPr="00B862D8">
              <w:t xml:space="preserve"> of </w:t>
            </w:r>
            <w:r w:rsidRPr="00B862D8">
              <w:rPr>
                <w:rFonts w:cs="Arial"/>
                <w:szCs w:val="22"/>
              </w:rPr>
              <w:t xml:space="preserve">the </w:t>
            </w:r>
            <w:r w:rsidRPr="00BA54C9">
              <w:rPr>
                <w:i/>
                <w:szCs w:val="22"/>
              </w:rPr>
              <w:t xml:space="preserve">Mental Health Act 2016 </w:t>
            </w:r>
            <w:r w:rsidRPr="00DB1C0E">
              <w:rPr>
                <w:iCs/>
                <w:szCs w:val="22"/>
              </w:rPr>
              <w:t>(Qld).</w:t>
            </w:r>
          </w:p>
          <w:p w14:paraId="524F1098" w14:textId="2A133A99" w:rsidR="00DF4459" w:rsidRDefault="00DF4459" w:rsidP="00D32A66">
            <w:pPr>
              <w:spacing w:before="180" w:line="264" w:lineRule="auto"/>
            </w:pPr>
            <w:r w:rsidRPr="00DF4459">
              <w:t xml:space="preserve">A Treatment Support Order is made </w:t>
            </w:r>
            <w:r>
              <w:t>by</w:t>
            </w:r>
            <w:r w:rsidRPr="00DF4459">
              <w:t xml:space="preserve"> the Mental Health Court under s.143 of the </w:t>
            </w:r>
            <w:r w:rsidRPr="00677C63">
              <w:rPr>
                <w:i/>
                <w:iCs/>
              </w:rPr>
              <w:t>Mental Health Act 2016</w:t>
            </w:r>
            <w:r w:rsidRPr="00DF4459">
              <w:t xml:space="preserve"> (Qld) or </w:t>
            </w:r>
            <w:r>
              <w:t xml:space="preserve">the Mental Health Review Tribunal </w:t>
            </w:r>
            <w:r w:rsidRPr="00DF4459">
              <w:t xml:space="preserve">under s.450 of the </w:t>
            </w:r>
            <w:r w:rsidRPr="00677C63">
              <w:rPr>
                <w:i/>
                <w:iCs/>
              </w:rPr>
              <w:t>Mental Health Act 2016</w:t>
            </w:r>
            <w:r w:rsidRPr="00DF4459">
              <w:t xml:space="preserve"> (Qld) </w:t>
            </w:r>
            <w:r>
              <w:t xml:space="preserve">where a less restrictive order than a forensic order is required. </w:t>
            </w:r>
            <w:r w:rsidR="00D13340">
              <w:t xml:space="preserve">These orders are subject to periodic review by the Mental Health Review Tribunal. </w:t>
            </w:r>
          </w:p>
          <w:p w14:paraId="2140F23D" w14:textId="374C635E" w:rsidR="009C0A8F" w:rsidRPr="00B862D8" w:rsidRDefault="009C0A8F" w:rsidP="00D32A66">
            <w:pPr>
              <w:spacing w:before="180" w:line="264" w:lineRule="auto"/>
            </w:pPr>
          </w:p>
          <w:p w14:paraId="13D16494" w14:textId="77777777" w:rsidR="006D4A6E" w:rsidRPr="00B862D8" w:rsidRDefault="006D4A6E" w:rsidP="00D32A66">
            <w:pPr>
              <w:rPr>
                <w:rFonts w:cs="Arial"/>
                <w:bCs/>
                <w:szCs w:val="22"/>
              </w:rPr>
            </w:pPr>
            <w:r w:rsidRPr="00B862D8">
              <w:rPr>
                <w:rFonts w:cs="Arial"/>
                <w:bCs/>
                <w:szCs w:val="22"/>
              </w:rPr>
              <w:t>Records may include, but are not limited to:</w:t>
            </w:r>
            <w:r w:rsidRPr="00B862D8">
              <w:rPr>
                <w:rFonts w:cs="Arial"/>
                <w:b/>
                <w:bCs/>
                <w:i/>
                <w:szCs w:val="22"/>
              </w:rPr>
              <w:t xml:space="preserve"> </w:t>
            </w:r>
          </w:p>
          <w:p w14:paraId="74D5210D" w14:textId="042632A5" w:rsidR="009C0A8F" w:rsidRDefault="006D4A6E" w:rsidP="00D32A66">
            <w:pPr>
              <w:pStyle w:val="Heading30"/>
              <w:rPr>
                <w:rFonts w:cs="Arial"/>
                <w:b w:val="0"/>
              </w:rPr>
            </w:pPr>
            <w:r w:rsidRPr="00F9752E">
              <w:rPr>
                <w:rFonts w:cs="Arial"/>
                <w:b w:val="0"/>
              </w:rPr>
              <w:t xml:space="preserve">Records </w:t>
            </w:r>
            <w:r>
              <w:rPr>
                <w:rFonts w:cs="Arial"/>
                <w:b w:val="0"/>
              </w:rPr>
              <w:t xml:space="preserve">made </w:t>
            </w:r>
            <w:r w:rsidRPr="00F9752E">
              <w:rPr>
                <w:rFonts w:cs="Arial"/>
                <w:b w:val="0"/>
              </w:rPr>
              <w:t xml:space="preserve">in accordance with </w:t>
            </w:r>
            <w:r w:rsidRPr="00D71572">
              <w:rPr>
                <w:rFonts w:cs="Arial"/>
                <w:b w:val="0"/>
              </w:rPr>
              <w:t xml:space="preserve">the </w:t>
            </w:r>
            <w:r w:rsidR="00DF4459" w:rsidRPr="00DF4459">
              <w:rPr>
                <w:rFonts w:cs="Arial"/>
                <w:b w:val="0"/>
                <w:i/>
                <w:iCs/>
              </w:rPr>
              <w:t xml:space="preserve">Mental Health Act 2016 </w:t>
            </w:r>
            <w:r w:rsidR="00DF4459" w:rsidRPr="00CF0849">
              <w:rPr>
                <w:rFonts w:cs="Arial"/>
                <w:b w:val="0"/>
              </w:rPr>
              <w:t>(Qld)</w:t>
            </w:r>
            <w:r w:rsidR="00DF4459" w:rsidRPr="00DF4459">
              <w:rPr>
                <w:rFonts w:cs="Arial"/>
                <w:b w:val="0"/>
              </w:rPr>
              <w:t xml:space="preserve"> </w:t>
            </w:r>
            <w:r w:rsidR="00DF4459">
              <w:rPr>
                <w:rFonts w:cs="Arial"/>
                <w:b w:val="0"/>
              </w:rPr>
              <w:t xml:space="preserve"> or a repealed Mental Health Act (</w:t>
            </w:r>
            <w:r w:rsidRPr="00DF4459">
              <w:rPr>
                <w:rFonts w:cs="Arial"/>
                <w:b w:val="0"/>
                <w:i/>
              </w:rPr>
              <w:t>Mental Health Act 2000</w:t>
            </w:r>
            <w:r w:rsidRPr="00963CA2">
              <w:rPr>
                <w:rFonts w:cs="Arial"/>
                <w:b w:val="0"/>
                <w:i/>
              </w:rPr>
              <w:t xml:space="preserve"> </w:t>
            </w:r>
            <w:r w:rsidRPr="00090F0C">
              <w:rPr>
                <w:rFonts w:cs="Arial"/>
                <w:b w:val="0"/>
                <w:iCs/>
              </w:rPr>
              <w:t>(Qld)</w:t>
            </w:r>
            <w:r>
              <w:rPr>
                <w:rFonts w:cs="Arial"/>
                <w:b w:val="0"/>
                <w:i/>
              </w:rPr>
              <w:t xml:space="preserve"> </w:t>
            </w:r>
            <w:r w:rsidR="00DF4459">
              <w:rPr>
                <w:rFonts w:cs="Arial"/>
                <w:b w:val="0"/>
                <w:i/>
              </w:rPr>
              <w:t xml:space="preserve">or Mental Health Act 1974 </w:t>
            </w:r>
            <w:r w:rsidR="00DF4459" w:rsidRPr="00DF4459">
              <w:rPr>
                <w:rFonts w:cs="Arial"/>
                <w:b w:val="0"/>
                <w:iCs/>
              </w:rPr>
              <w:t>(Qld)</w:t>
            </w:r>
            <w:r w:rsidR="00DF4459">
              <w:rPr>
                <w:rFonts w:cs="Arial"/>
                <w:b w:val="0"/>
                <w:i/>
              </w:rPr>
              <w:t xml:space="preserve"> </w:t>
            </w:r>
            <w:r w:rsidRPr="00D71572">
              <w:rPr>
                <w:rFonts w:cs="Arial"/>
                <w:b w:val="0"/>
              </w:rPr>
              <w:lastRenderedPageBreak/>
              <w:t xml:space="preserve">and </w:t>
            </w:r>
            <w:r w:rsidRPr="00F9752E">
              <w:rPr>
                <w:rFonts w:cs="Arial"/>
                <w:b w:val="0"/>
              </w:rPr>
              <w:t xml:space="preserve">displaying evidence of clinical care at a mental health facility of an individual </w:t>
            </w:r>
            <w:r>
              <w:rPr>
                <w:rFonts w:cs="Arial"/>
                <w:b w:val="0"/>
              </w:rPr>
              <w:t>patient/client</w:t>
            </w:r>
            <w:r w:rsidRPr="00F9752E">
              <w:rPr>
                <w:rFonts w:cs="Arial"/>
                <w:b w:val="0"/>
              </w:rPr>
              <w:t xml:space="preserve"> </w:t>
            </w:r>
            <w:r>
              <w:rPr>
                <w:rFonts w:cs="Arial"/>
                <w:b w:val="0"/>
              </w:rPr>
              <w:t xml:space="preserve">subject to </w:t>
            </w:r>
            <w:r w:rsidRPr="00F9752E">
              <w:rPr>
                <w:rFonts w:cs="Arial"/>
                <w:b w:val="0"/>
              </w:rPr>
              <w:t xml:space="preserve">a </w:t>
            </w:r>
            <w:r w:rsidR="00DF4459">
              <w:rPr>
                <w:rFonts w:cs="Arial"/>
                <w:b w:val="0"/>
              </w:rPr>
              <w:t xml:space="preserve">Forensic Order or Treatment Support Order. </w:t>
            </w:r>
          </w:p>
          <w:p w14:paraId="29EE829F" w14:textId="395DFB6A" w:rsidR="009C0A8F" w:rsidRDefault="009C0A8F" w:rsidP="00D32A66">
            <w:pPr>
              <w:spacing w:before="180" w:line="264" w:lineRule="auto"/>
              <w:rPr>
                <w:rFonts w:cs="Arial"/>
                <w:lang w:eastAsia="en-AU"/>
              </w:rPr>
            </w:pPr>
            <w:r w:rsidRPr="00295B60">
              <w:rPr>
                <w:rFonts w:cs="Arial"/>
              </w:rPr>
              <w:t xml:space="preserve">See also the </w:t>
            </w:r>
            <w:r w:rsidRPr="00295B60">
              <w:rPr>
                <w:rFonts w:cs="Arial"/>
                <w:i/>
              </w:rPr>
              <w:t xml:space="preserve">Forensic Disability Act 2011 </w:t>
            </w:r>
            <w:r w:rsidRPr="00090F0C">
              <w:rPr>
                <w:rFonts w:cs="Arial"/>
                <w:iCs/>
              </w:rPr>
              <w:t>(Qld)</w:t>
            </w:r>
            <w:r w:rsidRPr="00295B60">
              <w:rPr>
                <w:rFonts w:cs="Arial"/>
                <w:i/>
              </w:rPr>
              <w:t xml:space="preserve"> </w:t>
            </w:r>
            <w:r w:rsidRPr="00295B60">
              <w:rPr>
                <w:rFonts w:cs="Arial"/>
              </w:rPr>
              <w:t xml:space="preserve">for the purposes of </w:t>
            </w:r>
            <w:r w:rsidRPr="00295B60">
              <w:rPr>
                <w:rFonts w:cs="Arial"/>
                <w:lang w:eastAsia="en-AU"/>
              </w:rPr>
              <w:t>provision for the involuntary detention, and the care and support and protection, of forensic disability clients.</w:t>
            </w:r>
          </w:p>
          <w:p w14:paraId="6582EB1F" w14:textId="47E2E64B" w:rsidR="00B76AD6" w:rsidRPr="00B76AD6" w:rsidRDefault="00B76AD6" w:rsidP="00D32A66">
            <w:pPr>
              <w:spacing w:before="180" w:line="264" w:lineRule="auto"/>
              <w:rPr>
                <w:rFonts w:cs="Arial"/>
                <w:i/>
                <w:iCs/>
                <w:lang w:eastAsia="en-AU"/>
              </w:rPr>
            </w:pPr>
            <w:r w:rsidRPr="00B76AD6">
              <w:rPr>
                <w:rFonts w:cs="Arial"/>
                <w:i/>
                <w:iCs/>
                <w:lang w:eastAsia="en-AU"/>
              </w:rPr>
              <w:t xml:space="preserve">See </w:t>
            </w:r>
            <w:hyperlink w:anchor="ClinicalRecordsGeneral" w:history="1">
              <w:r w:rsidRPr="00B76AD6">
                <w:rPr>
                  <w:rStyle w:val="Hyperlink"/>
                  <w:rFonts w:cs="Arial"/>
                  <w:i/>
                  <w:iCs/>
                  <w:lang w:eastAsia="en-AU"/>
                </w:rPr>
                <w:t>Clinical Records-General</w:t>
              </w:r>
            </w:hyperlink>
            <w:r w:rsidRPr="00B76AD6">
              <w:rPr>
                <w:rFonts w:cs="Arial"/>
                <w:i/>
                <w:iCs/>
                <w:lang w:eastAsia="en-AU"/>
              </w:rPr>
              <w:t xml:space="preserve"> for mental health clinical records not described </w:t>
            </w:r>
            <w:r w:rsidR="00B23810">
              <w:rPr>
                <w:rFonts w:cs="Arial"/>
                <w:i/>
                <w:iCs/>
                <w:lang w:eastAsia="en-AU"/>
              </w:rPr>
              <w:t>i</w:t>
            </w:r>
            <w:r w:rsidRPr="00B76AD6">
              <w:rPr>
                <w:rFonts w:cs="Arial"/>
                <w:i/>
                <w:iCs/>
                <w:lang w:eastAsia="en-AU"/>
              </w:rPr>
              <w:t xml:space="preserve">n </w:t>
            </w:r>
            <w:r w:rsidR="009B7AE5">
              <w:rPr>
                <w:rFonts w:cs="Arial"/>
                <w:i/>
                <w:iCs/>
                <w:lang w:eastAsia="en-AU"/>
              </w:rPr>
              <w:t>2664</w:t>
            </w:r>
            <w:r w:rsidRPr="00B76AD6">
              <w:rPr>
                <w:rFonts w:cs="Arial"/>
                <w:i/>
                <w:iCs/>
                <w:lang w:eastAsia="en-AU"/>
              </w:rPr>
              <w:t xml:space="preserve"> and </w:t>
            </w:r>
            <w:r w:rsidR="009B7AE5">
              <w:rPr>
                <w:rFonts w:cs="Arial"/>
                <w:i/>
                <w:iCs/>
                <w:lang w:eastAsia="en-AU"/>
              </w:rPr>
              <w:t>2665</w:t>
            </w:r>
          </w:p>
          <w:p w14:paraId="630C4D37" w14:textId="3E15DADD" w:rsidR="006D4A6E" w:rsidRDefault="006D4A6E" w:rsidP="00D32A66">
            <w:pPr>
              <w:pStyle w:val="Heading30"/>
              <w:rPr>
                <w:rFonts w:cs="Arial"/>
                <w:b w:val="0"/>
              </w:rPr>
            </w:pPr>
          </w:p>
          <w:p w14:paraId="4831CBA3" w14:textId="2C5BF6B1" w:rsidR="00B76AD6" w:rsidRPr="00B76AD6" w:rsidRDefault="00B76AD6" w:rsidP="00B76AD6">
            <w:pPr>
              <w:pStyle w:val="Heading4"/>
            </w:pPr>
          </w:p>
          <w:p w14:paraId="2161DDC9" w14:textId="77777777" w:rsidR="00DF4459" w:rsidRPr="00DF4459" w:rsidRDefault="00DF4459" w:rsidP="00D32A66">
            <w:pPr>
              <w:rPr>
                <w:lang w:eastAsia="en-AU"/>
              </w:rPr>
            </w:pPr>
            <w:r w:rsidRPr="00DF4459">
              <w:rPr>
                <w:b/>
                <w:bCs/>
                <w:lang w:eastAsia="en-AU"/>
              </w:rPr>
              <w:t>Excludes any record listed above that relates to incidents, allegations, disclosures and investigations of abuse of vulnerable persons.  These records must be retained for 100 years after creation of the record. </w:t>
            </w:r>
            <w:r w:rsidRPr="00DF4459">
              <w:rPr>
                <w:lang w:eastAsia="en-AU"/>
              </w:rPr>
              <w:t> </w:t>
            </w:r>
          </w:p>
          <w:p w14:paraId="42862DC7" w14:textId="01AE54FF" w:rsidR="00DF4459" w:rsidRPr="00DF4459" w:rsidRDefault="00DF4459" w:rsidP="00D32A66">
            <w:pPr>
              <w:rPr>
                <w:lang w:eastAsia="en-AU"/>
              </w:rPr>
            </w:pPr>
            <w:r w:rsidRPr="00DF4459">
              <w:rPr>
                <w:i/>
                <w:iCs/>
                <w:lang w:eastAsia="en-AU"/>
              </w:rPr>
              <w:t xml:space="preserve">See </w:t>
            </w:r>
            <w:hyperlink r:id="rId34" w:tgtFrame="_blank" w:history="1">
              <w:r w:rsidRPr="003628C7">
                <w:rPr>
                  <w:rStyle w:val="Hyperlink"/>
                  <w:i/>
                  <w:iCs/>
                  <w:lang w:eastAsia="en-AU"/>
                </w:rPr>
                <w:t>GRDS 1558 Incidents, allegations, disclosures and investigations of abuse – vulnerable persons. </w:t>
              </w:r>
            </w:hyperlink>
          </w:p>
          <w:p w14:paraId="4684EE65" w14:textId="77777777" w:rsidR="006D4A6E" w:rsidRDefault="006D4A6E" w:rsidP="00D32A66">
            <w:pPr>
              <w:pStyle w:val="Heading30"/>
              <w:rPr>
                <w:rFonts w:cs="Arial"/>
                <w:b w:val="0"/>
              </w:rPr>
            </w:pPr>
          </w:p>
          <w:p w14:paraId="7E54AF97" w14:textId="77777777" w:rsidR="00B72E71" w:rsidRPr="00634D63" w:rsidRDefault="00B72E71" w:rsidP="00EB1CB3">
            <w:pPr>
              <w:pStyle w:val="Heading4"/>
            </w:pPr>
            <w:bookmarkStart w:id="700" w:name="_Toc530994799"/>
            <w:bookmarkStart w:id="701" w:name="_Toc530995086"/>
            <w:bookmarkStart w:id="702" w:name="_Toc530996752"/>
            <w:bookmarkStart w:id="703" w:name="_Toc530997049"/>
            <w:bookmarkStart w:id="704" w:name="_Toc532905953"/>
            <w:bookmarkStart w:id="705" w:name="_Toc532906269"/>
            <w:bookmarkStart w:id="706" w:name="_Toc2955935"/>
            <w:bookmarkStart w:id="707" w:name="_Toc2956477"/>
            <w:r w:rsidRPr="00634D63">
              <w:t>Disposal action –</w:t>
            </w:r>
            <w:bookmarkEnd w:id="700"/>
            <w:bookmarkEnd w:id="701"/>
            <w:bookmarkEnd w:id="702"/>
            <w:bookmarkEnd w:id="703"/>
            <w:bookmarkEnd w:id="704"/>
            <w:bookmarkEnd w:id="705"/>
            <w:bookmarkEnd w:id="706"/>
            <w:bookmarkEnd w:id="707"/>
            <w:r w:rsidRPr="00634D63">
              <w:t xml:space="preserve"> </w:t>
            </w:r>
          </w:p>
          <w:p w14:paraId="11E125F9" w14:textId="77777777" w:rsidR="00AC4C11" w:rsidRPr="00AC4C11" w:rsidRDefault="00AC4C11" w:rsidP="00D32A66">
            <w:pPr>
              <w:rPr>
                <w:rFonts w:cs="Arial"/>
                <w:szCs w:val="22"/>
              </w:rPr>
            </w:pPr>
            <w:r w:rsidRPr="00AC4C11">
              <w:rPr>
                <w:rFonts w:cs="Arial"/>
                <w:szCs w:val="22"/>
              </w:rPr>
              <w:t>Temporary.</w:t>
            </w:r>
          </w:p>
          <w:p w14:paraId="057A8D83" w14:textId="155EFE03" w:rsidR="00AC4C11" w:rsidRPr="00AC4C11" w:rsidRDefault="00AC4C11" w:rsidP="00D32A66">
            <w:pPr>
              <w:rPr>
                <w:rFonts w:cs="Arial"/>
                <w:szCs w:val="22"/>
              </w:rPr>
            </w:pPr>
            <w:r w:rsidRPr="00AC4C11">
              <w:rPr>
                <w:rFonts w:cs="Arial"/>
                <w:szCs w:val="22"/>
              </w:rPr>
              <w:t xml:space="preserve">Retain for </w:t>
            </w:r>
            <w:r w:rsidR="009A70E5">
              <w:rPr>
                <w:rFonts w:cs="Arial"/>
                <w:szCs w:val="22"/>
              </w:rPr>
              <w:t>100</w:t>
            </w:r>
            <w:r w:rsidR="009A70E5" w:rsidRPr="00AC4C11">
              <w:rPr>
                <w:rFonts w:cs="Arial"/>
                <w:szCs w:val="22"/>
              </w:rPr>
              <w:t xml:space="preserve"> </w:t>
            </w:r>
            <w:r w:rsidRPr="00AC4C11">
              <w:rPr>
                <w:rFonts w:cs="Arial"/>
                <w:szCs w:val="22"/>
              </w:rPr>
              <w:t>years from patient’s/client’s date of birth</w:t>
            </w:r>
          </w:p>
          <w:p w14:paraId="49939C14" w14:textId="77777777" w:rsidR="00AC4C11" w:rsidRPr="00AC4C11" w:rsidRDefault="00AC4C11" w:rsidP="00D32A66">
            <w:pPr>
              <w:rPr>
                <w:rFonts w:cs="Arial"/>
                <w:szCs w:val="22"/>
              </w:rPr>
            </w:pPr>
            <w:r w:rsidRPr="00AC4C11">
              <w:rPr>
                <w:rFonts w:cs="Arial"/>
                <w:szCs w:val="22"/>
              </w:rPr>
              <w:t>AND</w:t>
            </w:r>
          </w:p>
          <w:p w14:paraId="3ED77BAA" w14:textId="13058193" w:rsidR="00B72E71" w:rsidRPr="004A453A" w:rsidRDefault="00AC4C11" w:rsidP="00D32A66">
            <w:pPr>
              <w:pStyle w:val="Tablesub-heading"/>
              <w:rPr>
                <w:b w:val="0"/>
              </w:rPr>
            </w:pPr>
            <w:r w:rsidRPr="00AC4C11">
              <w:rPr>
                <w:rFonts w:cs="Arial"/>
                <w:b w:val="0"/>
                <w:szCs w:val="22"/>
                <w:lang w:eastAsia="en-US"/>
              </w:rPr>
              <w:t>10 years after last patient/client service provision or legal action</w:t>
            </w:r>
            <w:r w:rsidR="00980D1E">
              <w:rPr>
                <w:rFonts w:cs="Arial"/>
                <w:b w:val="0"/>
                <w:szCs w:val="22"/>
                <w:lang w:eastAsia="en-US"/>
              </w:rPr>
              <w:t xml:space="preserve">, </w:t>
            </w:r>
            <w:r w:rsidR="00344633">
              <w:rPr>
                <w:rFonts w:cs="Arial"/>
                <w:b w:val="0"/>
                <w:szCs w:val="22"/>
                <w:lang w:eastAsia="en-US"/>
              </w:rPr>
              <w:t>whichever is the later</w:t>
            </w:r>
            <w:r w:rsidR="00980D1E">
              <w:rPr>
                <w:rFonts w:cs="Arial"/>
                <w:b w:val="0"/>
                <w:szCs w:val="22"/>
                <w:lang w:eastAsia="en-US"/>
              </w:rPr>
              <w:t xml:space="preserve">. </w:t>
            </w:r>
          </w:p>
        </w:tc>
        <w:tc>
          <w:tcPr>
            <w:tcW w:w="3291" w:type="pct"/>
            <w:tcBorders>
              <w:top w:val="single" w:sz="6" w:space="0" w:color="C0C0C0"/>
              <w:bottom w:val="single" w:sz="6" w:space="0" w:color="C0C0C0"/>
            </w:tcBorders>
            <w:shd w:val="clear" w:color="auto" w:fill="auto"/>
          </w:tcPr>
          <w:p w14:paraId="6BAFFEC6" w14:textId="6C9ADF6D" w:rsidR="00B72E71" w:rsidRPr="00972F8D" w:rsidRDefault="00B72E71" w:rsidP="00D32A66">
            <w:pPr>
              <w:pStyle w:val="Tablesub-heading"/>
              <w:rPr>
                <w:b w:val="0"/>
                <w:szCs w:val="22"/>
              </w:rPr>
            </w:pPr>
            <w:r w:rsidRPr="00972F8D">
              <w:lastRenderedPageBreak/>
              <w:t xml:space="preserve">Date authorised: </w:t>
            </w:r>
            <w:r w:rsidR="00374E9C">
              <w:rPr>
                <w:rFonts w:cs="Arial"/>
                <w:b w:val="0"/>
              </w:rPr>
              <w:t>27 July 2021</w:t>
            </w:r>
          </w:p>
          <w:p w14:paraId="59CDDFD9" w14:textId="77777777" w:rsidR="00B72E71" w:rsidRPr="00972F8D" w:rsidRDefault="00B72E71" w:rsidP="00EB1CB3">
            <w:pPr>
              <w:pStyle w:val="Heading4"/>
            </w:pPr>
            <w:bookmarkStart w:id="708" w:name="_Toc530994800"/>
            <w:bookmarkStart w:id="709" w:name="_Toc530995087"/>
            <w:bookmarkStart w:id="710" w:name="_Toc530996753"/>
            <w:bookmarkStart w:id="711" w:name="_Toc530997050"/>
            <w:bookmarkStart w:id="712" w:name="_Toc532905954"/>
            <w:bookmarkStart w:id="713" w:name="_Toc532906270"/>
            <w:bookmarkStart w:id="714" w:name="_Toc2955936"/>
            <w:bookmarkStart w:id="715" w:name="_Toc2956478"/>
            <w:r w:rsidRPr="00972F8D">
              <w:t>Why are these records created:</w:t>
            </w:r>
            <w:bookmarkEnd w:id="708"/>
            <w:bookmarkEnd w:id="709"/>
            <w:bookmarkEnd w:id="710"/>
            <w:bookmarkEnd w:id="711"/>
            <w:bookmarkEnd w:id="712"/>
            <w:bookmarkEnd w:id="713"/>
            <w:bookmarkEnd w:id="714"/>
            <w:bookmarkEnd w:id="715"/>
          </w:p>
          <w:p w14:paraId="4A1173A7" w14:textId="2AC82994" w:rsidR="00B72E71" w:rsidRDefault="00AC4C11" w:rsidP="00D32A66">
            <w:pPr>
              <w:pStyle w:val="Tablesub-heading"/>
              <w:rPr>
                <w:rFonts w:cs="Arial"/>
                <w:b w:val="0"/>
                <w:bCs/>
                <w:iCs/>
                <w:szCs w:val="22"/>
                <w:lang w:eastAsia="en-US"/>
              </w:rPr>
            </w:pPr>
            <w:r w:rsidRPr="00972F8D">
              <w:rPr>
                <w:rFonts w:cs="Arial"/>
                <w:b w:val="0"/>
                <w:bCs/>
                <w:iCs/>
                <w:szCs w:val="22"/>
                <w:lang w:eastAsia="en-US"/>
              </w:rPr>
              <w:t>The</w:t>
            </w:r>
            <w:r w:rsidR="002903C5" w:rsidRPr="00972F8D">
              <w:rPr>
                <w:rFonts w:cs="Arial"/>
                <w:b w:val="0"/>
                <w:bCs/>
                <w:iCs/>
                <w:szCs w:val="22"/>
                <w:lang w:eastAsia="en-US"/>
              </w:rPr>
              <w:t xml:space="preserve"> Forensic </w:t>
            </w:r>
            <w:r w:rsidR="00677C63">
              <w:rPr>
                <w:rFonts w:cs="Arial"/>
                <w:b w:val="0"/>
                <w:bCs/>
                <w:iCs/>
                <w:szCs w:val="22"/>
                <w:lang w:eastAsia="en-US"/>
              </w:rPr>
              <w:t>Order and Treatment Support Order</w:t>
            </w:r>
            <w:r w:rsidR="00677C63" w:rsidRPr="00972F8D">
              <w:rPr>
                <w:rFonts w:cs="Arial"/>
                <w:b w:val="0"/>
                <w:bCs/>
                <w:iCs/>
                <w:szCs w:val="22"/>
                <w:lang w:eastAsia="en-US"/>
              </w:rPr>
              <w:t xml:space="preserve"> </w:t>
            </w:r>
            <w:r w:rsidRPr="00972F8D">
              <w:rPr>
                <w:rFonts w:cs="Arial"/>
                <w:b w:val="0"/>
                <w:bCs/>
                <w:iCs/>
                <w:szCs w:val="22"/>
                <w:lang w:eastAsia="en-US"/>
              </w:rPr>
              <w:t xml:space="preserve">records display evidence of clinical care at a mental health facility of an individual patient/client. Under the </w:t>
            </w:r>
            <w:r w:rsidRPr="00972F8D">
              <w:rPr>
                <w:rFonts w:cs="Arial"/>
                <w:b w:val="0"/>
                <w:bCs/>
                <w:i/>
                <w:iCs/>
                <w:szCs w:val="22"/>
                <w:lang w:eastAsia="en-US"/>
              </w:rPr>
              <w:t>Mental Health Act 2016</w:t>
            </w:r>
            <w:r w:rsidRPr="00972F8D">
              <w:rPr>
                <w:rFonts w:cs="Arial"/>
                <w:b w:val="0"/>
                <w:bCs/>
                <w:iCs/>
                <w:szCs w:val="22"/>
                <w:lang w:eastAsia="en-US"/>
              </w:rPr>
              <w:t>, the health record of the patient/client must provide details of the treatment and care planned to be provided as well as details of the treatment and care that is provided to the patient/client.</w:t>
            </w:r>
          </w:p>
          <w:p w14:paraId="5BEFDF1E" w14:textId="2CF89FF7" w:rsidR="00295D93" w:rsidRDefault="00295D93" w:rsidP="00D32A66">
            <w:pPr>
              <w:pStyle w:val="Tablesub-heading"/>
              <w:rPr>
                <w:rFonts w:cs="Arial"/>
                <w:b w:val="0"/>
                <w:bCs/>
                <w:iCs/>
                <w:szCs w:val="22"/>
                <w:lang w:eastAsia="en-US"/>
              </w:rPr>
            </w:pPr>
            <w:r w:rsidRPr="00295D93">
              <w:rPr>
                <w:rFonts w:cs="Arial"/>
                <w:b w:val="0"/>
                <w:bCs/>
                <w:iCs/>
                <w:szCs w:val="22"/>
                <w:lang w:eastAsia="en-US"/>
              </w:rPr>
              <w:lastRenderedPageBreak/>
              <w:t xml:space="preserve">A Forensic Order (mental health) or Forensic Order (disability) is made when the Mental Health Court decides a person was of unsound mind at the time of an alleged prescribed offence or is unfit for trial under Chapter 5 Part 4 of the </w:t>
            </w:r>
            <w:r w:rsidRPr="00900855">
              <w:rPr>
                <w:rFonts w:cs="Arial"/>
                <w:b w:val="0"/>
                <w:bCs/>
                <w:i/>
                <w:szCs w:val="22"/>
                <w:lang w:eastAsia="en-US"/>
              </w:rPr>
              <w:t xml:space="preserve">Mental Health Act 2016 </w:t>
            </w:r>
            <w:r w:rsidRPr="00897FAC">
              <w:rPr>
                <w:rFonts w:cs="Arial"/>
                <w:b w:val="0"/>
                <w:bCs/>
                <w:iCs/>
                <w:szCs w:val="22"/>
                <w:lang w:eastAsia="en-US"/>
              </w:rPr>
              <w:t>(Qld).</w:t>
            </w:r>
          </w:p>
          <w:p w14:paraId="596EFC18" w14:textId="6B3AD0CE" w:rsidR="00677C63" w:rsidRPr="00677C63" w:rsidRDefault="00677C63" w:rsidP="00D32A66">
            <w:pPr>
              <w:pStyle w:val="Tablesub-heading"/>
              <w:rPr>
                <w:rFonts w:cs="Arial"/>
                <w:b w:val="0"/>
                <w:bCs/>
                <w:iCs/>
                <w:szCs w:val="22"/>
              </w:rPr>
            </w:pPr>
            <w:r w:rsidRPr="00677C63">
              <w:rPr>
                <w:rFonts w:cs="Arial"/>
                <w:b w:val="0"/>
                <w:iCs/>
                <w:szCs w:val="22"/>
              </w:rPr>
              <w:t>A treatment support order may be made by the Mental Health Court (</w:t>
            </w:r>
            <w:r w:rsidR="00EE3618">
              <w:rPr>
                <w:rFonts w:cs="Arial"/>
                <w:b w:val="0"/>
                <w:iCs/>
                <w:szCs w:val="22"/>
              </w:rPr>
              <w:t xml:space="preserve">the </w:t>
            </w:r>
            <w:r w:rsidRPr="00677C63">
              <w:rPr>
                <w:rFonts w:cs="Arial"/>
                <w:b w:val="0"/>
                <w:iCs/>
                <w:szCs w:val="22"/>
              </w:rPr>
              <w:t>Court)</w:t>
            </w:r>
            <w:r w:rsidR="00EE3618">
              <w:rPr>
                <w:rFonts w:cs="Arial"/>
                <w:b w:val="0"/>
                <w:iCs/>
                <w:szCs w:val="22"/>
              </w:rPr>
              <w:t>,</w:t>
            </w:r>
            <w:r w:rsidRPr="00677C63">
              <w:rPr>
                <w:rFonts w:cs="Arial"/>
                <w:b w:val="0"/>
                <w:iCs/>
                <w:szCs w:val="22"/>
              </w:rPr>
              <w:t xml:space="preserve"> if the Court decides a person was of unsound mind at the time of an alleged offence or is unfit for trial. Treatment support orders are made by the Court to protect the safety of the community in circumstances where a forensic order is not warranted. A treatment support order authorises involuntary treatment and, if necessary, detention in an authorised mental health service. </w:t>
            </w:r>
            <w:r w:rsidRPr="00677C63">
              <w:rPr>
                <w:rFonts w:cs="Arial"/>
                <w:b w:val="0"/>
                <w:bCs/>
                <w:iCs/>
                <w:szCs w:val="22"/>
              </w:rPr>
              <w:t xml:space="preserve">The Tribunal must review treatment support orders every six months. </w:t>
            </w:r>
          </w:p>
          <w:p w14:paraId="11CA071A" w14:textId="4A00C284" w:rsidR="00677C63" w:rsidRPr="00677C63" w:rsidRDefault="00677C63" w:rsidP="00D32A66">
            <w:pPr>
              <w:pStyle w:val="Tablesub-heading"/>
              <w:rPr>
                <w:rFonts w:cs="Arial"/>
                <w:b w:val="0"/>
                <w:iCs/>
                <w:szCs w:val="22"/>
              </w:rPr>
            </w:pPr>
            <w:r w:rsidRPr="00677C63">
              <w:rPr>
                <w:rFonts w:cs="Arial"/>
                <w:b w:val="0"/>
                <w:iCs/>
                <w:szCs w:val="22"/>
              </w:rPr>
              <w:t>When the Mental Health Review Tribunal (</w:t>
            </w:r>
            <w:r w:rsidR="00EE3618">
              <w:rPr>
                <w:rFonts w:cs="Arial"/>
                <w:b w:val="0"/>
                <w:iCs/>
                <w:szCs w:val="22"/>
              </w:rPr>
              <w:t xml:space="preserve">the </w:t>
            </w:r>
            <w:r w:rsidRPr="00677C63">
              <w:rPr>
                <w:rFonts w:cs="Arial"/>
                <w:b w:val="0"/>
                <w:iCs/>
                <w:szCs w:val="22"/>
              </w:rPr>
              <w:t xml:space="preserve">Tribunal) reviews a forensic order, the Tribunal may revoke the forensic order and make a treatment support order. The making of a treatment support order by the Tribunal acts as a ‘step down’ from a forensic order as part of a person’s recovery.  </w:t>
            </w:r>
          </w:p>
          <w:p w14:paraId="0E7F36E2" w14:textId="6A76F5FC" w:rsidR="00677C63" w:rsidRPr="00677C63" w:rsidRDefault="00677C63" w:rsidP="00D32A66">
            <w:pPr>
              <w:pStyle w:val="Tablesub-heading"/>
              <w:rPr>
                <w:rFonts w:cs="Arial"/>
                <w:b w:val="0"/>
                <w:iCs/>
                <w:szCs w:val="22"/>
              </w:rPr>
            </w:pPr>
            <w:r w:rsidRPr="00677C63">
              <w:rPr>
                <w:rFonts w:cs="Arial"/>
                <w:b w:val="0"/>
                <w:iCs/>
                <w:szCs w:val="22"/>
              </w:rPr>
              <w:t xml:space="preserve">The relevant person, someone on the person’s behalf, or the </w:t>
            </w:r>
            <w:r w:rsidR="00897FAC">
              <w:rPr>
                <w:rFonts w:cs="Arial"/>
                <w:b w:val="0"/>
                <w:iCs/>
                <w:szCs w:val="22"/>
              </w:rPr>
              <w:t>C</w:t>
            </w:r>
            <w:r w:rsidRPr="00677C63">
              <w:rPr>
                <w:rFonts w:cs="Arial"/>
                <w:b w:val="0"/>
                <w:iCs/>
                <w:szCs w:val="22"/>
              </w:rPr>
              <w:t>hief Psychiatrist can apply for a review at any time.</w:t>
            </w:r>
          </w:p>
          <w:p w14:paraId="1A8EB61F" w14:textId="77777777" w:rsidR="00B72E71" w:rsidRPr="00972F8D" w:rsidRDefault="00B72E71" w:rsidP="00EB1CB3">
            <w:pPr>
              <w:pStyle w:val="Heading4"/>
            </w:pPr>
            <w:bookmarkStart w:id="716" w:name="_Toc530994801"/>
            <w:bookmarkStart w:id="717" w:name="_Toc530995088"/>
            <w:bookmarkStart w:id="718" w:name="_Toc530996754"/>
            <w:bookmarkStart w:id="719" w:name="_Toc530997051"/>
            <w:bookmarkStart w:id="720" w:name="_Toc532905955"/>
            <w:bookmarkStart w:id="721" w:name="_Toc532906271"/>
            <w:bookmarkStart w:id="722" w:name="_Toc2955937"/>
            <w:bookmarkStart w:id="723" w:name="_Toc2956479"/>
            <w:r w:rsidRPr="00972F8D">
              <w:t>Why the records are retained for this retention period:</w:t>
            </w:r>
            <w:bookmarkEnd w:id="716"/>
            <w:bookmarkEnd w:id="717"/>
            <w:bookmarkEnd w:id="718"/>
            <w:bookmarkEnd w:id="719"/>
            <w:bookmarkEnd w:id="720"/>
            <w:bookmarkEnd w:id="721"/>
            <w:bookmarkEnd w:id="722"/>
            <w:bookmarkEnd w:id="723"/>
          </w:p>
          <w:p w14:paraId="6FED7EAD" w14:textId="67898BAE" w:rsidR="00B72E71" w:rsidRPr="00972F8D" w:rsidRDefault="00AC4C11" w:rsidP="00D32A66">
            <w:pPr>
              <w:rPr>
                <w:rFonts w:cs="Arial"/>
                <w:bCs/>
                <w:iCs/>
                <w:szCs w:val="22"/>
              </w:rPr>
            </w:pPr>
            <w:r w:rsidRPr="00972F8D">
              <w:rPr>
                <w:szCs w:val="22"/>
              </w:rPr>
              <w:t xml:space="preserve">The retention period for these clinical records is intended to cover the life span of the patient/client and to ensure that there is </w:t>
            </w:r>
            <w:r w:rsidRPr="00972F8D">
              <w:rPr>
                <w:rFonts w:cs="Arial"/>
                <w:bCs/>
                <w:iCs/>
                <w:szCs w:val="22"/>
              </w:rPr>
              <w:t xml:space="preserve">sufficient time for the patient/client to exercise their limitation of action rights as outlined in the </w:t>
            </w:r>
            <w:r w:rsidRPr="00972F8D">
              <w:rPr>
                <w:rFonts w:cs="Arial"/>
                <w:bCs/>
                <w:i/>
                <w:iCs/>
                <w:szCs w:val="22"/>
              </w:rPr>
              <w:t>Limitation of Actions Act 1974</w:t>
            </w:r>
            <w:r w:rsidR="00F43251" w:rsidRPr="00972F8D">
              <w:rPr>
                <w:szCs w:val="22"/>
              </w:rPr>
              <w:t xml:space="preserve"> </w:t>
            </w:r>
            <w:r w:rsidR="00D13340">
              <w:rPr>
                <w:szCs w:val="22"/>
              </w:rPr>
              <w:t xml:space="preserve">(Qld) </w:t>
            </w:r>
            <w:r w:rsidR="00F43251" w:rsidRPr="00972F8D">
              <w:rPr>
                <w:szCs w:val="22"/>
              </w:rPr>
              <w:t xml:space="preserve">and </w:t>
            </w:r>
            <w:r w:rsidR="00F43251" w:rsidRPr="00972F8D">
              <w:rPr>
                <w:i/>
                <w:iCs/>
                <w:szCs w:val="22"/>
              </w:rPr>
              <w:t xml:space="preserve">Forensic Disability Act 2011 </w:t>
            </w:r>
            <w:r w:rsidR="00F43251" w:rsidRPr="00972F8D">
              <w:rPr>
                <w:szCs w:val="22"/>
              </w:rPr>
              <w:t>(Qld)</w:t>
            </w:r>
            <w:r w:rsidR="00F43251" w:rsidRPr="00972F8D">
              <w:rPr>
                <w:i/>
                <w:iCs/>
                <w:szCs w:val="22"/>
              </w:rPr>
              <w:t>.</w:t>
            </w:r>
          </w:p>
          <w:p w14:paraId="0521B4A1" w14:textId="77777777" w:rsidR="00B72E71" w:rsidRPr="00972F8D" w:rsidRDefault="00B72E71" w:rsidP="00EB1CB3">
            <w:pPr>
              <w:pStyle w:val="Heading4"/>
            </w:pPr>
            <w:bookmarkStart w:id="724" w:name="_Toc530994802"/>
            <w:bookmarkStart w:id="725" w:name="_Toc530995089"/>
            <w:bookmarkStart w:id="726" w:name="_Toc530996755"/>
            <w:bookmarkStart w:id="727" w:name="_Toc530997052"/>
            <w:bookmarkStart w:id="728" w:name="_Toc532905956"/>
            <w:bookmarkStart w:id="729" w:name="_Toc532906272"/>
            <w:bookmarkStart w:id="730" w:name="_Toc2955938"/>
            <w:bookmarkStart w:id="731" w:name="_Toc2956480"/>
            <w:r w:rsidRPr="00972F8D">
              <w:t>Applicable legislation/standards:</w:t>
            </w:r>
            <w:bookmarkEnd w:id="724"/>
            <w:bookmarkEnd w:id="725"/>
            <w:bookmarkEnd w:id="726"/>
            <w:bookmarkEnd w:id="727"/>
            <w:bookmarkEnd w:id="728"/>
            <w:bookmarkEnd w:id="729"/>
            <w:bookmarkEnd w:id="730"/>
            <w:bookmarkEnd w:id="731"/>
          </w:p>
          <w:p w14:paraId="6C008F72" w14:textId="77777777" w:rsidR="00D26D42" w:rsidRPr="00972F8D" w:rsidRDefault="00D26D42" w:rsidP="00D32A66">
            <w:pPr>
              <w:pStyle w:val="Default"/>
              <w:ind w:right="309"/>
              <w:rPr>
                <w:iCs/>
                <w:sz w:val="22"/>
                <w:szCs w:val="22"/>
              </w:rPr>
            </w:pPr>
            <w:r w:rsidRPr="00972F8D">
              <w:rPr>
                <w:iCs/>
                <w:sz w:val="22"/>
                <w:szCs w:val="22"/>
              </w:rPr>
              <w:t>See the list of applicable legislation and standards for public records created, kept and managed by the Health Sector located at the beginning of this appraisal log.</w:t>
            </w:r>
          </w:p>
          <w:p w14:paraId="788E4467" w14:textId="77777777" w:rsidR="00B72E71" w:rsidRPr="00972F8D" w:rsidRDefault="00B72E71" w:rsidP="00EB1CB3">
            <w:pPr>
              <w:pStyle w:val="Heading4"/>
            </w:pPr>
            <w:bookmarkStart w:id="732" w:name="_Toc530994804"/>
            <w:bookmarkStart w:id="733" w:name="_Toc530995091"/>
            <w:bookmarkStart w:id="734" w:name="_Toc530996757"/>
            <w:bookmarkStart w:id="735" w:name="_Toc530997054"/>
            <w:bookmarkStart w:id="736" w:name="_Toc532905958"/>
            <w:bookmarkStart w:id="737" w:name="_Toc532906274"/>
            <w:bookmarkStart w:id="738" w:name="_Toc2955940"/>
            <w:bookmarkStart w:id="739" w:name="_Toc2956482"/>
            <w:r w:rsidRPr="00972F8D">
              <w:t>Comparison with other schedules' retention period:</w:t>
            </w:r>
            <w:bookmarkEnd w:id="732"/>
            <w:bookmarkEnd w:id="733"/>
            <w:bookmarkEnd w:id="734"/>
            <w:bookmarkEnd w:id="735"/>
            <w:bookmarkEnd w:id="736"/>
            <w:bookmarkEnd w:id="737"/>
            <w:bookmarkEnd w:id="738"/>
            <w:bookmarkEnd w:id="739"/>
            <w:r w:rsidRPr="00972F8D">
              <w:t xml:space="preserve"> </w:t>
            </w:r>
          </w:p>
          <w:p w14:paraId="21DE802B" w14:textId="7A79594F" w:rsidR="0041278B" w:rsidRPr="00972F8D" w:rsidRDefault="0041278B" w:rsidP="00D32A66">
            <w:pPr>
              <w:pStyle w:val="Tablesub-heading"/>
              <w:tabs>
                <w:tab w:val="left" w:pos="709"/>
              </w:tabs>
              <w:spacing w:after="0"/>
              <w:ind w:left="1560" w:hanging="1560"/>
              <w:rPr>
                <w:b w:val="0"/>
                <w:szCs w:val="22"/>
              </w:rPr>
            </w:pPr>
            <w:r w:rsidRPr="00972F8D">
              <w:rPr>
                <w:b w:val="0"/>
                <w:szCs w:val="22"/>
              </w:rPr>
              <w:t>ACT:</w:t>
            </w:r>
            <w:r w:rsidR="005014EC" w:rsidRPr="009D248E">
              <w:t xml:space="preserve"> </w:t>
            </w:r>
            <w:r w:rsidR="005014EC" w:rsidRPr="009D248E">
              <w:tab/>
            </w:r>
            <w:r w:rsidRPr="00972F8D">
              <w:rPr>
                <w:b w:val="0"/>
                <w:szCs w:val="22"/>
              </w:rPr>
              <w:t>Destroy 15 years after last action</w:t>
            </w:r>
            <w:r w:rsidR="005F005C" w:rsidRPr="00972F8D">
              <w:rPr>
                <w:b w:val="0"/>
                <w:szCs w:val="22"/>
              </w:rPr>
              <w:t xml:space="preserve"> (adult)</w:t>
            </w:r>
            <w:r w:rsidRPr="00972F8D">
              <w:rPr>
                <w:b w:val="0"/>
                <w:szCs w:val="22"/>
              </w:rPr>
              <w:t xml:space="preserve"> or destroy 15 years after the patient reaches the age of 18 years or 15 years after last action</w:t>
            </w:r>
            <w:r w:rsidR="005F005C" w:rsidRPr="00972F8D">
              <w:rPr>
                <w:b w:val="0"/>
                <w:szCs w:val="22"/>
              </w:rPr>
              <w:t xml:space="preserve"> (minor)</w:t>
            </w:r>
            <w:r w:rsidRPr="00972F8D">
              <w:rPr>
                <w:b w:val="0"/>
                <w:szCs w:val="22"/>
              </w:rPr>
              <w:t xml:space="preserve"> whichever is later (see 019.169.013, 019.169.014)</w:t>
            </w:r>
          </w:p>
          <w:p w14:paraId="6ED16CB4" w14:textId="77777777" w:rsidR="005014EC" w:rsidRDefault="0041278B" w:rsidP="00D32A66">
            <w:pPr>
              <w:pStyle w:val="Tablesub-heading"/>
              <w:tabs>
                <w:tab w:val="left" w:pos="709"/>
              </w:tabs>
              <w:spacing w:before="0" w:after="0"/>
              <w:ind w:left="1560" w:hanging="1560"/>
              <w:rPr>
                <w:b w:val="0"/>
                <w:szCs w:val="22"/>
              </w:rPr>
            </w:pPr>
            <w:r w:rsidRPr="00972F8D">
              <w:rPr>
                <w:b w:val="0"/>
                <w:szCs w:val="22"/>
              </w:rPr>
              <w:t>NSW:</w:t>
            </w:r>
            <w:r w:rsidR="005014EC" w:rsidRPr="009D248E">
              <w:t xml:space="preserve"> </w:t>
            </w:r>
            <w:r w:rsidR="005014EC" w:rsidRPr="009D248E">
              <w:tab/>
            </w:r>
            <w:r w:rsidRPr="00972F8D">
              <w:rPr>
                <w:b w:val="0"/>
                <w:szCs w:val="22"/>
              </w:rPr>
              <w:t xml:space="preserve">Required as State archives (created prior to 1960 see 1.5.1) </w:t>
            </w:r>
          </w:p>
          <w:p w14:paraId="0AC569AA" w14:textId="73442927" w:rsidR="0041278B" w:rsidRPr="00972F8D" w:rsidRDefault="005014EC" w:rsidP="00D32A66">
            <w:pPr>
              <w:pStyle w:val="Tablesub-heading"/>
              <w:tabs>
                <w:tab w:val="left" w:pos="709"/>
              </w:tabs>
              <w:spacing w:before="0" w:after="0"/>
              <w:ind w:left="1560" w:hanging="1560"/>
              <w:rPr>
                <w:b w:val="0"/>
                <w:szCs w:val="22"/>
              </w:rPr>
            </w:pPr>
            <w:r w:rsidRPr="009D248E">
              <w:tab/>
            </w:r>
            <w:r w:rsidR="0041278B" w:rsidRPr="00972F8D">
              <w:rPr>
                <w:b w:val="0"/>
                <w:szCs w:val="22"/>
              </w:rPr>
              <w:t>Destroy 15 years after last attendance or official contact or access by or on behalf of the patient, or  until patient attains or would have attained the age of 25 years, whichever is the longer</w:t>
            </w:r>
            <w:r>
              <w:rPr>
                <w:b w:val="0"/>
                <w:szCs w:val="22"/>
              </w:rPr>
              <w:t xml:space="preserve">, </w:t>
            </w:r>
            <w:r w:rsidR="0041278B" w:rsidRPr="00972F8D">
              <w:rPr>
                <w:b w:val="0"/>
                <w:szCs w:val="22"/>
              </w:rPr>
              <w:t>then destroy (see 1.5.2)</w:t>
            </w:r>
          </w:p>
          <w:p w14:paraId="2CD05D5A" w14:textId="0FA487AB" w:rsidR="0041278B" w:rsidRPr="00972F8D" w:rsidRDefault="00583882" w:rsidP="00D32A66">
            <w:pPr>
              <w:pStyle w:val="Tablesub-heading"/>
              <w:tabs>
                <w:tab w:val="left" w:pos="709"/>
              </w:tabs>
              <w:spacing w:before="0" w:after="0"/>
              <w:ind w:left="1560" w:hanging="1560"/>
              <w:rPr>
                <w:b w:val="0"/>
                <w:szCs w:val="22"/>
              </w:rPr>
            </w:pPr>
            <w:r w:rsidRPr="00972F8D">
              <w:rPr>
                <w:b w:val="0"/>
                <w:szCs w:val="22"/>
              </w:rPr>
              <w:t>NT:</w:t>
            </w:r>
            <w:r w:rsidR="005014EC" w:rsidRPr="009D248E">
              <w:t xml:space="preserve"> </w:t>
            </w:r>
            <w:r w:rsidR="005014EC" w:rsidRPr="009D248E">
              <w:tab/>
            </w:r>
            <w:r w:rsidR="0041278B" w:rsidRPr="00972F8D">
              <w:rPr>
                <w:b w:val="0"/>
                <w:szCs w:val="22"/>
              </w:rPr>
              <w:t>Destroy 15 years after last attendance or 15 years after last access on behalf of patient for Whatever reason (provided that the patient has attained the age of 25 years) (see 1.1.1)</w:t>
            </w:r>
          </w:p>
          <w:p w14:paraId="509A0143" w14:textId="2182C206" w:rsidR="0041278B" w:rsidRPr="00972F8D" w:rsidRDefault="0041278B" w:rsidP="00D32A66">
            <w:pPr>
              <w:pStyle w:val="Tablesub-heading"/>
              <w:tabs>
                <w:tab w:val="left" w:pos="709"/>
              </w:tabs>
              <w:ind w:left="1560" w:hanging="1560"/>
              <w:rPr>
                <w:b w:val="0"/>
                <w:szCs w:val="22"/>
              </w:rPr>
            </w:pPr>
            <w:r w:rsidRPr="00972F8D">
              <w:rPr>
                <w:b w:val="0"/>
                <w:szCs w:val="22"/>
              </w:rPr>
              <w:t xml:space="preserve">SA: </w:t>
            </w:r>
            <w:r w:rsidR="005014EC" w:rsidRPr="009D248E">
              <w:tab/>
            </w:r>
            <w:r w:rsidRPr="00972F8D">
              <w:rPr>
                <w:b w:val="0"/>
                <w:szCs w:val="22"/>
              </w:rPr>
              <w:t xml:space="preserve">Destroy </w:t>
            </w:r>
            <w:r w:rsidR="00CE60A1" w:rsidRPr="00972F8D">
              <w:rPr>
                <w:b w:val="0"/>
                <w:szCs w:val="22"/>
              </w:rPr>
              <w:t>33</w:t>
            </w:r>
            <w:r w:rsidRPr="00972F8D">
              <w:rPr>
                <w:b w:val="0"/>
                <w:szCs w:val="22"/>
              </w:rPr>
              <w:t xml:space="preserve"> years after last contact </w:t>
            </w:r>
            <w:r w:rsidR="00CE60A1" w:rsidRPr="00972F8D">
              <w:rPr>
                <w:b w:val="0"/>
                <w:szCs w:val="22"/>
              </w:rPr>
              <w:t>(see 1.6</w:t>
            </w:r>
            <w:r w:rsidRPr="00972F8D">
              <w:rPr>
                <w:b w:val="0"/>
                <w:szCs w:val="22"/>
              </w:rPr>
              <w:t>)</w:t>
            </w:r>
          </w:p>
          <w:p w14:paraId="3F2F50B0" w14:textId="7EBF9142" w:rsidR="0041278B" w:rsidRPr="00972F8D" w:rsidRDefault="0041278B" w:rsidP="00D32A66">
            <w:pPr>
              <w:pStyle w:val="Tablesub-heading"/>
              <w:tabs>
                <w:tab w:val="left" w:pos="709"/>
              </w:tabs>
              <w:spacing w:before="0"/>
              <w:ind w:left="1560" w:hanging="1560"/>
              <w:rPr>
                <w:b w:val="0"/>
                <w:szCs w:val="22"/>
              </w:rPr>
            </w:pPr>
            <w:r w:rsidRPr="00972F8D">
              <w:rPr>
                <w:b w:val="0"/>
                <w:szCs w:val="22"/>
              </w:rPr>
              <w:lastRenderedPageBreak/>
              <w:t>TAS:</w:t>
            </w:r>
            <w:r w:rsidR="005014EC" w:rsidRPr="009D248E">
              <w:t xml:space="preserve"> </w:t>
            </w:r>
            <w:r w:rsidR="005014EC" w:rsidRPr="009D248E">
              <w:tab/>
            </w:r>
            <w:r w:rsidR="00B14EA0" w:rsidRPr="00972F8D">
              <w:rPr>
                <w:b w:val="0"/>
                <w:szCs w:val="22"/>
              </w:rPr>
              <w:t>Destroy 1</w:t>
            </w:r>
            <w:r w:rsidR="00CE60A1" w:rsidRPr="00972F8D">
              <w:rPr>
                <w:b w:val="0"/>
                <w:szCs w:val="22"/>
              </w:rPr>
              <w:t>5 years after date of last contact (see 7.</w:t>
            </w:r>
            <w:r w:rsidR="00B14EA0" w:rsidRPr="00972F8D">
              <w:rPr>
                <w:b w:val="0"/>
                <w:szCs w:val="22"/>
              </w:rPr>
              <w:t>2</w:t>
            </w:r>
            <w:r w:rsidR="00CE60A1" w:rsidRPr="00972F8D">
              <w:rPr>
                <w:b w:val="0"/>
                <w:szCs w:val="22"/>
              </w:rPr>
              <w:t>)</w:t>
            </w:r>
          </w:p>
          <w:p w14:paraId="074F4F5D" w14:textId="5F423E17" w:rsidR="00326BD1" w:rsidRPr="00972F8D" w:rsidRDefault="00953BC0" w:rsidP="00D32A66">
            <w:pPr>
              <w:pStyle w:val="Tablesub-heading"/>
              <w:tabs>
                <w:tab w:val="left" w:pos="709"/>
              </w:tabs>
              <w:spacing w:before="0" w:after="0"/>
              <w:ind w:left="1560" w:hanging="1560"/>
              <w:rPr>
                <w:b w:val="0"/>
                <w:szCs w:val="22"/>
              </w:rPr>
            </w:pPr>
            <w:r w:rsidRPr="00972F8D">
              <w:rPr>
                <w:b w:val="0"/>
                <w:szCs w:val="22"/>
              </w:rPr>
              <w:t>VIC:</w:t>
            </w:r>
            <w:r w:rsidR="005014EC" w:rsidRPr="009D248E">
              <w:t xml:space="preserve"> </w:t>
            </w:r>
            <w:r w:rsidR="005014EC" w:rsidRPr="009D248E">
              <w:tab/>
            </w:r>
            <w:r w:rsidR="00C31AF7" w:rsidRPr="00972F8D">
              <w:rPr>
                <w:b w:val="0"/>
                <w:szCs w:val="22"/>
              </w:rPr>
              <w:t xml:space="preserve">Destroy </w:t>
            </w:r>
            <w:r w:rsidR="005F005C" w:rsidRPr="00972F8D">
              <w:rPr>
                <w:b w:val="0"/>
                <w:szCs w:val="22"/>
              </w:rPr>
              <w:t xml:space="preserve">25 </w:t>
            </w:r>
            <w:r w:rsidR="00C31AF7" w:rsidRPr="00972F8D">
              <w:rPr>
                <w:b w:val="0"/>
                <w:szCs w:val="22"/>
              </w:rPr>
              <w:t xml:space="preserve">years after date of last attendance, or access by or on behalf of the patient provided  they have reached 43 years of age </w:t>
            </w:r>
            <w:r w:rsidR="00326BD1" w:rsidRPr="00972F8D">
              <w:rPr>
                <w:b w:val="0"/>
                <w:szCs w:val="22"/>
              </w:rPr>
              <w:t>(see 2.2.1, 2.3.1, 4.4.0, 4.5.0</w:t>
            </w:r>
            <w:r w:rsidR="00AF5E72" w:rsidRPr="00972F8D">
              <w:rPr>
                <w:b w:val="0"/>
                <w:szCs w:val="22"/>
              </w:rPr>
              <w:t>, 4</w:t>
            </w:r>
            <w:r w:rsidR="00326BD1" w:rsidRPr="00972F8D">
              <w:rPr>
                <w:b w:val="0"/>
                <w:szCs w:val="22"/>
              </w:rPr>
              <w:t>.7.0</w:t>
            </w:r>
            <w:r w:rsidR="00AF5E72" w:rsidRPr="00972F8D">
              <w:rPr>
                <w:b w:val="0"/>
                <w:szCs w:val="22"/>
              </w:rPr>
              <w:t>,</w:t>
            </w:r>
            <w:r w:rsidR="00326BD1" w:rsidRPr="00972F8D">
              <w:rPr>
                <w:b w:val="0"/>
                <w:szCs w:val="22"/>
              </w:rPr>
              <w:t xml:space="preserve"> 5.1.2, 5.2.2) </w:t>
            </w:r>
          </w:p>
          <w:p w14:paraId="21F02CA3" w14:textId="23048B17" w:rsidR="0041278B" w:rsidRPr="00972F8D" w:rsidRDefault="0041278B" w:rsidP="00D32A66">
            <w:pPr>
              <w:pStyle w:val="Tablesub-heading"/>
              <w:tabs>
                <w:tab w:val="left" w:pos="709"/>
              </w:tabs>
              <w:spacing w:before="0" w:after="0"/>
              <w:ind w:left="1560" w:hanging="1560"/>
              <w:rPr>
                <w:b w:val="0"/>
                <w:szCs w:val="22"/>
              </w:rPr>
            </w:pPr>
            <w:r w:rsidRPr="00972F8D">
              <w:rPr>
                <w:b w:val="0"/>
                <w:szCs w:val="22"/>
              </w:rPr>
              <w:t>WA:</w:t>
            </w:r>
            <w:r w:rsidR="005014EC" w:rsidRPr="009D248E">
              <w:t xml:space="preserve"> </w:t>
            </w:r>
            <w:r w:rsidR="005014EC" w:rsidRPr="009D248E">
              <w:tab/>
            </w:r>
            <w:r w:rsidRPr="00972F8D">
              <w:rPr>
                <w:b w:val="0"/>
                <w:szCs w:val="22"/>
              </w:rPr>
              <w:t>Destroy 7 years after death for all psychiatric patient records. (see Section 1, Part 3.7 Psychiatric Patient Records)</w:t>
            </w:r>
            <w:r w:rsidR="00742615">
              <w:rPr>
                <w:b w:val="0"/>
                <w:szCs w:val="22"/>
              </w:rPr>
              <w:t>.</w:t>
            </w:r>
          </w:p>
          <w:p w14:paraId="15ED2E3A" w14:textId="77777777" w:rsidR="00B72E71" w:rsidRPr="00972F8D" w:rsidRDefault="00B72E71" w:rsidP="00EB1CB3">
            <w:pPr>
              <w:pStyle w:val="Heading4"/>
            </w:pPr>
            <w:bookmarkStart w:id="740" w:name="_Toc530994805"/>
            <w:bookmarkStart w:id="741" w:name="_Toc530995092"/>
            <w:bookmarkStart w:id="742" w:name="_Toc530996758"/>
            <w:bookmarkStart w:id="743" w:name="_Toc530997055"/>
            <w:bookmarkStart w:id="744" w:name="_Toc532905959"/>
            <w:bookmarkStart w:id="745" w:name="_Toc532906275"/>
            <w:bookmarkStart w:id="746" w:name="_Toc2955941"/>
            <w:bookmarkStart w:id="747" w:name="_Toc2956483"/>
            <w:r w:rsidRPr="00972F8D">
              <w:t>Other comments/factors for consideration:</w:t>
            </w:r>
            <w:bookmarkEnd w:id="740"/>
            <w:bookmarkEnd w:id="741"/>
            <w:bookmarkEnd w:id="742"/>
            <w:bookmarkEnd w:id="743"/>
            <w:bookmarkEnd w:id="744"/>
            <w:bookmarkEnd w:id="745"/>
            <w:bookmarkEnd w:id="746"/>
            <w:bookmarkEnd w:id="747"/>
          </w:p>
          <w:p w14:paraId="5A8E3F1C" w14:textId="619F7D0D" w:rsidR="00C24D88" w:rsidRPr="00972F8D" w:rsidRDefault="00C76B0B" w:rsidP="00D32A66">
            <w:pPr>
              <w:numPr>
                <w:ilvl w:val="0"/>
                <w:numId w:val="49"/>
              </w:numPr>
            </w:pPr>
            <w:bookmarkStart w:id="748" w:name="_Toc530994806"/>
            <w:bookmarkStart w:id="749" w:name="_Toc530995093"/>
            <w:bookmarkStart w:id="750" w:name="_Toc530996759"/>
            <w:bookmarkStart w:id="751" w:name="_Toc530997056"/>
            <w:bookmarkStart w:id="752" w:name="_Toc532905960"/>
            <w:bookmarkStart w:id="753" w:name="_Toc532906276"/>
            <w:bookmarkStart w:id="754" w:name="_Toc2955942"/>
            <w:bookmarkStart w:id="755" w:name="_Toc2956484"/>
            <w:r>
              <w:t xml:space="preserve">There has been a change in the disposal trigger for this record class. Increase from 85 years to 100 years endorsed by the Office of the Chief Psychiatrist. </w:t>
            </w:r>
          </w:p>
          <w:p w14:paraId="6C287C49" w14:textId="63B7615E" w:rsidR="00C24D88" w:rsidRPr="00972F8D" w:rsidRDefault="00C24D88" w:rsidP="00D32A66">
            <w:pPr>
              <w:ind w:left="360"/>
            </w:pPr>
          </w:p>
          <w:p w14:paraId="77DD6280" w14:textId="1A66932A" w:rsidR="00B72E71" w:rsidRPr="00972F8D" w:rsidRDefault="00B72E71" w:rsidP="00D32A66">
            <w:pPr>
              <w:rPr>
                <w:rFonts w:ascii="Arial Bold" w:hAnsi="Arial Bold"/>
                <w:b/>
                <w:lang w:eastAsia="en-AU"/>
              </w:rPr>
            </w:pPr>
            <w:r w:rsidRPr="00972F8D">
              <w:rPr>
                <w:rFonts w:ascii="Arial Bold" w:hAnsi="Arial Bold"/>
                <w:b/>
                <w:lang w:eastAsia="en-AU"/>
              </w:rPr>
              <w:t>Previous schedule references:</w:t>
            </w:r>
            <w:bookmarkEnd w:id="748"/>
            <w:bookmarkEnd w:id="749"/>
            <w:bookmarkEnd w:id="750"/>
            <w:bookmarkEnd w:id="751"/>
            <w:bookmarkEnd w:id="752"/>
            <w:bookmarkEnd w:id="753"/>
            <w:bookmarkEnd w:id="754"/>
            <w:bookmarkEnd w:id="755"/>
          </w:p>
          <w:p w14:paraId="0318CE8D" w14:textId="4EE731F6" w:rsidR="00B72E71" w:rsidRPr="00972F8D" w:rsidRDefault="000E66CA" w:rsidP="00D32A66">
            <w:pPr>
              <w:pStyle w:val="Tablesub-heading"/>
              <w:rPr>
                <w:b w:val="0"/>
                <w:szCs w:val="22"/>
              </w:rPr>
            </w:pPr>
            <w:r w:rsidRPr="00972F8D">
              <w:rPr>
                <w:b w:val="0"/>
                <w:bCs/>
                <w:iCs/>
                <w:szCs w:val="22"/>
              </w:rPr>
              <w:t>Health Sector (Clinical Records) Retention and Disposal Schedule: QDAN 683 v.1 Reference 2.4.2 Mental Health Facility Clinical Records</w:t>
            </w:r>
            <w:r w:rsidR="00C76B0B">
              <w:rPr>
                <w:b w:val="0"/>
                <w:bCs/>
                <w:iCs/>
                <w:szCs w:val="22"/>
              </w:rPr>
              <w:t xml:space="preserve"> </w:t>
            </w:r>
            <w:r w:rsidRPr="00972F8D">
              <w:rPr>
                <w:b w:val="0"/>
                <w:bCs/>
                <w:iCs/>
                <w:szCs w:val="22"/>
              </w:rPr>
              <w:t>–</w:t>
            </w:r>
            <w:r w:rsidR="00C76B0B">
              <w:rPr>
                <w:b w:val="0"/>
                <w:bCs/>
                <w:iCs/>
                <w:szCs w:val="22"/>
              </w:rPr>
              <w:t xml:space="preserve"> </w:t>
            </w:r>
            <w:r w:rsidRPr="00972F8D">
              <w:rPr>
                <w:b w:val="0"/>
                <w:bCs/>
                <w:iCs/>
                <w:szCs w:val="22"/>
              </w:rPr>
              <w:t xml:space="preserve">Mental Health Act 1974 – Forensic Patients </w:t>
            </w:r>
            <w:r w:rsidR="007F0BC1" w:rsidRPr="00972F8D">
              <w:rPr>
                <w:b w:val="0"/>
                <w:bCs/>
                <w:iCs/>
                <w:szCs w:val="22"/>
              </w:rPr>
              <w:t>- Retain for 85 years from patient’s/client’s date of birth; AND 10 years after last patient/client service provision or medico-legal action</w:t>
            </w:r>
          </w:p>
        </w:tc>
      </w:tr>
      <w:tr w:rsidR="00B72E71" w:rsidRPr="004A453A" w14:paraId="0DAD707E" w14:textId="77777777" w:rsidTr="00EB1CB3">
        <w:tc>
          <w:tcPr>
            <w:tcW w:w="614" w:type="pct"/>
            <w:tcBorders>
              <w:top w:val="single" w:sz="6" w:space="0" w:color="C0C0C0"/>
              <w:bottom w:val="single" w:sz="6" w:space="0" w:color="C0C0C0"/>
            </w:tcBorders>
            <w:shd w:val="clear" w:color="auto" w:fill="auto"/>
          </w:tcPr>
          <w:p w14:paraId="6C3A298B" w14:textId="5E5B8708" w:rsidR="00B72E71" w:rsidRPr="004A453A" w:rsidRDefault="00CA5B0F" w:rsidP="00D32A66">
            <w:pPr>
              <w:pStyle w:val="Tablesub-heading"/>
              <w:rPr>
                <w:b w:val="0"/>
                <w:szCs w:val="22"/>
              </w:rPr>
            </w:pPr>
            <w:r>
              <w:rPr>
                <w:b w:val="0"/>
                <w:szCs w:val="22"/>
              </w:rPr>
              <w:lastRenderedPageBreak/>
              <w:t>2665</w:t>
            </w:r>
          </w:p>
        </w:tc>
        <w:tc>
          <w:tcPr>
            <w:tcW w:w="1095" w:type="pct"/>
            <w:tcBorders>
              <w:top w:val="single" w:sz="6" w:space="0" w:color="C0C0C0"/>
              <w:bottom w:val="single" w:sz="6" w:space="0" w:color="C0C0C0"/>
            </w:tcBorders>
            <w:shd w:val="clear" w:color="auto" w:fill="auto"/>
          </w:tcPr>
          <w:p w14:paraId="0E58B7D4" w14:textId="0BDC3EB5" w:rsidR="00B72E71" w:rsidRPr="00634D63" w:rsidRDefault="00DF0BDC" w:rsidP="00D32A66">
            <w:pPr>
              <w:pStyle w:val="Heading3"/>
            </w:pPr>
            <w:bookmarkStart w:id="756" w:name="_Toc2956485"/>
            <w:r>
              <w:t xml:space="preserve">Mental Health Facility Clinical Records – Mental Health Act 2000 </w:t>
            </w:r>
            <w:r w:rsidRPr="00677C63">
              <w:rPr>
                <w:i w:val="0"/>
                <w:iCs/>
              </w:rPr>
              <w:t>(Qld)</w:t>
            </w:r>
            <w:r>
              <w:t xml:space="preserve"> Special Notification Forensic Patients </w:t>
            </w:r>
            <w:bookmarkEnd w:id="756"/>
          </w:p>
          <w:p w14:paraId="7C90FD14" w14:textId="0D7C4526" w:rsidR="000E66CA" w:rsidRPr="000E66CA" w:rsidRDefault="000E66CA" w:rsidP="00D32A66">
            <w:r w:rsidRPr="000E66CA">
              <w:t xml:space="preserve">A person who was or was liable to be, detained in an authorised mental health service under a </w:t>
            </w:r>
            <w:r w:rsidR="007B0F71">
              <w:t>F</w:t>
            </w:r>
            <w:r w:rsidRPr="000E66CA">
              <w:t xml:space="preserve">orensic </w:t>
            </w:r>
            <w:r w:rsidR="007B0F71">
              <w:t>O</w:t>
            </w:r>
            <w:r w:rsidRPr="000E66CA">
              <w:t xml:space="preserve">rder as a Special Notification Forensic Patient under the repealed </w:t>
            </w:r>
            <w:r w:rsidRPr="000E66CA">
              <w:rPr>
                <w:i/>
              </w:rPr>
              <w:t xml:space="preserve">Mental Health Act 2000 </w:t>
            </w:r>
            <w:r w:rsidRPr="009203C7">
              <w:rPr>
                <w:iCs/>
              </w:rPr>
              <w:t>(Qld).</w:t>
            </w:r>
          </w:p>
          <w:p w14:paraId="6149E9E4" w14:textId="77777777" w:rsidR="000E66CA" w:rsidRPr="000E66CA" w:rsidRDefault="000E66CA" w:rsidP="00D32A66">
            <w:pPr>
              <w:rPr>
                <w:bCs/>
                <w:szCs w:val="22"/>
              </w:rPr>
            </w:pPr>
            <w:r w:rsidRPr="000E66CA">
              <w:rPr>
                <w:bCs/>
                <w:szCs w:val="22"/>
              </w:rPr>
              <w:t>Records may include, but are not limited to:</w:t>
            </w:r>
          </w:p>
          <w:p w14:paraId="6B9EB2F5" w14:textId="3FD2A1E8" w:rsidR="000E66CA" w:rsidRPr="000E66CA" w:rsidRDefault="000E66CA" w:rsidP="00D32A66">
            <w:pPr>
              <w:rPr>
                <w:bCs/>
                <w:szCs w:val="22"/>
              </w:rPr>
            </w:pPr>
            <w:r w:rsidRPr="000E66CA">
              <w:rPr>
                <w:bCs/>
                <w:szCs w:val="22"/>
              </w:rPr>
              <w:t xml:space="preserve">Records </w:t>
            </w:r>
            <w:r w:rsidRPr="000E66CA">
              <w:rPr>
                <w:rFonts w:cs="Arial"/>
                <w:bCs/>
                <w:szCs w:val="22"/>
              </w:rPr>
              <w:t xml:space="preserve">made in accordance with the repealed </w:t>
            </w:r>
            <w:r w:rsidRPr="000E66CA">
              <w:rPr>
                <w:rFonts w:cs="Arial"/>
                <w:bCs/>
                <w:i/>
                <w:szCs w:val="22"/>
              </w:rPr>
              <w:t xml:space="preserve">Mental Health Act 2000 </w:t>
            </w:r>
            <w:r w:rsidRPr="009203C7">
              <w:rPr>
                <w:rFonts w:cs="Arial"/>
                <w:bCs/>
                <w:iCs/>
                <w:szCs w:val="22"/>
              </w:rPr>
              <w:t>(Qld)</w:t>
            </w:r>
            <w:r w:rsidRPr="000E66CA">
              <w:rPr>
                <w:rFonts w:cs="Arial"/>
                <w:bCs/>
                <w:i/>
                <w:szCs w:val="22"/>
              </w:rPr>
              <w:t xml:space="preserve"> </w:t>
            </w:r>
            <w:r w:rsidRPr="000E66CA">
              <w:rPr>
                <w:bCs/>
                <w:szCs w:val="22"/>
              </w:rPr>
              <w:t>displaying evidence of clinical care at a mental health facility of an individual patient</w:t>
            </w:r>
            <w:r w:rsidR="00967363">
              <w:rPr>
                <w:bCs/>
                <w:szCs w:val="22"/>
              </w:rPr>
              <w:t>/client</w:t>
            </w:r>
            <w:r w:rsidRPr="000E66CA">
              <w:rPr>
                <w:bCs/>
                <w:szCs w:val="22"/>
              </w:rPr>
              <w:t xml:space="preserve"> </w:t>
            </w:r>
            <w:r w:rsidRPr="000E66CA">
              <w:rPr>
                <w:bCs/>
                <w:szCs w:val="22"/>
              </w:rPr>
              <w:lastRenderedPageBreak/>
              <w:t xml:space="preserve">with a </w:t>
            </w:r>
            <w:r w:rsidR="00967363">
              <w:rPr>
                <w:bCs/>
                <w:szCs w:val="22"/>
              </w:rPr>
              <w:t>‘</w:t>
            </w:r>
            <w:r w:rsidRPr="000E66CA">
              <w:rPr>
                <w:bCs/>
                <w:szCs w:val="22"/>
              </w:rPr>
              <w:t>Special Notification Forensic Patient</w:t>
            </w:r>
            <w:r w:rsidR="00967363">
              <w:rPr>
                <w:bCs/>
                <w:szCs w:val="22"/>
              </w:rPr>
              <w:t>’</w:t>
            </w:r>
            <w:r w:rsidRPr="000E66CA">
              <w:rPr>
                <w:bCs/>
                <w:szCs w:val="22"/>
              </w:rPr>
              <w:t xml:space="preserve"> status</w:t>
            </w:r>
            <w:r w:rsidRPr="000E66CA">
              <w:rPr>
                <w:rFonts w:cs="Arial"/>
                <w:bCs/>
                <w:szCs w:val="22"/>
              </w:rPr>
              <w:t>.</w:t>
            </w:r>
          </w:p>
          <w:p w14:paraId="424446C2" w14:textId="3CBC5301" w:rsidR="000E66CA" w:rsidRPr="00967363" w:rsidRDefault="000E66CA" w:rsidP="00D32A66">
            <w:pPr>
              <w:spacing w:line="276" w:lineRule="auto"/>
              <w:rPr>
                <w:b/>
                <w:bCs/>
              </w:rPr>
            </w:pPr>
            <w:r w:rsidRPr="00967363">
              <w:rPr>
                <w:b/>
                <w:bCs/>
                <w:u w:val="single"/>
              </w:rPr>
              <w:t>Note</w:t>
            </w:r>
            <w:r w:rsidRPr="00967363">
              <w:rPr>
                <w:b/>
                <w:bCs/>
              </w:rPr>
              <w:t xml:space="preserve">:  The category </w:t>
            </w:r>
            <w:r w:rsidR="00967363" w:rsidRPr="00967363">
              <w:rPr>
                <w:b/>
                <w:bCs/>
              </w:rPr>
              <w:t>‘</w:t>
            </w:r>
            <w:r w:rsidRPr="00967363">
              <w:rPr>
                <w:b/>
                <w:bCs/>
              </w:rPr>
              <w:t>Special Notification Forensic Patient</w:t>
            </w:r>
            <w:r w:rsidR="00967363" w:rsidRPr="00967363">
              <w:rPr>
                <w:b/>
                <w:bCs/>
              </w:rPr>
              <w:t xml:space="preserve">’ </w:t>
            </w:r>
            <w:r w:rsidRPr="00967363">
              <w:rPr>
                <w:b/>
                <w:bCs/>
              </w:rPr>
              <w:t xml:space="preserve">has been repealed under the </w:t>
            </w:r>
            <w:r w:rsidRPr="00967363">
              <w:rPr>
                <w:b/>
                <w:bCs/>
                <w:i/>
              </w:rPr>
              <w:t>Mental Health Act 2016</w:t>
            </w:r>
            <w:r w:rsidR="00967363" w:rsidRPr="00967363">
              <w:rPr>
                <w:b/>
                <w:bCs/>
              </w:rPr>
              <w:t xml:space="preserve"> (Qld)</w:t>
            </w:r>
          </w:p>
          <w:p w14:paraId="505B4DBA" w14:textId="77777777" w:rsidR="000E66CA" w:rsidRPr="000E66CA" w:rsidRDefault="000E66CA" w:rsidP="00D32A66">
            <w:pPr>
              <w:autoSpaceDE w:val="0"/>
              <w:autoSpaceDN w:val="0"/>
              <w:adjustRightInd w:val="0"/>
              <w:outlineLvl w:val="2"/>
              <w:rPr>
                <w:b/>
                <w:bCs/>
                <w:szCs w:val="20"/>
                <w:lang w:eastAsia="en-AU"/>
              </w:rPr>
            </w:pPr>
          </w:p>
          <w:p w14:paraId="562AFEBD" w14:textId="681F6B33" w:rsidR="009203C7" w:rsidRPr="009203C7" w:rsidRDefault="009203C7" w:rsidP="00D32A66">
            <w:pPr>
              <w:rPr>
                <w:bCs/>
                <w:i/>
                <w:iCs/>
                <w:szCs w:val="22"/>
              </w:rPr>
            </w:pPr>
            <w:r w:rsidRPr="009203C7">
              <w:rPr>
                <w:bCs/>
                <w:i/>
                <w:iCs/>
                <w:szCs w:val="22"/>
              </w:rPr>
              <w:t xml:space="preserve">See </w:t>
            </w:r>
            <w:hyperlink w:anchor="ClinicalRecordsGeneral" w:history="1">
              <w:r w:rsidRPr="009203C7">
                <w:rPr>
                  <w:rStyle w:val="Hyperlink"/>
                  <w:bCs/>
                  <w:i/>
                  <w:iCs/>
                  <w:szCs w:val="22"/>
                </w:rPr>
                <w:t xml:space="preserve"> CLINICAL RECORDS – GENERAL</w:t>
              </w:r>
            </w:hyperlink>
            <w:r w:rsidRPr="009203C7">
              <w:rPr>
                <w:bCs/>
                <w:i/>
                <w:iCs/>
                <w:szCs w:val="22"/>
                <w:u w:val="single"/>
              </w:rPr>
              <w:t xml:space="preserve"> </w:t>
            </w:r>
            <w:r w:rsidRPr="009203C7">
              <w:rPr>
                <w:bCs/>
                <w:i/>
                <w:iCs/>
                <w:szCs w:val="22"/>
              </w:rPr>
              <w:t xml:space="preserve"> for mental health clinical records not described in </w:t>
            </w:r>
            <w:r w:rsidR="009B7AE5">
              <w:rPr>
                <w:bCs/>
                <w:i/>
                <w:iCs/>
                <w:szCs w:val="22"/>
              </w:rPr>
              <w:t>2664</w:t>
            </w:r>
            <w:r w:rsidRPr="009203C7">
              <w:rPr>
                <w:bCs/>
                <w:i/>
                <w:iCs/>
                <w:szCs w:val="22"/>
              </w:rPr>
              <w:t xml:space="preserve"> and </w:t>
            </w:r>
            <w:r w:rsidR="009B7AE5">
              <w:rPr>
                <w:bCs/>
                <w:i/>
                <w:iCs/>
                <w:szCs w:val="22"/>
              </w:rPr>
              <w:t>2665</w:t>
            </w:r>
            <w:r w:rsidRPr="009203C7">
              <w:rPr>
                <w:bCs/>
                <w:i/>
                <w:iCs/>
                <w:szCs w:val="22"/>
              </w:rPr>
              <w:t xml:space="preserve"> </w:t>
            </w:r>
          </w:p>
          <w:p w14:paraId="6AED56A6" w14:textId="77777777" w:rsidR="007F0BC1" w:rsidRPr="007F0BC1" w:rsidRDefault="007F0BC1" w:rsidP="00D32A66">
            <w:pPr>
              <w:rPr>
                <w:bCs/>
                <w:i/>
                <w:iCs/>
                <w:szCs w:val="22"/>
              </w:rPr>
            </w:pPr>
          </w:p>
          <w:p w14:paraId="41350A99"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2AE46287" w14:textId="55149828" w:rsidR="00B2357B" w:rsidRPr="003628C7" w:rsidRDefault="00B2357B" w:rsidP="00D32A66">
            <w:pPr>
              <w:rPr>
                <w:rStyle w:val="Hyperlink"/>
                <w:bCs/>
              </w:rPr>
            </w:pPr>
            <w:r w:rsidRPr="003628C7">
              <w:rPr>
                <w:bCs/>
                <w:i/>
                <w:iCs/>
              </w:rPr>
              <w:t xml:space="preserve">See </w:t>
            </w:r>
            <w:r w:rsidR="003628C7">
              <w:rPr>
                <w:bCs/>
                <w:i/>
                <w:iCs/>
                <w:color w:val="5F5F5F"/>
                <w:u w:val="single"/>
              </w:rPr>
              <w:fldChar w:fldCharType="begin"/>
            </w:r>
            <w:r w:rsidR="003628C7">
              <w:rPr>
                <w:bCs/>
                <w:i/>
                <w:iCs/>
                <w:color w:val="5F5F5F"/>
                <w:u w:val="single"/>
              </w:rPr>
              <w:instrText xml:space="preserve"> HYPERLINK "https://www.forgov.qld.gov.au/schedules/general-retention-and-disposal-schedule-grds" \t "_blank" </w:instrText>
            </w:r>
            <w:r w:rsidR="003628C7">
              <w:rPr>
                <w:bCs/>
                <w:i/>
                <w:iCs/>
                <w:color w:val="5F5F5F"/>
                <w:u w:val="single"/>
              </w:rPr>
              <w:fldChar w:fldCharType="separate"/>
            </w:r>
            <w:r w:rsidRPr="003628C7">
              <w:rPr>
                <w:rStyle w:val="Hyperlink"/>
                <w:bCs/>
                <w:i/>
                <w:iCs/>
              </w:rPr>
              <w:t>GRDS 1558 Incidents, allegations, disclosures and investigations of abuse – vulnerable persons. </w:t>
            </w:r>
          </w:p>
          <w:p w14:paraId="2E73A5BE" w14:textId="632FE60F" w:rsidR="00322C7B" w:rsidRPr="003B76D7" w:rsidRDefault="003628C7" w:rsidP="00D32A66">
            <w:pPr>
              <w:rPr>
                <w:bCs/>
                <w:szCs w:val="22"/>
              </w:rPr>
            </w:pPr>
            <w:r>
              <w:rPr>
                <w:bCs/>
                <w:i/>
                <w:iCs/>
                <w:color w:val="5F5F5F"/>
                <w:u w:val="single"/>
              </w:rPr>
              <w:fldChar w:fldCharType="end"/>
            </w:r>
          </w:p>
          <w:p w14:paraId="493425B6" w14:textId="77777777" w:rsidR="00B72E71" w:rsidRPr="00634D63" w:rsidRDefault="00B72E71" w:rsidP="00EB1CB3">
            <w:pPr>
              <w:pStyle w:val="Heading4"/>
            </w:pPr>
            <w:bookmarkStart w:id="757" w:name="_Toc530994808"/>
            <w:bookmarkStart w:id="758" w:name="_Toc530995095"/>
            <w:bookmarkStart w:id="759" w:name="_Toc530996761"/>
            <w:bookmarkStart w:id="760" w:name="_Toc530997058"/>
            <w:bookmarkStart w:id="761" w:name="_Toc532906279"/>
            <w:bookmarkStart w:id="762" w:name="_Toc2955946"/>
            <w:bookmarkStart w:id="763" w:name="_Toc2956488"/>
            <w:r w:rsidRPr="00634D63">
              <w:t>Disposal action –</w:t>
            </w:r>
            <w:bookmarkEnd w:id="757"/>
            <w:bookmarkEnd w:id="758"/>
            <w:bookmarkEnd w:id="759"/>
            <w:bookmarkEnd w:id="760"/>
            <w:bookmarkEnd w:id="761"/>
            <w:bookmarkEnd w:id="762"/>
            <w:bookmarkEnd w:id="763"/>
            <w:r w:rsidRPr="00634D63">
              <w:t xml:space="preserve"> </w:t>
            </w:r>
          </w:p>
          <w:p w14:paraId="70979034" w14:textId="77777777" w:rsidR="000E66CA" w:rsidRPr="000E66CA" w:rsidRDefault="000E66CA" w:rsidP="00D32A66">
            <w:pPr>
              <w:spacing w:line="264" w:lineRule="auto"/>
              <w:rPr>
                <w:rFonts w:cs="Arial"/>
                <w:szCs w:val="22"/>
              </w:rPr>
            </w:pPr>
            <w:r w:rsidRPr="000E66CA">
              <w:rPr>
                <w:rFonts w:cs="Arial"/>
                <w:szCs w:val="22"/>
              </w:rPr>
              <w:t>Temporary.</w:t>
            </w:r>
          </w:p>
          <w:p w14:paraId="018419F9" w14:textId="5DA1D5B5" w:rsidR="000E66CA" w:rsidRPr="000E66CA" w:rsidRDefault="000E66CA" w:rsidP="00D32A66">
            <w:pPr>
              <w:spacing w:line="264" w:lineRule="auto"/>
              <w:rPr>
                <w:rFonts w:cs="Arial"/>
                <w:szCs w:val="22"/>
              </w:rPr>
            </w:pPr>
            <w:r w:rsidRPr="000E66CA">
              <w:rPr>
                <w:rFonts w:cs="Arial"/>
                <w:szCs w:val="22"/>
              </w:rPr>
              <w:t xml:space="preserve">Retain for </w:t>
            </w:r>
            <w:r w:rsidR="009A70E5">
              <w:rPr>
                <w:rFonts w:cs="Arial"/>
                <w:szCs w:val="22"/>
              </w:rPr>
              <w:t>100</w:t>
            </w:r>
            <w:r w:rsidR="009A70E5" w:rsidRPr="000E66CA">
              <w:rPr>
                <w:rFonts w:cs="Arial"/>
                <w:szCs w:val="22"/>
              </w:rPr>
              <w:t xml:space="preserve"> </w:t>
            </w:r>
            <w:r w:rsidRPr="000E66CA">
              <w:rPr>
                <w:rFonts w:cs="Arial"/>
                <w:szCs w:val="22"/>
              </w:rPr>
              <w:t>years from patient’s/client’s date of birth</w:t>
            </w:r>
          </w:p>
          <w:p w14:paraId="43E51B55" w14:textId="77777777" w:rsidR="000E66CA" w:rsidRPr="000E66CA" w:rsidRDefault="000E66CA" w:rsidP="00D32A66">
            <w:pPr>
              <w:spacing w:line="264" w:lineRule="auto"/>
              <w:rPr>
                <w:rFonts w:cs="Arial"/>
                <w:szCs w:val="22"/>
              </w:rPr>
            </w:pPr>
            <w:r w:rsidRPr="000E66CA">
              <w:rPr>
                <w:rFonts w:cs="Arial"/>
                <w:szCs w:val="22"/>
              </w:rPr>
              <w:t>AND</w:t>
            </w:r>
          </w:p>
          <w:p w14:paraId="4756565C" w14:textId="738080FE" w:rsidR="00B72E71" w:rsidRPr="004A453A" w:rsidRDefault="000E66CA" w:rsidP="00D32A66">
            <w:pPr>
              <w:pStyle w:val="Tablesub-heading"/>
              <w:rPr>
                <w:b w:val="0"/>
              </w:rPr>
            </w:pPr>
            <w:r w:rsidRPr="000E66CA">
              <w:rPr>
                <w:rFonts w:cs="Arial"/>
                <w:b w:val="0"/>
                <w:szCs w:val="22"/>
                <w:lang w:eastAsia="en-US"/>
              </w:rPr>
              <w:lastRenderedPageBreak/>
              <w:t>10 years after last patient/client service provision or legal action</w:t>
            </w:r>
            <w:r w:rsidR="003E05F3">
              <w:rPr>
                <w:rFonts w:cs="Arial"/>
                <w:b w:val="0"/>
                <w:szCs w:val="22"/>
                <w:lang w:eastAsia="en-US"/>
              </w:rPr>
              <w:t xml:space="preserve">, </w:t>
            </w:r>
            <w:r w:rsidR="00344633">
              <w:rPr>
                <w:rFonts w:cs="Arial"/>
                <w:b w:val="0"/>
                <w:szCs w:val="22"/>
                <w:lang w:eastAsia="en-US"/>
              </w:rPr>
              <w:t>whichever is the later</w:t>
            </w:r>
            <w:r w:rsidR="00B4519B">
              <w:rPr>
                <w:rFonts w:cs="Arial"/>
                <w:b w:val="0"/>
                <w:szCs w:val="22"/>
                <w:lang w:eastAsia="en-US"/>
              </w:rPr>
              <w:t>.</w:t>
            </w:r>
          </w:p>
        </w:tc>
        <w:tc>
          <w:tcPr>
            <w:tcW w:w="3291" w:type="pct"/>
            <w:tcBorders>
              <w:top w:val="single" w:sz="6" w:space="0" w:color="C0C0C0"/>
              <w:bottom w:val="single" w:sz="6" w:space="0" w:color="C0C0C0"/>
            </w:tcBorders>
            <w:shd w:val="clear" w:color="auto" w:fill="auto"/>
          </w:tcPr>
          <w:p w14:paraId="563BDB7E" w14:textId="4AA539B4" w:rsidR="00B72E71" w:rsidRPr="00677C63" w:rsidRDefault="00B72E71" w:rsidP="00D32A66">
            <w:pPr>
              <w:pStyle w:val="Tablesub-heading"/>
              <w:rPr>
                <w:rFonts w:cs="Arial"/>
                <w:b w:val="0"/>
                <w:szCs w:val="22"/>
              </w:rPr>
            </w:pPr>
            <w:r w:rsidRPr="00677C63">
              <w:rPr>
                <w:rFonts w:cs="Arial"/>
                <w:szCs w:val="22"/>
              </w:rPr>
              <w:lastRenderedPageBreak/>
              <w:t xml:space="preserve">Date authorised: </w:t>
            </w:r>
            <w:r w:rsidR="00374E9C">
              <w:rPr>
                <w:rFonts w:cs="Arial"/>
                <w:b w:val="0"/>
              </w:rPr>
              <w:t>27 July 2021</w:t>
            </w:r>
          </w:p>
          <w:p w14:paraId="516042F8" w14:textId="77777777" w:rsidR="00B72E71" w:rsidRPr="00677C63" w:rsidRDefault="00B72E71" w:rsidP="00EB1CB3">
            <w:pPr>
              <w:pStyle w:val="Heading4"/>
            </w:pPr>
            <w:bookmarkStart w:id="764" w:name="_Toc530994809"/>
            <w:bookmarkStart w:id="765" w:name="_Toc530995096"/>
            <w:bookmarkStart w:id="766" w:name="_Toc530996762"/>
            <w:bookmarkStart w:id="767" w:name="_Toc530997059"/>
            <w:bookmarkStart w:id="768" w:name="_Toc532906280"/>
            <w:bookmarkStart w:id="769" w:name="_Toc2955947"/>
            <w:bookmarkStart w:id="770" w:name="_Toc2956489"/>
            <w:r w:rsidRPr="00677C63">
              <w:t>Why are these records created:</w:t>
            </w:r>
            <w:bookmarkEnd w:id="764"/>
            <w:bookmarkEnd w:id="765"/>
            <w:bookmarkEnd w:id="766"/>
            <w:bookmarkEnd w:id="767"/>
            <w:bookmarkEnd w:id="768"/>
            <w:bookmarkEnd w:id="769"/>
            <w:bookmarkEnd w:id="770"/>
          </w:p>
          <w:p w14:paraId="2801FB24" w14:textId="25ADE05B" w:rsidR="0037089A" w:rsidRPr="00677C63" w:rsidRDefault="002608B1" w:rsidP="00D32A66">
            <w:pPr>
              <w:pStyle w:val="Tablesub-heading"/>
              <w:rPr>
                <w:rFonts w:cs="Arial"/>
                <w:b w:val="0"/>
                <w:iCs/>
                <w:szCs w:val="22"/>
              </w:rPr>
            </w:pPr>
            <w:r w:rsidRPr="00677C63">
              <w:rPr>
                <w:rFonts w:cs="Arial"/>
                <w:b w:val="0"/>
                <w:bCs/>
                <w:iCs/>
                <w:szCs w:val="22"/>
                <w:lang w:eastAsia="en-US"/>
              </w:rPr>
              <w:t>The Special</w:t>
            </w:r>
            <w:r w:rsidR="002903C5" w:rsidRPr="00677C63">
              <w:rPr>
                <w:rFonts w:cs="Arial"/>
                <w:b w:val="0"/>
                <w:bCs/>
                <w:iCs/>
                <w:szCs w:val="22"/>
                <w:lang w:eastAsia="en-US"/>
              </w:rPr>
              <w:t xml:space="preserve"> Notification Forensic Patients (SNFP) </w:t>
            </w:r>
            <w:r w:rsidR="000E66CA" w:rsidRPr="00677C63">
              <w:rPr>
                <w:rFonts w:cs="Arial"/>
                <w:b w:val="0"/>
                <w:bCs/>
                <w:iCs/>
                <w:szCs w:val="22"/>
                <w:lang w:eastAsia="en-US"/>
              </w:rPr>
              <w:t>records display evidence of clinical care at a mental health facility of an individual patient/client. Under the</w:t>
            </w:r>
            <w:r w:rsidR="00E6628B">
              <w:rPr>
                <w:rFonts w:cs="Arial"/>
                <w:b w:val="0"/>
                <w:bCs/>
                <w:iCs/>
                <w:szCs w:val="22"/>
                <w:lang w:eastAsia="en-US"/>
              </w:rPr>
              <w:t xml:space="preserve"> repealed</w:t>
            </w:r>
            <w:r w:rsidR="000E66CA" w:rsidRPr="00677C63">
              <w:rPr>
                <w:rFonts w:cs="Arial"/>
                <w:b w:val="0"/>
                <w:bCs/>
                <w:iCs/>
                <w:szCs w:val="22"/>
                <w:lang w:eastAsia="en-US"/>
              </w:rPr>
              <w:t xml:space="preserve"> </w:t>
            </w:r>
            <w:r w:rsidR="000E66CA" w:rsidRPr="00677C63">
              <w:rPr>
                <w:rFonts w:cs="Arial"/>
                <w:b w:val="0"/>
                <w:bCs/>
                <w:i/>
                <w:iCs/>
                <w:szCs w:val="22"/>
                <w:lang w:eastAsia="en-US"/>
              </w:rPr>
              <w:t xml:space="preserve">Mental Health Act </w:t>
            </w:r>
            <w:r w:rsidR="00906287" w:rsidRPr="00677C63">
              <w:rPr>
                <w:rFonts w:cs="Arial"/>
                <w:b w:val="0"/>
                <w:bCs/>
                <w:i/>
                <w:iCs/>
                <w:szCs w:val="22"/>
                <w:lang w:eastAsia="en-US"/>
              </w:rPr>
              <w:t>2000</w:t>
            </w:r>
            <w:r w:rsidR="007B0F71">
              <w:rPr>
                <w:rFonts w:cs="Arial"/>
                <w:b w:val="0"/>
                <w:bCs/>
                <w:i/>
                <w:iCs/>
                <w:szCs w:val="22"/>
                <w:lang w:eastAsia="en-US"/>
              </w:rPr>
              <w:t xml:space="preserve"> </w:t>
            </w:r>
            <w:r w:rsidR="007B0F71" w:rsidRPr="007B0F71">
              <w:rPr>
                <w:rFonts w:cs="Arial"/>
                <w:b w:val="0"/>
                <w:bCs/>
                <w:szCs w:val="22"/>
                <w:lang w:eastAsia="en-US"/>
              </w:rPr>
              <w:t>(Qld),</w:t>
            </w:r>
            <w:r w:rsidR="000E66CA" w:rsidRPr="00677C63">
              <w:rPr>
                <w:rFonts w:cs="Arial"/>
                <w:b w:val="0"/>
                <w:bCs/>
                <w:iCs/>
                <w:szCs w:val="22"/>
                <w:lang w:eastAsia="en-US"/>
              </w:rPr>
              <w:t xml:space="preserve"> the health record of the patient/client must provide details of the treatment and care planned to be provided as well as details of the treatment and care that is provided to the patient/client.</w:t>
            </w:r>
            <w:r w:rsidR="0037089A" w:rsidRPr="00677C63">
              <w:rPr>
                <w:rFonts w:cs="Arial"/>
                <w:szCs w:val="22"/>
              </w:rPr>
              <w:t xml:space="preserve"> </w:t>
            </w:r>
            <w:r w:rsidR="0037089A" w:rsidRPr="00677C63">
              <w:rPr>
                <w:rFonts w:cs="Arial"/>
                <w:b w:val="0"/>
                <w:iCs/>
                <w:szCs w:val="22"/>
              </w:rPr>
              <w:t>These patient/clients have committed violent offences and SNFP patient/clients’ status are recorded in the Mental Health Information System.</w:t>
            </w:r>
          </w:p>
          <w:p w14:paraId="1D99DA4C" w14:textId="5D6DFF1D" w:rsidR="00906287" w:rsidRPr="00677C63" w:rsidRDefault="00906287" w:rsidP="00D32A66">
            <w:pPr>
              <w:rPr>
                <w:rFonts w:cs="Arial"/>
                <w:szCs w:val="22"/>
              </w:rPr>
            </w:pPr>
            <w:r w:rsidRPr="00677C63">
              <w:rPr>
                <w:rFonts w:cs="Arial"/>
                <w:szCs w:val="22"/>
              </w:rPr>
              <w:t xml:space="preserve">The Mental Health Facility Clinical Records – </w:t>
            </w:r>
            <w:r w:rsidRPr="00967363">
              <w:rPr>
                <w:rFonts w:cs="Arial"/>
                <w:i/>
                <w:iCs/>
                <w:szCs w:val="22"/>
              </w:rPr>
              <w:t>Mental Health Act 2000</w:t>
            </w:r>
            <w:r w:rsidRPr="00677C63">
              <w:rPr>
                <w:rFonts w:cs="Arial"/>
                <w:szCs w:val="22"/>
              </w:rPr>
              <w:t xml:space="preserve"> (Qld) Special Notification Forensic </w:t>
            </w:r>
            <w:r w:rsidR="00E6628B">
              <w:rPr>
                <w:rFonts w:cs="Arial"/>
                <w:szCs w:val="22"/>
              </w:rPr>
              <w:t xml:space="preserve">class </w:t>
            </w:r>
            <w:r w:rsidRPr="00677C63">
              <w:rPr>
                <w:rFonts w:cs="Arial"/>
                <w:szCs w:val="22"/>
              </w:rPr>
              <w:t xml:space="preserve">remains relevant to be included in the Schedule for the previously identified SNFP who have not yet attained the 85 years from patient’s/client’s date of birth. </w:t>
            </w:r>
          </w:p>
          <w:p w14:paraId="3258640F" w14:textId="77777777" w:rsidR="00B72E71" w:rsidRPr="00677C63" w:rsidRDefault="00B72E71" w:rsidP="00EB1CB3">
            <w:pPr>
              <w:pStyle w:val="Heading4"/>
            </w:pPr>
            <w:bookmarkStart w:id="771" w:name="_Toc530994810"/>
            <w:bookmarkStart w:id="772" w:name="_Toc530995097"/>
            <w:bookmarkStart w:id="773" w:name="_Toc530996763"/>
            <w:bookmarkStart w:id="774" w:name="_Toc530997060"/>
            <w:bookmarkStart w:id="775" w:name="_Toc532906281"/>
            <w:bookmarkStart w:id="776" w:name="_Toc2955948"/>
            <w:bookmarkStart w:id="777" w:name="_Toc2956490"/>
            <w:r w:rsidRPr="00677C63">
              <w:t>Why the records are retained for this retention period:</w:t>
            </w:r>
            <w:bookmarkEnd w:id="771"/>
            <w:bookmarkEnd w:id="772"/>
            <w:bookmarkEnd w:id="773"/>
            <w:bookmarkEnd w:id="774"/>
            <w:bookmarkEnd w:id="775"/>
            <w:bookmarkEnd w:id="776"/>
            <w:bookmarkEnd w:id="777"/>
          </w:p>
          <w:p w14:paraId="0403741C" w14:textId="71C606F9" w:rsidR="000E66CA" w:rsidRPr="00677C63" w:rsidRDefault="000E66CA" w:rsidP="00D32A66">
            <w:pPr>
              <w:rPr>
                <w:rFonts w:cs="Arial"/>
                <w:bCs/>
                <w:iCs/>
                <w:szCs w:val="22"/>
              </w:rPr>
            </w:pPr>
            <w:r w:rsidRPr="00677C63">
              <w:rPr>
                <w:rFonts w:cs="Arial"/>
                <w:szCs w:val="22"/>
              </w:rPr>
              <w:t xml:space="preserve">The proposed retention period for these clinical records is intended to cover the life span of the patient/client and to ensure that there is </w:t>
            </w:r>
            <w:r w:rsidRPr="00677C63">
              <w:rPr>
                <w:rFonts w:cs="Arial"/>
                <w:bCs/>
                <w:iCs/>
                <w:szCs w:val="22"/>
              </w:rPr>
              <w:t xml:space="preserve">sufficient time for the patient/client to exercise their limitation of action rights as outlined in the </w:t>
            </w:r>
            <w:r w:rsidRPr="00677C63">
              <w:rPr>
                <w:rFonts w:cs="Arial"/>
                <w:bCs/>
                <w:i/>
                <w:iCs/>
                <w:szCs w:val="22"/>
              </w:rPr>
              <w:t>Limitation of Actions Act 1974</w:t>
            </w:r>
            <w:r w:rsidR="007B0F71">
              <w:rPr>
                <w:rFonts w:cs="Arial"/>
                <w:bCs/>
                <w:i/>
                <w:iCs/>
                <w:szCs w:val="22"/>
              </w:rPr>
              <w:t xml:space="preserve"> </w:t>
            </w:r>
            <w:r w:rsidR="007B0F71" w:rsidRPr="007B0F71">
              <w:rPr>
                <w:rFonts w:cs="Arial"/>
                <w:bCs/>
                <w:szCs w:val="22"/>
              </w:rPr>
              <w:t>(Qld).</w:t>
            </w:r>
            <w:r w:rsidR="007B0F71">
              <w:rPr>
                <w:rFonts w:cs="Arial"/>
                <w:bCs/>
                <w:i/>
                <w:iCs/>
                <w:szCs w:val="22"/>
              </w:rPr>
              <w:t xml:space="preserve"> </w:t>
            </w:r>
          </w:p>
          <w:p w14:paraId="138A15CA" w14:textId="77777777" w:rsidR="00B72E71" w:rsidRPr="00677C63" w:rsidRDefault="00B72E71" w:rsidP="00EB1CB3">
            <w:pPr>
              <w:pStyle w:val="Heading4"/>
            </w:pPr>
            <w:bookmarkStart w:id="778" w:name="_Toc530994811"/>
            <w:bookmarkStart w:id="779" w:name="_Toc530995098"/>
            <w:bookmarkStart w:id="780" w:name="_Toc530996764"/>
            <w:bookmarkStart w:id="781" w:name="_Toc530997061"/>
            <w:bookmarkStart w:id="782" w:name="_Toc532906282"/>
            <w:bookmarkStart w:id="783" w:name="_Toc2955949"/>
            <w:bookmarkStart w:id="784" w:name="_Toc2956491"/>
            <w:r w:rsidRPr="00677C63">
              <w:t>Applicable legislation/standards:</w:t>
            </w:r>
            <w:bookmarkEnd w:id="778"/>
            <w:bookmarkEnd w:id="779"/>
            <w:bookmarkEnd w:id="780"/>
            <w:bookmarkEnd w:id="781"/>
            <w:bookmarkEnd w:id="782"/>
            <w:bookmarkEnd w:id="783"/>
            <w:bookmarkEnd w:id="784"/>
          </w:p>
          <w:p w14:paraId="71D40D15" w14:textId="77777777" w:rsidR="00D26D42" w:rsidRPr="00677C63" w:rsidRDefault="00D26D42" w:rsidP="00D32A66">
            <w:pPr>
              <w:pStyle w:val="Default"/>
              <w:ind w:right="309"/>
              <w:rPr>
                <w:iCs/>
                <w:sz w:val="22"/>
                <w:szCs w:val="22"/>
              </w:rPr>
            </w:pPr>
            <w:r w:rsidRPr="00677C63">
              <w:rPr>
                <w:iCs/>
                <w:sz w:val="22"/>
                <w:szCs w:val="22"/>
              </w:rPr>
              <w:t>See the list of applicable legislation and standards for public records created, kept and managed by the Health Sector located at the beginning of this appraisal log.</w:t>
            </w:r>
          </w:p>
          <w:p w14:paraId="6D4C4993" w14:textId="77777777" w:rsidR="00B72E71" w:rsidRPr="00677C63" w:rsidRDefault="00B72E71" w:rsidP="00EB1CB3">
            <w:pPr>
              <w:pStyle w:val="Heading4"/>
            </w:pPr>
            <w:bookmarkStart w:id="785" w:name="_Toc530994812"/>
            <w:bookmarkStart w:id="786" w:name="_Toc530995099"/>
            <w:bookmarkStart w:id="787" w:name="_Toc530996765"/>
            <w:bookmarkStart w:id="788" w:name="_Toc530997062"/>
            <w:bookmarkStart w:id="789" w:name="_Toc532906283"/>
            <w:bookmarkStart w:id="790" w:name="_Toc2955950"/>
            <w:bookmarkStart w:id="791" w:name="_Toc2956492"/>
            <w:r w:rsidRPr="00677C63">
              <w:lastRenderedPageBreak/>
              <w:t>QSA permanent appraisal characteristics:</w:t>
            </w:r>
            <w:bookmarkEnd w:id="785"/>
            <w:bookmarkEnd w:id="786"/>
            <w:bookmarkEnd w:id="787"/>
            <w:bookmarkEnd w:id="788"/>
            <w:bookmarkEnd w:id="789"/>
            <w:bookmarkEnd w:id="790"/>
            <w:bookmarkEnd w:id="791"/>
            <w:r w:rsidRPr="00677C63">
              <w:t xml:space="preserve"> </w:t>
            </w:r>
          </w:p>
          <w:p w14:paraId="22AF73A8" w14:textId="77777777" w:rsidR="00B72E71" w:rsidRPr="00677C63" w:rsidRDefault="000E66CA" w:rsidP="00D32A66">
            <w:pPr>
              <w:pStyle w:val="Tablesub-heading"/>
              <w:rPr>
                <w:rFonts w:cs="Arial"/>
                <w:b w:val="0"/>
                <w:szCs w:val="22"/>
              </w:rPr>
            </w:pPr>
            <w:r w:rsidRPr="00677C63">
              <w:rPr>
                <w:rFonts w:cs="Arial"/>
                <w:b w:val="0"/>
                <w:szCs w:val="22"/>
              </w:rPr>
              <w:t>Not applicable</w:t>
            </w:r>
          </w:p>
          <w:p w14:paraId="3FF4B332" w14:textId="77777777" w:rsidR="00B72E71" w:rsidRPr="00677C63" w:rsidRDefault="00B72E71" w:rsidP="00EB1CB3">
            <w:pPr>
              <w:pStyle w:val="Heading4"/>
            </w:pPr>
            <w:bookmarkStart w:id="792" w:name="_Toc530994813"/>
            <w:bookmarkStart w:id="793" w:name="_Toc530995100"/>
            <w:bookmarkStart w:id="794" w:name="_Toc530996766"/>
            <w:bookmarkStart w:id="795" w:name="_Toc530997063"/>
            <w:bookmarkStart w:id="796" w:name="_Toc532906284"/>
            <w:bookmarkStart w:id="797" w:name="_Toc2955951"/>
            <w:bookmarkStart w:id="798" w:name="_Toc2956493"/>
            <w:r w:rsidRPr="00677C63">
              <w:t>Comparison with other schedules' retention period:</w:t>
            </w:r>
            <w:bookmarkEnd w:id="792"/>
            <w:bookmarkEnd w:id="793"/>
            <w:bookmarkEnd w:id="794"/>
            <w:bookmarkEnd w:id="795"/>
            <w:bookmarkEnd w:id="796"/>
            <w:bookmarkEnd w:id="797"/>
            <w:bookmarkEnd w:id="798"/>
            <w:r w:rsidRPr="00677C63">
              <w:t xml:space="preserve"> </w:t>
            </w:r>
          </w:p>
          <w:p w14:paraId="6378F0C5" w14:textId="2516AED8" w:rsidR="00AF5E72" w:rsidRPr="00677C63" w:rsidRDefault="00AF5E72" w:rsidP="00D32A66">
            <w:pPr>
              <w:pStyle w:val="Tablesub-heading"/>
              <w:tabs>
                <w:tab w:val="left" w:pos="754"/>
              </w:tabs>
              <w:spacing w:after="0"/>
              <w:ind w:left="1560" w:hanging="1559"/>
              <w:rPr>
                <w:rFonts w:cs="Arial"/>
                <w:b w:val="0"/>
                <w:szCs w:val="22"/>
              </w:rPr>
            </w:pPr>
            <w:r w:rsidRPr="00677C63">
              <w:rPr>
                <w:rFonts w:cs="Arial"/>
                <w:b w:val="0"/>
                <w:szCs w:val="22"/>
              </w:rPr>
              <w:t>ACT:</w:t>
            </w:r>
            <w:r w:rsidR="005014EC" w:rsidRPr="009D248E">
              <w:tab/>
            </w:r>
            <w:r w:rsidRPr="00677C63">
              <w:rPr>
                <w:rFonts w:cs="Arial"/>
                <w:b w:val="0"/>
                <w:szCs w:val="22"/>
              </w:rPr>
              <w:t xml:space="preserve">Destroy 15 years after last action </w:t>
            </w:r>
            <w:r w:rsidR="009203C7" w:rsidRPr="00677C63">
              <w:rPr>
                <w:rFonts w:cs="Arial"/>
                <w:b w:val="0"/>
                <w:szCs w:val="22"/>
              </w:rPr>
              <w:t xml:space="preserve">(adult) </w:t>
            </w:r>
            <w:r w:rsidRPr="00677C63">
              <w:rPr>
                <w:rFonts w:cs="Arial"/>
                <w:b w:val="0"/>
                <w:szCs w:val="22"/>
              </w:rPr>
              <w:t>or destroy 15 years after the patient reaches the age of 18 years or 15 years after last action</w:t>
            </w:r>
            <w:r w:rsidR="009203C7" w:rsidRPr="00677C63">
              <w:rPr>
                <w:rFonts w:cs="Arial"/>
                <w:b w:val="0"/>
                <w:szCs w:val="22"/>
              </w:rPr>
              <w:t xml:space="preserve"> (minor)</w:t>
            </w:r>
            <w:r w:rsidRPr="00677C63">
              <w:rPr>
                <w:rFonts w:cs="Arial"/>
                <w:b w:val="0"/>
                <w:szCs w:val="22"/>
              </w:rPr>
              <w:t xml:space="preserve"> whichever is later (see 019.169.013, 019.169.014)</w:t>
            </w:r>
          </w:p>
          <w:p w14:paraId="31B99B65" w14:textId="56153B48" w:rsidR="005014EC" w:rsidRPr="00677C63" w:rsidRDefault="00AF5E72" w:rsidP="00D32A66">
            <w:pPr>
              <w:pStyle w:val="Tablesub-heading"/>
              <w:tabs>
                <w:tab w:val="left" w:pos="754"/>
              </w:tabs>
              <w:spacing w:before="0" w:after="0"/>
              <w:ind w:left="1560" w:hanging="1559"/>
              <w:rPr>
                <w:rFonts w:cs="Arial"/>
                <w:b w:val="0"/>
                <w:szCs w:val="22"/>
              </w:rPr>
            </w:pPr>
            <w:r w:rsidRPr="00677C63">
              <w:rPr>
                <w:rFonts w:cs="Arial"/>
                <w:b w:val="0"/>
                <w:szCs w:val="22"/>
              </w:rPr>
              <w:t>NSW:</w:t>
            </w:r>
            <w:r w:rsidR="005014EC" w:rsidRPr="009D248E">
              <w:t xml:space="preserve"> </w:t>
            </w:r>
            <w:r w:rsidR="005014EC" w:rsidRPr="009D248E">
              <w:tab/>
            </w:r>
            <w:r w:rsidRPr="00677C63">
              <w:rPr>
                <w:rFonts w:cs="Arial"/>
                <w:b w:val="0"/>
                <w:szCs w:val="22"/>
              </w:rPr>
              <w:t xml:space="preserve">Required as State archives (created prior to 1960 see 1.5.1) </w:t>
            </w:r>
          </w:p>
          <w:p w14:paraId="69406912" w14:textId="266E386F" w:rsidR="00AF5E72" w:rsidRPr="00677C63" w:rsidRDefault="005014EC" w:rsidP="00D32A66">
            <w:pPr>
              <w:pStyle w:val="Tablesub-heading"/>
              <w:tabs>
                <w:tab w:val="left" w:pos="754"/>
              </w:tabs>
              <w:spacing w:before="0" w:after="0"/>
              <w:ind w:left="1560" w:hanging="1559"/>
              <w:rPr>
                <w:rFonts w:cs="Arial"/>
                <w:b w:val="0"/>
                <w:szCs w:val="22"/>
              </w:rPr>
            </w:pPr>
            <w:r w:rsidRPr="009D248E">
              <w:tab/>
            </w:r>
            <w:r w:rsidR="00AF5E72" w:rsidRPr="00677C63">
              <w:rPr>
                <w:rFonts w:cs="Arial"/>
                <w:b w:val="0"/>
                <w:szCs w:val="22"/>
              </w:rPr>
              <w:t xml:space="preserve">Destroy 15 years after last attendance or official contact or access by or on behalf of the patient, or  </w:t>
            </w:r>
            <w:r>
              <w:rPr>
                <w:rFonts w:cs="Arial"/>
                <w:b w:val="0"/>
                <w:szCs w:val="22"/>
              </w:rPr>
              <w:br/>
            </w:r>
            <w:r w:rsidR="00AF5E72" w:rsidRPr="00677C63">
              <w:rPr>
                <w:rFonts w:cs="Arial"/>
                <w:b w:val="0"/>
                <w:szCs w:val="22"/>
              </w:rPr>
              <w:t xml:space="preserve">until patient attains or would have attained the age of 25 years, whichever is the longer, </w:t>
            </w:r>
            <w:r>
              <w:rPr>
                <w:rFonts w:cs="Arial"/>
                <w:b w:val="0"/>
                <w:szCs w:val="22"/>
              </w:rPr>
              <w:t>t</w:t>
            </w:r>
            <w:r w:rsidR="00AF5E72" w:rsidRPr="00677C63">
              <w:rPr>
                <w:rFonts w:cs="Arial"/>
                <w:b w:val="0"/>
                <w:szCs w:val="22"/>
              </w:rPr>
              <w:t>hen destroy (see 1.5.2)</w:t>
            </w:r>
          </w:p>
          <w:p w14:paraId="4C0FE951" w14:textId="05BAA289" w:rsidR="00AF5E72" w:rsidRPr="00677C63" w:rsidRDefault="00AF5E72" w:rsidP="00D32A66">
            <w:pPr>
              <w:pStyle w:val="Tablesub-heading"/>
              <w:tabs>
                <w:tab w:val="left" w:pos="754"/>
              </w:tabs>
              <w:spacing w:before="0" w:after="0"/>
              <w:ind w:left="1560" w:hanging="1559"/>
              <w:rPr>
                <w:rFonts w:cs="Arial"/>
                <w:b w:val="0"/>
                <w:szCs w:val="22"/>
              </w:rPr>
            </w:pPr>
            <w:r w:rsidRPr="00677C63">
              <w:rPr>
                <w:rFonts w:cs="Arial"/>
                <w:b w:val="0"/>
                <w:szCs w:val="22"/>
              </w:rPr>
              <w:t>NT:</w:t>
            </w:r>
            <w:r w:rsidR="005014EC" w:rsidRPr="009D248E">
              <w:t xml:space="preserve"> </w:t>
            </w:r>
            <w:r w:rsidR="005014EC" w:rsidRPr="009D248E">
              <w:tab/>
            </w:r>
            <w:r w:rsidRPr="00677C63">
              <w:rPr>
                <w:rFonts w:cs="Arial"/>
                <w:b w:val="0"/>
                <w:szCs w:val="22"/>
              </w:rPr>
              <w:t>Destroy 15 years after last attendance or 15 years after last access on behalf of patient for  Whatever reason (provided that the patient has attained the age of 25 years) (see 1.1.1)</w:t>
            </w:r>
          </w:p>
          <w:p w14:paraId="1976A21E" w14:textId="431281D6" w:rsidR="00AF5E72" w:rsidRPr="00677C63" w:rsidRDefault="00AF5E72" w:rsidP="00D32A66">
            <w:pPr>
              <w:pStyle w:val="Tablesub-heading"/>
              <w:tabs>
                <w:tab w:val="left" w:pos="754"/>
              </w:tabs>
              <w:ind w:left="1560" w:hanging="1559"/>
              <w:rPr>
                <w:rFonts w:cs="Arial"/>
                <w:b w:val="0"/>
                <w:szCs w:val="22"/>
              </w:rPr>
            </w:pPr>
            <w:r w:rsidRPr="00677C63">
              <w:rPr>
                <w:rFonts w:cs="Arial"/>
                <w:b w:val="0"/>
                <w:szCs w:val="22"/>
              </w:rPr>
              <w:t>SA:</w:t>
            </w:r>
            <w:r w:rsidR="005014EC" w:rsidRPr="009D248E">
              <w:t xml:space="preserve"> </w:t>
            </w:r>
            <w:r w:rsidR="005014EC" w:rsidRPr="009D248E">
              <w:tab/>
            </w:r>
            <w:r w:rsidRPr="00677C63">
              <w:rPr>
                <w:rFonts w:cs="Arial"/>
                <w:b w:val="0"/>
                <w:szCs w:val="22"/>
              </w:rPr>
              <w:t>Destroy 33 years after last contact (see 1.6)</w:t>
            </w:r>
          </w:p>
          <w:p w14:paraId="77361CA1" w14:textId="1DF5AD2E" w:rsidR="00AF5E72" w:rsidRPr="00677C63" w:rsidRDefault="00AF5E72" w:rsidP="00D32A66">
            <w:pPr>
              <w:pStyle w:val="Tablesub-heading"/>
              <w:tabs>
                <w:tab w:val="left" w:pos="754"/>
              </w:tabs>
              <w:spacing w:before="0"/>
              <w:ind w:left="1560" w:hanging="1559"/>
              <w:rPr>
                <w:rFonts w:cs="Arial"/>
                <w:b w:val="0"/>
                <w:szCs w:val="22"/>
              </w:rPr>
            </w:pPr>
            <w:r w:rsidRPr="00677C63">
              <w:rPr>
                <w:rFonts w:cs="Arial"/>
                <w:b w:val="0"/>
                <w:szCs w:val="22"/>
              </w:rPr>
              <w:t>TAS:</w:t>
            </w:r>
            <w:r w:rsidR="005014EC" w:rsidRPr="009D248E">
              <w:t xml:space="preserve"> </w:t>
            </w:r>
            <w:r w:rsidR="005014EC" w:rsidRPr="009D248E">
              <w:tab/>
            </w:r>
            <w:r w:rsidRPr="00677C63">
              <w:rPr>
                <w:rFonts w:cs="Arial"/>
                <w:b w:val="0"/>
                <w:szCs w:val="22"/>
              </w:rPr>
              <w:t>Destroy 15 years after date of last contact (see 7.2)</w:t>
            </w:r>
          </w:p>
          <w:p w14:paraId="6BB6E698" w14:textId="7E805105" w:rsidR="00AF5E72" w:rsidRPr="00677C63" w:rsidRDefault="00AF5E72" w:rsidP="00D32A66">
            <w:pPr>
              <w:pStyle w:val="Tablesub-heading"/>
              <w:tabs>
                <w:tab w:val="left" w:pos="754"/>
              </w:tabs>
              <w:spacing w:before="0" w:after="0"/>
              <w:ind w:left="1560" w:hanging="1559"/>
              <w:rPr>
                <w:rFonts w:cs="Arial"/>
                <w:b w:val="0"/>
                <w:szCs w:val="22"/>
              </w:rPr>
            </w:pPr>
            <w:r w:rsidRPr="00677C63">
              <w:rPr>
                <w:rFonts w:cs="Arial"/>
                <w:b w:val="0"/>
                <w:szCs w:val="22"/>
              </w:rPr>
              <w:t>VIC:</w:t>
            </w:r>
            <w:r w:rsidR="005014EC" w:rsidRPr="009D248E">
              <w:t xml:space="preserve"> </w:t>
            </w:r>
            <w:r w:rsidR="005014EC" w:rsidRPr="009D248E">
              <w:tab/>
            </w:r>
            <w:r w:rsidRPr="00677C63">
              <w:rPr>
                <w:rFonts w:cs="Arial"/>
                <w:b w:val="0"/>
                <w:szCs w:val="22"/>
              </w:rPr>
              <w:t xml:space="preserve">Destroy </w:t>
            </w:r>
            <w:r w:rsidR="00B171A6" w:rsidRPr="00677C63">
              <w:rPr>
                <w:rFonts w:cs="Arial"/>
                <w:b w:val="0"/>
                <w:szCs w:val="22"/>
              </w:rPr>
              <w:t xml:space="preserve">25 </w:t>
            </w:r>
            <w:r w:rsidRPr="00677C63">
              <w:rPr>
                <w:rFonts w:cs="Arial"/>
                <w:b w:val="0"/>
                <w:szCs w:val="22"/>
              </w:rPr>
              <w:t>years after date of last attendance, or access by or on behalf of the patient provided</w:t>
            </w:r>
            <w:r w:rsidR="005014EC">
              <w:rPr>
                <w:rFonts w:cs="Arial"/>
                <w:b w:val="0"/>
                <w:szCs w:val="22"/>
              </w:rPr>
              <w:t xml:space="preserve"> </w:t>
            </w:r>
            <w:r w:rsidRPr="00677C63">
              <w:rPr>
                <w:rFonts w:cs="Arial"/>
                <w:b w:val="0"/>
                <w:szCs w:val="22"/>
              </w:rPr>
              <w:t xml:space="preserve">they have reached 43 years of age ((see 2.2.1, 2.3.1, 4.4.0, 4.5.0, 4.7.0, 5.1.2, 5.2.2) </w:t>
            </w:r>
          </w:p>
          <w:p w14:paraId="7B0EE1FA" w14:textId="2C7BB740" w:rsidR="00AF5E72" w:rsidRPr="00677C63" w:rsidRDefault="00AF5E72" w:rsidP="00D32A66">
            <w:pPr>
              <w:pStyle w:val="Tablesub-heading"/>
              <w:tabs>
                <w:tab w:val="left" w:pos="754"/>
              </w:tabs>
              <w:spacing w:before="0" w:after="0"/>
              <w:ind w:left="1560" w:hanging="1559"/>
              <w:rPr>
                <w:rFonts w:cs="Arial"/>
                <w:b w:val="0"/>
                <w:szCs w:val="22"/>
              </w:rPr>
            </w:pPr>
            <w:r w:rsidRPr="00677C63">
              <w:rPr>
                <w:rFonts w:cs="Arial"/>
                <w:b w:val="0"/>
                <w:szCs w:val="22"/>
              </w:rPr>
              <w:t>WA:</w:t>
            </w:r>
            <w:r w:rsidR="005014EC" w:rsidRPr="009D248E">
              <w:t xml:space="preserve"> </w:t>
            </w:r>
            <w:r w:rsidR="005014EC" w:rsidRPr="009D248E">
              <w:tab/>
            </w:r>
            <w:r w:rsidRPr="00677C63">
              <w:rPr>
                <w:rFonts w:cs="Arial"/>
                <w:b w:val="0"/>
                <w:szCs w:val="22"/>
              </w:rPr>
              <w:t>Destroy 7 years after death for all psychiatric patient records. (see Section 1, Part 3.7 Psychiatric Patient Records)</w:t>
            </w:r>
          </w:p>
          <w:p w14:paraId="05003A8C" w14:textId="77777777" w:rsidR="00B72E71" w:rsidRPr="00677C63" w:rsidRDefault="00B72E71" w:rsidP="00EB1CB3">
            <w:pPr>
              <w:pStyle w:val="Heading4"/>
            </w:pPr>
            <w:bookmarkStart w:id="799" w:name="_Toc530994814"/>
            <w:bookmarkStart w:id="800" w:name="_Toc530995101"/>
            <w:bookmarkStart w:id="801" w:name="_Toc530996767"/>
            <w:bookmarkStart w:id="802" w:name="_Toc530997064"/>
            <w:bookmarkStart w:id="803" w:name="_Toc532906285"/>
            <w:bookmarkStart w:id="804" w:name="_Toc2955952"/>
            <w:bookmarkStart w:id="805" w:name="_Toc2956494"/>
            <w:r w:rsidRPr="00677C63">
              <w:t>Other comments/factors for consideration:</w:t>
            </w:r>
            <w:bookmarkEnd w:id="799"/>
            <w:bookmarkEnd w:id="800"/>
            <w:bookmarkEnd w:id="801"/>
            <w:bookmarkEnd w:id="802"/>
            <w:bookmarkEnd w:id="803"/>
            <w:bookmarkEnd w:id="804"/>
            <w:bookmarkEnd w:id="805"/>
          </w:p>
          <w:p w14:paraId="3C41054A" w14:textId="0B73B460" w:rsidR="00541CD7" w:rsidRPr="00677C63" w:rsidRDefault="007B0F71" w:rsidP="00D32A66">
            <w:pPr>
              <w:numPr>
                <w:ilvl w:val="0"/>
                <w:numId w:val="42"/>
              </w:numPr>
              <w:rPr>
                <w:rFonts w:cs="Arial"/>
                <w:szCs w:val="22"/>
              </w:rPr>
            </w:pPr>
            <w:r>
              <w:rPr>
                <w:rFonts w:cs="Arial"/>
                <w:bCs/>
                <w:iCs/>
                <w:szCs w:val="22"/>
              </w:rPr>
              <w:t xml:space="preserve">There has been a change in the disposal trigger for this record class. Increase from 85 years to 100 years endorsed by the Office of the Chief Psychiatrist. </w:t>
            </w:r>
          </w:p>
          <w:p w14:paraId="2574C2D9" w14:textId="77777777" w:rsidR="00B72E71" w:rsidRPr="00677C63" w:rsidRDefault="00B72E71" w:rsidP="00EB1CB3">
            <w:pPr>
              <w:pStyle w:val="Heading4"/>
            </w:pPr>
            <w:bookmarkStart w:id="806" w:name="_Toc530994815"/>
            <w:bookmarkStart w:id="807" w:name="_Toc530995102"/>
            <w:bookmarkStart w:id="808" w:name="_Toc530996768"/>
            <w:bookmarkStart w:id="809" w:name="_Toc530997065"/>
            <w:bookmarkStart w:id="810" w:name="_Toc532906286"/>
            <w:bookmarkStart w:id="811" w:name="_Toc2955953"/>
            <w:bookmarkStart w:id="812" w:name="_Toc2956495"/>
            <w:r w:rsidRPr="00677C63">
              <w:t>Previous schedule references:</w:t>
            </w:r>
            <w:bookmarkEnd w:id="806"/>
            <w:bookmarkEnd w:id="807"/>
            <w:bookmarkEnd w:id="808"/>
            <w:bookmarkEnd w:id="809"/>
            <w:bookmarkEnd w:id="810"/>
            <w:bookmarkEnd w:id="811"/>
            <w:bookmarkEnd w:id="812"/>
          </w:p>
          <w:p w14:paraId="0B63C5F1" w14:textId="3463CB71" w:rsidR="00B72E71" w:rsidRPr="00677C63" w:rsidRDefault="00B45373" w:rsidP="00D32A66">
            <w:pPr>
              <w:pStyle w:val="Tablesub-heading"/>
              <w:rPr>
                <w:rFonts w:cs="Arial"/>
                <w:b w:val="0"/>
                <w:szCs w:val="22"/>
              </w:rPr>
            </w:pPr>
            <w:r w:rsidRPr="00677C63">
              <w:rPr>
                <w:rFonts w:cs="Arial"/>
                <w:b w:val="0"/>
                <w:bCs/>
                <w:iCs/>
                <w:szCs w:val="22"/>
              </w:rPr>
              <w:t>Health Sector (Clinical Records) Retention and Disposal Schedule: QDAN 683 v.1 Reference 2.4.1 Mental Health Facility Clinical Records</w:t>
            </w:r>
            <w:r w:rsidR="00B4519B">
              <w:rPr>
                <w:rFonts w:cs="Arial"/>
                <w:b w:val="0"/>
                <w:bCs/>
                <w:iCs/>
                <w:szCs w:val="22"/>
              </w:rPr>
              <w:t xml:space="preserve"> </w:t>
            </w:r>
            <w:r w:rsidRPr="00677C63">
              <w:rPr>
                <w:rFonts w:cs="Arial"/>
                <w:b w:val="0"/>
                <w:bCs/>
                <w:iCs/>
                <w:szCs w:val="22"/>
              </w:rPr>
              <w:t>–</w:t>
            </w:r>
            <w:r w:rsidR="00B4519B">
              <w:rPr>
                <w:rFonts w:cs="Arial"/>
                <w:b w:val="0"/>
                <w:bCs/>
                <w:iCs/>
                <w:szCs w:val="22"/>
              </w:rPr>
              <w:t xml:space="preserve"> </w:t>
            </w:r>
            <w:r w:rsidRPr="00677C63">
              <w:rPr>
                <w:rFonts w:cs="Arial"/>
                <w:b w:val="0"/>
                <w:bCs/>
                <w:iCs/>
                <w:szCs w:val="22"/>
              </w:rPr>
              <w:t>Persons of Special Notification (PSN)</w:t>
            </w:r>
            <w:r w:rsidR="007F0BC1" w:rsidRPr="00677C63">
              <w:rPr>
                <w:rFonts w:cs="Arial"/>
                <w:b w:val="0"/>
                <w:bCs/>
                <w:iCs/>
                <w:szCs w:val="22"/>
              </w:rPr>
              <w:t xml:space="preserve"> – Retain for</w:t>
            </w:r>
            <w:r w:rsidR="007F0BC1" w:rsidRPr="00677C63">
              <w:rPr>
                <w:rFonts w:cs="Arial"/>
                <w:b w:val="0"/>
                <w:sz w:val="28"/>
                <w:szCs w:val="28"/>
                <w:lang w:eastAsia="en-US"/>
              </w:rPr>
              <w:t xml:space="preserve"> </w:t>
            </w:r>
            <w:r w:rsidR="007F0BC1" w:rsidRPr="00677C63">
              <w:rPr>
                <w:rFonts w:cs="Arial"/>
                <w:b w:val="0"/>
                <w:bCs/>
                <w:iCs/>
                <w:szCs w:val="22"/>
              </w:rPr>
              <w:t>85 years from patient’s/client’s date of birth AND 10 years after last patient/client service provision or medico-legal action.</w:t>
            </w:r>
          </w:p>
        </w:tc>
      </w:tr>
      <w:tr w:rsidR="00E45EC7" w:rsidRPr="004A453A" w14:paraId="025887A7" w14:textId="77777777" w:rsidTr="00E45EC7">
        <w:tc>
          <w:tcPr>
            <w:tcW w:w="5000" w:type="pct"/>
            <w:gridSpan w:val="3"/>
            <w:tcBorders>
              <w:top w:val="single" w:sz="6" w:space="0" w:color="C0C0C0"/>
              <w:bottom w:val="single" w:sz="6" w:space="0" w:color="C0C0C0"/>
            </w:tcBorders>
            <w:shd w:val="clear" w:color="auto" w:fill="auto"/>
          </w:tcPr>
          <w:p w14:paraId="15EB6398" w14:textId="6098FC80" w:rsidR="00E45EC7" w:rsidRPr="007D7114" w:rsidRDefault="00E45EC7" w:rsidP="00EB1CB3">
            <w:pPr>
              <w:pStyle w:val="Heading2"/>
            </w:pPr>
            <w:bookmarkStart w:id="813" w:name="_Toc532906296"/>
            <w:bookmarkStart w:id="814" w:name="_Toc2956507"/>
            <w:r w:rsidRPr="007D7114">
              <w:lastRenderedPageBreak/>
              <w:t xml:space="preserve">Notifiable </w:t>
            </w:r>
            <w:r w:rsidR="00264966">
              <w:t>Disease</w:t>
            </w:r>
            <w:r w:rsidR="00264966" w:rsidRPr="007D7114">
              <w:t xml:space="preserve"> </w:t>
            </w:r>
            <w:r w:rsidRPr="007D7114">
              <w:t>Treatment Records</w:t>
            </w:r>
            <w:bookmarkEnd w:id="813"/>
            <w:bookmarkEnd w:id="814"/>
          </w:p>
        </w:tc>
      </w:tr>
      <w:tr w:rsidR="00B72E71" w:rsidRPr="004A453A" w14:paraId="5DADD3D0" w14:textId="77777777" w:rsidTr="00EB1CB3">
        <w:tc>
          <w:tcPr>
            <w:tcW w:w="614" w:type="pct"/>
            <w:tcBorders>
              <w:top w:val="single" w:sz="6" w:space="0" w:color="C0C0C0"/>
              <w:bottom w:val="single" w:sz="6" w:space="0" w:color="C0C0C0"/>
            </w:tcBorders>
            <w:shd w:val="clear" w:color="auto" w:fill="auto"/>
          </w:tcPr>
          <w:p w14:paraId="1958C572" w14:textId="73C2D6EB" w:rsidR="00B72E71" w:rsidRPr="004A453A" w:rsidRDefault="0057027A" w:rsidP="00D32A66">
            <w:pPr>
              <w:pStyle w:val="Tablesub-heading"/>
              <w:rPr>
                <w:b w:val="0"/>
                <w:szCs w:val="22"/>
              </w:rPr>
            </w:pPr>
            <w:r>
              <w:rPr>
                <w:b w:val="0"/>
                <w:szCs w:val="22"/>
              </w:rPr>
              <w:t>2666</w:t>
            </w:r>
          </w:p>
        </w:tc>
        <w:tc>
          <w:tcPr>
            <w:tcW w:w="1095" w:type="pct"/>
            <w:tcBorders>
              <w:top w:val="single" w:sz="6" w:space="0" w:color="C0C0C0"/>
              <w:bottom w:val="single" w:sz="6" w:space="0" w:color="C0C0C0"/>
            </w:tcBorders>
            <w:shd w:val="clear" w:color="auto" w:fill="auto"/>
          </w:tcPr>
          <w:p w14:paraId="7D9B6D98" w14:textId="681B9F80" w:rsidR="00B72E71" w:rsidRPr="00634D63" w:rsidRDefault="00DF0BDC" w:rsidP="00D32A66">
            <w:pPr>
              <w:pStyle w:val="Heading3"/>
            </w:pPr>
            <w:bookmarkStart w:id="815" w:name="_Toc2955966"/>
            <w:bookmarkStart w:id="816" w:name="_Toc2956508"/>
            <w:r>
              <w:t xml:space="preserve">Notifiable </w:t>
            </w:r>
            <w:r w:rsidR="00264966">
              <w:t xml:space="preserve">Disease </w:t>
            </w:r>
            <w:r w:rsidR="00422EBF">
              <w:t xml:space="preserve">Treatment </w:t>
            </w:r>
            <w:r>
              <w:t>Records</w:t>
            </w:r>
            <w:bookmarkEnd w:id="815"/>
            <w:bookmarkEnd w:id="816"/>
          </w:p>
          <w:p w14:paraId="3205C153" w14:textId="7932AAA2" w:rsidR="00EA1B81" w:rsidRPr="00397D17" w:rsidRDefault="00CB3DD1" w:rsidP="00D32A66">
            <w:pPr>
              <w:pStyle w:val="Heading3"/>
              <w:rPr>
                <w:rFonts w:ascii="Arial" w:hAnsi="Arial" w:cs="Arial"/>
                <w:b w:val="0"/>
                <w:i w:val="0"/>
                <w:szCs w:val="22"/>
                <w:lang w:eastAsia="en-US"/>
              </w:rPr>
            </w:pPr>
            <w:bookmarkStart w:id="817" w:name="_Toc528833890"/>
            <w:bookmarkStart w:id="818" w:name="_Toc528941240"/>
            <w:bookmarkStart w:id="819" w:name="_Toc528941596"/>
            <w:bookmarkStart w:id="820" w:name="_Toc528941802"/>
            <w:bookmarkStart w:id="821" w:name="_Toc528942172"/>
            <w:bookmarkStart w:id="822" w:name="_Toc528942329"/>
            <w:bookmarkStart w:id="823" w:name="_Toc531092571"/>
            <w:bookmarkStart w:id="824" w:name="_Toc531332767"/>
            <w:bookmarkStart w:id="825" w:name="_Toc532906298"/>
            <w:bookmarkStart w:id="826" w:name="_Toc2955967"/>
            <w:bookmarkStart w:id="827" w:name="_Toc2956509"/>
            <w:r w:rsidRPr="00397D17">
              <w:rPr>
                <w:rFonts w:ascii="Arial" w:hAnsi="Arial" w:cs="Arial"/>
                <w:b w:val="0"/>
                <w:i w:val="0"/>
                <w:szCs w:val="22"/>
                <w:lang w:eastAsia="en-US"/>
              </w:rPr>
              <w:t xml:space="preserve">Records displaying evidence of clinical care for the treatment of an individual patient/client for notifiable </w:t>
            </w:r>
            <w:r w:rsidR="00B4519B">
              <w:rPr>
                <w:rFonts w:ascii="Arial" w:hAnsi="Arial" w:cs="Arial"/>
                <w:b w:val="0"/>
                <w:i w:val="0"/>
                <w:szCs w:val="22"/>
                <w:lang w:eastAsia="en-US"/>
              </w:rPr>
              <w:t>conditions</w:t>
            </w:r>
            <w:r w:rsidRPr="00397D17">
              <w:rPr>
                <w:rFonts w:ascii="Arial" w:hAnsi="Arial" w:cs="Arial"/>
                <w:b w:val="0"/>
                <w:i w:val="0"/>
                <w:szCs w:val="22"/>
                <w:lang w:eastAsia="en-US"/>
              </w:rPr>
              <w:t xml:space="preserve"> maintained by health facilities fulfilling obligations to report notifiable diseases under </w:t>
            </w:r>
            <w:r w:rsidR="00EA1B81" w:rsidRPr="00397D17">
              <w:rPr>
                <w:rFonts w:ascii="Arial" w:hAnsi="Arial" w:cs="Arial"/>
                <w:b w:val="0"/>
                <w:i w:val="0"/>
                <w:szCs w:val="22"/>
                <w:lang w:eastAsia="en-US"/>
              </w:rPr>
              <w:t>public health legislation.</w:t>
            </w:r>
          </w:p>
          <w:p w14:paraId="25D6AA8B" w14:textId="69C0E940" w:rsidR="00EA1B81" w:rsidRPr="00397D17" w:rsidRDefault="00EA1B81" w:rsidP="00D32A66">
            <w:pPr>
              <w:pStyle w:val="Heading3"/>
              <w:rPr>
                <w:rFonts w:ascii="Arial" w:hAnsi="Arial" w:cs="Arial"/>
                <w:b w:val="0"/>
                <w:i w:val="0"/>
                <w:szCs w:val="22"/>
                <w:lang w:eastAsia="en-US"/>
              </w:rPr>
            </w:pPr>
            <w:r w:rsidRPr="00397D17">
              <w:rPr>
                <w:rFonts w:ascii="Arial" w:hAnsi="Arial" w:cs="Arial"/>
                <w:b w:val="0"/>
                <w:i w:val="0"/>
                <w:szCs w:val="22"/>
                <w:lang w:eastAsia="en-US"/>
              </w:rPr>
              <w:t xml:space="preserve">Refer to current legislation for the list of </w:t>
            </w:r>
            <w:r w:rsidR="00963CA2" w:rsidRPr="00397D17">
              <w:rPr>
                <w:rFonts w:ascii="Arial" w:hAnsi="Arial" w:cs="Arial"/>
                <w:b w:val="0"/>
                <w:i w:val="0"/>
                <w:szCs w:val="22"/>
                <w:lang w:eastAsia="en-US"/>
              </w:rPr>
              <w:t xml:space="preserve">all </w:t>
            </w:r>
            <w:r w:rsidRPr="00397D17">
              <w:rPr>
                <w:rFonts w:ascii="Arial" w:hAnsi="Arial" w:cs="Arial"/>
                <w:b w:val="0"/>
                <w:i w:val="0"/>
                <w:szCs w:val="22"/>
                <w:lang w:eastAsia="en-US"/>
              </w:rPr>
              <w:t xml:space="preserve">notifiable </w:t>
            </w:r>
            <w:r w:rsidR="006A6BC1" w:rsidRPr="00397D17">
              <w:rPr>
                <w:rFonts w:ascii="Arial" w:hAnsi="Arial" w:cs="Arial"/>
                <w:b w:val="0"/>
                <w:i w:val="0"/>
                <w:szCs w:val="22"/>
                <w:lang w:eastAsia="en-US"/>
              </w:rPr>
              <w:t>conditions</w:t>
            </w:r>
            <w:r w:rsidRPr="00397D17">
              <w:rPr>
                <w:rFonts w:ascii="Arial" w:hAnsi="Arial" w:cs="Arial"/>
                <w:b w:val="0"/>
                <w:i w:val="0"/>
                <w:szCs w:val="22"/>
                <w:lang w:eastAsia="en-US"/>
              </w:rPr>
              <w:t xml:space="preserve">. </w:t>
            </w:r>
          </w:p>
          <w:p w14:paraId="37594B79" w14:textId="18613E01" w:rsidR="00EA1B81" w:rsidRPr="00397D17" w:rsidRDefault="00963CA2" w:rsidP="00D32A66">
            <w:pPr>
              <w:pStyle w:val="Heading3"/>
              <w:rPr>
                <w:rFonts w:ascii="Arial" w:hAnsi="Arial" w:cs="Arial"/>
                <w:b w:val="0"/>
                <w:i w:val="0"/>
                <w:szCs w:val="22"/>
                <w:lang w:eastAsia="en-US"/>
              </w:rPr>
            </w:pPr>
            <w:r w:rsidRPr="00397D17">
              <w:rPr>
                <w:rFonts w:ascii="Arial" w:hAnsi="Arial" w:cs="Arial"/>
                <w:b w:val="0"/>
                <w:i w:val="0"/>
                <w:szCs w:val="22"/>
                <w:lang w:eastAsia="en-US"/>
              </w:rPr>
              <w:t>Notifiable</w:t>
            </w:r>
            <w:r w:rsidR="00EA1B81" w:rsidRPr="00397D17">
              <w:rPr>
                <w:rFonts w:ascii="Arial" w:hAnsi="Arial" w:cs="Arial"/>
                <w:b w:val="0"/>
                <w:i w:val="0"/>
                <w:szCs w:val="22"/>
                <w:lang w:eastAsia="en-US"/>
              </w:rPr>
              <w:t xml:space="preserve"> </w:t>
            </w:r>
            <w:r w:rsidR="006A6BC1" w:rsidRPr="00397D17">
              <w:rPr>
                <w:rFonts w:ascii="Arial" w:hAnsi="Arial" w:cs="Arial"/>
                <w:b w:val="0"/>
                <w:i w:val="0"/>
                <w:szCs w:val="22"/>
                <w:lang w:eastAsia="en-US"/>
              </w:rPr>
              <w:t>conditions</w:t>
            </w:r>
            <w:r w:rsidR="00EA1B81" w:rsidRPr="00397D17">
              <w:rPr>
                <w:rFonts w:ascii="Arial" w:hAnsi="Arial" w:cs="Arial"/>
                <w:b w:val="0"/>
                <w:i w:val="0"/>
                <w:szCs w:val="22"/>
                <w:lang w:eastAsia="en-US"/>
              </w:rPr>
              <w:t xml:space="preserve"> include, but are not limited to: </w:t>
            </w:r>
          </w:p>
          <w:p w14:paraId="7910B66D" w14:textId="77777777" w:rsidR="00CB3DD1" w:rsidRPr="00CB3DD1" w:rsidRDefault="00CB3DD1" w:rsidP="00D32A66">
            <w:pPr>
              <w:pStyle w:val="Heading30"/>
              <w:numPr>
                <w:ilvl w:val="0"/>
                <w:numId w:val="13"/>
              </w:numPr>
              <w:ind w:left="360"/>
              <w:rPr>
                <w:b w:val="0"/>
              </w:rPr>
            </w:pPr>
            <w:r w:rsidRPr="00CB3DD1">
              <w:rPr>
                <w:b w:val="0"/>
              </w:rPr>
              <w:t>Human immunodeficiency virus (HIV).</w:t>
            </w:r>
          </w:p>
          <w:p w14:paraId="11337ED1" w14:textId="77777777" w:rsidR="00CB3DD1" w:rsidRPr="00CB3DD1" w:rsidRDefault="00CB3DD1" w:rsidP="00D32A66">
            <w:pPr>
              <w:pStyle w:val="Heading30"/>
              <w:numPr>
                <w:ilvl w:val="0"/>
                <w:numId w:val="13"/>
              </w:numPr>
              <w:ind w:left="360"/>
              <w:rPr>
                <w:b w:val="0"/>
              </w:rPr>
            </w:pPr>
            <w:r w:rsidRPr="00CB3DD1">
              <w:rPr>
                <w:b w:val="0"/>
              </w:rPr>
              <w:t>Leprosy.</w:t>
            </w:r>
          </w:p>
          <w:p w14:paraId="7F94DE48" w14:textId="77777777" w:rsidR="00CB3DD1" w:rsidRPr="00CB3DD1" w:rsidRDefault="00CB3DD1" w:rsidP="00D32A66">
            <w:pPr>
              <w:pStyle w:val="Heading30"/>
              <w:numPr>
                <w:ilvl w:val="0"/>
                <w:numId w:val="13"/>
              </w:numPr>
              <w:ind w:left="360"/>
              <w:rPr>
                <w:b w:val="0"/>
              </w:rPr>
            </w:pPr>
            <w:r w:rsidRPr="00CB3DD1">
              <w:rPr>
                <w:b w:val="0"/>
              </w:rPr>
              <w:t>Q Fever.</w:t>
            </w:r>
          </w:p>
          <w:p w14:paraId="0D205F81" w14:textId="77777777" w:rsidR="00CB3DD1" w:rsidRPr="00CB3DD1" w:rsidRDefault="00CB3DD1" w:rsidP="00D32A66">
            <w:pPr>
              <w:pStyle w:val="Heading30"/>
              <w:numPr>
                <w:ilvl w:val="0"/>
                <w:numId w:val="13"/>
              </w:numPr>
              <w:ind w:left="360"/>
              <w:rPr>
                <w:b w:val="0"/>
              </w:rPr>
            </w:pPr>
            <w:r w:rsidRPr="00CB3DD1">
              <w:rPr>
                <w:b w:val="0"/>
              </w:rPr>
              <w:t>Severe Acute Respiratory Syndrome (SARS).</w:t>
            </w:r>
          </w:p>
          <w:p w14:paraId="2DFC8858" w14:textId="77777777" w:rsidR="00CB3DD1" w:rsidRPr="00CB3DD1" w:rsidRDefault="00CB3DD1" w:rsidP="00D32A66">
            <w:pPr>
              <w:pStyle w:val="Heading30"/>
              <w:numPr>
                <w:ilvl w:val="0"/>
                <w:numId w:val="13"/>
              </w:numPr>
              <w:ind w:left="360"/>
              <w:rPr>
                <w:b w:val="0"/>
              </w:rPr>
            </w:pPr>
            <w:r w:rsidRPr="00CB3DD1">
              <w:rPr>
                <w:b w:val="0"/>
              </w:rPr>
              <w:t>Syphilis.</w:t>
            </w:r>
          </w:p>
          <w:p w14:paraId="4C075F73" w14:textId="77777777" w:rsidR="00CB3DD1" w:rsidRPr="00CB3DD1" w:rsidRDefault="00CB3DD1" w:rsidP="00D32A66">
            <w:pPr>
              <w:pStyle w:val="Heading30"/>
              <w:numPr>
                <w:ilvl w:val="0"/>
                <w:numId w:val="13"/>
              </w:numPr>
              <w:ind w:left="360"/>
              <w:rPr>
                <w:b w:val="0"/>
              </w:rPr>
            </w:pPr>
            <w:r w:rsidRPr="00CB3DD1">
              <w:rPr>
                <w:b w:val="0"/>
              </w:rPr>
              <w:t>Tuberculosis.</w:t>
            </w:r>
          </w:p>
          <w:p w14:paraId="51E5A38E" w14:textId="6562A295" w:rsidR="00CB3DD1" w:rsidRDefault="00CB3DD1" w:rsidP="00D32A66">
            <w:pPr>
              <w:pStyle w:val="Heading30"/>
              <w:rPr>
                <w:rFonts w:cs="Arial"/>
                <w:b w:val="0"/>
              </w:rPr>
            </w:pPr>
          </w:p>
          <w:p w14:paraId="14042917" w14:textId="5C23EEA9" w:rsidR="00E359B1" w:rsidRPr="00F60FF3" w:rsidRDefault="00E359B1" w:rsidP="00D32A66">
            <w:pPr>
              <w:pStyle w:val="Heading30"/>
              <w:rPr>
                <w:rFonts w:cs="Arial"/>
                <w:b w:val="0"/>
                <w:i/>
                <w:iCs/>
              </w:rPr>
            </w:pPr>
            <w:r w:rsidRPr="00F60FF3">
              <w:rPr>
                <w:rFonts w:cs="Arial"/>
                <w:b w:val="0"/>
                <w:i/>
                <w:iCs/>
              </w:rPr>
              <w:lastRenderedPageBreak/>
              <w:t xml:space="preserve">See </w:t>
            </w:r>
            <w:hyperlink w:anchor="ClinicalRecordsGeneral" w:history="1">
              <w:r w:rsidRPr="00F60FF3">
                <w:rPr>
                  <w:rStyle w:val="Hyperlink"/>
                  <w:rFonts w:cs="Arial"/>
                  <w:b w:val="0"/>
                  <w:i/>
                  <w:iCs/>
                </w:rPr>
                <w:t>CLINICAL RECORDS – GENERAL</w:t>
              </w:r>
            </w:hyperlink>
            <w:r w:rsidRPr="00F60FF3">
              <w:rPr>
                <w:rFonts w:cs="Arial"/>
                <w:b w:val="0"/>
                <w:i/>
                <w:iCs/>
              </w:rPr>
              <w:t xml:space="preserve"> for records of Hepatitis B and Hepatitis C </w:t>
            </w:r>
          </w:p>
          <w:p w14:paraId="62A4645D" w14:textId="77777777" w:rsidR="00B72E71" w:rsidRPr="00634D63" w:rsidRDefault="00B72E71" w:rsidP="00EB1CB3">
            <w:pPr>
              <w:pStyle w:val="Heading4"/>
            </w:pPr>
            <w:bookmarkStart w:id="828" w:name="_Toc530994826"/>
            <w:bookmarkStart w:id="829" w:name="_Toc530995113"/>
            <w:bookmarkStart w:id="830" w:name="_Toc530996779"/>
            <w:bookmarkStart w:id="831" w:name="_Toc530997076"/>
            <w:bookmarkStart w:id="832" w:name="_Toc532906299"/>
            <w:bookmarkStart w:id="833" w:name="_Toc2955968"/>
            <w:bookmarkStart w:id="834" w:name="_Toc2956510"/>
            <w:bookmarkEnd w:id="817"/>
            <w:bookmarkEnd w:id="818"/>
            <w:bookmarkEnd w:id="819"/>
            <w:bookmarkEnd w:id="820"/>
            <w:bookmarkEnd w:id="821"/>
            <w:bookmarkEnd w:id="822"/>
            <w:bookmarkEnd w:id="823"/>
            <w:bookmarkEnd w:id="824"/>
            <w:bookmarkEnd w:id="825"/>
            <w:bookmarkEnd w:id="826"/>
            <w:bookmarkEnd w:id="827"/>
            <w:r w:rsidRPr="00634D63">
              <w:t>Disposal action –</w:t>
            </w:r>
            <w:bookmarkEnd w:id="828"/>
            <w:bookmarkEnd w:id="829"/>
            <w:bookmarkEnd w:id="830"/>
            <w:bookmarkEnd w:id="831"/>
            <w:bookmarkEnd w:id="832"/>
            <w:bookmarkEnd w:id="833"/>
            <w:bookmarkEnd w:id="834"/>
            <w:r w:rsidRPr="00634D63">
              <w:t xml:space="preserve"> </w:t>
            </w:r>
          </w:p>
          <w:p w14:paraId="57AB2D82" w14:textId="77777777" w:rsidR="00D83F50" w:rsidRPr="00D83F50" w:rsidRDefault="00D83F50" w:rsidP="00D32A66">
            <w:pPr>
              <w:rPr>
                <w:rFonts w:cs="Arial"/>
                <w:szCs w:val="22"/>
              </w:rPr>
            </w:pPr>
            <w:r w:rsidRPr="00D83F50">
              <w:rPr>
                <w:rFonts w:cs="Arial"/>
                <w:szCs w:val="22"/>
              </w:rPr>
              <w:t>Temporary.</w:t>
            </w:r>
          </w:p>
          <w:p w14:paraId="5CFDB961" w14:textId="00C8FEAB" w:rsidR="00D83F50" w:rsidRPr="00D83F50" w:rsidRDefault="00D83F50" w:rsidP="00D32A66">
            <w:pPr>
              <w:rPr>
                <w:rFonts w:cs="Arial"/>
                <w:szCs w:val="22"/>
              </w:rPr>
            </w:pPr>
            <w:r w:rsidRPr="00D83F50">
              <w:rPr>
                <w:rFonts w:cs="Arial"/>
                <w:szCs w:val="22"/>
              </w:rPr>
              <w:t>Retain for 85 years from patient’s/client’s date of birth</w:t>
            </w:r>
          </w:p>
          <w:p w14:paraId="0CBDA053" w14:textId="77777777" w:rsidR="00D83F50" w:rsidRPr="00D83F50" w:rsidRDefault="00D83F50" w:rsidP="00D32A66">
            <w:pPr>
              <w:rPr>
                <w:rFonts w:cs="Arial"/>
                <w:szCs w:val="22"/>
              </w:rPr>
            </w:pPr>
            <w:r w:rsidRPr="00D83F50">
              <w:rPr>
                <w:rFonts w:cs="Arial"/>
                <w:szCs w:val="22"/>
              </w:rPr>
              <w:t>AND</w:t>
            </w:r>
          </w:p>
          <w:p w14:paraId="61BC3AB6" w14:textId="39DE8E0F" w:rsidR="00D83F50" w:rsidRPr="00D83F50" w:rsidRDefault="00D83F50" w:rsidP="00D32A66">
            <w:pPr>
              <w:rPr>
                <w:rFonts w:cs="Arial"/>
                <w:szCs w:val="22"/>
              </w:rPr>
            </w:pPr>
            <w:r w:rsidRPr="00D83F50">
              <w:rPr>
                <w:rFonts w:cs="Arial"/>
                <w:szCs w:val="22"/>
              </w:rPr>
              <w:t>10 years after last patient/client service provision or legal action</w:t>
            </w:r>
            <w:r w:rsidR="003E05F3">
              <w:rPr>
                <w:rFonts w:cs="Arial"/>
                <w:szCs w:val="22"/>
              </w:rPr>
              <w:t xml:space="preserve">, </w:t>
            </w:r>
            <w:r w:rsidR="00344633">
              <w:rPr>
                <w:rFonts w:cs="Arial"/>
                <w:szCs w:val="22"/>
              </w:rPr>
              <w:t>whichever is the later</w:t>
            </w:r>
            <w:r w:rsidR="003E05F3">
              <w:rPr>
                <w:rFonts w:cs="Arial"/>
                <w:szCs w:val="22"/>
              </w:rPr>
              <w:t xml:space="preserve">. </w:t>
            </w:r>
            <w:r w:rsidRPr="00D83F50">
              <w:rPr>
                <w:rFonts w:cs="Arial"/>
                <w:szCs w:val="22"/>
              </w:rPr>
              <w:t xml:space="preserve"> </w:t>
            </w:r>
          </w:p>
          <w:p w14:paraId="0D25388E" w14:textId="77777777" w:rsidR="00B72E71" w:rsidRPr="004A453A" w:rsidRDefault="00B72E71" w:rsidP="00D32A66">
            <w:pPr>
              <w:pStyle w:val="Tablesub-heading"/>
              <w:rPr>
                <w:b w:val="0"/>
              </w:rPr>
            </w:pPr>
          </w:p>
        </w:tc>
        <w:tc>
          <w:tcPr>
            <w:tcW w:w="3291" w:type="pct"/>
            <w:tcBorders>
              <w:top w:val="single" w:sz="6" w:space="0" w:color="C0C0C0"/>
              <w:bottom w:val="single" w:sz="6" w:space="0" w:color="C0C0C0"/>
            </w:tcBorders>
            <w:shd w:val="clear" w:color="auto" w:fill="auto"/>
          </w:tcPr>
          <w:p w14:paraId="67F74A4B" w14:textId="09211777" w:rsidR="00B72E71" w:rsidRPr="004A453A" w:rsidRDefault="00B72E71" w:rsidP="00D32A66">
            <w:pPr>
              <w:pStyle w:val="Tablesub-heading"/>
              <w:rPr>
                <w:b w:val="0"/>
                <w:szCs w:val="22"/>
              </w:rPr>
            </w:pPr>
            <w:r>
              <w:lastRenderedPageBreak/>
              <w:t xml:space="preserve">Date authorised: </w:t>
            </w:r>
            <w:r w:rsidR="00374E9C">
              <w:rPr>
                <w:rFonts w:cs="Arial"/>
                <w:b w:val="0"/>
              </w:rPr>
              <w:t>27 July 2021</w:t>
            </w:r>
          </w:p>
          <w:p w14:paraId="14EA0D9E" w14:textId="77777777" w:rsidR="00B72E71" w:rsidRPr="00634D63" w:rsidRDefault="00B72E71" w:rsidP="00EB1CB3">
            <w:pPr>
              <w:pStyle w:val="Heading4"/>
            </w:pPr>
            <w:bookmarkStart w:id="835" w:name="_Toc530994827"/>
            <w:bookmarkStart w:id="836" w:name="_Toc530995114"/>
            <w:bookmarkStart w:id="837" w:name="_Toc530996780"/>
            <w:bookmarkStart w:id="838" w:name="_Toc530997077"/>
            <w:bookmarkStart w:id="839" w:name="_Toc532906300"/>
            <w:bookmarkStart w:id="840" w:name="_Toc2955969"/>
            <w:bookmarkStart w:id="841" w:name="_Toc2956511"/>
            <w:r w:rsidRPr="00634D63">
              <w:t>Why are these records created:</w:t>
            </w:r>
            <w:bookmarkEnd w:id="835"/>
            <w:bookmarkEnd w:id="836"/>
            <w:bookmarkEnd w:id="837"/>
            <w:bookmarkEnd w:id="838"/>
            <w:bookmarkEnd w:id="839"/>
            <w:bookmarkEnd w:id="840"/>
            <w:bookmarkEnd w:id="841"/>
          </w:p>
          <w:p w14:paraId="72192F3A" w14:textId="4C3DA9C2" w:rsidR="00B53331" w:rsidRDefault="00B53331" w:rsidP="00D32A66">
            <w:pPr>
              <w:pStyle w:val="Tablesub-heading"/>
              <w:rPr>
                <w:rFonts w:cs="Arial"/>
                <w:b w:val="0"/>
                <w:bCs/>
                <w:iCs/>
                <w:szCs w:val="22"/>
              </w:rPr>
            </w:pPr>
            <w:r>
              <w:rPr>
                <w:rFonts w:cs="Arial"/>
                <w:b w:val="0"/>
                <w:bCs/>
                <w:iCs/>
                <w:szCs w:val="22"/>
              </w:rPr>
              <w:t xml:space="preserve">These records </w:t>
            </w:r>
            <w:r w:rsidR="00F079DF">
              <w:rPr>
                <w:rFonts w:cs="Arial"/>
                <w:b w:val="0"/>
                <w:bCs/>
                <w:iCs/>
                <w:szCs w:val="22"/>
              </w:rPr>
              <w:t xml:space="preserve">display evidence of clinical care for the treatment of an individual patient/client for notifiable conditions </w:t>
            </w:r>
            <w:r w:rsidR="00422EBF">
              <w:rPr>
                <w:rFonts w:cs="Arial"/>
                <w:b w:val="0"/>
                <w:bCs/>
                <w:iCs/>
                <w:szCs w:val="22"/>
              </w:rPr>
              <w:t xml:space="preserve">and </w:t>
            </w:r>
            <w:r>
              <w:rPr>
                <w:rFonts w:cs="Arial"/>
                <w:b w:val="0"/>
                <w:bCs/>
                <w:iCs/>
                <w:szCs w:val="22"/>
              </w:rPr>
              <w:t xml:space="preserve">are created to document the initial </w:t>
            </w:r>
            <w:r w:rsidR="00422EBF">
              <w:rPr>
                <w:rFonts w:cs="Arial"/>
                <w:b w:val="0"/>
                <w:bCs/>
                <w:iCs/>
                <w:szCs w:val="22"/>
              </w:rPr>
              <w:t xml:space="preserve">reporting, diagnosis and treatment </w:t>
            </w:r>
            <w:r>
              <w:rPr>
                <w:rFonts w:cs="Arial"/>
                <w:b w:val="0"/>
                <w:bCs/>
                <w:iCs/>
                <w:szCs w:val="22"/>
              </w:rPr>
              <w:t xml:space="preserve">of instances of notifiable diseases </w:t>
            </w:r>
            <w:r w:rsidR="00422EBF">
              <w:rPr>
                <w:rFonts w:cs="Arial"/>
                <w:b w:val="0"/>
                <w:bCs/>
                <w:iCs/>
                <w:szCs w:val="22"/>
              </w:rPr>
              <w:t>at</w:t>
            </w:r>
            <w:r>
              <w:rPr>
                <w:rFonts w:cs="Arial"/>
                <w:b w:val="0"/>
                <w:bCs/>
                <w:iCs/>
                <w:szCs w:val="22"/>
              </w:rPr>
              <w:t xml:space="preserve"> health care facilities.</w:t>
            </w:r>
          </w:p>
          <w:p w14:paraId="4B35B330" w14:textId="77777777" w:rsidR="00B72E71" w:rsidRPr="00634D63" w:rsidRDefault="00B72E71" w:rsidP="00EB1CB3">
            <w:pPr>
              <w:pStyle w:val="Heading4"/>
            </w:pPr>
            <w:bookmarkStart w:id="842" w:name="_Toc530994828"/>
            <w:bookmarkStart w:id="843" w:name="_Toc530995115"/>
            <w:bookmarkStart w:id="844" w:name="_Toc530996781"/>
            <w:bookmarkStart w:id="845" w:name="_Toc530997078"/>
            <w:bookmarkStart w:id="846" w:name="_Toc532906301"/>
            <w:bookmarkStart w:id="847" w:name="_Toc2955970"/>
            <w:bookmarkStart w:id="848" w:name="_Toc2956512"/>
            <w:r w:rsidRPr="00634D63">
              <w:t>Why the records are retained for this retention period:</w:t>
            </w:r>
            <w:bookmarkEnd w:id="842"/>
            <w:bookmarkEnd w:id="843"/>
            <w:bookmarkEnd w:id="844"/>
            <w:bookmarkEnd w:id="845"/>
            <w:bookmarkEnd w:id="846"/>
            <w:bookmarkEnd w:id="847"/>
            <w:bookmarkEnd w:id="848"/>
          </w:p>
          <w:p w14:paraId="662820A9" w14:textId="2D9B16F0" w:rsidR="00412ACC" w:rsidRDefault="00B53331" w:rsidP="00D32A66">
            <w:pPr>
              <w:rPr>
                <w:rFonts w:cs="Arial"/>
                <w:bCs/>
                <w:iCs/>
                <w:szCs w:val="22"/>
              </w:rPr>
            </w:pPr>
            <w:r>
              <w:rPr>
                <w:rFonts w:cs="Arial"/>
                <w:bCs/>
                <w:iCs/>
                <w:szCs w:val="22"/>
              </w:rPr>
              <w:t xml:space="preserve">The </w:t>
            </w:r>
            <w:r w:rsidRPr="00AF077A">
              <w:rPr>
                <w:rFonts w:cs="Arial"/>
                <w:bCs/>
                <w:iCs/>
                <w:szCs w:val="22"/>
              </w:rPr>
              <w:t>Queensland Health</w:t>
            </w:r>
            <w:r>
              <w:rPr>
                <w:rFonts w:cs="Arial"/>
                <w:bCs/>
                <w:iCs/>
                <w:szCs w:val="22"/>
              </w:rPr>
              <w:t xml:space="preserve"> Communicable Diseases Branch has identified </w:t>
            </w:r>
            <w:r w:rsidR="00E359B1">
              <w:rPr>
                <w:rFonts w:cs="Arial"/>
                <w:bCs/>
                <w:iCs/>
                <w:szCs w:val="22"/>
              </w:rPr>
              <w:t xml:space="preserve">a </w:t>
            </w:r>
            <w:r>
              <w:rPr>
                <w:rFonts w:cs="Arial"/>
                <w:bCs/>
                <w:iCs/>
                <w:szCs w:val="22"/>
              </w:rPr>
              <w:t xml:space="preserve">list of </w:t>
            </w:r>
            <w:r w:rsidR="00F079DF">
              <w:rPr>
                <w:rFonts w:cs="Arial"/>
                <w:bCs/>
                <w:iCs/>
                <w:szCs w:val="22"/>
              </w:rPr>
              <w:t xml:space="preserve">conditions </w:t>
            </w:r>
            <w:r>
              <w:rPr>
                <w:rFonts w:cs="Arial"/>
                <w:bCs/>
                <w:iCs/>
                <w:szCs w:val="22"/>
              </w:rPr>
              <w:t xml:space="preserve">in this disposal authorisation where records of initial reporting/diagnosis of the </w:t>
            </w:r>
            <w:r w:rsidR="00F079DF">
              <w:rPr>
                <w:rFonts w:cs="Arial"/>
                <w:bCs/>
                <w:iCs/>
                <w:szCs w:val="22"/>
              </w:rPr>
              <w:t xml:space="preserve">condition </w:t>
            </w:r>
            <w:r>
              <w:rPr>
                <w:rFonts w:cs="Arial"/>
                <w:bCs/>
                <w:iCs/>
                <w:szCs w:val="22"/>
              </w:rPr>
              <w:t xml:space="preserve">at a health care facility need to be retained for future reference and research purposes. </w:t>
            </w:r>
            <w:r w:rsidR="002D4CCF">
              <w:rPr>
                <w:rFonts w:cs="Arial"/>
                <w:bCs/>
                <w:iCs/>
                <w:szCs w:val="22"/>
              </w:rPr>
              <w:t xml:space="preserve"> For a definitive list of </w:t>
            </w:r>
            <w:r w:rsidR="00963CA2">
              <w:rPr>
                <w:rFonts w:cs="Arial"/>
                <w:bCs/>
                <w:iCs/>
                <w:szCs w:val="22"/>
              </w:rPr>
              <w:t xml:space="preserve">all </w:t>
            </w:r>
            <w:r w:rsidR="002D4CCF">
              <w:rPr>
                <w:rFonts w:cs="Arial"/>
                <w:bCs/>
                <w:iCs/>
                <w:szCs w:val="22"/>
              </w:rPr>
              <w:t xml:space="preserve">notifiable conditions, refer to current public health legislation. </w:t>
            </w:r>
          </w:p>
          <w:p w14:paraId="49A105FA" w14:textId="77777777" w:rsidR="00F60FF3" w:rsidRDefault="00F60FF3" w:rsidP="00D32A66">
            <w:pPr>
              <w:rPr>
                <w:rFonts w:cs="Arial"/>
                <w:bCs/>
                <w:iCs/>
                <w:szCs w:val="22"/>
              </w:rPr>
            </w:pPr>
          </w:p>
          <w:p w14:paraId="14B79A60" w14:textId="54575CA4" w:rsidR="00F60FF3" w:rsidRPr="00F60FF3" w:rsidRDefault="00F60FF3" w:rsidP="00D32A66">
            <w:pPr>
              <w:rPr>
                <w:rFonts w:cs="Arial"/>
                <w:bCs/>
                <w:iCs/>
                <w:szCs w:val="22"/>
              </w:rPr>
            </w:pPr>
            <w:r w:rsidRPr="00F60FF3">
              <w:rPr>
                <w:rFonts w:cs="Arial"/>
                <w:bCs/>
                <w:iCs/>
                <w:szCs w:val="22"/>
              </w:rPr>
              <w:t xml:space="preserve">These diseases were selected by the Queensland Health Communicable Diseases and Infection Management reference group from the list of notifiable diseases contained in Schedule 2 of the  </w:t>
            </w:r>
            <w:r w:rsidRPr="00F60FF3">
              <w:rPr>
                <w:rFonts w:cs="Arial"/>
                <w:bCs/>
                <w:i/>
                <w:iCs/>
                <w:szCs w:val="22"/>
              </w:rPr>
              <w:t>Public Health Regulation 2018</w:t>
            </w:r>
            <w:r w:rsidRPr="00F60FF3">
              <w:rPr>
                <w:rFonts w:cs="Arial"/>
                <w:bCs/>
                <w:iCs/>
                <w:szCs w:val="22"/>
              </w:rPr>
              <w:t xml:space="preserve"> as requiring a longer retention period than other clinical records.  This is due to the effect previous treatments have on the choice of subsequent treatments (e.g. the development of resistances to drugs, etc) and the need for the records to be available for the life span of the patient/client.</w:t>
            </w:r>
          </w:p>
          <w:p w14:paraId="2C79E6A3" w14:textId="3689F524" w:rsidR="00B53331" w:rsidRDefault="00B53331" w:rsidP="00D32A66">
            <w:pPr>
              <w:rPr>
                <w:rFonts w:cs="Arial"/>
                <w:bCs/>
                <w:iCs/>
                <w:szCs w:val="22"/>
              </w:rPr>
            </w:pPr>
            <w:r>
              <w:rPr>
                <w:rFonts w:cs="Arial"/>
                <w:bCs/>
                <w:iCs/>
                <w:szCs w:val="22"/>
              </w:rPr>
              <w:t xml:space="preserve">A longer retention period for these records is recommended to ensure sufficient access to </w:t>
            </w:r>
            <w:r w:rsidR="0020191A">
              <w:rPr>
                <w:rFonts w:cs="Arial"/>
                <w:bCs/>
                <w:iCs/>
                <w:szCs w:val="22"/>
              </w:rPr>
              <w:t xml:space="preserve">clinical </w:t>
            </w:r>
            <w:r>
              <w:rPr>
                <w:rFonts w:cs="Arial"/>
                <w:bCs/>
                <w:iCs/>
                <w:szCs w:val="22"/>
              </w:rPr>
              <w:t xml:space="preserve">information about the initial diagnosis and treatment of these </w:t>
            </w:r>
            <w:r w:rsidR="00F079DF">
              <w:rPr>
                <w:rFonts w:cs="Arial"/>
                <w:bCs/>
                <w:iCs/>
                <w:szCs w:val="22"/>
              </w:rPr>
              <w:t xml:space="preserve">conditions </w:t>
            </w:r>
            <w:r>
              <w:rPr>
                <w:rFonts w:cs="Arial"/>
                <w:bCs/>
                <w:iCs/>
                <w:szCs w:val="22"/>
              </w:rPr>
              <w:t>for the patient/client and for the broader community who may be at risk of contracting these serious illnesses.</w:t>
            </w:r>
          </w:p>
          <w:p w14:paraId="5B91BCA0" w14:textId="77777777" w:rsidR="00B72E71" w:rsidRDefault="00B72E71" w:rsidP="00EB1CB3">
            <w:pPr>
              <w:pStyle w:val="Heading4"/>
            </w:pPr>
            <w:bookmarkStart w:id="849" w:name="_Toc530994829"/>
            <w:bookmarkStart w:id="850" w:name="_Toc530995116"/>
            <w:bookmarkStart w:id="851" w:name="_Toc530996782"/>
            <w:bookmarkStart w:id="852" w:name="_Toc530997079"/>
            <w:bookmarkStart w:id="853" w:name="_Toc532906302"/>
            <w:bookmarkStart w:id="854" w:name="_Toc2955971"/>
            <w:bookmarkStart w:id="855" w:name="_Toc2956513"/>
            <w:r w:rsidRPr="00634D63">
              <w:t>Applicable legislation/standards:</w:t>
            </w:r>
            <w:bookmarkEnd w:id="849"/>
            <w:bookmarkEnd w:id="850"/>
            <w:bookmarkEnd w:id="851"/>
            <w:bookmarkEnd w:id="852"/>
            <w:bookmarkEnd w:id="853"/>
            <w:bookmarkEnd w:id="854"/>
            <w:bookmarkEnd w:id="855"/>
          </w:p>
          <w:p w14:paraId="61A94113" w14:textId="77777777" w:rsidR="00D26D42" w:rsidRPr="00DC1805" w:rsidRDefault="00D26D42"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7E33FF62" w14:textId="6BF9D5E2" w:rsidR="00B53331" w:rsidRPr="003A5AB5" w:rsidRDefault="00B53331" w:rsidP="00D32A66">
            <w:pPr>
              <w:pStyle w:val="Default"/>
              <w:ind w:left="360"/>
              <w:rPr>
                <w:iCs/>
                <w:sz w:val="22"/>
                <w:szCs w:val="22"/>
              </w:rPr>
            </w:pPr>
            <w:r w:rsidRPr="003A5AB5">
              <w:rPr>
                <w:sz w:val="22"/>
                <w:szCs w:val="22"/>
              </w:rPr>
              <w:t xml:space="preserve"> </w:t>
            </w:r>
          </w:p>
          <w:p w14:paraId="2BD95654" w14:textId="77777777" w:rsidR="00B72E71" w:rsidRPr="00634D63" w:rsidRDefault="00B72E71" w:rsidP="00EB1CB3">
            <w:pPr>
              <w:pStyle w:val="Heading4"/>
            </w:pPr>
            <w:bookmarkStart w:id="856" w:name="_Toc530994830"/>
            <w:bookmarkStart w:id="857" w:name="_Toc530995117"/>
            <w:bookmarkStart w:id="858" w:name="_Toc530996783"/>
            <w:bookmarkStart w:id="859" w:name="_Toc530997080"/>
            <w:bookmarkStart w:id="860" w:name="_Toc532906303"/>
            <w:bookmarkStart w:id="861" w:name="_Toc2955972"/>
            <w:bookmarkStart w:id="862" w:name="_Toc2956514"/>
            <w:r w:rsidRPr="00634D63">
              <w:lastRenderedPageBreak/>
              <w:t>QSA permanent appraisal characteristics:</w:t>
            </w:r>
            <w:bookmarkEnd w:id="856"/>
            <w:bookmarkEnd w:id="857"/>
            <w:bookmarkEnd w:id="858"/>
            <w:bookmarkEnd w:id="859"/>
            <w:bookmarkEnd w:id="860"/>
            <w:bookmarkEnd w:id="861"/>
            <w:bookmarkEnd w:id="862"/>
            <w:r w:rsidRPr="00634D63">
              <w:t xml:space="preserve"> </w:t>
            </w:r>
          </w:p>
          <w:p w14:paraId="4BD19FF8" w14:textId="77777777" w:rsidR="00B72E71" w:rsidRPr="004A453A" w:rsidRDefault="00BD606D" w:rsidP="00D32A66">
            <w:pPr>
              <w:pStyle w:val="Tablesub-heading"/>
              <w:rPr>
                <w:b w:val="0"/>
                <w:szCs w:val="22"/>
              </w:rPr>
            </w:pPr>
            <w:r>
              <w:rPr>
                <w:b w:val="0"/>
                <w:szCs w:val="22"/>
              </w:rPr>
              <w:t>Not applicable</w:t>
            </w:r>
          </w:p>
          <w:p w14:paraId="43F2C390" w14:textId="77777777" w:rsidR="00B72E71" w:rsidRPr="00634D63" w:rsidRDefault="00B72E71" w:rsidP="00EB1CB3">
            <w:pPr>
              <w:pStyle w:val="Heading4"/>
            </w:pPr>
            <w:bookmarkStart w:id="863" w:name="_Toc530994831"/>
            <w:bookmarkStart w:id="864" w:name="_Toc530995118"/>
            <w:bookmarkStart w:id="865" w:name="_Toc530996784"/>
            <w:bookmarkStart w:id="866" w:name="_Toc530997081"/>
            <w:bookmarkStart w:id="867" w:name="_Toc532906304"/>
            <w:bookmarkStart w:id="868" w:name="_Toc2955973"/>
            <w:bookmarkStart w:id="869" w:name="_Toc2956515"/>
            <w:r w:rsidRPr="00634D63">
              <w:t>Comparison with other schedules' retention period:</w:t>
            </w:r>
            <w:bookmarkEnd w:id="863"/>
            <w:bookmarkEnd w:id="864"/>
            <w:bookmarkEnd w:id="865"/>
            <w:bookmarkEnd w:id="866"/>
            <w:bookmarkEnd w:id="867"/>
            <w:bookmarkEnd w:id="868"/>
            <w:bookmarkEnd w:id="869"/>
            <w:r w:rsidRPr="00634D63">
              <w:t xml:space="preserve"> </w:t>
            </w:r>
          </w:p>
          <w:p w14:paraId="6BE8BD24" w14:textId="7461D2F4" w:rsidR="00BD606D" w:rsidRDefault="00BD606D" w:rsidP="00D32A66">
            <w:pPr>
              <w:pStyle w:val="Tablesub-heading"/>
              <w:spacing w:before="0" w:after="0"/>
              <w:ind w:left="709" w:hanging="709"/>
              <w:rPr>
                <w:b w:val="0"/>
                <w:szCs w:val="22"/>
              </w:rPr>
            </w:pPr>
            <w:r>
              <w:rPr>
                <w:b w:val="0"/>
                <w:szCs w:val="22"/>
              </w:rPr>
              <w:t>ACT:</w:t>
            </w:r>
            <w:r w:rsidR="005014EC" w:rsidRPr="009D248E">
              <w:t xml:space="preserve"> </w:t>
            </w:r>
            <w:r w:rsidR="005014EC" w:rsidRPr="009D248E">
              <w:tab/>
            </w:r>
            <w:r w:rsidRPr="0041278B">
              <w:rPr>
                <w:b w:val="0"/>
                <w:szCs w:val="22"/>
              </w:rPr>
              <w:t xml:space="preserve">Destroy </w:t>
            </w:r>
            <w:r w:rsidRPr="00BD606D">
              <w:rPr>
                <w:b w:val="0"/>
                <w:szCs w:val="22"/>
              </w:rPr>
              <w:t xml:space="preserve">15 years after last action </w:t>
            </w:r>
            <w:r w:rsidR="006004B7">
              <w:rPr>
                <w:b w:val="0"/>
                <w:szCs w:val="22"/>
              </w:rPr>
              <w:t xml:space="preserve">(adult) </w:t>
            </w:r>
            <w:r w:rsidRPr="00BD606D">
              <w:rPr>
                <w:b w:val="0"/>
                <w:szCs w:val="22"/>
              </w:rPr>
              <w:t>or destroy after the patient reaches the age of 25 years</w:t>
            </w:r>
            <w:r w:rsidR="006004B7">
              <w:rPr>
                <w:b w:val="0"/>
                <w:szCs w:val="22"/>
              </w:rPr>
              <w:t xml:space="preserve"> (minor)</w:t>
            </w:r>
            <w:r w:rsidRPr="00BD606D">
              <w:rPr>
                <w:b w:val="0"/>
                <w:szCs w:val="22"/>
              </w:rPr>
              <w:t xml:space="preserve"> (see</w:t>
            </w:r>
            <w:r>
              <w:rPr>
                <w:b w:val="0"/>
                <w:szCs w:val="22"/>
              </w:rPr>
              <w:t xml:space="preserve"> </w:t>
            </w:r>
            <w:r w:rsidRPr="00BD606D">
              <w:rPr>
                <w:b w:val="0"/>
                <w:szCs w:val="22"/>
              </w:rPr>
              <w:t>019.088.003</w:t>
            </w:r>
            <w:r w:rsidR="00C23681" w:rsidRPr="00BD606D">
              <w:rPr>
                <w:b w:val="0"/>
                <w:szCs w:val="22"/>
              </w:rPr>
              <w:t>, 019.008.004</w:t>
            </w:r>
            <w:r w:rsidRPr="00BD606D">
              <w:rPr>
                <w:b w:val="0"/>
                <w:szCs w:val="22"/>
              </w:rPr>
              <w:t>)</w:t>
            </w:r>
          </w:p>
          <w:p w14:paraId="27F2F792" w14:textId="11F0AE73" w:rsidR="006004B7" w:rsidRPr="006004B7" w:rsidRDefault="00BD606D" w:rsidP="00D32A66">
            <w:pPr>
              <w:pStyle w:val="Tablesub-heading"/>
              <w:spacing w:before="60" w:after="60"/>
              <w:ind w:left="709" w:hanging="709"/>
              <w:rPr>
                <w:b w:val="0"/>
                <w:szCs w:val="22"/>
              </w:rPr>
            </w:pPr>
            <w:r>
              <w:rPr>
                <w:b w:val="0"/>
                <w:szCs w:val="22"/>
              </w:rPr>
              <w:t>NSW</w:t>
            </w:r>
            <w:r w:rsidR="00D32A66" w:rsidRPr="009D248E">
              <w:tab/>
            </w:r>
            <w:r w:rsidR="006004B7" w:rsidRPr="006004B7">
              <w:rPr>
                <w:b w:val="0"/>
                <w:szCs w:val="22"/>
              </w:rPr>
              <w:t xml:space="preserve">Treatment and care - Destroy 15 years after last attendance or official contact or access by or on </w:t>
            </w:r>
            <w:r w:rsidR="006004B7">
              <w:rPr>
                <w:b w:val="0"/>
                <w:szCs w:val="22"/>
              </w:rPr>
              <w:tab/>
            </w:r>
            <w:r w:rsidR="006004B7" w:rsidRPr="006004B7">
              <w:rPr>
                <w:b w:val="0"/>
                <w:szCs w:val="22"/>
              </w:rPr>
              <w:t>behalf of the patient, or until patient attains or would have attained the age of 25 years, whichever</w:t>
            </w:r>
            <w:r w:rsidR="009A70E5">
              <w:rPr>
                <w:b w:val="0"/>
                <w:szCs w:val="22"/>
              </w:rPr>
              <w:t xml:space="preserve"> </w:t>
            </w:r>
            <w:r w:rsidR="009A70E5">
              <w:rPr>
                <w:b w:val="0"/>
                <w:szCs w:val="22"/>
              </w:rPr>
              <w:tab/>
            </w:r>
            <w:r w:rsidR="006004B7" w:rsidRPr="006004B7">
              <w:rPr>
                <w:b w:val="0"/>
                <w:szCs w:val="22"/>
              </w:rPr>
              <w:t xml:space="preserve">is the longer, then </w:t>
            </w:r>
            <w:r w:rsidR="009A70E5" w:rsidRPr="006004B7">
              <w:rPr>
                <w:b w:val="0"/>
                <w:szCs w:val="22"/>
              </w:rPr>
              <w:t>destroy (</w:t>
            </w:r>
            <w:r w:rsidR="006004B7" w:rsidRPr="006004B7">
              <w:rPr>
                <w:b w:val="0"/>
                <w:szCs w:val="22"/>
              </w:rPr>
              <w:t xml:space="preserve">see 1.1.1)   </w:t>
            </w:r>
          </w:p>
          <w:p w14:paraId="12BFFEB1" w14:textId="7120DC08" w:rsidR="006004B7" w:rsidRDefault="005014EC" w:rsidP="00D32A66">
            <w:pPr>
              <w:pStyle w:val="Tablesub-heading"/>
              <w:spacing w:before="60" w:after="60"/>
              <w:ind w:left="709" w:hanging="709"/>
              <w:rPr>
                <w:b w:val="0"/>
                <w:szCs w:val="22"/>
              </w:rPr>
            </w:pPr>
            <w:r w:rsidRPr="009D248E">
              <w:tab/>
            </w:r>
            <w:r w:rsidR="006004B7" w:rsidRPr="006004B7">
              <w:rPr>
                <w:b w:val="0"/>
                <w:szCs w:val="22"/>
              </w:rPr>
              <w:t xml:space="preserve">Records of notification maintained by hospitals - Destroy 15 years after last attendance or official </w:t>
            </w:r>
            <w:r w:rsidR="006004B7">
              <w:rPr>
                <w:b w:val="0"/>
                <w:szCs w:val="22"/>
              </w:rPr>
              <w:tab/>
            </w:r>
            <w:r w:rsidR="006004B7" w:rsidRPr="006004B7">
              <w:rPr>
                <w:b w:val="0"/>
                <w:szCs w:val="22"/>
              </w:rPr>
              <w:t xml:space="preserve">contact or access by or on behalf of the patient, or until patient attains or would have attained the </w:t>
            </w:r>
            <w:r w:rsidR="006004B7">
              <w:rPr>
                <w:b w:val="0"/>
                <w:szCs w:val="22"/>
              </w:rPr>
              <w:tab/>
            </w:r>
            <w:r w:rsidR="006004B7" w:rsidRPr="006004B7">
              <w:rPr>
                <w:b w:val="0"/>
                <w:szCs w:val="22"/>
              </w:rPr>
              <w:t>age  of 25 years, whichever is the longer, then destroy (see 6.2.1)</w:t>
            </w:r>
          </w:p>
          <w:p w14:paraId="51B9A066" w14:textId="4967B7EC" w:rsidR="00BD606D" w:rsidRPr="006E419C" w:rsidRDefault="00BD606D" w:rsidP="00D32A66">
            <w:pPr>
              <w:pStyle w:val="Tablesub-heading"/>
              <w:spacing w:before="60" w:after="60"/>
              <w:ind w:left="709" w:hanging="709"/>
              <w:rPr>
                <w:b w:val="0"/>
                <w:szCs w:val="22"/>
              </w:rPr>
            </w:pPr>
            <w:r>
              <w:rPr>
                <w:b w:val="0"/>
                <w:szCs w:val="22"/>
              </w:rPr>
              <w:t>NT:</w:t>
            </w:r>
            <w:r w:rsidR="005014EC" w:rsidRPr="009D248E">
              <w:t xml:space="preserve"> </w:t>
            </w:r>
            <w:r w:rsidR="005014EC" w:rsidRPr="009D248E">
              <w:tab/>
            </w:r>
            <w:r w:rsidRPr="006E419C">
              <w:rPr>
                <w:b w:val="0"/>
                <w:szCs w:val="22"/>
              </w:rPr>
              <w:t>Destroy 10 years after date of death or if deceased status unknown then when patient would have attained the age of 80 years provided it is 15 years since last attendance or 15 years since</w:t>
            </w:r>
            <w:r w:rsidR="005014EC">
              <w:rPr>
                <w:b w:val="0"/>
                <w:szCs w:val="22"/>
              </w:rPr>
              <w:t xml:space="preserve"> </w:t>
            </w:r>
            <w:r w:rsidRPr="006E419C">
              <w:rPr>
                <w:b w:val="0"/>
                <w:szCs w:val="22"/>
              </w:rPr>
              <w:t>last access on behalf of patient for whatever reason</w:t>
            </w:r>
            <w:r w:rsidRPr="006E419C">
              <w:t xml:space="preserve"> </w:t>
            </w:r>
            <w:r w:rsidRPr="006E419C">
              <w:rPr>
                <w:b w:val="0"/>
                <w:szCs w:val="22"/>
              </w:rPr>
              <w:t>(see 1.7, Class 1.7.1 Tuberculosis)</w:t>
            </w:r>
          </w:p>
          <w:p w14:paraId="3A2C3C04" w14:textId="1F960CCB" w:rsidR="00C23681" w:rsidRPr="00C23681" w:rsidRDefault="00BD606D" w:rsidP="00D32A66">
            <w:pPr>
              <w:autoSpaceDE w:val="0"/>
              <w:autoSpaceDN w:val="0"/>
              <w:adjustRightInd w:val="0"/>
              <w:ind w:left="709" w:hanging="709"/>
              <w:rPr>
                <w:szCs w:val="22"/>
              </w:rPr>
            </w:pPr>
            <w:r w:rsidRPr="00C23681">
              <w:rPr>
                <w:szCs w:val="22"/>
              </w:rPr>
              <w:t>SA</w:t>
            </w:r>
            <w:r>
              <w:rPr>
                <w:b/>
                <w:szCs w:val="22"/>
              </w:rPr>
              <w:t>:</w:t>
            </w:r>
            <w:r w:rsidR="005014EC" w:rsidRPr="009D248E">
              <w:t xml:space="preserve"> </w:t>
            </w:r>
            <w:r w:rsidR="005014EC" w:rsidRPr="009D248E">
              <w:tab/>
            </w:r>
            <w:r w:rsidR="0094069B">
              <w:rPr>
                <w:rFonts w:cs="Arial"/>
                <w:szCs w:val="22"/>
                <w:lang w:eastAsia="en-AU"/>
              </w:rPr>
              <w:t xml:space="preserve">No specific record class but records relating to medical conditions required by legislation to be </w:t>
            </w:r>
            <w:r w:rsidR="0094069B">
              <w:rPr>
                <w:rFonts w:cs="Arial"/>
                <w:szCs w:val="22"/>
                <w:lang w:eastAsia="en-AU"/>
              </w:rPr>
              <w:tab/>
              <w:t>reported to the Department of Health and Ageing or similar body</w:t>
            </w:r>
          </w:p>
          <w:p w14:paraId="4E0733E7" w14:textId="58E3ABB6" w:rsidR="00BD606D" w:rsidRPr="00C23681" w:rsidRDefault="005014EC" w:rsidP="00D32A66">
            <w:pPr>
              <w:tabs>
                <w:tab w:val="left" w:pos="751"/>
              </w:tabs>
              <w:autoSpaceDE w:val="0"/>
              <w:autoSpaceDN w:val="0"/>
              <w:adjustRightInd w:val="0"/>
              <w:ind w:left="709" w:hanging="709"/>
              <w:rPr>
                <w:b/>
                <w:szCs w:val="22"/>
              </w:rPr>
            </w:pPr>
            <w:r w:rsidRPr="009D248E">
              <w:tab/>
            </w:r>
            <w:r w:rsidR="00BD606D" w:rsidRPr="00C23681">
              <w:rPr>
                <w:szCs w:val="22"/>
              </w:rPr>
              <w:t>Destroy 10 years after action completed</w:t>
            </w:r>
            <w:r w:rsidR="00BD606D" w:rsidRPr="00C23681">
              <w:rPr>
                <w:b/>
                <w:szCs w:val="22"/>
              </w:rPr>
              <w:t xml:space="preserve"> </w:t>
            </w:r>
            <w:r w:rsidR="00C23681" w:rsidRPr="00C23681">
              <w:rPr>
                <w:szCs w:val="22"/>
              </w:rPr>
              <w:t>if maintained separately</w:t>
            </w:r>
            <w:r w:rsidR="00C23681" w:rsidRPr="00C23681">
              <w:rPr>
                <w:b/>
                <w:szCs w:val="22"/>
              </w:rPr>
              <w:t xml:space="preserve"> </w:t>
            </w:r>
            <w:r w:rsidR="00BD606D" w:rsidRPr="00C23681">
              <w:rPr>
                <w:szCs w:val="22"/>
              </w:rPr>
              <w:t>(see. 2.6.1)</w:t>
            </w:r>
            <w:r w:rsidR="00C23681" w:rsidRPr="00C23681">
              <w:rPr>
                <w:szCs w:val="22"/>
              </w:rPr>
              <w:t xml:space="preserve"> </w:t>
            </w:r>
          </w:p>
          <w:p w14:paraId="055F0594" w14:textId="2641B6E1" w:rsidR="00BD606D" w:rsidRDefault="00BD606D" w:rsidP="00D32A66">
            <w:pPr>
              <w:pStyle w:val="Tablesub-heading"/>
              <w:spacing w:before="60" w:after="60"/>
              <w:ind w:left="709" w:hanging="709"/>
              <w:rPr>
                <w:b w:val="0"/>
                <w:szCs w:val="22"/>
              </w:rPr>
            </w:pPr>
            <w:r>
              <w:rPr>
                <w:b w:val="0"/>
                <w:szCs w:val="22"/>
              </w:rPr>
              <w:t>TAS:</w:t>
            </w:r>
            <w:r w:rsidR="005014EC" w:rsidRPr="009D248E">
              <w:t xml:space="preserve"> </w:t>
            </w:r>
            <w:r w:rsidR="005014EC" w:rsidRPr="009D248E">
              <w:tab/>
            </w:r>
            <w:r w:rsidR="0094069B" w:rsidRPr="0094069B">
              <w:rPr>
                <w:b w:val="0"/>
                <w:szCs w:val="22"/>
              </w:rPr>
              <w:t xml:space="preserve">Multiple record classes - - Statutory Health Reports 9.2.0 </w:t>
            </w:r>
            <w:r w:rsidR="00BA24B1">
              <w:rPr>
                <w:b w:val="0"/>
                <w:szCs w:val="22"/>
              </w:rPr>
              <w:t xml:space="preserve">– sentence according to </w:t>
            </w:r>
            <w:r w:rsidR="0094069B" w:rsidRPr="0094069B">
              <w:rPr>
                <w:b w:val="0"/>
                <w:szCs w:val="22"/>
              </w:rPr>
              <w:t xml:space="preserve">2.1.1, 2.1.2, </w:t>
            </w:r>
            <w:r w:rsidR="00BA24B1">
              <w:rPr>
                <w:b w:val="0"/>
                <w:szCs w:val="22"/>
              </w:rPr>
              <w:tab/>
            </w:r>
            <w:r w:rsidR="0094069B" w:rsidRPr="0094069B">
              <w:rPr>
                <w:b w:val="0"/>
                <w:szCs w:val="22"/>
              </w:rPr>
              <w:t>2.1.3, 2.2.1 or 2.2.2)</w:t>
            </w:r>
            <w:r w:rsidR="00BA24B1">
              <w:rPr>
                <w:b w:val="0"/>
                <w:szCs w:val="22"/>
              </w:rPr>
              <w:t>:</w:t>
            </w:r>
          </w:p>
          <w:p w14:paraId="2F0464D5" w14:textId="0337B40C" w:rsidR="00BA24B1" w:rsidRDefault="00BA24B1" w:rsidP="00D32A66">
            <w:pPr>
              <w:pStyle w:val="Tablesub-heading"/>
              <w:numPr>
                <w:ilvl w:val="1"/>
                <w:numId w:val="58"/>
              </w:numPr>
              <w:spacing w:before="60" w:after="60"/>
              <w:rPr>
                <w:b w:val="0"/>
                <w:szCs w:val="22"/>
              </w:rPr>
            </w:pPr>
            <w:r>
              <w:rPr>
                <w:b w:val="0"/>
                <w:szCs w:val="22"/>
              </w:rPr>
              <w:t xml:space="preserve">2.1.1 - </w:t>
            </w:r>
            <w:r w:rsidRPr="00BA24B1">
              <w:rPr>
                <w:b w:val="0"/>
                <w:szCs w:val="22"/>
              </w:rPr>
              <w:t>Destroy 15 years after last attendance or last access on behalf of Patient (provided patient</w:t>
            </w:r>
            <w:r w:rsidR="0039409A">
              <w:rPr>
                <w:b w:val="0"/>
                <w:szCs w:val="22"/>
              </w:rPr>
              <w:t xml:space="preserve"> </w:t>
            </w:r>
            <w:r w:rsidRPr="00BA24B1">
              <w:rPr>
                <w:b w:val="0"/>
                <w:szCs w:val="22"/>
              </w:rPr>
              <w:t>has attained the age of 30 years).</w:t>
            </w:r>
          </w:p>
          <w:p w14:paraId="21FEEE7A" w14:textId="1B914339" w:rsidR="00BA24B1" w:rsidRDefault="00BA24B1" w:rsidP="00D32A66">
            <w:pPr>
              <w:pStyle w:val="Tablesub-heading"/>
              <w:numPr>
                <w:ilvl w:val="1"/>
                <w:numId w:val="58"/>
              </w:numPr>
              <w:spacing w:before="60" w:after="60"/>
              <w:rPr>
                <w:b w:val="0"/>
                <w:szCs w:val="22"/>
              </w:rPr>
            </w:pPr>
            <w:r>
              <w:rPr>
                <w:b w:val="0"/>
                <w:szCs w:val="22"/>
              </w:rPr>
              <w:t xml:space="preserve">2.1.2 - </w:t>
            </w:r>
            <w:r w:rsidRPr="00BA24B1">
              <w:rPr>
                <w:b w:val="0"/>
                <w:szCs w:val="22"/>
              </w:rPr>
              <w:t>Destroy 10 years after date of death or last access on behalf of deceased.</w:t>
            </w:r>
          </w:p>
          <w:p w14:paraId="2AA059B7" w14:textId="2ECCB34E" w:rsidR="00BA24B1" w:rsidRDefault="00BA24B1" w:rsidP="00D32A66">
            <w:pPr>
              <w:pStyle w:val="Tablesub-heading"/>
              <w:numPr>
                <w:ilvl w:val="1"/>
                <w:numId w:val="58"/>
              </w:numPr>
              <w:spacing w:before="60" w:after="60"/>
              <w:rPr>
                <w:b w:val="0"/>
                <w:szCs w:val="22"/>
              </w:rPr>
            </w:pPr>
            <w:r>
              <w:rPr>
                <w:b w:val="0"/>
                <w:szCs w:val="22"/>
              </w:rPr>
              <w:t xml:space="preserve">2.1.3 - </w:t>
            </w:r>
            <w:r w:rsidRPr="00BA24B1">
              <w:rPr>
                <w:b w:val="0"/>
                <w:szCs w:val="22"/>
              </w:rPr>
              <w:t>Destroy 7 years after attendance.</w:t>
            </w:r>
          </w:p>
          <w:p w14:paraId="1C02938F" w14:textId="079B098D" w:rsidR="00BA24B1" w:rsidRDefault="00BA24B1" w:rsidP="00D32A66">
            <w:pPr>
              <w:pStyle w:val="Tablesub-heading"/>
              <w:numPr>
                <w:ilvl w:val="1"/>
                <w:numId w:val="58"/>
              </w:numPr>
              <w:spacing w:before="60" w:after="60"/>
              <w:rPr>
                <w:b w:val="0"/>
                <w:szCs w:val="22"/>
              </w:rPr>
            </w:pPr>
            <w:r>
              <w:rPr>
                <w:b w:val="0"/>
                <w:szCs w:val="22"/>
              </w:rPr>
              <w:t xml:space="preserve">2.2.1 - </w:t>
            </w:r>
            <w:r w:rsidRPr="00BA24B1">
              <w:rPr>
                <w:b w:val="0"/>
                <w:szCs w:val="22"/>
              </w:rPr>
              <w:t>Destroy 10 years after last attendance or last access on behalf of patient (provided patient has attained age of 25 years).</w:t>
            </w:r>
          </w:p>
          <w:p w14:paraId="565DAED9" w14:textId="023CA9D4" w:rsidR="00BA24B1" w:rsidRDefault="00BA24B1" w:rsidP="00D32A66">
            <w:pPr>
              <w:pStyle w:val="Tablesub-heading"/>
              <w:numPr>
                <w:ilvl w:val="1"/>
                <w:numId w:val="58"/>
              </w:numPr>
              <w:spacing w:before="60" w:after="60"/>
              <w:rPr>
                <w:b w:val="0"/>
                <w:szCs w:val="22"/>
              </w:rPr>
            </w:pPr>
            <w:r>
              <w:rPr>
                <w:b w:val="0"/>
                <w:szCs w:val="22"/>
              </w:rPr>
              <w:t xml:space="preserve">2.2.2 - </w:t>
            </w:r>
            <w:r w:rsidRPr="00BA24B1">
              <w:rPr>
                <w:b w:val="0"/>
                <w:szCs w:val="22"/>
              </w:rPr>
              <w:t>Destroy 10 years after date of death or last access on behalf of deceased.</w:t>
            </w:r>
          </w:p>
          <w:p w14:paraId="2965BE62" w14:textId="150F6ABC" w:rsidR="00C23681" w:rsidRDefault="00BD606D" w:rsidP="00D32A66">
            <w:pPr>
              <w:pStyle w:val="Tablesub-heading"/>
              <w:spacing w:before="60" w:after="60"/>
              <w:rPr>
                <w:b w:val="0"/>
                <w:szCs w:val="22"/>
              </w:rPr>
            </w:pPr>
            <w:r>
              <w:rPr>
                <w:b w:val="0"/>
                <w:szCs w:val="22"/>
              </w:rPr>
              <w:t>VIC:</w:t>
            </w:r>
            <w:r w:rsidR="005014EC" w:rsidRPr="009D248E">
              <w:t xml:space="preserve"> </w:t>
            </w:r>
            <w:r w:rsidR="005014EC" w:rsidRPr="009D248E">
              <w:tab/>
            </w:r>
            <w:r w:rsidR="00C23681" w:rsidRPr="00C23681">
              <w:rPr>
                <w:b w:val="0"/>
                <w:szCs w:val="22"/>
              </w:rPr>
              <w:t xml:space="preserve">Destroy 6 months after date of notification </w:t>
            </w:r>
            <w:r w:rsidR="00E23964">
              <w:rPr>
                <w:b w:val="0"/>
                <w:szCs w:val="22"/>
              </w:rPr>
              <w:t>(reporting of notifiable diseases)</w:t>
            </w:r>
            <w:r w:rsidR="00E23964" w:rsidRPr="00C23681">
              <w:rPr>
                <w:b w:val="0"/>
                <w:szCs w:val="22"/>
              </w:rPr>
              <w:t xml:space="preserve"> </w:t>
            </w:r>
            <w:r w:rsidR="00C23681" w:rsidRPr="00C23681">
              <w:rPr>
                <w:b w:val="0"/>
                <w:szCs w:val="22"/>
              </w:rPr>
              <w:t>(see 4.2.1)</w:t>
            </w:r>
          </w:p>
          <w:p w14:paraId="48D9A75D" w14:textId="6E3BF8E8" w:rsidR="009C124A" w:rsidRDefault="00BD606D" w:rsidP="00D32A66">
            <w:pPr>
              <w:pStyle w:val="Tablesub-heading"/>
              <w:spacing w:before="60" w:after="60"/>
              <w:rPr>
                <w:b w:val="0"/>
                <w:szCs w:val="22"/>
              </w:rPr>
            </w:pPr>
            <w:r w:rsidRPr="00810D56">
              <w:rPr>
                <w:b w:val="0"/>
                <w:szCs w:val="22"/>
              </w:rPr>
              <w:t xml:space="preserve">WA: </w:t>
            </w:r>
            <w:r w:rsidR="005014EC" w:rsidRPr="009D248E">
              <w:tab/>
            </w:r>
            <w:r w:rsidR="009C124A">
              <w:rPr>
                <w:b w:val="0"/>
                <w:szCs w:val="22"/>
              </w:rPr>
              <w:t xml:space="preserve">Individual patient record: </w:t>
            </w:r>
          </w:p>
          <w:p w14:paraId="75C058B4" w14:textId="1D38A833" w:rsidR="009C124A" w:rsidRPr="00B4519B" w:rsidRDefault="00D41C2F" w:rsidP="00D32A66">
            <w:pPr>
              <w:pStyle w:val="Tablesub-heading"/>
              <w:numPr>
                <w:ilvl w:val="1"/>
                <w:numId w:val="56"/>
              </w:numPr>
              <w:spacing w:before="60" w:after="60"/>
              <w:rPr>
                <w:b w:val="0"/>
                <w:szCs w:val="22"/>
              </w:rPr>
            </w:pPr>
            <w:r w:rsidRPr="00B4519B">
              <w:rPr>
                <w:b w:val="0"/>
                <w:szCs w:val="22"/>
              </w:rPr>
              <w:t>Destroy 15 years after last attendance or date of last access (provided the patient has attained the age of 25 years) (see 1.1, 1.2, 1.3, 2.1 or 2.2)</w:t>
            </w:r>
            <w:r w:rsidR="009C124A" w:rsidRPr="00B4519B">
              <w:rPr>
                <w:b w:val="0"/>
                <w:szCs w:val="22"/>
              </w:rPr>
              <w:t xml:space="preserve"> OR</w:t>
            </w:r>
          </w:p>
          <w:p w14:paraId="44F2911D" w14:textId="330EAD72" w:rsidR="009C124A" w:rsidRPr="00B4519B" w:rsidRDefault="00D41C2F" w:rsidP="00D32A66">
            <w:pPr>
              <w:pStyle w:val="Tablesub-heading"/>
              <w:numPr>
                <w:ilvl w:val="1"/>
                <w:numId w:val="56"/>
              </w:numPr>
              <w:spacing w:before="60" w:after="60"/>
              <w:rPr>
                <w:b w:val="0"/>
                <w:szCs w:val="22"/>
              </w:rPr>
            </w:pPr>
            <w:r w:rsidRPr="00B4519B">
              <w:rPr>
                <w:b w:val="0"/>
                <w:szCs w:val="22"/>
              </w:rPr>
              <w:lastRenderedPageBreak/>
              <w:t>Destroy 10 years after date of death or date of last access (provided the patient has attained the age of 25 years)</w:t>
            </w:r>
            <w:r w:rsidR="009C124A" w:rsidRPr="00B4519B">
              <w:rPr>
                <w:b w:val="0"/>
                <w:szCs w:val="22"/>
              </w:rPr>
              <w:t xml:space="preserve"> </w:t>
            </w:r>
          </w:p>
          <w:p w14:paraId="554B7037" w14:textId="77777777" w:rsidR="005673C5" w:rsidRPr="00B4519B" w:rsidRDefault="009C124A" w:rsidP="00D32A66">
            <w:pPr>
              <w:pStyle w:val="Tablesub-heading"/>
              <w:spacing w:before="60" w:after="60"/>
              <w:rPr>
                <w:b w:val="0"/>
                <w:szCs w:val="22"/>
              </w:rPr>
            </w:pPr>
            <w:r>
              <w:rPr>
                <w:b w:val="0"/>
                <w:sz w:val="23"/>
                <w:szCs w:val="23"/>
              </w:rPr>
              <w:tab/>
            </w:r>
            <w:r w:rsidR="005673C5" w:rsidRPr="00B4519B">
              <w:rPr>
                <w:b w:val="0"/>
                <w:szCs w:val="22"/>
              </w:rPr>
              <w:t>Agency notification files</w:t>
            </w:r>
          </w:p>
          <w:p w14:paraId="1441D753" w14:textId="601F0EC8" w:rsidR="00D41C2F" w:rsidRPr="00D41C2F" w:rsidRDefault="00354C13" w:rsidP="00D32A66">
            <w:pPr>
              <w:pStyle w:val="Tablesub-heading"/>
              <w:numPr>
                <w:ilvl w:val="0"/>
                <w:numId w:val="57"/>
              </w:numPr>
              <w:spacing w:before="60" w:after="60"/>
              <w:rPr>
                <w:b w:val="0"/>
                <w:szCs w:val="22"/>
              </w:rPr>
            </w:pPr>
            <w:r w:rsidRPr="00354C13">
              <w:rPr>
                <w:b w:val="0"/>
                <w:szCs w:val="22"/>
              </w:rPr>
              <w:t xml:space="preserve">Destroy 7 years after </w:t>
            </w:r>
            <w:r w:rsidR="005014EC">
              <w:rPr>
                <w:b w:val="0"/>
                <w:szCs w:val="22"/>
              </w:rPr>
              <w:t>d</w:t>
            </w:r>
            <w:r w:rsidRPr="00354C13">
              <w:rPr>
                <w:b w:val="0"/>
                <w:szCs w:val="22"/>
              </w:rPr>
              <w:t>ate of</w:t>
            </w:r>
            <w:r w:rsidR="00D41C2F">
              <w:rPr>
                <w:b w:val="0"/>
                <w:szCs w:val="22"/>
              </w:rPr>
              <w:t xml:space="preserve"> </w:t>
            </w:r>
            <w:r w:rsidRPr="00354C13">
              <w:rPr>
                <w:b w:val="0"/>
                <w:szCs w:val="22"/>
              </w:rPr>
              <w:t>notification, provided there is</w:t>
            </w:r>
            <w:r w:rsidR="00D41C2F">
              <w:rPr>
                <w:b w:val="0"/>
                <w:szCs w:val="22"/>
              </w:rPr>
              <w:t xml:space="preserve"> </w:t>
            </w:r>
            <w:r w:rsidRPr="00354C13">
              <w:rPr>
                <w:b w:val="0"/>
                <w:szCs w:val="22"/>
              </w:rPr>
              <w:t>no reasonable</w:t>
            </w:r>
            <w:r w:rsidR="00D41C2F">
              <w:rPr>
                <w:b w:val="0"/>
                <w:szCs w:val="22"/>
              </w:rPr>
              <w:t xml:space="preserve"> </w:t>
            </w:r>
            <w:r w:rsidRPr="00354C13">
              <w:rPr>
                <w:b w:val="0"/>
                <w:szCs w:val="22"/>
              </w:rPr>
              <w:t>expectation of</w:t>
            </w:r>
            <w:r w:rsidR="00D41C2F">
              <w:rPr>
                <w:b w:val="0"/>
                <w:szCs w:val="22"/>
              </w:rPr>
              <w:t xml:space="preserve"> </w:t>
            </w:r>
            <w:r w:rsidRPr="00354C13">
              <w:rPr>
                <w:b w:val="0"/>
                <w:szCs w:val="22"/>
              </w:rPr>
              <w:t>legal implication at time of</w:t>
            </w:r>
            <w:r w:rsidR="00D41C2F">
              <w:rPr>
                <w:b w:val="0"/>
                <w:szCs w:val="22"/>
              </w:rPr>
              <w:t xml:space="preserve"> </w:t>
            </w:r>
            <w:r w:rsidR="005673C5">
              <w:rPr>
                <w:b w:val="0"/>
                <w:szCs w:val="22"/>
              </w:rPr>
              <w:t>d</w:t>
            </w:r>
            <w:r w:rsidR="00D41C2F">
              <w:rPr>
                <w:b w:val="0"/>
                <w:szCs w:val="22"/>
              </w:rPr>
              <w:t>isposal.</w:t>
            </w:r>
            <w:bookmarkStart w:id="870" w:name="_Toc530994832"/>
            <w:bookmarkStart w:id="871" w:name="_Toc530995119"/>
            <w:bookmarkStart w:id="872" w:name="_Toc530996785"/>
            <w:bookmarkStart w:id="873" w:name="_Toc530997082"/>
          </w:p>
          <w:p w14:paraId="3CEE4932" w14:textId="77777777" w:rsidR="00B72E71" w:rsidRPr="00634D63" w:rsidRDefault="00B72E71" w:rsidP="00D32A66">
            <w:pPr>
              <w:pStyle w:val="Tablesub-heading"/>
            </w:pPr>
            <w:r w:rsidRPr="00634D63">
              <w:t>Other comments/factors for consideration:</w:t>
            </w:r>
            <w:bookmarkEnd w:id="870"/>
            <w:bookmarkEnd w:id="871"/>
            <w:bookmarkEnd w:id="872"/>
            <w:bookmarkEnd w:id="873"/>
          </w:p>
          <w:p w14:paraId="237D6956" w14:textId="77777777" w:rsidR="00B72E71" w:rsidRDefault="00EF090A" w:rsidP="00D32A66">
            <w:pPr>
              <w:numPr>
                <w:ilvl w:val="0"/>
                <w:numId w:val="24"/>
              </w:numPr>
              <w:rPr>
                <w:rFonts w:cs="Arial"/>
                <w:bCs/>
                <w:iCs/>
                <w:szCs w:val="22"/>
              </w:rPr>
            </w:pPr>
            <w:r>
              <w:rPr>
                <w:rFonts w:cs="Arial"/>
                <w:bCs/>
                <w:iCs/>
                <w:szCs w:val="22"/>
              </w:rPr>
              <w:t xml:space="preserve">The </w:t>
            </w:r>
            <w:r w:rsidRPr="00AF077A">
              <w:rPr>
                <w:rFonts w:cs="Arial"/>
                <w:bCs/>
                <w:iCs/>
                <w:szCs w:val="22"/>
              </w:rPr>
              <w:t>Queensland Health</w:t>
            </w:r>
            <w:r>
              <w:rPr>
                <w:rFonts w:cs="Arial"/>
                <w:bCs/>
                <w:iCs/>
                <w:szCs w:val="22"/>
              </w:rPr>
              <w:t xml:space="preserve"> Communicable Diseases Branch has identified </w:t>
            </w:r>
            <w:r w:rsidR="00E60236">
              <w:rPr>
                <w:rFonts w:cs="Arial"/>
                <w:bCs/>
                <w:iCs/>
                <w:szCs w:val="22"/>
              </w:rPr>
              <w:t xml:space="preserve">and provided an amended </w:t>
            </w:r>
            <w:r>
              <w:rPr>
                <w:rFonts w:cs="Arial"/>
                <w:bCs/>
                <w:iCs/>
                <w:szCs w:val="22"/>
              </w:rPr>
              <w:t xml:space="preserve">list of </w:t>
            </w:r>
            <w:r w:rsidR="00E60236">
              <w:rPr>
                <w:rFonts w:cs="Arial"/>
                <w:bCs/>
                <w:iCs/>
                <w:szCs w:val="22"/>
              </w:rPr>
              <w:t xml:space="preserve">notifiable </w:t>
            </w:r>
            <w:r>
              <w:rPr>
                <w:rFonts w:cs="Arial"/>
                <w:bCs/>
                <w:iCs/>
                <w:szCs w:val="22"/>
              </w:rPr>
              <w:t>diseases in this disposal authorisation</w:t>
            </w:r>
            <w:r w:rsidR="008838EE">
              <w:rPr>
                <w:rFonts w:cs="Arial"/>
                <w:bCs/>
                <w:iCs/>
                <w:szCs w:val="22"/>
              </w:rPr>
              <w:t xml:space="preserve">.  The </w:t>
            </w:r>
            <w:r w:rsidR="00E60236">
              <w:rPr>
                <w:rFonts w:cs="Arial"/>
                <w:bCs/>
                <w:iCs/>
                <w:szCs w:val="22"/>
              </w:rPr>
              <w:t xml:space="preserve">following notifiable diseases </w:t>
            </w:r>
            <w:r w:rsidR="00652955">
              <w:rPr>
                <w:rFonts w:cs="Arial"/>
                <w:bCs/>
                <w:iCs/>
                <w:szCs w:val="22"/>
              </w:rPr>
              <w:t>have been removed and are to be sentenced under Clinical Records - General</w:t>
            </w:r>
            <w:r w:rsidR="00E60236">
              <w:rPr>
                <w:rFonts w:cs="Arial"/>
                <w:bCs/>
                <w:iCs/>
                <w:szCs w:val="22"/>
              </w:rPr>
              <w:t>:</w:t>
            </w:r>
          </w:p>
          <w:p w14:paraId="1D3ED62C" w14:textId="77777777" w:rsidR="00E60236" w:rsidRDefault="00E60236" w:rsidP="00D32A66">
            <w:pPr>
              <w:numPr>
                <w:ilvl w:val="1"/>
                <w:numId w:val="24"/>
              </w:numPr>
            </w:pPr>
            <w:r>
              <w:t>Hepatitis B</w:t>
            </w:r>
          </w:p>
          <w:p w14:paraId="0EAB05DE" w14:textId="77777777" w:rsidR="00E60236" w:rsidRDefault="00E60236" w:rsidP="00D32A66">
            <w:pPr>
              <w:numPr>
                <w:ilvl w:val="1"/>
                <w:numId w:val="24"/>
              </w:numPr>
            </w:pPr>
            <w:r>
              <w:t>Hepatitis C</w:t>
            </w:r>
          </w:p>
          <w:p w14:paraId="74DB912B" w14:textId="77777777" w:rsidR="00B72E71" w:rsidRPr="00634D63" w:rsidRDefault="00B72E71" w:rsidP="00EB1CB3">
            <w:pPr>
              <w:pStyle w:val="Heading4"/>
            </w:pPr>
            <w:bookmarkStart w:id="874" w:name="_Toc530994833"/>
            <w:bookmarkStart w:id="875" w:name="_Toc530995120"/>
            <w:bookmarkStart w:id="876" w:name="_Toc530996786"/>
            <w:bookmarkStart w:id="877" w:name="_Toc530997083"/>
            <w:bookmarkStart w:id="878" w:name="_Toc532906305"/>
            <w:bookmarkStart w:id="879" w:name="_Toc2955974"/>
            <w:bookmarkStart w:id="880" w:name="_Toc2956516"/>
            <w:r w:rsidRPr="00634D63">
              <w:t>Previous schedule references:</w:t>
            </w:r>
            <w:bookmarkEnd w:id="874"/>
            <w:bookmarkEnd w:id="875"/>
            <w:bookmarkEnd w:id="876"/>
            <w:bookmarkEnd w:id="877"/>
            <w:bookmarkEnd w:id="878"/>
            <w:bookmarkEnd w:id="879"/>
            <w:bookmarkEnd w:id="880"/>
          </w:p>
          <w:p w14:paraId="265D2053" w14:textId="77777777" w:rsidR="00CC1B05" w:rsidRPr="003A0482" w:rsidRDefault="00EF090A" w:rsidP="00D32A66">
            <w:pPr>
              <w:pStyle w:val="Tablesub-heading"/>
              <w:rPr>
                <w:b w:val="0"/>
                <w:bCs/>
                <w:iCs/>
                <w:szCs w:val="22"/>
              </w:rPr>
            </w:pPr>
            <w:r w:rsidRPr="000902FD">
              <w:rPr>
                <w:b w:val="0"/>
                <w:bCs/>
                <w:iCs/>
                <w:szCs w:val="22"/>
              </w:rPr>
              <w:t>Health Sector (Clinical Records) Retention and Disposal Schedule: QDAN 683 v.1 Reference 2.5 Notifiable Disease Treatment Records – Retain for 85 years from patient’s/client’s date of birth AND 10 years after</w:t>
            </w:r>
            <w:r>
              <w:rPr>
                <w:b w:val="0"/>
                <w:bCs/>
                <w:iCs/>
                <w:szCs w:val="22"/>
              </w:rPr>
              <w:t xml:space="preserve"> last patient/client service provision or medico-legal action.</w:t>
            </w:r>
          </w:p>
        </w:tc>
      </w:tr>
      <w:tr w:rsidR="00E45EC7" w:rsidRPr="004A453A" w14:paraId="793F63B6" w14:textId="77777777" w:rsidTr="00E45EC7">
        <w:tc>
          <w:tcPr>
            <w:tcW w:w="5000" w:type="pct"/>
            <w:gridSpan w:val="3"/>
            <w:tcBorders>
              <w:top w:val="single" w:sz="6" w:space="0" w:color="C0C0C0"/>
              <w:bottom w:val="single" w:sz="6" w:space="0" w:color="C0C0C0"/>
            </w:tcBorders>
            <w:shd w:val="clear" w:color="auto" w:fill="auto"/>
          </w:tcPr>
          <w:p w14:paraId="70A3AD39" w14:textId="77777777" w:rsidR="00E45EC7" w:rsidRPr="007D7114" w:rsidRDefault="00E45EC7" w:rsidP="007D3743">
            <w:pPr>
              <w:pStyle w:val="Heading2"/>
            </w:pPr>
            <w:bookmarkStart w:id="881" w:name="_Toc2956517"/>
            <w:bookmarkStart w:id="882" w:name="ObstetricRecords"/>
            <w:r w:rsidRPr="007D7114">
              <w:lastRenderedPageBreak/>
              <w:t>Obstetric Records</w:t>
            </w:r>
            <w:bookmarkEnd w:id="881"/>
          </w:p>
          <w:bookmarkEnd w:id="882"/>
          <w:p w14:paraId="7D7E819D" w14:textId="77777777" w:rsidR="00E45EC7" w:rsidRPr="00E45EC7" w:rsidRDefault="00E45EC7" w:rsidP="00D32A66">
            <w:pPr>
              <w:pStyle w:val="Tablesub-heading"/>
              <w:rPr>
                <w:b w:val="0"/>
              </w:rPr>
            </w:pPr>
            <w:r w:rsidRPr="00E45EC7">
              <w:rPr>
                <w:b w:val="0"/>
              </w:rPr>
              <w:t>Obstetrics records without or with evidence of artificial insemination and in-vitro fertilisation relating to attendance and/or admittance to the following: antenatal clinics, postnatal clinics, delivery, obstetric or birthing wards/units, or any other primary care, inpatient, outpatient and/or emergency care related to obstetrics.</w:t>
            </w:r>
          </w:p>
        </w:tc>
      </w:tr>
      <w:tr w:rsidR="00B72E71" w:rsidRPr="004A453A" w14:paraId="01AE7039" w14:textId="77777777" w:rsidTr="00EB1CB3">
        <w:tc>
          <w:tcPr>
            <w:tcW w:w="614" w:type="pct"/>
            <w:tcBorders>
              <w:top w:val="single" w:sz="6" w:space="0" w:color="C0C0C0"/>
              <w:bottom w:val="single" w:sz="6" w:space="0" w:color="C0C0C0"/>
            </w:tcBorders>
            <w:shd w:val="clear" w:color="auto" w:fill="auto"/>
          </w:tcPr>
          <w:p w14:paraId="0FE12ABE" w14:textId="09E13461" w:rsidR="00B72E71" w:rsidRPr="00D22CED" w:rsidRDefault="00E33394" w:rsidP="00D32A66">
            <w:pPr>
              <w:pStyle w:val="Tablesub-heading"/>
              <w:rPr>
                <w:b w:val="0"/>
                <w:szCs w:val="22"/>
              </w:rPr>
            </w:pPr>
            <w:r>
              <w:rPr>
                <w:b w:val="0"/>
                <w:szCs w:val="22"/>
              </w:rPr>
              <w:t>2667</w:t>
            </w:r>
          </w:p>
        </w:tc>
        <w:tc>
          <w:tcPr>
            <w:tcW w:w="1095" w:type="pct"/>
            <w:tcBorders>
              <w:top w:val="single" w:sz="6" w:space="0" w:color="C0C0C0"/>
              <w:bottom w:val="single" w:sz="6" w:space="0" w:color="C0C0C0"/>
            </w:tcBorders>
            <w:shd w:val="clear" w:color="auto" w:fill="auto"/>
          </w:tcPr>
          <w:p w14:paraId="4C31649C" w14:textId="77777777" w:rsidR="00B72E71" w:rsidRPr="00D22CED" w:rsidRDefault="00DF0BDC" w:rsidP="00D32A66">
            <w:pPr>
              <w:pStyle w:val="Heading3"/>
            </w:pPr>
            <w:bookmarkStart w:id="883" w:name="_Toc2956518"/>
            <w:bookmarkStart w:id="884" w:name="ObstetricsNOIVF"/>
            <w:r w:rsidRPr="00D22CED">
              <w:t>Obstetric Records without evidence of Artificial Insemination (AI) / In-Vitro Fertilisation (IVF)</w:t>
            </w:r>
            <w:bookmarkEnd w:id="883"/>
          </w:p>
          <w:p w14:paraId="1DED873F" w14:textId="77777777" w:rsidR="003A0482" w:rsidRPr="00D22CED" w:rsidRDefault="003A0482" w:rsidP="00D32A66">
            <w:pPr>
              <w:autoSpaceDE w:val="0"/>
              <w:autoSpaceDN w:val="0"/>
              <w:adjustRightInd w:val="0"/>
              <w:outlineLvl w:val="2"/>
              <w:rPr>
                <w:bCs/>
                <w:szCs w:val="20"/>
                <w:lang w:eastAsia="en-AU"/>
              </w:rPr>
            </w:pPr>
            <w:bookmarkStart w:id="885" w:name="_Toc528833894"/>
            <w:bookmarkStart w:id="886" w:name="_Toc528941244"/>
            <w:bookmarkStart w:id="887" w:name="_Toc528941600"/>
            <w:bookmarkStart w:id="888" w:name="_Toc528941806"/>
            <w:bookmarkStart w:id="889" w:name="_Toc528942176"/>
            <w:bookmarkStart w:id="890" w:name="_Toc528942333"/>
            <w:bookmarkStart w:id="891" w:name="_Toc531092575"/>
            <w:bookmarkStart w:id="892" w:name="_Toc531332771"/>
            <w:bookmarkStart w:id="893" w:name="_Toc1549623"/>
            <w:bookmarkStart w:id="894" w:name="_Toc1549973"/>
            <w:bookmarkStart w:id="895" w:name="_Toc2955977"/>
            <w:bookmarkStart w:id="896" w:name="_Toc2956519"/>
            <w:bookmarkStart w:id="897" w:name="_Hlk3214543"/>
            <w:bookmarkEnd w:id="884"/>
            <w:r w:rsidRPr="00D22CED">
              <w:rPr>
                <w:bCs/>
                <w:szCs w:val="20"/>
                <w:lang w:eastAsia="en-AU"/>
              </w:rPr>
              <w:t>Records displaying evidence of obstetric care to an individual patient/client where there is no evidence of artificial insemination (AI) or in-vitro fertilisation (IVF) procedures.</w:t>
            </w:r>
            <w:bookmarkEnd w:id="885"/>
            <w:bookmarkEnd w:id="886"/>
            <w:bookmarkEnd w:id="887"/>
            <w:bookmarkEnd w:id="888"/>
            <w:bookmarkEnd w:id="889"/>
            <w:bookmarkEnd w:id="890"/>
            <w:bookmarkEnd w:id="891"/>
            <w:bookmarkEnd w:id="892"/>
            <w:bookmarkEnd w:id="893"/>
            <w:bookmarkEnd w:id="894"/>
            <w:bookmarkEnd w:id="895"/>
            <w:bookmarkEnd w:id="896"/>
          </w:p>
          <w:p w14:paraId="3C6A35CF" w14:textId="77777777" w:rsidR="003A0482" w:rsidRPr="00D22CED" w:rsidRDefault="003A0482" w:rsidP="00D32A66">
            <w:pPr>
              <w:outlineLvl w:val="2"/>
              <w:rPr>
                <w:szCs w:val="22"/>
              </w:rPr>
            </w:pPr>
            <w:bookmarkStart w:id="898" w:name="_Toc528833895"/>
            <w:bookmarkStart w:id="899" w:name="_Toc528941245"/>
            <w:bookmarkStart w:id="900" w:name="_Toc528941601"/>
            <w:bookmarkStart w:id="901" w:name="_Toc528941807"/>
            <w:bookmarkStart w:id="902" w:name="_Toc528942177"/>
            <w:bookmarkStart w:id="903" w:name="_Toc528942334"/>
            <w:bookmarkStart w:id="904" w:name="_Toc531092576"/>
            <w:bookmarkStart w:id="905" w:name="_Toc531332772"/>
            <w:bookmarkStart w:id="906" w:name="_Toc1549624"/>
            <w:bookmarkStart w:id="907" w:name="_Toc1549974"/>
            <w:bookmarkStart w:id="908" w:name="_Toc2955978"/>
            <w:bookmarkStart w:id="909" w:name="_Toc2956520"/>
            <w:r w:rsidRPr="00D22CED">
              <w:rPr>
                <w:szCs w:val="22"/>
              </w:rPr>
              <w:lastRenderedPageBreak/>
              <w:t>Records may include, but are not limited to:</w:t>
            </w:r>
            <w:bookmarkEnd w:id="898"/>
            <w:bookmarkEnd w:id="899"/>
            <w:bookmarkEnd w:id="900"/>
            <w:bookmarkEnd w:id="901"/>
            <w:bookmarkEnd w:id="902"/>
            <w:bookmarkEnd w:id="903"/>
            <w:bookmarkEnd w:id="904"/>
            <w:bookmarkEnd w:id="905"/>
            <w:bookmarkEnd w:id="906"/>
            <w:bookmarkEnd w:id="907"/>
            <w:bookmarkEnd w:id="908"/>
            <w:bookmarkEnd w:id="909"/>
          </w:p>
          <w:p w14:paraId="519F0956" w14:textId="77777777" w:rsidR="003A0482" w:rsidRPr="00D22CED" w:rsidRDefault="003A0482" w:rsidP="00D32A66">
            <w:pPr>
              <w:numPr>
                <w:ilvl w:val="0"/>
                <w:numId w:val="13"/>
              </w:numPr>
              <w:ind w:left="360"/>
              <w:rPr>
                <w:bCs/>
                <w:szCs w:val="22"/>
              </w:rPr>
            </w:pPr>
            <w:r w:rsidRPr="00D22CED">
              <w:rPr>
                <w:bCs/>
                <w:szCs w:val="22"/>
              </w:rPr>
              <w:t>Clinical record of the mother.</w:t>
            </w:r>
          </w:p>
          <w:p w14:paraId="1CC86640" w14:textId="77777777" w:rsidR="00CA2810" w:rsidRPr="00D22CED" w:rsidRDefault="003A0482" w:rsidP="00D32A66">
            <w:pPr>
              <w:numPr>
                <w:ilvl w:val="0"/>
                <w:numId w:val="13"/>
              </w:numPr>
              <w:ind w:left="360"/>
              <w:rPr>
                <w:bCs/>
                <w:szCs w:val="22"/>
              </w:rPr>
            </w:pPr>
            <w:r w:rsidRPr="00D22CED">
              <w:rPr>
                <w:bCs/>
                <w:szCs w:val="22"/>
              </w:rPr>
              <w:t>Clinical record of the child</w:t>
            </w:r>
            <w:r w:rsidR="00D106ED" w:rsidRPr="00D22CED" w:rsidDel="00D106ED">
              <w:rPr>
                <w:bCs/>
                <w:szCs w:val="22"/>
              </w:rPr>
              <w:t xml:space="preserve"> </w:t>
            </w:r>
            <w:r w:rsidRPr="00D22CED">
              <w:rPr>
                <w:bCs/>
                <w:szCs w:val="22"/>
              </w:rPr>
              <w:t xml:space="preserve">/stillborn </w:t>
            </w:r>
            <w:r w:rsidRPr="00D22CED">
              <w:rPr>
                <w:rFonts w:cs="Arial"/>
                <w:bCs/>
                <w:szCs w:val="22"/>
              </w:rPr>
              <w:t>where there is no evidence of artificial insemination (AI) or in-vitro fertilisation (IVF) procedures</w:t>
            </w:r>
            <w:r w:rsidRPr="00D22CED">
              <w:rPr>
                <w:bCs/>
                <w:szCs w:val="22"/>
              </w:rPr>
              <w:t xml:space="preserve">. </w:t>
            </w:r>
          </w:p>
          <w:p w14:paraId="5D35F87D" w14:textId="1EBE2C2D" w:rsidR="003A0482" w:rsidRPr="00D22CED" w:rsidRDefault="003A0482" w:rsidP="00D32A66">
            <w:pPr>
              <w:numPr>
                <w:ilvl w:val="0"/>
                <w:numId w:val="13"/>
              </w:numPr>
              <w:ind w:left="360"/>
              <w:rPr>
                <w:bCs/>
                <w:szCs w:val="22"/>
              </w:rPr>
            </w:pPr>
            <w:r w:rsidRPr="00D22CED">
              <w:rPr>
                <w:bCs/>
                <w:szCs w:val="22"/>
              </w:rPr>
              <w:t>Health facility’s copy of the statutory notification of the Perinatal Data Collection Form (MR63D) to be filed in the individual patient/client record.</w:t>
            </w:r>
          </w:p>
          <w:p w14:paraId="6BDD3B75" w14:textId="73BE0FA0" w:rsidR="00CA2810" w:rsidRPr="00D22CED" w:rsidRDefault="00CA2810" w:rsidP="00D32A66">
            <w:pPr>
              <w:numPr>
                <w:ilvl w:val="0"/>
                <w:numId w:val="13"/>
              </w:numPr>
              <w:ind w:left="360"/>
              <w:rPr>
                <w:bCs/>
                <w:szCs w:val="22"/>
              </w:rPr>
            </w:pPr>
            <w:r w:rsidRPr="00D22CED">
              <w:rPr>
                <w:bCs/>
                <w:szCs w:val="22"/>
              </w:rPr>
              <w:t xml:space="preserve">Diagnostic Imaging, Audio and Other Similar Material kept on the obstetric file.  Includes but is not limited to Child/stillborn images, </w:t>
            </w:r>
            <w:r w:rsidR="00D15123">
              <w:rPr>
                <w:bCs/>
                <w:szCs w:val="22"/>
              </w:rPr>
              <w:t>neonatal oximeter</w:t>
            </w:r>
            <w:r w:rsidRPr="00D22CED">
              <w:rPr>
                <w:bCs/>
                <w:szCs w:val="22"/>
              </w:rPr>
              <w:t xml:space="preserve"> printouts and 3D images</w:t>
            </w:r>
          </w:p>
          <w:bookmarkEnd w:id="897"/>
          <w:p w14:paraId="7A8AC1DA" w14:textId="77777777" w:rsidR="00F40D79" w:rsidRPr="00D22CED" w:rsidRDefault="00F40D79" w:rsidP="00D32A66">
            <w:pPr>
              <w:rPr>
                <w:bCs/>
                <w:szCs w:val="22"/>
              </w:rPr>
            </w:pPr>
          </w:p>
          <w:p w14:paraId="56C154BC" w14:textId="32F23AF0" w:rsidR="008A3B8E" w:rsidRPr="00D22CED" w:rsidRDefault="00C70D2E" w:rsidP="00D32A66">
            <w:pPr>
              <w:rPr>
                <w:bCs/>
                <w:i/>
                <w:iCs/>
                <w:szCs w:val="22"/>
              </w:rPr>
            </w:pPr>
            <w:r w:rsidRPr="00D22CED">
              <w:rPr>
                <w:bCs/>
                <w:i/>
                <w:iCs/>
                <w:szCs w:val="22"/>
              </w:rPr>
              <w:t xml:space="preserve">See </w:t>
            </w:r>
            <w:hyperlink w:anchor="ObstetricsWithIVF" w:history="1">
              <w:r w:rsidRPr="00D22CED">
                <w:rPr>
                  <w:rStyle w:val="Hyperlink"/>
                  <w:bCs/>
                  <w:i/>
                  <w:iCs/>
                  <w:szCs w:val="22"/>
                </w:rPr>
                <w:t>Obstetric Records with evidence of Artificial Insemination (AI)/In-Vitro Fertilisation (IVF)</w:t>
              </w:r>
            </w:hyperlink>
            <w:r w:rsidRPr="00D22CED">
              <w:rPr>
                <w:bCs/>
                <w:i/>
                <w:iCs/>
                <w:szCs w:val="22"/>
              </w:rPr>
              <w:t xml:space="preserve"> for records with evidence of artificial insemination (AI) or in-vitro fertilisation (IVF) procedures </w:t>
            </w:r>
          </w:p>
          <w:p w14:paraId="049F4E25" w14:textId="77777777" w:rsidR="00C70D2E" w:rsidRPr="00D22CED" w:rsidRDefault="00C70D2E" w:rsidP="00D32A66">
            <w:pPr>
              <w:rPr>
                <w:bCs/>
                <w:szCs w:val="22"/>
              </w:rPr>
            </w:pPr>
          </w:p>
          <w:p w14:paraId="7C1E7F2C" w14:textId="77777777" w:rsidR="00B2357B" w:rsidRPr="00B2357B" w:rsidRDefault="00B2357B" w:rsidP="00D32A66">
            <w:pPr>
              <w:rPr>
                <w:b/>
              </w:rPr>
            </w:pPr>
            <w:r w:rsidRPr="00B2357B">
              <w:rPr>
                <w:b/>
                <w:bCs/>
              </w:rPr>
              <w:t xml:space="preserve">Excludes any record listed above that relates to </w:t>
            </w:r>
            <w:r w:rsidRPr="00B2357B">
              <w:rPr>
                <w:b/>
                <w:bCs/>
              </w:rPr>
              <w:lastRenderedPageBreak/>
              <w:t>incidents, allegations, disclosures and investigations of abuse of vulnerable persons.  These records must be retained for 100 years after creation of the record. </w:t>
            </w:r>
            <w:r w:rsidRPr="00B2357B">
              <w:rPr>
                <w:b/>
              </w:rPr>
              <w:t> </w:t>
            </w:r>
          </w:p>
          <w:p w14:paraId="3901BF62" w14:textId="0A1507E6" w:rsidR="00B2357B" w:rsidRPr="003628C7" w:rsidRDefault="00B2357B" w:rsidP="00D32A66">
            <w:pPr>
              <w:rPr>
                <w:bCs/>
              </w:rPr>
            </w:pPr>
            <w:r w:rsidRPr="003628C7">
              <w:rPr>
                <w:bCs/>
                <w:i/>
                <w:iCs/>
              </w:rPr>
              <w:t xml:space="preserve">See </w:t>
            </w:r>
            <w:hyperlink r:id="rId35" w:tgtFrame="_blank" w:history="1">
              <w:r w:rsidRPr="003628C7">
                <w:rPr>
                  <w:rStyle w:val="Hyperlink"/>
                  <w:bCs/>
                  <w:i/>
                  <w:iCs/>
                </w:rPr>
                <w:t>GRDS 1558 Incidents, allegations, disclosures and investigations of abuse – vulnerable persons. </w:t>
              </w:r>
            </w:hyperlink>
          </w:p>
          <w:p w14:paraId="0BED14C1" w14:textId="16B3A41E" w:rsidR="00581561" w:rsidRPr="00D22CED" w:rsidRDefault="00581561" w:rsidP="00D32A66">
            <w:pPr>
              <w:rPr>
                <w:bCs/>
                <w:szCs w:val="22"/>
              </w:rPr>
            </w:pPr>
          </w:p>
          <w:p w14:paraId="68F9A57B" w14:textId="77777777" w:rsidR="00B72E71" w:rsidRPr="00D22CED" w:rsidRDefault="00B72E71" w:rsidP="00EB1CB3">
            <w:pPr>
              <w:pStyle w:val="Heading4"/>
            </w:pPr>
            <w:bookmarkStart w:id="910" w:name="_Toc530994835"/>
            <w:bookmarkStart w:id="911" w:name="_Toc530995122"/>
            <w:bookmarkStart w:id="912" w:name="_Toc530996788"/>
            <w:bookmarkStart w:id="913" w:name="_Toc530997085"/>
            <w:bookmarkStart w:id="914" w:name="_Toc532906310"/>
            <w:bookmarkStart w:id="915" w:name="_Toc2955980"/>
            <w:bookmarkStart w:id="916" w:name="_Toc2956522"/>
            <w:r w:rsidRPr="00D22CED">
              <w:t>Disposal action –</w:t>
            </w:r>
            <w:bookmarkEnd w:id="910"/>
            <w:bookmarkEnd w:id="911"/>
            <w:bookmarkEnd w:id="912"/>
            <w:bookmarkEnd w:id="913"/>
            <w:bookmarkEnd w:id="914"/>
            <w:bookmarkEnd w:id="915"/>
            <w:bookmarkEnd w:id="916"/>
            <w:r w:rsidRPr="00D22CED">
              <w:t xml:space="preserve"> </w:t>
            </w:r>
          </w:p>
          <w:p w14:paraId="4C4E4450" w14:textId="77777777" w:rsidR="003A0482" w:rsidRPr="00D22CED" w:rsidRDefault="003A0482" w:rsidP="00D32A66">
            <w:pPr>
              <w:spacing w:line="264" w:lineRule="auto"/>
              <w:rPr>
                <w:szCs w:val="22"/>
                <w:highlight w:val="yellow"/>
              </w:rPr>
            </w:pPr>
            <w:r w:rsidRPr="00D22CED">
              <w:rPr>
                <w:szCs w:val="22"/>
              </w:rPr>
              <w:t>Temporary</w:t>
            </w:r>
            <w:r w:rsidRPr="00984802">
              <w:rPr>
                <w:szCs w:val="22"/>
              </w:rPr>
              <w:t xml:space="preserve">. </w:t>
            </w:r>
          </w:p>
          <w:p w14:paraId="719F88BA" w14:textId="17713E7C" w:rsidR="003A0482" w:rsidRPr="00984802" w:rsidRDefault="00690941" w:rsidP="00D32A66">
            <w:pPr>
              <w:spacing w:line="264" w:lineRule="auto"/>
              <w:rPr>
                <w:rFonts w:cs="Arial"/>
                <w:szCs w:val="22"/>
              </w:rPr>
            </w:pPr>
            <w:bookmarkStart w:id="917" w:name="_Hlk3214699"/>
            <w:r w:rsidRPr="00984802">
              <w:rPr>
                <w:rFonts w:cs="Arial"/>
                <w:szCs w:val="22"/>
              </w:rPr>
              <w:t xml:space="preserve">Retain </w:t>
            </w:r>
            <w:r w:rsidR="00984802" w:rsidRPr="00984802">
              <w:rPr>
                <w:rFonts w:cs="Arial"/>
                <w:szCs w:val="22"/>
              </w:rPr>
              <w:t>28 years after last delivery</w:t>
            </w:r>
          </w:p>
          <w:p w14:paraId="104D3558" w14:textId="77777777" w:rsidR="003A0482" w:rsidRPr="00984802" w:rsidRDefault="003A0482" w:rsidP="00D32A66">
            <w:pPr>
              <w:spacing w:line="264" w:lineRule="auto"/>
              <w:rPr>
                <w:rFonts w:cs="Arial"/>
                <w:szCs w:val="22"/>
              </w:rPr>
            </w:pPr>
            <w:r w:rsidRPr="00984802">
              <w:rPr>
                <w:rFonts w:cs="Arial"/>
                <w:szCs w:val="22"/>
              </w:rPr>
              <w:t>AND</w:t>
            </w:r>
          </w:p>
          <w:p w14:paraId="7D04287D" w14:textId="03D3DE5E" w:rsidR="003A0482" w:rsidRPr="00984802" w:rsidRDefault="003A0482" w:rsidP="00D32A66">
            <w:pPr>
              <w:spacing w:line="264" w:lineRule="auto"/>
              <w:rPr>
                <w:rFonts w:cs="Arial"/>
                <w:szCs w:val="22"/>
              </w:rPr>
            </w:pPr>
            <w:r w:rsidRPr="00984802">
              <w:rPr>
                <w:rFonts w:cs="Arial"/>
                <w:szCs w:val="22"/>
              </w:rPr>
              <w:t xml:space="preserve">10 years after </w:t>
            </w:r>
            <w:r w:rsidR="00984802" w:rsidRPr="00984802">
              <w:rPr>
                <w:rFonts w:cs="Arial"/>
                <w:szCs w:val="22"/>
              </w:rPr>
              <w:t>l</w:t>
            </w:r>
            <w:r w:rsidRPr="00984802">
              <w:rPr>
                <w:rFonts w:cs="Arial"/>
                <w:szCs w:val="22"/>
              </w:rPr>
              <w:t>egal action</w:t>
            </w:r>
            <w:r w:rsidR="00984802" w:rsidRPr="00984802">
              <w:rPr>
                <w:rFonts w:cs="Arial"/>
                <w:szCs w:val="22"/>
              </w:rPr>
              <w:t xml:space="preserve">, </w:t>
            </w:r>
            <w:r w:rsidR="00344633">
              <w:rPr>
                <w:rFonts w:cs="Arial"/>
                <w:szCs w:val="22"/>
              </w:rPr>
              <w:t>whichever is the later</w:t>
            </w:r>
            <w:r w:rsidR="00B55534">
              <w:rPr>
                <w:rFonts w:cs="Arial"/>
                <w:szCs w:val="22"/>
              </w:rPr>
              <w:t>.</w:t>
            </w:r>
          </w:p>
          <w:bookmarkEnd w:id="917"/>
          <w:p w14:paraId="2392341B" w14:textId="77777777" w:rsidR="00B72E71" w:rsidRPr="00D22CED" w:rsidRDefault="00B72E71" w:rsidP="00D32A66">
            <w:pPr>
              <w:spacing w:line="264" w:lineRule="auto"/>
              <w:rPr>
                <w:rFonts w:cs="Arial"/>
                <w:szCs w:val="22"/>
                <w:highlight w:val="yellow"/>
              </w:rPr>
            </w:pPr>
          </w:p>
        </w:tc>
        <w:tc>
          <w:tcPr>
            <w:tcW w:w="3291" w:type="pct"/>
            <w:tcBorders>
              <w:top w:val="single" w:sz="6" w:space="0" w:color="C0C0C0"/>
              <w:bottom w:val="single" w:sz="6" w:space="0" w:color="C0C0C0"/>
            </w:tcBorders>
            <w:shd w:val="clear" w:color="auto" w:fill="auto"/>
          </w:tcPr>
          <w:p w14:paraId="3AE5AA7A" w14:textId="40F4F673" w:rsidR="00B72E71" w:rsidRPr="00D22CED" w:rsidRDefault="00B72E71" w:rsidP="00D32A66">
            <w:pPr>
              <w:pStyle w:val="Tablesub-heading"/>
              <w:rPr>
                <w:b w:val="0"/>
                <w:szCs w:val="22"/>
              </w:rPr>
            </w:pPr>
            <w:r w:rsidRPr="00374E9C">
              <w:lastRenderedPageBreak/>
              <w:t xml:space="preserve">Date authorised: </w:t>
            </w:r>
            <w:r w:rsidR="00374E9C">
              <w:rPr>
                <w:rFonts w:cs="Arial"/>
                <w:b w:val="0"/>
              </w:rPr>
              <w:t>27 July 2021</w:t>
            </w:r>
          </w:p>
          <w:p w14:paraId="17C9ECC7" w14:textId="49404472" w:rsidR="00B72E71" w:rsidRPr="00D22CED" w:rsidRDefault="00B72E71" w:rsidP="00EB1CB3">
            <w:pPr>
              <w:pStyle w:val="Heading4"/>
            </w:pPr>
            <w:bookmarkStart w:id="918" w:name="_Toc530994836"/>
            <w:bookmarkStart w:id="919" w:name="_Toc530995123"/>
            <w:bookmarkStart w:id="920" w:name="_Toc530996789"/>
            <w:bookmarkStart w:id="921" w:name="_Toc530997086"/>
            <w:bookmarkStart w:id="922" w:name="_Toc532906311"/>
            <w:bookmarkStart w:id="923" w:name="_Toc2955981"/>
            <w:bookmarkStart w:id="924" w:name="_Toc2956523"/>
            <w:r w:rsidRPr="00D22CED">
              <w:t>Why are these records created:</w:t>
            </w:r>
            <w:bookmarkEnd w:id="918"/>
            <w:bookmarkEnd w:id="919"/>
            <w:bookmarkEnd w:id="920"/>
            <w:bookmarkEnd w:id="921"/>
            <w:bookmarkEnd w:id="922"/>
            <w:bookmarkEnd w:id="923"/>
            <w:bookmarkEnd w:id="924"/>
          </w:p>
          <w:p w14:paraId="388D5BB2" w14:textId="4D8DD7BA" w:rsidR="00B72E71" w:rsidRPr="00D22CED" w:rsidRDefault="0015274A" w:rsidP="00D32A66">
            <w:pPr>
              <w:pStyle w:val="Tablesub-heading"/>
              <w:rPr>
                <w:b w:val="0"/>
                <w:szCs w:val="22"/>
              </w:rPr>
            </w:pPr>
            <w:r>
              <w:rPr>
                <w:b w:val="0"/>
                <w:szCs w:val="22"/>
              </w:rPr>
              <w:t xml:space="preserve">As defined by the Statewide Maternity &amp; Neonatal Clinical Network (SMNCN), </w:t>
            </w:r>
            <w:r w:rsidR="00C52F22">
              <w:rPr>
                <w:b w:val="0"/>
                <w:szCs w:val="22"/>
              </w:rPr>
              <w:t xml:space="preserve">obstetrics </w:t>
            </w:r>
            <w:r>
              <w:rPr>
                <w:b w:val="0"/>
                <w:szCs w:val="22"/>
              </w:rPr>
              <w:t xml:space="preserve">is a branch of medical science that deals with pregnancy, childbirth, and the postpartum period involving the provision of maternity care. </w:t>
            </w:r>
            <w:r w:rsidR="00973024" w:rsidRPr="00D22CED">
              <w:rPr>
                <w:b w:val="0"/>
                <w:szCs w:val="22"/>
              </w:rPr>
              <w:t xml:space="preserve">An obstetric record is the clinical record of the pregnancy and/or delivery of the mother which will contain </w:t>
            </w:r>
            <w:r w:rsidR="00577664" w:rsidRPr="00D22CED">
              <w:rPr>
                <w:b w:val="0"/>
                <w:szCs w:val="22"/>
              </w:rPr>
              <w:t>comprehensive information about the treatment and care of the patient/client throughout the pregnancy and delivery.</w:t>
            </w:r>
            <w:r w:rsidR="00973024" w:rsidRPr="00D22CED">
              <w:rPr>
                <w:b w:val="0"/>
                <w:szCs w:val="22"/>
              </w:rPr>
              <w:t xml:space="preserve"> This disposal authorisation covers records that display evidence of obstetric care throughout the pregnancy and records of the attendance or admittance of an individual patient/client for obstetric care, including delivery</w:t>
            </w:r>
            <w:r w:rsidR="00D76E0C" w:rsidRPr="00D22CED">
              <w:rPr>
                <w:rFonts w:cs="Arial"/>
                <w:bCs/>
                <w:iCs/>
                <w:szCs w:val="22"/>
              </w:rPr>
              <w:t xml:space="preserve"> </w:t>
            </w:r>
            <w:r w:rsidR="00D76E0C" w:rsidRPr="00D22CED">
              <w:rPr>
                <w:rFonts w:cs="Arial"/>
                <w:b w:val="0"/>
                <w:bCs/>
                <w:iCs/>
                <w:szCs w:val="22"/>
              </w:rPr>
              <w:t xml:space="preserve">where there is no evidence of </w:t>
            </w:r>
            <w:r w:rsidR="00D76E0C" w:rsidRPr="00D22CED">
              <w:rPr>
                <w:b w:val="0"/>
                <w:szCs w:val="22"/>
              </w:rPr>
              <w:t xml:space="preserve">artificial insemination (AI) or in-vitro fertilisation (IVF) </w:t>
            </w:r>
            <w:r w:rsidR="00D76E0C" w:rsidRPr="00D22CED">
              <w:rPr>
                <w:rFonts w:cs="Arial"/>
                <w:b w:val="0"/>
                <w:bCs/>
                <w:iCs/>
                <w:szCs w:val="22"/>
              </w:rPr>
              <w:t>procedures</w:t>
            </w:r>
            <w:r w:rsidR="00973024" w:rsidRPr="00D22CED">
              <w:rPr>
                <w:b w:val="0"/>
                <w:szCs w:val="22"/>
              </w:rPr>
              <w:t xml:space="preserve">. </w:t>
            </w:r>
            <w:r w:rsidR="00973024" w:rsidRPr="00D22CED">
              <w:rPr>
                <w:b w:val="0"/>
                <w:szCs w:val="22"/>
              </w:rPr>
              <w:lastRenderedPageBreak/>
              <w:t>This disposal authorisation also covers records relevant to obstetric care diagnostic imaging and associated written reports created about these records.</w:t>
            </w:r>
          </w:p>
          <w:p w14:paraId="2203877E" w14:textId="47CEE615" w:rsidR="00B72E71" w:rsidRPr="00D22CED" w:rsidRDefault="00B72E71" w:rsidP="00EB1CB3">
            <w:pPr>
              <w:pStyle w:val="Heading4"/>
            </w:pPr>
            <w:bookmarkStart w:id="925" w:name="_Toc530994837"/>
            <w:bookmarkStart w:id="926" w:name="_Toc530995124"/>
            <w:bookmarkStart w:id="927" w:name="_Toc530996790"/>
            <w:bookmarkStart w:id="928" w:name="_Toc530997087"/>
            <w:bookmarkStart w:id="929" w:name="_Toc532906312"/>
            <w:bookmarkStart w:id="930" w:name="_Toc2955982"/>
            <w:bookmarkStart w:id="931" w:name="_Toc2956524"/>
            <w:r w:rsidRPr="00D22CED">
              <w:t>Why the records are retained for this retention period:</w:t>
            </w:r>
            <w:bookmarkEnd w:id="925"/>
            <w:bookmarkEnd w:id="926"/>
            <w:bookmarkEnd w:id="927"/>
            <w:bookmarkEnd w:id="928"/>
            <w:bookmarkEnd w:id="929"/>
            <w:bookmarkEnd w:id="930"/>
            <w:bookmarkEnd w:id="931"/>
          </w:p>
          <w:p w14:paraId="7C71BFB7" w14:textId="73C5649A" w:rsidR="00577664" w:rsidRPr="00D22CED" w:rsidRDefault="00973024" w:rsidP="00D32A66">
            <w:pPr>
              <w:rPr>
                <w:b/>
                <w:szCs w:val="22"/>
              </w:rPr>
            </w:pPr>
            <w:bookmarkStart w:id="932" w:name="_Toc532906313"/>
            <w:r w:rsidRPr="00D22CED">
              <w:rPr>
                <w:szCs w:val="22"/>
              </w:rPr>
              <w:t xml:space="preserve">The retention period is based on the recommendation of the Statewide Maternity &amp; Neonatal Clinical Network (SMNCN) that the mother’s clinical record be retained </w:t>
            </w:r>
            <w:r w:rsidR="003C3AFF">
              <w:rPr>
                <w:szCs w:val="22"/>
              </w:rPr>
              <w:t xml:space="preserve">until </w:t>
            </w:r>
            <w:r w:rsidR="00690941" w:rsidRPr="00D22CED">
              <w:rPr>
                <w:szCs w:val="22"/>
              </w:rPr>
              <w:t xml:space="preserve">the child born reaches </w:t>
            </w:r>
            <w:r w:rsidRPr="00D22CED">
              <w:rPr>
                <w:szCs w:val="22"/>
              </w:rPr>
              <w:t xml:space="preserve"> </w:t>
            </w:r>
            <w:r w:rsidR="003A0482" w:rsidRPr="00D22CED">
              <w:rPr>
                <w:szCs w:val="22"/>
              </w:rPr>
              <w:t>28</w:t>
            </w:r>
            <w:r w:rsidRPr="00D22CED">
              <w:rPr>
                <w:szCs w:val="22"/>
              </w:rPr>
              <w:t xml:space="preserve"> years </w:t>
            </w:r>
            <w:r w:rsidR="00690941" w:rsidRPr="00D22CED">
              <w:rPr>
                <w:szCs w:val="22"/>
              </w:rPr>
              <w:t xml:space="preserve">of age </w:t>
            </w:r>
            <w:r w:rsidR="00C5371E" w:rsidRPr="00D22CED">
              <w:rPr>
                <w:rFonts w:cs="Arial"/>
                <w:szCs w:val="22"/>
              </w:rPr>
              <w:t>and</w:t>
            </w:r>
            <w:r w:rsidR="00577664" w:rsidRPr="00D22CED">
              <w:rPr>
                <w:rFonts w:cs="Arial"/>
                <w:szCs w:val="22"/>
              </w:rPr>
              <w:t xml:space="preserve"> </w:t>
            </w:r>
            <w:r w:rsidR="00C5371E" w:rsidRPr="00D22CED">
              <w:rPr>
                <w:rFonts w:cs="Arial"/>
                <w:szCs w:val="22"/>
              </w:rPr>
              <w:t>10 years after last patient/client service provision or legal action</w:t>
            </w:r>
            <w:r w:rsidR="00690941" w:rsidRPr="00D22CED">
              <w:rPr>
                <w:rFonts w:cs="Arial"/>
                <w:szCs w:val="22"/>
              </w:rPr>
              <w:t>. This is</w:t>
            </w:r>
            <w:r w:rsidR="00C5371E" w:rsidRPr="00D22CED">
              <w:rPr>
                <w:rFonts w:cs="Arial"/>
                <w:szCs w:val="22"/>
              </w:rPr>
              <w:t xml:space="preserve"> </w:t>
            </w:r>
            <w:r w:rsidRPr="00D22CED">
              <w:rPr>
                <w:szCs w:val="22"/>
              </w:rPr>
              <w:t xml:space="preserve">to allow for ongoing reference by the patient and </w:t>
            </w:r>
            <w:r w:rsidR="00EA2EC6" w:rsidRPr="00D22CED">
              <w:rPr>
                <w:szCs w:val="22"/>
              </w:rPr>
              <w:t xml:space="preserve">for </w:t>
            </w:r>
            <w:r w:rsidRPr="00D22CED">
              <w:rPr>
                <w:szCs w:val="22"/>
              </w:rPr>
              <w:t>the child/</w:t>
            </w:r>
            <w:r w:rsidR="00EA2EC6" w:rsidRPr="00D22CED">
              <w:rPr>
                <w:szCs w:val="22"/>
              </w:rPr>
              <w:t>stillborn</w:t>
            </w:r>
            <w:r w:rsidRPr="00D22CED">
              <w:rPr>
                <w:szCs w:val="22"/>
              </w:rPr>
              <w:t>, adoption and research information.</w:t>
            </w:r>
            <w:bookmarkEnd w:id="932"/>
            <w:r w:rsidRPr="00D22CED">
              <w:rPr>
                <w:szCs w:val="22"/>
              </w:rPr>
              <w:t xml:space="preserve"> </w:t>
            </w:r>
            <w:r w:rsidR="00577664" w:rsidRPr="00D22CED">
              <w:rPr>
                <w:szCs w:val="22"/>
              </w:rPr>
              <w:t xml:space="preserve"> The SMNCN has </w:t>
            </w:r>
            <w:r w:rsidR="003C3AFF">
              <w:rPr>
                <w:szCs w:val="22"/>
              </w:rPr>
              <w:t xml:space="preserve">also </w:t>
            </w:r>
            <w:r w:rsidR="00577664" w:rsidRPr="00D22CED">
              <w:rPr>
                <w:szCs w:val="22"/>
              </w:rPr>
              <w:t>recommended that the clinical records of the child/</w:t>
            </w:r>
            <w:r w:rsidR="00D106ED" w:rsidRPr="00D22CED">
              <w:rPr>
                <w:szCs w:val="22"/>
              </w:rPr>
              <w:t>stillborn</w:t>
            </w:r>
            <w:r w:rsidR="00577664" w:rsidRPr="00D22CED">
              <w:rPr>
                <w:szCs w:val="22"/>
              </w:rPr>
              <w:t xml:space="preserve"> remain as being retained for a minimum of 28 years</w:t>
            </w:r>
            <w:r w:rsidR="00734C2B">
              <w:rPr>
                <w:szCs w:val="22"/>
              </w:rPr>
              <w:t xml:space="preserve"> after last delivery. </w:t>
            </w:r>
          </w:p>
          <w:p w14:paraId="32D4D29B" w14:textId="77777777" w:rsidR="005712E8" w:rsidRPr="00D22CED" w:rsidRDefault="00BD2693" w:rsidP="00D32A66">
            <w:pPr>
              <w:rPr>
                <w:szCs w:val="22"/>
              </w:rPr>
            </w:pPr>
            <w:r w:rsidRPr="00D22CED">
              <w:rPr>
                <w:szCs w:val="22"/>
              </w:rPr>
              <w:t>The SMNCN advised e</w:t>
            </w:r>
            <w:r w:rsidR="005712E8" w:rsidRPr="00D22CED">
              <w:rPr>
                <w:szCs w:val="22"/>
              </w:rPr>
              <w:t xml:space="preserve">vents during pregnancy and birth have lifetime implications for </w:t>
            </w:r>
            <w:r w:rsidR="008D0C91" w:rsidRPr="00D22CED">
              <w:rPr>
                <w:szCs w:val="22"/>
              </w:rPr>
              <w:t xml:space="preserve">the </w:t>
            </w:r>
            <w:r w:rsidR="005712E8" w:rsidRPr="00D22CED">
              <w:rPr>
                <w:szCs w:val="22"/>
              </w:rPr>
              <w:t xml:space="preserve">health and wellbeing of children. There is </w:t>
            </w:r>
            <w:r w:rsidR="008D0C91" w:rsidRPr="00D22CED">
              <w:rPr>
                <w:szCs w:val="22"/>
              </w:rPr>
              <w:t xml:space="preserve">a </w:t>
            </w:r>
            <w:r w:rsidR="005712E8" w:rsidRPr="00D22CED">
              <w:rPr>
                <w:szCs w:val="22"/>
              </w:rPr>
              <w:t xml:space="preserve">need to maintain records for future access by the child. Important aspects of the pregnancy and birth history are not recorded in the child’s record and need to be retained for the period aligning to that of the child records. </w:t>
            </w:r>
          </w:p>
          <w:p w14:paraId="29A0595B" w14:textId="6359952B" w:rsidR="00B72E71" w:rsidRPr="00D22CED" w:rsidRDefault="00B72E71" w:rsidP="00EB1CB3">
            <w:pPr>
              <w:pStyle w:val="Heading4"/>
            </w:pPr>
            <w:bookmarkStart w:id="933" w:name="_Toc530994838"/>
            <w:bookmarkStart w:id="934" w:name="_Toc530995125"/>
            <w:bookmarkStart w:id="935" w:name="_Toc530996791"/>
            <w:bookmarkStart w:id="936" w:name="_Toc530997088"/>
            <w:bookmarkStart w:id="937" w:name="_Toc532906315"/>
            <w:bookmarkStart w:id="938" w:name="_Toc2955983"/>
            <w:bookmarkStart w:id="939" w:name="_Toc2956525"/>
            <w:r w:rsidRPr="00D22CED">
              <w:t>Applicable legislation/standards:</w:t>
            </w:r>
            <w:bookmarkEnd w:id="933"/>
            <w:bookmarkEnd w:id="934"/>
            <w:bookmarkEnd w:id="935"/>
            <w:bookmarkEnd w:id="936"/>
            <w:bookmarkEnd w:id="937"/>
            <w:bookmarkEnd w:id="938"/>
            <w:bookmarkEnd w:id="939"/>
          </w:p>
          <w:p w14:paraId="6A8F3676" w14:textId="77777777" w:rsidR="00D26D42" w:rsidRPr="00D22CED" w:rsidRDefault="00D26D42" w:rsidP="00D32A66">
            <w:pPr>
              <w:pStyle w:val="Default"/>
              <w:ind w:right="309"/>
              <w:rPr>
                <w:iCs/>
                <w:sz w:val="22"/>
                <w:szCs w:val="22"/>
              </w:rPr>
            </w:pPr>
            <w:r w:rsidRPr="00D22CED">
              <w:rPr>
                <w:iCs/>
                <w:sz w:val="22"/>
                <w:szCs w:val="22"/>
              </w:rPr>
              <w:t>See the list of applicable legislation and standards for public records created, kept and managed by the Health Sector located at the beginning of this appraisal log.</w:t>
            </w:r>
          </w:p>
          <w:p w14:paraId="5214F8B0" w14:textId="77777777" w:rsidR="00B72E71" w:rsidRPr="00734C2B" w:rsidRDefault="00B72E71" w:rsidP="00EB1CB3">
            <w:pPr>
              <w:pStyle w:val="Heading4"/>
              <w:rPr>
                <w:b w:val="0"/>
                <w:bCs/>
              </w:rPr>
            </w:pPr>
            <w:bookmarkStart w:id="940" w:name="_Toc530994840"/>
            <w:bookmarkStart w:id="941" w:name="_Toc530995127"/>
            <w:bookmarkStart w:id="942" w:name="_Toc530996793"/>
            <w:bookmarkStart w:id="943" w:name="_Toc530997090"/>
            <w:bookmarkStart w:id="944" w:name="_Toc532906317"/>
            <w:bookmarkStart w:id="945" w:name="_Toc2955985"/>
            <w:bookmarkStart w:id="946" w:name="_Toc2956527"/>
            <w:r w:rsidRPr="00734C2B">
              <w:rPr>
                <w:b w:val="0"/>
                <w:bCs/>
              </w:rPr>
              <w:t>Comparison with other schedules' retention period:</w:t>
            </w:r>
            <w:bookmarkEnd w:id="940"/>
            <w:bookmarkEnd w:id="941"/>
            <w:bookmarkEnd w:id="942"/>
            <w:bookmarkEnd w:id="943"/>
            <w:bookmarkEnd w:id="944"/>
            <w:bookmarkEnd w:id="945"/>
            <w:bookmarkEnd w:id="946"/>
            <w:r w:rsidRPr="00734C2B">
              <w:rPr>
                <w:b w:val="0"/>
                <w:bCs/>
              </w:rPr>
              <w:t xml:space="preserve"> </w:t>
            </w:r>
          </w:p>
          <w:p w14:paraId="418024AE" w14:textId="5ECC22E3" w:rsidR="00973024" w:rsidRPr="00734C2B" w:rsidRDefault="00973024" w:rsidP="00EB1CB3">
            <w:pPr>
              <w:pStyle w:val="Heading4"/>
              <w:rPr>
                <w:rFonts w:ascii="Arial" w:hAnsi="Arial"/>
                <w:b w:val="0"/>
              </w:rPr>
            </w:pPr>
            <w:bookmarkStart w:id="947" w:name="_Toc532906318"/>
            <w:bookmarkStart w:id="948" w:name="_Toc2955986"/>
            <w:bookmarkStart w:id="949" w:name="_Toc2956528"/>
            <w:r w:rsidRPr="00734C2B">
              <w:rPr>
                <w:rFonts w:ascii="Arial" w:hAnsi="Arial"/>
                <w:b w:val="0"/>
              </w:rPr>
              <w:t>ACT:</w:t>
            </w:r>
            <w:r w:rsidR="00D32A66" w:rsidRPr="00734C2B">
              <w:rPr>
                <w:rFonts w:ascii="Arial" w:hAnsi="Arial"/>
                <w:b w:val="0"/>
              </w:rPr>
              <w:t xml:space="preserve"> </w:t>
            </w:r>
            <w:r w:rsidR="00D32A66" w:rsidRPr="00734C2B">
              <w:rPr>
                <w:rFonts w:ascii="Arial" w:hAnsi="Arial"/>
                <w:b w:val="0"/>
              </w:rPr>
              <w:tab/>
            </w:r>
            <w:r w:rsidRPr="00734C2B">
              <w:rPr>
                <w:rFonts w:ascii="Arial" w:hAnsi="Arial"/>
                <w:b w:val="0"/>
              </w:rPr>
              <w:t>Retain permanently (see 019.169.010, 019.169.012)</w:t>
            </w:r>
            <w:bookmarkEnd w:id="947"/>
            <w:bookmarkEnd w:id="948"/>
            <w:bookmarkEnd w:id="949"/>
          </w:p>
          <w:p w14:paraId="6C0BF8BB" w14:textId="6A16C192" w:rsidR="00973024" w:rsidRPr="00734C2B" w:rsidRDefault="00973024" w:rsidP="00EB1CB3">
            <w:pPr>
              <w:pStyle w:val="Heading4"/>
              <w:rPr>
                <w:rFonts w:ascii="Arial" w:hAnsi="Arial"/>
                <w:b w:val="0"/>
              </w:rPr>
            </w:pPr>
            <w:bookmarkStart w:id="950" w:name="_Toc532906319"/>
            <w:bookmarkStart w:id="951" w:name="_Toc2955987"/>
            <w:bookmarkStart w:id="952" w:name="_Toc2956529"/>
            <w:r w:rsidRPr="00734C2B">
              <w:rPr>
                <w:rFonts w:ascii="Arial" w:hAnsi="Arial"/>
                <w:b w:val="0"/>
              </w:rPr>
              <w:t>NSW:</w:t>
            </w:r>
            <w:r w:rsidR="00D32A66" w:rsidRPr="00734C2B">
              <w:rPr>
                <w:rFonts w:ascii="Arial" w:hAnsi="Arial"/>
                <w:b w:val="0"/>
              </w:rPr>
              <w:t xml:space="preserve"> </w:t>
            </w:r>
            <w:r w:rsidR="00D32A66" w:rsidRPr="00734C2B">
              <w:rPr>
                <w:rFonts w:ascii="Arial" w:hAnsi="Arial"/>
                <w:b w:val="0"/>
              </w:rPr>
              <w:tab/>
            </w:r>
            <w:r w:rsidR="00503353" w:rsidRPr="00734C2B">
              <w:rPr>
                <w:rFonts w:ascii="Arial" w:hAnsi="Arial"/>
                <w:b w:val="0"/>
              </w:rPr>
              <w:t>Retain a minimum of 50 years after date of birthing episode, or 15 years after last action completed (1.4.1) Records documenting arrangements for adoptions that proceed – Retain in agency (1.4.2)</w:t>
            </w:r>
            <w:bookmarkEnd w:id="950"/>
            <w:bookmarkEnd w:id="951"/>
            <w:bookmarkEnd w:id="952"/>
          </w:p>
          <w:p w14:paraId="22520FC0" w14:textId="0E92BD69" w:rsidR="00973024" w:rsidRPr="00D22CED" w:rsidRDefault="00973024" w:rsidP="00D32A66">
            <w:pPr>
              <w:tabs>
                <w:tab w:val="left" w:pos="709"/>
              </w:tabs>
              <w:spacing w:before="120"/>
              <w:ind w:left="709" w:hanging="709"/>
              <w:rPr>
                <w:lang w:eastAsia="en-AU"/>
              </w:rPr>
            </w:pPr>
            <w:r w:rsidRPr="00D22CED">
              <w:rPr>
                <w:lang w:eastAsia="en-AU"/>
              </w:rPr>
              <w:t>NT:</w:t>
            </w:r>
            <w:r w:rsidR="00D32A66" w:rsidRPr="009D248E">
              <w:t xml:space="preserve"> </w:t>
            </w:r>
            <w:r w:rsidR="00D32A66" w:rsidRPr="009D248E">
              <w:tab/>
            </w:r>
            <w:r w:rsidRPr="00D22CED">
              <w:rPr>
                <w:lang w:eastAsia="en-AU"/>
              </w:rPr>
              <w:t>Destroy 25 years after last delivery or 15 years after last access whichever is the latest (see 1.5.1)</w:t>
            </w:r>
          </w:p>
          <w:p w14:paraId="5EDE8237" w14:textId="328D964B" w:rsidR="00973024" w:rsidRPr="00D22CED" w:rsidRDefault="00973024" w:rsidP="00D32A66">
            <w:pPr>
              <w:tabs>
                <w:tab w:val="left" w:pos="709"/>
              </w:tabs>
              <w:spacing w:before="120"/>
              <w:ind w:left="709" w:hanging="709"/>
              <w:rPr>
                <w:lang w:eastAsia="en-AU"/>
              </w:rPr>
            </w:pPr>
            <w:r w:rsidRPr="00D22CED">
              <w:rPr>
                <w:lang w:eastAsia="en-AU"/>
              </w:rPr>
              <w:t xml:space="preserve">SA: </w:t>
            </w:r>
            <w:r w:rsidR="00D32A66" w:rsidRPr="009D248E">
              <w:tab/>
            </w:r>
            <w:r w:rsidRPr="00D22CED">
              <w:rPr>
                <w:lang w:eastAsia="en-AU"/>
              </w:rPr>
              <w:t>Destroy 33 years after last obstetric care contact (which includes antenatal, delivery and post-natal care (see 1.21.1)</w:t>
            </w:r>
          </w:p>
          <w:p w14:paraId="7E779D96" w14:textId="65A61FC8" w:rsidR="00503353" w:rsidRDefault="00973024" w:rsidP="00D32A66">
            <w:pPr>
              <w:tabs>
                <w:tab w:val="left" w:pos="709"/>
              </w:tabs>
              <w:spacing w:before="120"/>
              <w:ind w:left="709" w:hanging="709"/>
              <w:rPr>
                <w:szCs w:val="22"/>
                <w:lang w:eastAsia="en-AU"/>
              </w:rPr>
            </w:pPr>
            <w:bookmarkStart w:id="953" w:name="_Toc532906320"/>
            <w:bookmarkStart w:id="954" w:name="_Toc2955988"/>
            <w:bookmarkStart w:id="955" w:name="_Toc2956530"/>
            <w:r w:rsidRPr="00503353">
              <w:rPr>
                <w:bCs/>
                <w:szCs w:val="22"/>
              </w:rPr>
              <w:t>TAS:</w:t>
            </w:r>
            <w:r w:rsidR="00D32A66" w:rsidRPr="009D248E">
              <w:t xml:space="preserve"> </w:t>
            </w:r>
            <w:r w:rsidR="00D32A66" w:rsidRPr="009D248E">
              <w:tab/>
            </w:r>
            <w:r w:rsidR="00503353" w:rsidRPr="00503353">
              <w:rPr>
                <w:szCs w:val="22"/>
              </w:rPr>
              <w:t xml:space="preserve">Destroy 15 years after last attendance or last access on behalf of patient (provided patient has </w:t>
            </w:r>
            <w:r w:rsidR="00503353">
              <w:rPr>
                <w:szCs w:val="22"/>
              </w:rPr>
              <w:tab/>
            </w:r>
            <w:r w:rsidR="00503353" w:rsidRPr="00503353">
              <w:rPr>
                <w:szCs w:val="22"/>
              </w:rPr>
              <w:t>attained the age of 30 years) (2.1.0, 2.2.0)</w:t>
            </w:r>
            <w:r w:rsidR="00503353">
              <w:rPr>
                <w:b/>
                <w:szCs w:val="22"/>
              </w:rPr>
              <w:t xml:space="preserve"> </w:t>
            </w:r>
            <w:bookmarkEnd w:id="953"/>
            <w:bookmarkEnd w:id="954"/>
            <w:bookmarkEnd w:id="955"/>
          </w:p>
          <w:p w14:paraId="0A3C38BE" w14:textId="5D6A4FA7" w:rsidR="00973024" w:rsidRPr="00D22CED" w:rsidRDefault="00973024" w:rsidP="00D32A66">
            <w:pPr>
              <w:tabs>
                <w:tab w:val="left" w:pos="709"/>
              </w:tabs>
              <w:spacing w:before="120"/>
              <w:ind w:left="709" w:hanging="709"/>
              <w:rPr>
                <w:lang w:eastAsia="en-AU"/>
              </w:rPr>
            </w:pPr>
            <w:r w:rsidRPr="00D22CED">
              <w:rPr>
                <w:lang w:eastAsia="en-AU"/>
              </w:rPr>
              <w:t xml:space="preserve">VIC: </w:t>
            </w:r>
            <w:r w:rsidR="00D32A66" w:rsidRPr="009D248E">
              <w:tab/>
            </w:r>
            <w:r w:rsidRPr="00D22CED">
              <w:rPr>
                <w:lang w:eastAsia="en-AU"/>
              </w:rPr>
              <w:t>Destroy 15 years after date of last attendance or access by or on behalf of the patient provided</w:t>
            </w:r>
            <w:r w:rsidR="00D32A66">
              <w:rPr>
                <w:lang w:eastAsia="en-AU"/>
              </w:rPr>
              <w:t xml:space="preserve"> </w:t>
            </w:r>
            <w:r w:rsidRPr="00D22CED">
              <w:rPr>
                <w:lang w:eastAsia="en-AU"/>
              </w:rPr>
              <w:t>the child has reached 30 years of age (see 2.2.5)</w:t>
            </w:r>
          </w:p>
          <w:p w14:paraId="4F1528F1" w14:textId="207834CE" w:rsidR="00D32A66" w:rsidRDefault="00973024" w:rsidP="00D32A66">
            <w:pPr>
              <w:pStyle w:val="Tablesub-heading"/>
              <w:tabs>
                <w:tab w:val="left" w:pos="709"/>
              </w:tabs>
              <w:spacing w:after="60"/>
              <w:ind w:left="709" w:hanging="709"/>
              <w:rPr>
                <w:b w:val="0"/>
                <w:szCs w:val="22"/>
              </w:rPr>
            </w:pPr>
            <w:r w:rsidRPr="00D22CED">
              <w:rPr>
                <w:b w:val="0"/>
                <w:szCs w:val="22"/>
              </w:rPr>
              <w:lastRenderedPageBreak/>
              <w:t>WA:</w:t>
            </w:r>
            <w:r w:rsidR="00D32A66" w:rsidRPr="009D248E">
              <w:t xml:space="preserve"> </w:t>
            </w:r>
            <w:r w:rsidR="00D32A66" w:rsidRPr="009D248E">
              <w:tab/>
            </w:r>
            <w:r w:rsidR="003205BC" w:rsidRPr="003205BC">
              <w:rPr>
                <w:b w:val="0"/>
                <w:szCs w:val="22"/>
              </w:rPr>
              <w:t>Uncomplicated delivery - destroy 15 years after the mother’s last attendance or after the date of last access (provided the mother has attained the age of 25 years) (Section</w:t>
            </w:r>
            <w:r w:rsidR="00252EF7">
              <w:rPr>
                <w:b w:val="0"/>
                <w:szCs w:val="22"/>
              </w:rPr>
              <w:t xml:space="preserve"> </w:t>
            </w:r>
            <w:r w:rsidR="003205BC" w:rsidRPr="003205BC">
              <w:rPr>
                <w:b w:val="0"/>
                <w:szCs w:val="22"/>
              </w:rPr>
              <w:t>1, Part 3.8)</w:t>
            </w:r>
          </w:p>
          <w:p w14:paraId="7219D841" w14:textId="37D7C8DF" w:rsidR="00690941" w:rsidRPr="00D32A66" w:rsidRDefault="003205BC" w:rsidP="00D32A66">
            <w:pPr>
              <w:pStyle w:val="Tablesub-heading"/>
              <w:tabs>
                <w:tab w:val="left" w:pos="709"/>
              </w:tabs>
              <w:spacing w:after="60"/>
              <w:ind w:left="709" w:hanging="709"/>
              <w:rPr>
                <w:b w:val="0"/>
                <w:szCs w:val="22"/>
              </w:rPr>
            </w:pPr>
            <w:r>
              <w:rPr>
                <w:b w:val="0"/>
                <w:szCs w:val="22"/>
              </w:rPr>
              <w:tab/>
            </w:r>
            <w:r w:rsidRPr="003205BC">
              <w:rPr>
                <w:b w:val="0"/>
                <w:szCs w:val="22"/>
              </w:rPr>
              <w:t>Complicated delivery – destroy 15 years after the date of last attendance of the newborn/patient or after the date of last access (provided the newborn has attained the age of 25 years) (Section</w:t>
            </w:r>
            <w:r w:rsidR="00252EF7">
              <w:rPr>
                <w:b w:val="0"/>
                <w:szCs w:val="22"/>
              </w:rPr>
              <w:t xml:space="preserve"> </w:t>
            </w:r>
            <w:r w:rsidRPr="003205BC">
              <w:rPr>
                <w:b w:val="0"/>
                <w:szCs w:val="22"/>
              </w:rPr>
              <w:t>1, Part 3.8)</w:t>
            </w:r>
            <w:r w:rsidR="001E699B">
              <w:rPr>
                <w:b w:val="0"/>
                <w:szCs w:val="22"/>
              </w:rPr>
              <w:t>.</w:t>
            </w:r>
            <w:r>
              <w:rPr>
                <w:b w:val="0"/>
                <w:szCs w:val="22"/>
              </w:rPr>
              <w:t xml:space="preserve"> </w:t>
            </w:r>
          </w:p>
          <w:p w14:paraId="530FF380" w14:textId="6127E802" w:rsidR="00B72E71" w:rsidRPr="00D22CED" w:rsidRDefault="00B72E71" w:rsidP="00EB1CB3">
            <w:pPr>
              <w:pStyle w:val="Heading4"/>
            </w:pPr>
            <w:bookmarkStart w:id="956" w:name="_Toc530994842"/>
            <w:bookmarkStart w:id="957" w:name="_Toc530995129"/>
            <w:bookmarkStart w:id="958" w:name="_Toc530996795"/>
            <w:bookmarkStart w:id="959" w:name="_Toc530997092"/>
            <w:bookmarkStart w:id="960" w:name="_Toc532906322"/>
            <w:bookmarkStart w:id="961" w:name="_Toc2955990"/>
            <w:bookmarkStart w:id="962" w:name="_Toc2956532"/>
            <w:r w:rsidRPr="00D22CED">
              <w:t>Previous schedule references:</w:t>
            </w:r>
            <w:bookmarkEnd w:id="956"/>
            <w:bookmarkEnd w:id="957"/>
            <w:bookmarkEnd w:id="958"/>
            <w:bookmarkEnd w:id="959"/>
            <w:bookmarkEnd w:id="960"/>
            <w:bookmarkEnd w:id="961"/>
            <w:bookmarkEnd w:id="962"/>
          </w:p>
          <w:p w14:paraId="25FD4E38" w14:textId="77777777" w:rsidR="00B72E71" w:rsidRPr="004A453A" w:rsidRDefault="003D7C3D" w:rsidP="00D32A66">
            <w:pPr>
              <w:pStyle w:val="Tablesub-heading"/>
              <w:rPr>
                <w:b w:val="0"/>
                <w:szCs w:val="22"/>
              </w:rPr>
            </w:pPr>
            <w:r w:rsidRPr="00D22CED">
              <w:rPr>
                <w:b w:val="0"/>
                <w:szCs w:val="22"/>
              </w:rPr>
              <w:t>Health Sector (Clinical Records) Retention and Disposal Schedule: QDAN 683 v.1 Reference 2.6.1 Obstetric Records without evidence of Artificial Insemination/In-vitro Fertilisation (IVF) – Retain for 10 years from the child attaining 18 years of age AND 10 years after last patient/client service provision or medico-legal action.</w:t>
            </w:r>
          </w:p>
        </w:tc>
      </w:tr>
      <w:tr w:rsidR="00B72E71" w:rsidRPr="004A453A" w14:paraId="3AA84FAD" w14:textId="77777777" w:rsidTr="00EB1CB3">
        <w:tc>
          <w:tcPr>
            <w:tcW w:w="614" w:type="pct"/>
            <w:tcBorders>
              <w:top w:val="single" w:sz="6" w:space="0" w:color="C0C0C0"/>
              <w:bottom w:val="single" w:sz="6" w:space="0" w:color="C0C0C0"/>
            </w:tcBorders>
            <w:shd w:val="clear" w:color="auto" w:fill="auto"/>
          </w:tcPr>
          <w:p w14:paraId="1C13DED3" w14:textId="18AF607B" w:rsidR="00B72E71" w:rsidRPr="004A453A" w:rsidRDefault="008E52B8" w:rsidP="00D32A66">
            <w:pPr>
              <w:pStyle w:val="Tablesub-heading"/>
              <w:rPr>
                <w:b w:val="0"/>
                <w:szCs w:val="22"/>
              </w:rPr>
            </w:pPr>
            <w:r>
              <w:rPr>
                <w:b w:val="0"/>
                <w:szCs w:val="22"/>
              </w:rPr>
              <w:lastRenderedPageBreak/>
              <w:t>2668</w:t>
            </w:r>
          </w:p>
        </w:tc>
        <w:tc>
          <w:tcPr>
            <w:tcW w:w="1095" w:type="pct"/>
            <w:tcBorders>
              <w:top w:val="single" w:sz="6" w:space="0" w:color="C0C0C0"/>
              <w:bottom w:val="single" w:sz="6" w:space="0" w:color="C0C0C0"/>
            </w:tcBorders>
            <w:shd w:val="clear" w:color="auto" w:fill="auto"/>
          </w:tcPr>
          <w:p w14:paraId="41580D43" w14:textId="77777777" w:rsidR="00DF0BDC" w:rsidRPr="00634D63" w:rsidRDefault="00DF0BDC" w:rsidP="00D32A66">
            <w:pPr>
              <w:pStyle w:val="Heading3"/>
            </w:pPr>
            <w:bookmarkStart w:id="963" w:name="_Toc2956533"/>
            <w:bookmarkStart w:id="964" w:name="ObstetricsWithIVF"/>
            <w:r>
              <w:t>Obstetric Records with evidence of Artificial Insemination (AI) / In-Vitro Fertilisation (IVF)</w:t>
            </w:r>
            <w:bookmarkEnd w:id="963"/>
          </w:p>
          <w:p w14:paraId="6A018E31" w14:textId="77777777" w:rsidR="008D4E01" w:rsidRDefault="008D4E01" w:rsidP="00D32A66">
            <w:pPr>
              <w:autoSpaceDE w:val="0"/>
              <w:autoSpaceDN w:val="0"/>
              <w:adjustRightInd w:val="0"/>
              <w:outlineLvl w:val="2"/>
              <w:rPr>
                <w:b/>
              </w:rPr>
            </w:pPr>
            <w:bookmarkStart w:id="965" w:name="_Toc1549627"/>
            <w:bookmarkStart w:id="966" w:name="_Toc1549977"/>
            <w:bookmarkStart w:id="967" w:name="_Toc3302312"/>
            <w:bookmarkStart w:id="968" w:name="_Toc528833898"/>
            <w:bookmarkStart w:id="969" w:name="_Toc528941248"/>
            <w:bookmarkStart w:id="970" w:name="_Toc528941604"/>
            <w:bookmarkStart w:id="971" w:name="_Toc528941810"/>
            <w:bookmarkStart w:id="972" w:name="_Toc528942180"/>
            <w:bookmarkStart w:id="973" w:name="_Toc528942337"/>
            <w:bookmarkStart w:id="974" w:name="_Toc531092579"/>
            <w:bookmarkStart w:id="975" w:name="_Toc531332775"/>
            <w:bookmarkStart w:id="976" w:name="_Toc532906324"/>
            <w:bookmarkStart w:id="977" w:name="_Toc2955992"/>
            <w:bookmarkStart w:id="978" w:name="_Toc2956534"/>
            <w:bookmarkEnd w:id="964"/>
            <w:r w:rsidRPr="004A077F">
              <w:rPr>
                <w:bCs/>
                <w:szCs w:val="20"/>
                <w:lang w:eastAsia="en-AU"/>
              </w:rPr>
              <w:t>Records displaying evidence of obstetric care to an individual patient/client where there is evidence</w:t>
            </w:r>
            <w:r w:rsidRPr="004A077F">
              <w:rPr>
                <w:rFonts w:cs="Arial"/>
              </w:rPr>
              <w:t xml:space="preserve"> of artificial </w:t>
            </w:r>
            <w:r>
              <w:rPr>
                <w:rFonts w:cs="Arial"/>
              </w:rPr>
              <w:t xml:space="preserve">insemination (AI) </w:t>
            </w:r>
            <w:r w:rsidRPr="004A077F">
              <w:rPr>
                <w:rFonts w:cs="Arial"/>
              </w:rPr>
              <w:t xml:space="preserve">or in-vitro fertilisation </w:t>
            </w:r>
            <w:r>
              <w:rPr>
                <w:rFonts w:cs="Arial"/>
              </w:rPr>
              <w:t xml:space="preserve">(IVF) </w:t>
            </w:r>
            <w:r w:rsidRPr="004A077F">
              <w:rPr>
                <w:rFonts w:cs="Arial"/>
              </w:rPr>
              <w:t>procedures which include consent to artificial insemination</w:t>
            </w:r>
            <w:r>
              <w:rPr>
                <w:rFonts w:cs="Arial"/>
              </w:rPr>
              <w:t xml:space="preserve"> (AI)</w:t>
            </w:r>
            <w:r w:rsidRPr="004A077F">
              <w:rPr>
                <w:rFonts w:cs="Arial"/>
              </w:rPr>
              <w:t>, in-</w:t>
            </w:r>
            <w:r w:rsidRPr="004A077F">
              <w:rPr>
                <w:rFonts w:cs="Arial"/>
              </w:rPr>
              <w:lastRenderedPageBreak/>
              <w:t xml:space="preserve">vitro fertilisation </w:t>
            </w:r>
            <w:r>
              <w:rPr>
                <w:rFonts w:cs="Arial"/>
              </w:rPr>
              <w:t xml:space="preserve">(IVF) </w:t>
            </w:r>
            <w:r w:rsidRPr="004A077F">
              <w:rPr>
                <w:rFonts w:cs="Arial"/>
              </w:rPr>
              <w:t>or/and use of semen, ova or embryos and the withdrawal of consent for such procedures.</w:t>
            </w:r>
            <w:bookmarkEnd w:id="965"/>
            <w:bookmarkEnd w:id="966"/>
            <w:bookmarkEnd w:id="967"/>
          </w:p>
          <w:p w14:paraId="58B8D93F" w14:textId="77777777" w:rsidR="008D4E01" w:rsidRDefault="008D4E01" w:rsidP="00D32A66">
            <w:pPr>
              <w:pStyle w:val="Heading30"/>
              <w:rPr>
                <w:b w:val="0"/>
              </w:rPr>
            </w:pPr>
            <w:r>
              <w:rPr>
                <w:b w:val="0"/>
              </w:rPr>
              <w:t>Records may include, but are not limited to:</w:t>
            </w:r>
          </w:p>
          <w:p w14:paraId="467331DC" w14:textId="77777777" w:rsidR="008D4E01" w:rsidRPr="00886F92" w:rsidRDefault="008D4E01" w:rsidP="00D32A66">
            <w:pPr>
              <w:widowControl w:val="0"/>
              <w:numPr>
                <w:ilvl w:val="0"/>
                <w:numId w:val="15"/>
              </w:numPr>
              <w:tabs>
                <w:tab w:val="num" w:pos="391"/>
              </w:tabs>
              <w:overflowPunct w:val="0"/>
              <w:autoSpaceDE w:val="0"/>
              <w:autoSpaceDN w:val="0"/>
              <w:adjustRightInd w:val="0"/>
              <w:ind w:left="391" w:hanging="391"/>
              <w:rPr>
                <w:rFonts w:cs="Arial"/>
                <w:szCs w:val="22"/>
              </w:rPr>
            </w:pPr>
            <w:r>
              <w:rPr>
                <w:rFonts w:cs="Arial"/>
                <w:szCs w:val="22"/>
              </w:rPr>
              <w:t>Clinical record of the mother.</w:t>
            </w:r>
          </w:p>
          <w:p w14:paraId="4C4C94F2" w14:textId="5A333F6F" w:rsidR="008D4E01" w:rsidRPr="00886F92" w:rsidRDefault="008D4E01" w:rsidP="00D32A66">
            <w:pPr>
              <w:widowControl w:val="0"/>
              <w:numPr>
                <w:ilvl w:val="0"/>
                <w:numId w:val="15"/>
              </w:numPr>
              <w:tabs>
                <w:tab w:val="num" w:pos="391"/>
              </w:tabs>
              <w:overflowPunct w:val="0"/>
              <w:autoSpaceDE w:val="0"/>
              <w:autoSpaceDN w:val="0"/>
              <w:adjustRightInd w:val="0"/>
              <w:ind w:left="391" w:hanging="391"/>
              <w:rPr>
                <w:rFonts w:cs="Arial"/>
                <w:szCs w:val="22"/>
              </w:rPr>
            </w:pPr>
            <w:r>
              <w:rPr>
                <w:rFonts w:cs="Arial"/>
                <w:szCs w:val="22"/>
              </w:rPr>
              <w:t>Clinical record of the child/</w:t>
            </w:r>
            <w:r w:rsidR="00A82CB9">
              <w:rPr>
                <w:rFonts w:cs="Arial"/>
                <w:szCs w:val="22"/>
              </w:rPr>
              <w:t>neonat</w:t>
            </w:r>
            <w:r w:rsidR="003C7A1B">
              <w:rPr>
                <w:rFonts w:cs="Arial"/>
                <w:szCs w:val="22"/>
              </w:rPr>
              <w:t>al death</w:t>
            </w:r>
            <w:r w:rsidR="00D106ED" w:rsidDel="00D106ED">
              <w:rPr>
                <w:rFonts w:cs="Arial"/>
                <w:szCs w:val="22"/>
              </w:rPr>
              <w:t xml:space="preserve"> </w:t>
            </w:r>
            <w:r>
              <w:rPr>
                <w:rFonts w:cs="Arial"/>
                <w:szCs w:val="22"/>
              </w:rPr>
              <w:t xml:space="preserve">/stillborn where there is evidence of </w:t>
            </w:r>
            <w:r w:rsidRPr="00B86888">
              <w:rPr>
                <w:rFonts w:cs="Arial"/>
                <w:szCs w:val="22"/>
              </w:rPr>
              <w:t xml:space="preserve">artificial insemination </w:t>
            </w:r>
            <w:r>
              <w:rPr>
                <w:rFonts w:cs="Arial"/>
                <w:szCs w:val="22"/>
              </w:rPr>
              <w:t xml:space="preserve">(AI) </w:t>
            </w:r>
            <w:r w:rsidRPr="00B86888">
              <w:rPr>
                <w:rFonts w:cs="Arial"/>
                <w:szCs w:val="22"/>
              </w:rPr>
              <w:t xml:space="preserve">or in-vitro fertilisation </w:t>
            </w:r>
            <w:r>
              <w:rPr>
                <w:rFonts w:cs="Arial"/>
                <w:szCs w:val="22"/>
              </w:rPr>
              <w:t xml:space="preserve">(IVF) </w:t>
            </w:r>
            <w:r w:rsidRPr="00B86888">
              <w:rPr>
                <w:rFonts w:cs="Arial"/>
                <w:szCs w:val="22"/>
              </w:rPr>
              <w:t>procedures</w:t>
            </w:r>
            <w:r>
              <w:rPr>
                <w:rFonts w:cs="Arial"/>
                <w:szCs w:val="22"/>
              </w:rPr>
              <w:t>.</w:t>
            </w:r>
          </w:p>
          <w:p w14:paraId="30FAE174" w14:textId="77777777" w:rsidR="008D4E01" w:rsidRPr="00886F92" w:rsidRDefault="008D4E01" w:rsidP="00D32A66">
            <w:pPr>
              <w:widowControl w:val="0"/>
              <w:numPr>
                <w:ilvl w:val="0"/>
                <w:numId w:val="15"/>
              </w:numPr>
              <w:tabs>
                <w:tab w:val="num" w:pos="391"/>
              </w:tabs>
              <w:overflowPunct w:val="0"/>
              <w:autoSpaceDE w:val="0"/>
              <w:autoSpaceDN w:val="0"/>
              <w:adjustRightInd w:val="0"/>
              <w:ind w:left="391" w:hanging="391"/>
              <w:rPr>
                <w:rFonts w:cs="Arial"/>
                <w:szCs w:val="22"/>
              </w:rPr>
            </w:pPr>
            <w:r>
              <w:rPr>
                <w:rFonts w:cs="Arial"/>
                <w:szCs w:val="22"/>
              </w:rPr>
              <w:t>C</w:t>
            </w:r>
            <w:r w:rsidRPr="00886F92">
              <w:rPr>
                <w:rFonts w:cs="Arial"/>
                <w:szCs w:val="22"/>
              </w:rPr>
              <w:t>linical record</w:t>
            </w:r>
            <w:r>
              <w:rPr>
                <w:rFonts w:cs="Arial"/>
                <w:szCs w:val="22"/>
              </w:rPr>
              <w:t>s</w:t>
            </w:r>
            <w:r w:rsidRPr="00886F92">
              <w:rPr>
                <w:rFonts w:cs="Arial"/>
                <w:szCs w:val="22"/>
              </w:rPr>
              <w:t xml:space="preserve"> of each other individual or family unit involved in the artificial insemi</w:t>
            </w:r>
            <w:r>
              <w:rPr>
                <w:rFonts w:cs="Arial"/>
                <w:szCs w:val="22"/>
              </w:rPr>
              <w:t>nation or in-vitro fertilisation procedures.</w:t>
            </w:r>
          </w:p>
          <w:p w14:paraId="23A7FB4E" w14:textId="77777777" w:rsidR="008D4E01" w:rsidRDefault="008D4E01" w:rsidP="00D32A66">
            <w:pPr>
              <w:widowControl w:val="0"/>
              <w:numPr>
                <w:ilvl w:val="0"/>
                <w:numId w:val="15"/>
              </w:numPr>
              <w:tabs>
                <w:tab w:val="num" w:pos="391"/>
              </w:tabs>
              <w:overflowPunct w:val="0"/>
              <w:autoSpaceDE w:val="0"/>
              <w:autoSpaceDN w:val="0"/>
              <w:adjustRightInd w:val="0"/>
              <w:ind w:left="391" w:hanging="391"/>
              <w:rPr>
                <w:rFonts w:cs="Arial"/>
                <w:szCs w:val="22"/>
              </w:rPr>
            </w:pPr>
            <w:r>
              <w:rPr>
                <w:rFonts w:cs="Arial"/>
                <w:szCs w:val="22"/>
              </w:rPr>
              <w:t>R</w:t>
            </w:r>
            <w:r w:rsidRPr="00886F92">
              <w:rPr>
                <w:rFonts w:cs="Arial"/>
                <w:szCs w:val="22"/>
              </w:rPr>
              <w:t>ecords relating to consent to treatment, use of semen, ova or embryos and w</w:t>
            </w:r>
            <w:r>
              <w:rPr>
                <w:rFonts w:cs="Arial"/>
                <w:szCs w:val="22"/>
              </w:rPr>
              <w:t>ithdrawal of consent.</w:t>
            </w:r>
          </w:p>
          <w:p w14:paraId="5C542B8F" w14:textId="135816E8" w:rsidR="008D4E01" w:rsidRDefault="008D4E01" w:rsidP="00CD545F">
            <w:pPr>
              <w:widowControl w:val="0"/>
              <w:numPr>
                <w:ilvl w:val="0"/>
                <w:numId w:val="15"/>
              </w:numPr>
              <w:tabs>
                <w:tab w:val="num" w:pos="391"/>
              </w:tabs>
              <w:overflowPunct w:val="0"/>
              <w:autoSpaceDE w:val="0"/>
              <w:autoSpaceDN w:val="0"/>
              <w:adjustRightInd w:val="0"/>
              <w:ind w:left="391" w:hanging="391"/>
              <w:rPr>
                <w:rFonts w:cs="Arial"/>
                <w:szCs w:val="22"/>
              </w:rPr>
            </w:pPr>
            <w:r w:rsidRPr="00B55534">
              <w:rPr>
                <w:rFonts w:cs="Arial"/>
                <w:szCs w:val="22"/>
              </w:rPr>
              <w:t xml:space="preserve">Health facility’s copy of the statutory notification of the Perinatal Data Collection Form (MR63D) is to be filed in the individual patient/client record. </w:t>
            </w:r>
          </w:p>
          <w:p w14:paraId="3708C1C4" w14:textId="77777777" w:rsidR="007166E4" w:rsidRPr="007166E4" w:rsidRDefault="007166E4" w:rsidP="007166E4">
            <w:pPr>
              <w:widowControl w:val="0"/>
              <w:numPr>
                <w:ilvl w:val="0"/>
                <w:numId w:val="15"/>
              </w:numPr>
              <w:tabs>
                <w:tab w:val="num" w:pos="391"/>
              </w:tabs>
              <w:overflowPunct w:val="0"/>
              <w:autoSpaceDE w:val="0"/>
              <w:autoSpaceDN w:val="0"/>
              <w:adjustRightInd w:val="0"/>
              <w:ind w:left="391" w:hanging="391"/>
              <w:rPr>
                <w:rFonts w:cs="Arial"/>
                <w:szCs w:val="22"/>
              </w:rPr>
            </w:pPr>
            <w:r w:rsidRPr="007166E4">
              <w:rPr>
                <w:rFonts w:cs="Arial"/>
                <w:szCs w:val="22"/>
              </w:rPr>
              <w:t xml:space="preserve">Diagnostic Imaging, Audio and Other Similar Material that may be kept on the obstetric file.  Includes but </w:t>
            </w:r>
            <w:r w:rsidRPr="007166E4">
              <w:rPr>
                <w:rFonts w:cs="Arial"/>
                <w:szCs w:val="22"/>
              </w:rPr>
              <w:lastRenderedPageBreak/>
              <w:t>is not limited to Child/stillborn images, neonatal oximeter printouts and 3D images</w:t>
            </w:r>
          </w:p>
          <w:p w14:paraId="357381F9" w14:textId="77777777" w:rsidR="00B55534" w:rsidRPr="00B55534" w:rsidRDefault="00B55534" w:rsidP="00C0044A">
            <w:pPr>
              <w:widowControl w:val="0"/>
              <w:overflowPunct w:val="0"/>
              <w:autoSpaceDE w:val="0"/>
              <w:autoSpaceDN w:val="0"/>
              <w:adjustRightInd w:val="0"/>
              <w:ind w:left="391"/>
              <w:rPr>
                <w:rFonts w:cs="Arial"/>
                <w:szCs w:val="22"/>
              </w:rPr>
            </w:pPr>
          </w:p>
          <w:p w14:paraId="4CA98738" w14:textId="4723DC6C" w:rsidR="00C2465D" w:rsidRPr="005C4CB7" w:rsidRDefault="00C2465D" w:rsidP="00D32A66">
            <w:pPr>
              <w:widowControl w:val="0"/>
              <w:overflowPunct w:val="0"/>
              <w:autoSpaceDE w:val="0"/>
              <w:autoSpaceDN w:val="0"/>
              <w:adjustRightInd w:val="0"/>
              <w:rPr>
                <w:rFonts w:cs="Arial"/>
                <w:i/>
                <w:iCs/>
                <w:szCs w:val="22"/>
              </w:rPr>
            </w:pPr>
            <w:r w:rsidRPr="005C4CB7">
              <w:rPr>
                <w:rFonts w:cs="Arial"/>
                <w:i/>
                <w:iCs/>
                <w:szCs w:val="22"/>
              </w:rPr>
              <w:t xml:space="preserve">See </w:t>
            </w:r>
            <w:hyperlink w:anchor="ObstetricsNOIVF" w:history="1">
              <w:r w:rsidRPr="005C4CB7">
                <w:rPr>
                  <w:rStyle w:val="Hyperlink"/>
                  <w:rFonts w:cs="Arial"/>
                  <w:i/>
                  <w:iCs/>
                  <w:szCs w:val="22"/>
                </w:rPr>
                <w:t>Obstetric Records without evidence of Artificial Insemination (AI)/In-Vitro Fertilisation (IVF)</w:t>
              </w:r>
            </w:hyperlink>
            <w:r w:rsidRPr="005C4CB7">
              <w:rPr>
                <w:rFonts w:cs="Arial"/>
                <w:i/>
                <w:iCs/>
                <w:szCs w:val="22"/>
              </w:rPr>
              <w:t xml:space="preserve"> for records with no evidence of artificial insemination (AI) or in-vitro fertilisation (IVF) pr</w:t>
            </w:r>
            <w:r w:rsidR="005C4CB7" w:rsidRPr="005C4CB7">
              <w:rPr>
                <w:rFonts w:cs="Arial"/>
                <w:i/>
                <w:iCs/>
                <w:szCs w:val="22"/>
              </w:rPr>
              <w:t xml:space="preserve">ocedures </w:t>
            </w:r>
          </w:p>
          <w:p w14:paraId="3D6EEBBA" w14:textId="39CB4A52" w:rsidR="005C4CB7" w:rsidRDefault="005C4CB7" w:rsidP="00D32A66"/>
          <w:p w14:paraId="27FEE2DF" w14:textId="77777777" w:rsidR="00B2357B" w:rsidRPr="00B2357B" w:rsidRDefault="00B2357B" w:rsidP="00D32A66">
            <w:pPr>
              <w:rPr>
                <w:b/>
              </w:rPr>
            </w:pPr>
            <w:r w:rsidRPr="00B2357B">
              <w:rPr>
                <w:b/>
                <w:bCs/>
              </w:rPr>
              <w:t>Excludes any record listed above that relates to incidents, allegations, disclosures and investigations of abuse of vulnerable persons.  These records must be retained for 100 years after creation of the record. </w:t>
            </w:r>
            <w:r w:rsidRPr="00B2357B">
              <w:rPr>
                <w:b/>
              </w:rPr>
              <w:t> </w:t>
            </w:r>
          </w:p>
          <w:p w14:paraId="78524C01" w14:textId="4307B3AF" w:rsidR="00B2357B" w:rsidRPr="003628C7" w:rsidRDefault="00B2357B" w:rsidP="00D32A66">
            <w:pPr>
              <w:rPr>
                <w:bCs/>
              </w:rPr>
            </w:pPr>
            <w:r w:rsidRPr="003628C7">
              <w:rPr>
                <w:bCs/>
                <w:i/>
                <w:iCs/>
              </w:rPr>
              <w:t xml:space="preserve">See </w:t>
            </w:r>
            <w:hyperlink r:id="rId36" w:tgtFrame="_blank" w:history="1">
              <w:r w:rsidRPr="003628C7">
                <w:rPr>
                  <w:rStyle w:val="Hyperlink"/>
                  <w:bCs/>
                  <w:i/>
                  <w:iCs/>
                </w:rPr>
                <w:t>GRDS 1558 Incidents, allegations, disclosures and investigations of abuse – vulnerable persons. </w:t>
              </w:r>
            </w:hyperlink>
          </w:p>
          <w:p w14:paraId="74B1E379" w14:textId="5E075A1C" w:rsidR="008D4E01" w:rsidRDefault="008D4E01" w:rsidP="00D32A66">
            <w:pPr>
              <w:autoSpaceDE w:val="0"/>
              <w:autoSpaceDN w:val="0"/>
              <w:adjustRightInd w:val="0"/>
              <w:outlineLvl w:val="2"/>
            </w:pPr>
          </w:p>
          <w:p w14:paraId="67708D8B" w14:textId="77777777" w:rsidR="00B72E71" w:rsidRPr="004265BD" w:rsidRDefault="00B72E71" w:rsidP="00EB1CB3">
            <w:pPr>
              <w:pStyle w:val="Heading4"/>
            </w:pPr>
            <w:bookmarkStart w:id="979" w:name="_Toc530994844"/>
            <w:bookmarkStart w:id="980" w:name="_Toc530995131"/>
            <w:bookmarkStart w:id="981" w:name="_Toc530996797"/>
            <w:bookmarkStart w:id="982" w:name="_Toc530997094"/>
            <w:bookmarkStart w:id="983" w:name="_Toc532906325"/>
            <w:bookmarkStart w:id="984" w:name="_Toc2955993"/>
            <w:bookmarkStart w:id="985" w:name="_Toc2956535"/>
            <w:bookmarkEnd w:id="968"/>
            <w:bookmarkEnd w:id="969"/>
            <w:bookmarkEnd w:id="970"/>
            <w:bookmarkEnd w:id="971"/>
            <w:bookmarkEnd w:id="972"/>
            <w:bookmarkEnd w:id="973"/>
            <w:bookmarkEnd w:id="974"/>
            <w:bookmarkEnd w:id="975"/>
            <w:bookmarkEnd w:id="976"/>
            <w:bookmarkEnd w:id="977"/>
            <w:bookmarkEnd w:id="978"/>
            <w:r w:rsidRPr="004265BD">
              <w:t>Disposal action –</w:t>
            </w:r>
            <w:bookmarkEnd w:id="979"/>
            <w:bookmarkEnd w:id="980"/>
            <w:bookmarkEnd w:id="981"/>
            <w:bookmarkEnd w:id="982"/>
            <w:bookmarkEnd w:id="983"/>
            <w:bookmarkEnd w:id="984"/>
            <w:bookmarkEnd w:id="985"/>
            <w:r w:rsidRPr="004265BD">
              <w:t xml:space="preserve"> </w:t>
            </w:r>
          </w:p>
          <w:p w14:paraId="63F2FF9C" w14:textId="77777777" w:rsidR="00144726" w:rsidRPr="00F17543" w:rsidRDefault="00144726" w:rsidP="00D32A66">
            <w:pPr>
              <w:spacing w:line="264" w:lineRule="auto"/>
              <w:rPr>
                <w:szCs w:val="22"/>
              </w:rPr>
            </w:pPr>
            <w:r w:rsidRPr="00F17543">
              <w:rPr>
                <w:szCs w:val="22"/>
              </w:rPr>
              <w:t xml:space="preserve">Temporary. </w:t>
            </w:r>
          </w:p>
          <w:p w14:paraId="5ED8C6F0" w14:textId="77777777" w:rsidR="00A104B7" w:rsidRPr="00A104B7" w:rsidRDefault="00A104B7" w:rsidP="00D32A66">
            <w:r w:rsidRPr="00A104B7">
              <w:t>Retain 28 years after last delivery</w:t>
            </w:r>
          </w:p>
          <w:p w14:paraId="3D54CA1E" w14:textId="77777777" w:rsidR="00A104B7" w:rsidRPr="00A104B7" w:rsidRDefault="00A104B7" w:rsidP="00D32A66">
            <w:r w:rsidRPr="00A104B7">
              <w:t>AND</w:t>
            </w:r>
          </w:p>
          <w:p w14:paraId="6F1E720C" w14:textId="3A58ADA3" w:rsidR="00B72E71" w:rsidRPr="00144726" w:rsidRDefault="00A104B7" w:rsidP="00D32A66">
            <w:pPr>
              <w:spacing w:line="264" w:lineRule="auto"/>
              <w:rPr>
                <w:rFonts w:cs="Arial"/>
                <w:szCs w:val="22"/>
              </w:rPr>
            </w:pPr>
            <w:r w:rsidRPr="00A104B7">
              <w:lastRenderedPageBreak/>
              <w:t xml:space="preserve">10 years after legal action, </w:t>
            </w:r>
            <w:r w:rsidR="00344633">
              <w:t>whichever is the later</w:t>
            </w:r>
            <w:r w:rsidR="00252EF7">
              <w:t>.</w:t>
            </w:r>
          </w:p>
        </w:tc>
        <w:tc>
          <w:tcPr>
            <w:tcW w:w="3291" w:type="pct"/>
            <w:tcBorders>
              <w:top w:val="single" w:sz="6" w:space="0" w:color="C0C0C0"/>
              <w:bottom w:val="single" w:sz="6" w:space="0" w:color="C0C0C0"/>
            </w:tcBorders>
            <w:shd w:val="clear" w:color="auto" w:fill="auto"/>
          </w:tcPr>
          <w:p w14:paraId="7E0A3968" w14:textId="2D360585" w:rsidR="00B72E71" w:rsidRPr="004A453A" w:rsidRDefault="00B72E71" w:rsidP="00D32A66">
            <w:pPr>
              <w:pStyle w:val="Tablesub-heading"/>
              <w:rPr>
                <w:b w:val="0"/>
                <w:szCs w:val="22"/>
              </w:rPr>
            </w:pPr>
            <w:r>
              <w:lastRenderedPageBreak/>
              <w:t xml:space="preserve">Date authorised: </w:t>
            </w:r>
            <w:r w:rsidR="00374E9C">
              <w:rPr>
                <w:rFonts w:cs="Arial"/>
                <w:b w:val="0"/>
              </w:rPr>
              <w:t>27 July 2021</w:t>
            </w:r>
          </w:p>
          <w:p w14:paraId="69493F25" w14:textId="77777777" w:rsidR="00B72E71" w:rsidRPr="00634D63" w:rsidRDefault="00B72E71" w:rsidP="00EB1CB3">
            <w:pPr>
              <w:pStyle w:val="Heading4"/>
            </w:pPr>
            <w:bookmarkStart w:id="986" w:name="_Toc530994845"/>
            <w:bookmarkStart w:id="987" w:name="_Toc530995132"/>
            <w:bookmarkStart w:id="988" w:name="_Toc530996798"/>
            <w:bookmarkStart w:id="989" w:name="_Toc530997095"/>
            <w:bookmarkStart w:id="990" w:name="_Toc532906328"/>
            <w:bookmarkStart w:id="991" w:name="_Toc2955994"/>
            <w:bookmarkStart w:id="992" w:name="_Toc2956536"/>
            <w:r w:rsidRPr="00634D63">
              <w:t>Why are these records created:</w:t>
            </w:r>
            <w:bookmarkEnd w:id="986"/>
            <w:bookmarkEnd w:id="987"/>
            <w:bookmarkEnd w:id="988"/>
            <w:bookmarkEnd w:id="989"/>
            <w:bookmarkEnd w:id="990"/>
            <w:bookmarkEnd w:id="991"/>
            <w:bookmarkEnd w:id="992"/>
          </w:p>
          <w:p w14:paraId="3A084BBA" w14:textId="5599D59B" w:rsidR="00B72E71" w:rsidRDefault="005A3CC9" w:rsidP="00D32A66">
            <w:pPr>
              <w:pStyle w:val="Tablesub-heading"/>
              <w:rPr>
                <w:b w:val="0"/>
                <w:szCs w:val="22"/>
              </w:rPr>
            </w:pPr>
            <w:r w:rsidRPr="005A3CC9">
              <w:rPr>
                <w:b w:val="0"/>
                <w:szCs w:val="22"/>
              </w:rPr>
              <w:t xml:space="preserve">As defined by the Statewide Maternity &amp; Neonatal Clinical Network (SMNCN), </w:t>
            </w:r>
            <w:r w:rsidR="00C52F22">
              <w:rPr>
                <w:b w:val="0"/>
                <w:szCs w:val="22"/>
              </w:rPr>
              <w:t>o</w:t>
            </w:r>
            <w:r w:rsidR="00C52F22" w:rsidRPr="005A3CC9">
              <w:rPr>
                <w:b w:val="0"/>
                <w:szCs w:val="22"/>
              </w:rPr>
              <w:t xml:space="preserve">bstetrics </w:t>
            </w:r>
            <w:r w:rsidRPr="005A3CC9">
              <w:rPr>
                <w:b w:val="0"/>
                <w:szCs w:val="22"/>
              </w:rPr>
              <w:t xml:space="preserve">is a branch of medical science that deals with pregnancy, childbirth, and the postpartum period involving the provision of maternity care. </w:t>
            </w:r>
            <w:r w:rsidR="00144726" w:rsidRPr="00973024">
              <w:rPr>
                <w:b w:val="0"/>
                <w:szCs w:val="22"/>
              </w:rPr>
              <w:t xml:space="preserve">An obstetric record is the clinical record of the pregnancy and/or delivery of the mother which will contain comprehensive information about the treatment and care of the patient/client throughout the pregnancy and delivery. </w:t>
            </w:r>
            <w:r w:rsidR="001F54E2" w:rsidRPr="001F54E2">
              <w:rPr>
                <w:b w:val="0"/>
                <w:szCs w:val="22"/>
              </w:rPr>
              <w:t xml:space="preserve">This disposal authorisation covers records that display evidence of obstetric care throughout the pregnancy and records of the attendance or admittance of </w:t>
            </w:r>
            <w:r w:rsidR="00642A39" w:rsidRPr="001F54E2">
              <w:rPr>
                <w:b w:val="0"/>
                <w:szCs w:val="22"/>
              </w:rPr>
              <w:t>a</w:t>
            </w:r>
            <w:r w:rsidR="001F54E2" w:rsidRPr="001F54E2">
              <w:rPr>
                <w:b w:val="0"/>
                <w:szCs w:val="22"/>
              </w:rPr>
              <w:t xml:space="preserve"> patient/client for obstetric care, including delivery where there is evidence of artificial insemination (AI) or in-vitro fertilisation (IVF)</w:t>
            </w:r>
            <w:r w:rsidR="00D76E0C" w:rsidRPr="00BE6B16">
              <w:rPr>
                <w:rFonts w:cs="Arial"/>
                <w:b w:val="0"/>
                <w:bCs/>
                <w:iCs/>
                <w:szCs w:val="22"/>
              </w:rPr>
              <w:t xml:space="preserve"> procedures</w:t>
            </w:r>
            <w:r w:rsidR="001F54E2" w:rsidRPr="001F54E2">
              <w:rPr>
                <w:b w:val="0"/>
                <w:szCs w:val="22"/>
              </w:rPr>
              <w:t xml:space="preserve">. </w:t>
            </w:r>
            <w:r w:rsidRPr="005A3CC9">
              <w:rPr>
                <w:b w:val="0"/>
                <w:szCs w:val="22"/>
              </w:rPr>
              <w:t xml:space="preserve">Information pertaining to artificial insemination (AI) or in-vitro fertilisation (IVF) procedures can be found within </w:t>
            </w:r>
            <w:r w:rsidRPr="005A3CC9">
              <w:rPr>
                <w:b w:val="0"/>
                <w:szCs w:val="22"/>
              </w:rPr>
              <w:lastRenderedPageBreak/>
              <w:t xml:space="preserve">a patient clinical file if the patient shares this information with the treating clinician, or if the AI/IVF clinician shares correspondence with the treating clinician. </w:t>
            </w:r>
            <w:r w:rsidR="001F54E2" w:rsidRPr="001F54E2">
              <w:rPr>
                <w:b w:val="0"/>
                <w:szCs w:val="22"/>
              </w:rPr>
              <w:t xml:space="preserve">This disposal authorisation also </w:t>
            </w:r>
            <w:r w:rsidR="006F7492">
              <w:rPr>
                <w:b w:val="0"/>
                <w:szCs w:val="22"/>
              </w:rPr>
              <w:t>includes</w:t>
            </w:r>
            <w:r w:rsidR="001F54E2" w:rsidRPr="001F54E2">
              <w:rPr>
                <w:b w:val="0"/>
                <w:szCs w:val="22"/>
              </w:rPr>
              <w:t xml:space="preserve"> records relevant to obstetric care diagnostic imaging and associated written reports created about these records where there is evidence of artificial insemination (AI) or in-vitro fertilisation (IVF).</w:t>
            </w:r>
            <w:r>
              <w:rPr>
                <w:b w:val="0"/>
                <w:szCs w:val="22"/>
              </w:rPr>
              <w:t xml:space="preserve"> </w:t>
            </w:r>
          </w:p>
          <w:p w14:paraId="6B4DFDE0" w14:textId="77777777" w:rsidR="00B72E71" w:rsidRPr="00634D63" w:rsidRDefault="00B72E71" w:rsidP="00EB1CB3">
            <w:pPr>
              <w:pStyle w:val="Heading4"/>
            </w:pPr>
            <w:bookmarkStart w:id="993" w:name="_Toc530994846"/>
            <w:bookmarkStart w:id="994" w:name="_Toc530995133"/>
            <w:bookmarkStart w:id="995" w:name="_Toc530996799"/>
            <w:bookmarkStart w:id="996" w:name="_Toc530997096"/>
            <w:bookmarkStart w:id="997" w:name="_Toc532906329"/>
            <w:bookmarkStart w:id="998" w:name="_Toc2955995"/>
            <w:bookmarkStart w:id="999" w:name="_Toc2956537"/>
            <w:r w:rsidRPr="00634D63">
              <w:t>Why the records are retained for this retention period:</w:t>
            </w:r>
            <w:bookmarkEnd w:id="993"/>
            <w:bookmarkEnd w:id="994"/>
            <w:bookmarkEnd w:id="995"/>
            <w:bookmarkEnd w:id="996"/>
            <w:bookmarkEnd w:id="997"/>
            <w:bookmarkEnd w:id="998"/>
            <w:bookmarkEnd w:id="999"/>
          </w:p>
          <w:p w14:paraId="2A117C61" w14:textId="14770CB9" w:rsidR="00144726" w:rsidRDefault="00144726" w:rsidP="00D32A66">
            <w:pPr>
              <w:rPr>
                <w:b/>
                <w:szCs w:val="22"/>
              </w:rPr>
            </w:pPr>
            <w:r w:rsidRPr="00C5371E">
              <w:rPr>
                <w:szCs w:val="22"/>
              </w:rPr>
              <w:t xml:space="preserve">The proposed retention period is based on the recommendation of the Statewide Maternity &amp; Neonatal </w:t>
            </w:r>
            <w:r w:rsidRPr="00577664">
              <w:rPr>
                <w:szCs w:val="22"/>
              </w:rPr>
              <w:t xml:space="preserve">Clinical Network (SMNCN) that the mother’s clinical record be retained for </w:t>
            </w:r>
            <w:r w:rsidR="00EA2EBF">
              <w:rPr>
                <w:szCs w:val="22"/>
              </w:rPr>
              <w:t xml:space="preserve">when the child born reaches 28 years of age </w:t>
            </w:r>
            <w:r w:rsidRPr="00577664">
              <w:rPr>
                <w:rFonts w:cs="Arial"/>
                <w:szCs w:val="22"/>
              </w:rPr>
              <w:t xml:space="preserve">and </w:t>
            </w:r>
            <w:r w:rsidRPr="00C5371E">
              <w:rPr>
                <w:rFonts w:cs="Arial"/>
                <w:szCs w:val="22"/>
              </w:rPr>
              <w:t>10 years after last patient/client service provision or legal action</w:t>
            </w:r>
            <w:r w:rsidRPr="00577664">
              <w:rPr>
                <w:rFonts w:cs="Arial"/>
                <w:szCs w:val="22"/>
              </w:rPr>
              <w:t xml:space="preserve"> </w:t>
            </w:r>
            <w:r w:rsidRPr="00577664">
              <w:rPr>
                <w:szCs w:val="22"/>
              </w:rPr>
              <w:t>to allow for ongoing reference by the patient and the child/neonat</w:t>
            </w:r>
            <w:r w:rsidR="00B55534">
              <w:rPr>
                <w:szCs w:val="22"/>
              </w:rPr>
              <w:t>al death/stillborn</w:t>
            </w:r>
            <w:r w:rsidR="003C3AFF">
              <w:rPr>
                <w:szCs w:val="22"/>
              </w:rPr>
              <w:t xml:space="preserve"> for </w:t>
            </w:r>
            <w:r w:rsidRPr="00577664">
              <w:rPr>
                <w:szCs w:val="22"/>
              </w:rPr>
              <w:t xml:space="preserve">adoption and research information. </w:t>
            </w:r>
            <w:r>
              <w:rPr>
                <w:szCs w:val="22"/>
              </w:rPr>
              <w:t xml:space="preserve"> </w:t>
            </w:r>
            <w:r w:rsidRPr="00577664">
              <w:rPr>
                <w:szCs w:val="22"/>
              </w:rPr>
              <w:t xml:space="preserve">The SMNCN has recommended that </w:t>
            </w:r>
            <w:r>
              <w:rPr>
                <w:szCs w:val="22"/>
              </w:rPr>
              <w:t>the</w:t>
            </w:r>
            <w:r w:rsidRPr="00577664">
              <w:rPr>
                <w:szCs w:val="22"/>
              </w:rPr>
              <w:t xml:space="preserve"> clinical records of the child/</w:t>
            </w:r>
            <w:r w:rsidR="00D106ED">
              <w:rPr>
                <w:szCs w:val="22"/>
              </w:rPr>
              <w:t>stillborn</w:t>
            </w:r>
            <w:r w:rsidR="00D106ED" w:rsidRPr="00577664">
              <w:rPr>
                <w:szCs w:val="22"/>
              </w:rPr>
              <w:t xml:space="preserve"> </w:t>
            </w:r>
            <w:r>
              <w:rPr>
                <w:szCs w:val="22"/>
              </w:rPr>
              <w:t xml:space="preserve">remain as </w:t>
            </w:r>
            <w:r w:rsidRPr="00577664">
              <w:rPr>
                <w:szCs w:val="22"/>
              </w:rPr>
              <w:t>be</w:t>
            </w:r>
            <w:r>
              <w:rPr>
                <w:szCs w:val="22"/>
              </w:rPr>
              <w:t>ing</w:t>
            </w:r>
            <w:r w:rsidRPr="00577664">
              <w:rPr>
                <w:szCs w:val="22"/>
              </w:rPr>
              <w:t xml:space="preserve"> retained for a minimum of 28 years</w:t>
            </w:r>
            <w:r w:rsidR="00B55534">
              <w:rPr>
                <w:szCs w:val="22"/>
              </w:rPr>
              <w:t xml:space="preserve"> after last delivery. </w:t>
            </w:r>
          </w:p>
          <w:p w14:paraId="7BDD4E68" w14:textId="77777777" w:rsidR="00BD2693" w:rsidRPr="00BD2693" w:rsidRDefault="00BD2693" w:rsidP="00D32A66">
            <w:pPr>
              <w:rPr>
                <w:szCs w:val="22"/>
              </w:rPr>
            </w:pPr>
            <w:r>
              <w:rPr>
                <w:szCs w:val="22"/>
              </w:rPr>
              <w:t>The SMNCN advised e</w:t>
            </w:r>
            <w:r w:rsidRPr="00BD2693">
              <w:rPr>
                <w:szCs w:val="22"/>
              </w:rPr>
              <w:t xml:space="preserve">vents during pregnancy and birth have lifetime implications for </w:t>
            </w:r>
            <w:r w:rsidR="008D0C91">
              <w:rPr>
                <w:szCs w:val="22"/>
              </w:rPr>
              <w:t xml:space="preserve">the </w:t>
            </w:r>
            <w:r w:rsidRPr="00BD2693">
              <w:rPr>
                <w:szCs w:val="22"/>
              </w:rPr>
              <w:t xml:space="preserve">health and wellbeing of children. There is </w:t>
            </w:r>
            <w:r w:rsidR="008D0C91">
              <w:rPr>
                <w:szCs w:val="22"/>
              </w:rPr>
              <w:t xml:space="preserve">a </w:t>
            </w:r>
            <w:r w:rsidRPr="00BD2693">
              <w:rPr>
                <w:szCs w:val="22"/>
              </w:rPr>
              <w:t>need to maintain records for future access by the child. Important aspects of the pregnancy and birth history are not recorded in the child’s record and need to be retained for the period aligning to that of the child records. Assistive reproductive technologies and pre-treatment screening have improved since 1996, when the permanent retention period was determined. Permanent retention offers no additional advantage to the parent, child or healthcare provider.</w:t>
            </w:r>
          </w:p>
          <w:p w14:paraId="7415DC52" w14:textId="77777777" w:rsidR="00B72E71" w:rsidRDefault="00B72E71" w:rsidP="00EB1CB3">
            <w:pPr>
              <w:pStyle w:val="Heading4"/>
            </w:pPr>
            <w:bookmarkStart w:id="1000" w:name="_Toc530994847"/>
            <w:bookmarkStart w:id="1001" w:name="_Toc530995134"/>
            <w:bookmarkStart w:id="1002" w:name="_Toc530996800"/>
            <w:bookmarkStart w:id="1003" w:name="_Toc530997097"/>
            <w:bookmarkStart w:id="1004" w:name="_Toc532906332"/>
            <w:bookmarkStart w:id="1005" w:name="_Toc2955996"/>
            <w:bookmarkStart w:id="1006" w:name="_Toc2956538"/>
            <w:r w:rsidRPr="00634D63">
              <w:t>Applicable legislation/standards:</w:t>
            </w:r>
            <w:bookmarkEnd w:id="1000"/>
            <w:bookmarkEnd w:id="1001"/>
            <w:bookmarkEnd w:id="1002"/>
            <w:bookmarkEnd w:id="1003"/>
            <w:bookmarkEnd w:id="1004"/>
            <w:bookmarkEnd w:id="1005"/>
            <w:bookmarkEnd w:id="1006"/>
          </w:p>
          <w:p w14:paraId="67946858" w14:textId="77777777" w:rsidR="00D26D42" w:rsidRPr="00DC1805" w:rsidRDefault="00D26D42"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03A76018" w14:textId="2FAA453D" w:rsidR="001F54E2" w:rsidRPr="003A5AB5" w:rsidRDefault="001F54E2" w:rsidP="00D32A66">
            <w:pPr>
              <w:pStyle w:val="Default"/>
              <w:ind w:left="360"/>
              <w:rPr>
                <w:iCs/>
                <w:sz w:val="22"/>
                <w:szCs w:val="22"/>
              </w:rPr>
            </w:pPr>
            <w:r w:rsidRPr="003A5AB5">
              <w:rPr>
                <w:sz w:val="22"/>
                <w:szCs w:val="22"/>
              </w:rPr>
              <w:t xml:space="preserve"> </w:t>
            </w:r>
          </w:p>
          <w:p w14:paraId="471E3290" w14:textId="77777777" w:rsidR="00B72E71" w:rsidRPr="00634D63" w:rsidRDefault="00B72E71" w:rsidP="00EB1CB3">
            <w:pPr>
              <w:pStyle w:val="Heading4"/>
            </w:pPr>
            <w:bookmarkStart w:id="1007" w:name="_Toc530994848"/>
            <w:bookmarkStart w:id="1008" w:name="_Toc530995135"/>
            <w:bookmarkStart w:id="1009" w:name="_Toc530996801"/>
            <w:bookmarkStart w:id="1010" w:name="_Toc530997098"/>
            <w:bookmarkStart w:id="1011" w:name="_Toc532906333"/>
            <w:bookmarkStart w:id="1012" w:name="_Toc2955997"/>
            <w:bookmarkStart w:id="1013" w:name="_Toc2956539"/>
            <w:r w:rsidRPr="00634D63">
              <w:t>QSA permanent appraisal characteristics:</w:t>
            </w:r>
            <w:bookmarkEnd w:id="1007"/>
            <w:bookmarkEnd w:id="1008"/>
            <w:bookmarkEnd w:id="1009"/>
            <w:bookmarkEnd w:id="1010"/>
            <w:bookmarkEnd w:id="1011"/>
            <w:bookmarkEnd w:id="1012"/>
            <w:bookmarkEnd w:id="1013"/>
            <w:r w:rsidRPr="00634D63">
              <w:t xml:space="preserve"> </w:t>
            </w:r>
          </w:p>
          <w:p w14:paraId="6C86A0D7" w14:textId="77777777" w:rsidR="00B72E71" w:rsidRPr="004A453A" w:rsidRDefault="001F54E2" w:rsidP="00D32A66">
            <w:pPr>
              <w:pStyle w:val="Tablesub-heading"/>
              <w:rPr>
                <w:b w:val="0"/>
                <w:szCs w:val="22"/>
              </w:rPr>
            </w:pPr>
            <w:r>
              <w:rPr>
                <w:b w:val="0"/>
                <w:szCs w:val="22"/>
              </w:rPr>
              <w:t>Not applicable</w:t>
            </w:r>
          </w:p>
          <w:p w14:paraId="03D552D8" w14:textId="77777777" w:rsidR="00B72E71" w:rsidRPr="00634D63" w:rsidRDefault="00B72E71" w:rsidP="00EB1CB3">
            <w:pPr>
              <w:pStyle w:val="Heading4"/>
            </w:pPr>
            <w:bookmarkStart w:id="1014" w:name="_Toc530994849"/>
            <w:bookmarkStart w:id="1015" w:name="_Toc530995136"/>
            <w:bookmarkStart w:id="1016" w:name="_Toc530996802"/>
            <w:bookmarkStart w:id="1017" w:name="_Toc530997099"/>
            <w:bookmarkStart w:id="1018" w:name="_Toc532906334"/>
            <w:bookmarkStart w:id="1019" w:name="_Toc2955998"/>
            <w:bookmarkStart w:id="1020" w:name="_Toc2956540"/>
            <w:r w:rsidRPr="00634D63">
              <w:t>Comparison with other schedules' retention period:</w:t>
            </w:r>
            <w:bookmarkEnd w:id="1014"/>
            <w:bookmarkEnd w:id="1015"/>
            <w:bookmarkEnd w:id="1016"/>
            <w:bookmarkEnd w:id="1017"/>
            <w:bookmarkEnd w:id="1018"/>
            <w:bookmarkEnd w:id="1019"/>
            <w:bookmarkEnd w:id="1020"/>
            <w:r w:rsidRPr="00634D63">
              <w:t xml:space="preserve"> </w:t>
            </w:r>
          </w:p>
          <w:p w14:paraId="29D7C9F7" w14:textId="77777777" w:rsidR="00B050DF" w:rsidRDefault="008F579B" w:rsidP="00D32A66">
            <w:pPr>
              <w:pStyle w:val="Tablesub-heading"/>
              <w:spacing w:before="0" w:after="0"/>
              <w:rPr>
                <w:b w:val="0"/>
                <w:szCs w:val="22"/>
              </w:rPr>
            </w:pPr>
            <w:r>
              <w:rPr>
                <w:b w:val="0"/>
                <w:szCs w:val="22"/>
              </w:rPr>
              <w:t xml:space="preserve">Please see </w:t>
            </w:r>
            <w:r w:rsidRPr="0061593C">
              <w:rPr>
                <w:b w:val="0"/>
                <w:szCs w:val="22"/>
              </w:rPr>
              <w:t xml:space="preserve">the following jurisdictions for the retention of clinical </w:t>
            </w:r>
            <w:r w:rsidRPr="008F579B">
              <w:rPr>
                <w:b w:val="0"/>
                <w:szCs w:val="22"/>
              </w:rPr>
              <w:t xml:space="preserve">records for </w:t>
            </w:r>
            <w:r w:rsidRPr="00295B60">
              <w:rPr>
                <w:b w:val="0"/>
              </w:rPr>
              <w:t>Obstetric Records with evidence of Artificial Insemination (AI) / In-Vitro Fertilisation (IVF)</w:t>
            </w:r>
            <w:r w:rsidR="00B050DF" w:rsidRPr="00B050DF">
              <w:rPr>
                <w:b w:val="0"/>
                <w:szCs w:val="22"/>
              </w:rPr>
              <w:t>:</w:t>
            </w:r>
          </w:p>
          <w:p w14:paraId="7F3CA21E" w14:textId="6F9828B9" w:rsidR="001F54E2" w:rsidRPr="00C93968" w:rsidRDefault="001F54E2" w:rsidP="00D32A66">
            <w:pPr>
              <w:pStyle w:val="Tablesub-heading"/>
              <w:tabs>
                <w:tab w:val="left" w:pos="709"/>
              </w:tabs>
              <w:spacing w:before="60" w:after="60"/>
              <w:ind w:left="709" w:hanging="709"/>
              <w:rPr>
                <w:b w:val="0"/>
                <w:szCs w:val="22"/>
              </w:rPr>
            </w:pPr>
            <w:r w:rsidRPr="00C93968">
              <w:rPr>
                <w:b w:val="0"/>
                <w:szCs w:val="22"/>
              </w:rPr>
              <w:t>ACT:</w:t>
            </w:r>
            <w:r w:rsidR="00D32A66" w:rsidRPr="009D248E">
              <w:t xml:space="preserve"> </w:t>
            </w:r>
            <w:r w:rsidR="00D32A66" w:rsidRPr="009D248E">
              <w:tab/>
            </w:r>
            <w:r w:rsidRPr="001F54E2">
              <w:rPr>
                <w:b w:val="0"/>
                <w:szCs w:val="22"/>
              </w:rPr>
              <w:t>Destroy 75 years after date of birth of the child or date of insemination if the date of birth is unknown (see 019.169.015</w:t>
            </w:r>
            <w:r>
              <w:rPr>
                <w:b w:val="0"/>
                <w:szCs w:val="22"/>
              </w:rPr>
              <w:t>)</w:t>
            </w:r>
          </w:p>
          <w:p w14:paraId="6ED77159" w14:textId="7D47B211" w:rsidR="00A30633" w:rsidRDefault="001F54E2" w:rsidP="00D32A66">
            <w:pPr>
              <w:pStyle w:val="Tablesub-heading"/>
              <w:tabs>
                <w:tab w:val="left" w:pos="709"/>
              </w:tabs>
              <w:spacing w:before="60" w:after="60"/>
              <w:ind w:left="709" w:hanging="709"/>
              <w:rPr>
                <w:b w:val="0"/>
                <w:szCs w:val="22"/>
              </w:rPr>
            </w:pPr>
            <w:r w:rsidRPr="00C93968">
              <w:rPr>
                <w:b w:val="0"/>
                <w:szCs w:val="22"/>
              </w:rPr>
              <w:lastRenderedPageBreak/>
              <w:t>NSW:</w:t>
            </w:r>
            <w:r w:rsidR="00D32A66" w:rsidRPr="009D248E">
              <w:t xml:space="preserve"> </w:t>
            </w:r>
            <w:r w:rsidR="00D32A66" w:rsidRPr="009D248E">
              <w:tab/>
            </w:r>
            <w:r w:rsidR="00A30633" w:rsidRPr="00A30633">
              <w:rPr>
                <w:b w:val="0"/>
                <w:szCs w:val="22"/>
              </w:rPr>
              <w:t xml:space="preserve">Retain prescribed information in accordance with legislative requirements, all other records retain </w:t>
            </w:r>
            <w:r w:rsidR="00A30633">
              <w:rPr>
                <w:b w:val="0"/>
                <w:szCs w:val="22"/>
              </w:rPr>
              <w:tab/>
            </w:r>
            <w:r w:rsidR="00A30633" w:rsidRPr="00A30633">
              <w:rPr>
                <w:b w:val="0"/>
                <w:szCs w:val="22"/>
              </w:rPr>
              <w:t>for minimum of 15 years after last access by or on behalf of the patient, then destroy (1.7.1)</w:t>
            </w:r>
          </w:p>
          <w:p w14:paraId="30559280" w14:textId="251CB604" w:rsidR="001F54E2" w:rsidRPr="00C93968" w:rsidRDefault="001F54E2" w:rsidP="00D32A66">
            <w:pPr>
              <w:pStyle w:val="Tablesub-heading"/>
              <w:tabs>
                <w:tab w:val="left" w:pos="709"/>
              </w:tabs>
              <w:spacing w:before="60" w:after="60"/>
              <w:ind w:left="709" w:hanging="709"/>
              <w:rPr>
                <w:b w:val="0"/>
                <w:szCs w:val="22"/>
              </w:rPr>
            </w:pPr>
            <w:r>
              <w:rPr>
                <w:b w:val="0"/>
                <w:szCs w:val="22"/>
              </w:rPr>
              <w:t>NT:</w:t>
            </w:r>
            <w:r w:rsidR="00D32A66" w:rsidRPr="009D248E">
              <w:t xml:space="preserve"> </w:t>
            </w:r>
            <w:r w:rsidR="00D32A66" w:rsidRPr="009D248E">
              <w:tab/>
            </w:r>
            <w:r w:rsidR="00C825C4" w:rsidRPr="00C825C4">
              <w:rPr>
                <w:b w:val="0"/>
                <w:szCs w:val="22"/>
              </w:rPr>
              <w:t>Destroy 25 years after last delivery or 15 years after last access whichever is the latest (see 1.5.1)</w:t>
            </w:r>
          </w:p>
          <w:p w14:paraId="5DE1FDCF" w14:textId="7ADD07EB" w:rsidR="001F54E2" w:rsidRDefault="001F54E2" w:rsidP="00D32A66">
            <w:pPr>
              <w:pStyle w:val="Tablesub-heading"/>
              <w:tabs>
                <w:tab w:val="left" w:pos="709"/>
              </w:tabs>
              <w:spacing w:before="60" w:after="60"/>
              <w:ind w:left="709" w:hanging="709"/>
              <w:rPr>
                <w:b w:val="0"/>
                <w:szCs w:val="22"/>
              </w:rPr>
            </w:pPr>
            <w:r w:rsidRPr="00C93968">
              <w:rPr>
                <w:b w:val="0"/>
                <w:szCs w:val="22"/>
              </w:rPr>
              <w:t>SA:</w:t>
            </w:r>
            <w:r w:rsidR="00D32A66" w:rsidRPr="009D248E">
              <w:t xml:space="preserve"> </w:t>
            </w:r>
            <w:r w:rsidR="00D32A66" w:rsidRPr="009D248E">
              <w:tab/>
            </w:r>
            <w:r w:rsidRPr="00C93968">
              <w:rPr>
                <w:b w:val="0"/>
                <w:szCs w:val="22"/>
              </w:rPr>
              <w:t>Retain permanently (see 1.26.1)</w:t>
            </w:r>
          </w:p>
          <w:p w14:paraId="41D2C8B6" w14:textId="05E9CFD0" w:rsidR="001F54E2" w:rsidRPr="00C93968" w:rsidRDefault="001F54E2" w:rsidP="00D32A66">
            <w:pPr>
              <w:pStyle w:val="Tablesub-heading"/>
              <w:tabs>
                <w:tab w:val="left" w:pos="709"/>
              </w:tabs>
              <w:spacing w:before="60" w:after="60"/>
              <w:ind w:left="709" w:hanging="709"/>
              <w:rPr>
                <w:b w:val="0"/>
                <w:szCs w:val="22"/>
              </w:rPr>
            </w:pPr>
            <w:r>
              <w:rPr>
                <w:b w:val="0"/>
                <w:szCs w:val="22"/>
              </w:rPr>
              <w:t>TAS:</w:t>
            </w:r>
            <w:r w:rsidR="00D32A66" w:rsidRPr="009D248E">
              <w:t xml:space="preserve"> </w:t>
            </w:r>
            <w:r w:rsidR="00D32A66" w:rsidRPr="009D248E">
              <w:tab/>
            </w:r>
            <w:r w:rsidR="00C825C4" w:rsidRPr="00C825C4">
              <w:rPr>
                <w:b w:val="0"/>
                <w:szCs w:val="22"/>
              </w:rPr>
              <w:t>Destroy 75 years after action completed (see 3.1.1)</w:t>
            </w:r>
          </w:p>
          <w:p w14:paraId="73F2B7BD" w14:textId="0CC6239B" w:rsidR="001F54E2" w:rsidRDefault="001037C9" w:rsidP="00D32A66">
            <w:pPr>
              <w:pStyle w:val="Tablesub-heading"/>
              <w:tabs>
                <w:tab w:val="left" w:pos="709"/>
              </w:tabs>
              <w:spacing w:before="60" w:after="60"/>
              <w:ind w:left="709" w:hanging="709"/>
              <w:rPr>
                <w:b w:val="0"/>
                <w:szCs w:val="22"/>
              </w:rPr>
            </w:pPr>
            <w:r>
              <w:rPr>
                <w:b w:val="0"/>
                <w:szCs w:val="22"/>
              </w:rPr>
              <w:t>VIC:</w:t>
            </w:r>
            <w:r w:rsidR="00D32A66" w:rsidRPr="009D248E">
              <w:t xml:space="preserve"> </w:t>
            </w:r>
            <w:r w:rsidR="00D32A66" w:rsidRPr="009D248E">
              <w:tab/>
            </w:r>
            <w:r>
              <w:rPr>
                <w:b w:val="0"/>
                <w:szCs w:val="22"/>
              </w:rPr>
              <w:t xml:space="preserve">Retain permanently – </w:t>
            </w:r>
            <w:r w:rsidRPr="001037C9">
              <w:rPr>
                <w:b w:val="0"/>
                <w:szCs w:val="22"/>
              </w:rPr>
              <w:t>Records of Assisted Reproductive Technology patients where a child is born</w:t>
            </w:r>
            <w:r w:rsidR="00D32A66">
              <w:rPr>
                <w:b w:val="0"/>
                <w:szCs w:val="22"/>
              </w:rPr>
              <w:t xml:space="preserve"> </w:t>
            </w:r>
            <w:r w:rsidRPr="001037C9">
              <w:rPr>
                <w:b w:val="0"/>
                <w:szCs w:val="22"/>
              </w:rPr>
              <w:t>or</w:t>
            </w:r>
            <w:r>
              <w:rPr>
                <w:b w:val="0"/>
                <w:szCs w:val="22"/>
              </w:rPr>
              <w:t xml:space="preserve"> </w:t>
            </w:r>
            <w:r w:rsidRPr="001037C9">
              <w:rPr>
                <w:b w:val="0"/>
                <w:szCs w:val="22"/>
              </w:rPr>
              <w:t xml:space="preserve">pregnancy achieved using </w:t>
            </w:r>
            <w:r w:rsidRPr="007E0920">
              <w:rPr>
                <w:b w:val="0"/>
                <w:szCs w:val="22"/>
                <w:u w:val="single"/>
              </w:rPr>
              <w:t>donated</w:t>
            </w:r>
            <w:r w:rsidRPr="001037C9">
              <w:rPr>
                <w:b w:val="0"/>
                <w:szCs w:val="22"/>
              </w:rPr>
              <w:t xml:space="preserve"> gametes or embryos</w:t>
            </w:r>
            <w:r w:rsidR="001F54E2" w:rsidRPr="00C93968">
              <w:rPr>
                <w:b w:val="0"/>
                <w:szCs w:val="22"/>
              </w:rPr>
              <w:t xml:space="preserve"> (see. 2.4.1)</w:t>
            </w:r>
          </w:p>
          <w:p w14:paraId="24CDB84B" w14:textId="5D24E56F" w:rsidR="007E0920" w:rsidRDefault="00D32A66" w:rsidP="00D32A66">
            <w:pPr>
              <w:pStyle w:val="Tablesub-heading"/>
              <w:tabs>
                <w:tab w:val="left" w:pos="709"/>
              </w:tabs>
              <w:spacing w:before="60" w:after="60"/>
              <w:ind w:left="709" w:hanging="709"/>
              <w:rPr>
                <w:b w:val="0"/>
                <w:szCs w:val="22"/>
              </w:rPr>
            </w:pPr>
            <w:r w:rsidRPr="009D248E">
              <w:tab/>
            </w:r>
            <w:r w:rsidR="007E0920" w:rsidRPr="007E0920">
              <w:rPr>
                <w:b w:val="0"/>
                <w:szCs w:val="22"/>
              </w:rPr>
              <w:t>Destroy 75 years after date of last attendance, or access by or on behalf of the patient</w:t>
            </w:r>
            <w:r w:rsidR="007E0920">
              <w:rPr>
                <w:b w:val="0"/>
                <w:szCs w:val="22"/>
              </w:rPr>
              <w:t xml:space="preserve"> – R</w:t>
            </w:r>
            <w:r w:rsidR="007E0920" w:rsidRPr="007E0920">
              <w:rPr>
                <w:b w:val="0"/>
                <w:szCs w:val="22"/>
              </w:rPr>
              <w:t xml:space="preserve">ecords of Assisted Reproductive Technology patients where a child is born from </w:t>
            </w:r>
            <w:r w:rsidR="007E0920" w:rsidRPr="00CD25D4">
              <w:rPr>
                <w:b w:val="0"/>
                <w:szCs w:val="22"/>
                <w:u w:val="single"/>
              </w:rPr>
              <w:t>non-donated</w:t>
            </w:r>
            <w:r w:rsidR="007E0920" w:rsidRPr="007E0920">
              <w:rPr>
                <w:b w:val="0"/>
                <w:szCs w:val="22"/>
              </w:rPr>
              <w:t xml:space="preserve"> gametes or embryos (see 2.4.2) </w:t>
            </w:r>
          </w:p>
          <w:p w14:paraId="11CF10BD" w14:textId="1DA67B90" w:rsidR="007E0920" w:rsidRPr="00C93968" w:rsidRDefault="00D32A66" w:rsidP="00D32A66">
            <w:pPr>
              <w:pStyle w:val="Tablesub-heading"/>
              <w:tabs>
                <w:tab w:val="left" w:pos="709"/>
              </w:tabs>
              <w:spacing w:before="60" w:after="60"/>
              <w:ind w:left="709" w:hanging="709"/>
              <w:rPr>
                <w:b w:val="0"/>
                <w:szCs w:val="22"/>
              </w:rPr>
            </w:pPr>
            <w:r w:rsidRPr="009D248E">
              <w:tab/>
            </w:r>
            <w:r w:rsidR="007E0920" w:rsidRPr="007E0920">
              <w:rPr>
                <w:b w:val="0"/>
                <w:szCs w:val="22"/>
              </w:rPr>
              <w:t>Destroy 15 years after date of last attendance, or access by or on behalf of the patient</w:t>
            </w:r>
            <w:r w:rsidR="00CD25D4">
              <w:rPr>
                <w:b w:val="0"/>
                <w:szCs w:val="22"/>
              </w:rPr>
              <w:t xml:space="preserve"> – R</w:t>
            </w:r>
            <w:r w:rsidR="007E0920" w:rsidRPr="007E0920">
              <w:rPr>
                <w:b w:val="0"/>
                <w:szCs w:val="22"/>
              </w:rPr>
              <w:t xml:space="preserve">ecords of </w:t>
            </w:r>
            <w:r w:rsidR="007E0920">
              <w:rPr>
                <w:b w:val="0"/>
                <w:szCs w:val="22"/>
              </w:rPr>
              <w:t xml:space="preserve"> </w:t>
            </w:r>
            <w:r w:rsidR="007E0920" w:rsidRPr="007E0920">
              <w:rPr>
                <w:b w:val="0"/>
                <w:szCs w:val="22"/>
              </w:rPr>
              <w:t xml:space="preserve">Assisted Reproductive Technology patients where a child is not born (see 2.4.3) </w:t>
            </w:r>
          </w:p>
          <w:p w14:paraId="4FC1EE44" w14:textId="75705395" w:rsidR="00B72E71" w:rsidRPr="004A453A" w:rsidRDefault="001F54E2" w:rsidP="00D32A66">
            <w:pPr>
              <w:pStyle w:val="Tablesub-heading"/>
              <w:tabs>
                <w:tab w:val="left" w:pos="709"/>
              </w:tabs>
              <w:spacing w:before="60" w:after="60"/>
              <w:ind w:left="709" w:hanging="709"/>
              <w:rPr>
                <w:b w:val="0"/>
                <w:szCs w:val="22"/>
              </w:rPr>
            </w:pPr>
            <w:r w:rsidRPr="00C93968">
              <w:rPr>
                <w:b w:val="0"/>
                <w:szCs w:val="22"/>
              </w:rPr>
              <w:t xml:space="preserve">WA: </w:t>
            </w:r>
            <w:r w:rsidR="00D32A66" w:rsidRPr="009D248E">
              <w:tab/>
            </w:r>
            <w:r w:rsidRPr="00C93968">
              <w:rPr>
                <w:b w:val="0"/>
                <w:szCs w:val="22"/>
              </w:rPr>
              <w:t>Retain permanently</w:t>
            </w:r>
            <w:r w:rsidRPr="00C93968">
              <w:t xml:space="preserve"> </w:t>
            </w:r>
            <w:r w:rsidRPr="00C93968">
              <w:rPr>
                <w:b w:val="0"/>
                <w:szCs w:val="22"/>
              </w:rPr>
              <w:t>(see. 5.2)</w:t>
            </w:r>
            <w:r w:rsidR="00041DD0">
              <w:rPr>
                <w:b w:val="0"/>
                <w:szCs w:val="22"/>
              </w:rPr>
              <w:t>.</w:t>
            </w:r>
          </w:p>
          <w:p w14:paraId="5DDE7BBF" w14:textId="77777777" w:rsidR="00B72E71" w:rsidRPr="00634D63" w:rsidRDefault="00B72E71" w:rsidP="00EB1CB3">
            <w:pPr>
              <w:pStyle w:val="Heading4"/>
            </w:pPr>
            <w:bookmarkStart w:id="1021" w:name="_Toc530994850"/>
            <w:bookmarkStart w:id="1022" w:name="_Toc530995137"/>
            <w:bookmarkStart w:id="1023" w:name="_Toc530996803"/>
            <w:bookmarkStart w:id="1024" w:name="_Toc530997100"/>
            <w:bookmarkStart w:id="1025" w:name="_Toc532906335"/>
            <w:bookmarkStart w:id="1026" w:name="_Toc2955999"/>
            <w:bookmarkStart w:id="1027" w:name="_Toc2956541"/>
            <w:r w:rsidRPr="00634D63">
              <w:t>Other comments/factors for consideration:</w:t>
            </w:r>
            <w:bookmarkEnd w:id="1021"/>
            <w:bookmarkEnd w:id="1022"/>
            <w:bookmarkEnd w:id="1023"/>
            <w:bookmarkEnd w:id="1024"/>
            <w:bookmarkEnd w:id="1025"/>
            <w:bookmarkEnd w:id="1026"/>
            <w:bookmarkEnd w:id="1027"/>
          </w:p>
          <w:p w14:paraId="3B3E2E72" w14:textId="77777777" w:rsidR="001F54E2" w:rsidRDefault="001F54E2" w:rsidP="00EB1CB3">
            <w:pPr>
              <w:pStyle w:val="Heading4"/>
            </w:pPr>
            <w:bookmarkStart w:id="1028" w:name="_Toc532906336"/>
            <w:bookmarkStart w:id="1029" w:name="_Toc2956000"/>
            <w:bookmarkStart w:id="1030" w:name="_Toc2956542"/>
            <w:r w:rsidRPr="001F54E2">
              <w:t xml:space="preserve">The proposed retention period of </w:t>
            </w:r>
            <w:r w:rsidR="00144726">
              <w:t>28</w:t>
            </w:r>
            <w:r w:rsidRPr="001F54E2">
              <w:t xml:space="preserve"> years has been reduced from the previous permanent retention period for this disposal authorisation.</w:t>
            </w:r>
            <w:bookmarkEnd w:id="1028"/>
            <w:bookmarkEnd w:id="1029"/>
            <w:bookmarkEnd w:id="1030"/>
            <w:r w:rsidRPr="001F54E2">
              <w:t xml:space="preserve"> </w:t>
            </w:r>
            <w:bookmarkStart w:id="1031" w:name="_Toc530994851"/>
            <w:bookmarkStart w:id="1032" w:name="_Toc530995138"/>
            <w:bookmarkStart w:id="1033" w:name="_Toc530996804"/>
            <w:bookmarkStart w:id="1034" w:name="_Toc530997101"/>
            <w:r>
              <w:t xml:space="preserve"> </w:t>
            </w:r>
          </w:p>
          <w:p w14:paraId="5B88A002" w14:textId="77777777" w:rsidR="009055A9" w:rsidRDefault="009055A9" w:rsidP="00D32A66">
            <w:pPr>
              <w:numPr>
                <w:ilvl w:val="0"/>
                <w:numId w:val="43"/>
              </w:numPr>
            </w:pPr>
            <w:r w:rsidRPr="009055A9">
              <w:t>Revised and updated the record class description for further clarification on the retention and destruction of Obstetric Records with evidence of Artificial Insemination (AI) / In-Vitro Fertilisation (IVF).</w:t>
            </w:r>
          </w:p>
          <w:p w14:paraId="236F4957" w14:textId="77777777" w:rsidR="00B72E71" w:rsidRPr="00634D63" w:rsidRDefault="00B72E71" w:rsidP="00EB1CB3">
            <w:pPr>
              <w:pStyle w:val="Heading4"/>
            </w:pPr>
            <w:bookmarkStart w:id="1035" w:name="_Toc532906337"/>
            <w:bookmarkStart w:id="1036" w:name="_Toc2956001"/>
            <w:bookmarkStart w:id="1037" w:name="_Toc2956543"/>
            <w:r w:rsidRPr="00634D63">
              <w:t>Previous schedule references:</w:t>
            </w:r>
            <w:bookmarkEnd w:id="1031"/>
            <w:bookmarkEnd w:id="1032"/>
            <w:bookmarkEnd w:id="1033"/>
            <w:bookmarkEnd w:id="1034"/>
            <w:bookmarkEnd w:id="1035"/>
            <w:bookmarkEnd w:id="1036"/>
            <w:bookmarkEnd w:id="1037"/>
          </w:p>
          <w:p w14:paraId="7F5D558F" w14:textId="77777777" w:rsidR="00B72E71" w:rsidRPr="000902FD" w:rsidRDefault="001F54E2" w:rsidP="00D32A66">
            <w:pPr>
              <w:pStyle w:val="Tablesub-heading"/>
              <w:rPr>
                <w:b w:val="0"/>
                <w:szCs w:val="22"/>
              </w:rPr>
            </w:pPr>
            <w:r w:rsidRPr="000902FD">
              <w:rPr>
                <w:b w:val="0"/>
                <w:bCs/>
                <w:iCs/>
                <w:szCs w:val="22"/>
              </w:rPr>
              <w:t>Health Sector (Clinical Records) Retention and Disposal Schedule: QDAN 683 v.1 Reference 2.6.2 Obstetric Records with evidence of Artificial Insemination/In-vitro Fertilisation (IVF)</w:t>
            </w:r>
            <w:r w:rsidRPr="000902FD">
              <w:rPr>
                <w:bCs/>
                <w:iCs/>
                <w:szCs w:val="22"/>
              </w:rPr>
              <w:t xml:space="preserve"> </w:t>
            </w:r>
            <w:r w:rsidRPr="000902FD">
              <w:rPr>
                <w:b w:val="0"/>
                <w:bCs/>
                <w:iCs/>
                <w:szCs w:val="22"/>
              </w:rPr>
              <w:t>– Retain permanently.</w:t>
            </w:r>
          </w:p>
        </w:tc>
      </w:tr>
      <w:tr w:rsidR="00DF0BDC" w:rsidRPr="004A453A" w14:paraId="1EF117BB" w14:textId="77777777" w:rsidTr="00EB1CB3">
        <w:tc>
          <w:tcPr>
            <w:tcW w:w="614" w:type="pct"/>
            <w:tcBorders>
              <w:top w:val="single" w:sz="6" w:space="0" w:color="C0C0C0"/>
              <w:bottom w:val="single" w:sz="6" w:space="0" w:color="C0C0C0"/>
            </w:tcBorders>
            <w:shd w:val="clear" w:color="auto" w:fill="auto"/>
          </w:tcPr>
          <w:p w14:paraId="66057C15" w14:textId="2D99A89E" w:rsidR="00DF0BDC" w:rsidRPr="004A453A" w:rsidRDefault="00EE2176" w:rsidP="00D32A66">
            <w:pPr>
              <w:pStyle w:val="Tablesub-heading"/>
              <w:rPr>
                <w:b w:val="0"/>
                <w:szCs w:val="22"/>
              </w:rPr>
            </w:pPr>
            <w:r>
              <w:rPr>
                <w:b w:val="0"/>
                <w:szCs w:val="22"/>
              </w:rPr>
              <w:lastRenderedPageBreak/>
              <w:t>2669</w:t>
            </w:r>
          </w:p>
        </w:tc>
        <w:tc>
          <w:tcPr>
            <w:tcW w:w="1095" w:type="pct"/>
            <w:tcBorders>
              <w:top w:val="single" w:sz="6" w:space="0" w:color="C0C0C0"/>
              <w:bottom w:val="single" w:sz="6" w:space="0" w:color="C0C0C0"/>
            </w:tcBorders>
            <w:shd w:val="clear" w:color="auto" w:fill="auto"/>
          </w:tcPr>
          <w:p w14:paraId="7B762278" w14:textId="77777777" w:rsidR="00DF0BDC" w:rsidRPr="00634D63" w:rsidRDefault="00DF0BDC" w:rsidP="00D32A66">
            <w:pPr>
              <w:pStyle w:val="Heading3"/>
            </w:pPr>
            <w:bookmarkStart w:id="1038" w:name="_Toc2956544"/>
            <w:bookmarkStart w:id="1039" w:name="IVFDonorRecords"/>
            <w:r>
              <w:t>Artificial Insemination (AI) / In-Vitro Fertilisation (IVF) Donor Records</w:t>
            </w:r>
            <w:bookmarkEnd w:id="1038"/>
          </w:p>
          <w:p w14:paraId="7E15448F" w14:textId="77777777" w:rsidR="00282011" w:rsidRPr="00282011" w:rsidRDefault="00282011" w:rsidP="00D32A66">
            <w:pPr>
              <w:autoSpaceDE w:val="0"/>
              <w:autoSpaceDN w:val="0"/>
              <w:adjustRightInd w:val="0"/>
              <w:outlineLvl w:val="2"/>
              <w:rPr>
                <w:b/>
              </w:rPr>
            </w:pPr>
            <w:bookmarkStart w:id="1040" w:name="_Toc528833900"/>
            <w:bookmarkStart w:id="1041" w:name="_Toc528941250"/>
            <w:bookmarkStart w:id="1042" w:name="_Toc528941606"/>
            <w:bookmarkStart w:id="1043" w:name="_Toc528941812"/>
            <w:bookmarkStart w:id="1044" w:name="_Toc528942182"/>
            <w:bookmarkStart w:id="1045" w:name="_Toc528942339"/>
            <w:bookmarkStart w:id="1046" w:name="_Toc531092581"/>
            <w:bookmarkStart w:id="1047" w:name="_Toc531332777"/>
            <w:bookmarkStart w:id="1048" w:name="_Toc532906339"/>
            <w:bookmarkStart w:id="1049" w:name="_Toc2956003"/>
            <w:bookmarkStart w:id="1050" w:name="_Toc2956545"/>
            <w:bookmarkEnd w:id="1039"/>
            <w:r w:rsidRPr="00282011">
              <w:rPr>
                <w:bCs/>
                <w:szCs w:val="20"/>
                <w:lang w:eastAsia="en-AU"/>
              </w:rPr>
              <w:t xml:space="preserve">Records relating to information about individual donors involved in </w:t>
            </w:r>
            <w:r w:rsidR="00014094">
              <w:rPr>
                <w:bCs/>
                <w:szCs w:val="20"/>
                <w:lang w:eastAsia="en-AU"/>
              </w:rPr>
              <w:t>Artificial I</w:t>
            </w:r>
            <w:r w:rsidRPr="00282011">
              <w:rPr>
                <w:bCs/>
                <w:szCs w:val="20"/>
                <w:lang w:eastAsia="en-AU"/>
              </w:rPr>
              <w:t>nsemination</w:t>
            </w:r>
            <w:r w:rsidR="00014094">
              <w:rPr>
                <w:rFonts w:cs="Arial"/>
              </w:rPr>
              <w:t xml:space="preserve"> (AI) or In-V</w:t>
            </w:r>
            <w:r w:rsidRPr="00282011">
              <w:rPr>
                <w:rFonts w:cs="Arial"/>
              </w:rPr>
              <w:t xml:space="preserve">itro </w:t>
            </w:r>
            <w:r w:rsidR="00014094">
              <w:rPr>
                <w:rFonts w:cs="Arial"/>
              </w:rPr>
              <w:t>F</w:t>
            </w:r>
            <w:r w:rsidR="00014094" w:rsidRPr="00282011">
              <w:rPr>
                <w:rFonts w:cs="Arial"/>
              </w:rPr>
              <w:t xml:space="preserve">ertilisation </w:t>
            </w:r>
            <w:r w:rsidRPr="00282011">
              <w:rPr>
                <w:rFonts w:cs="Arial"/>
              </w:rPr>
              <w:t>(IVF) procedures.</w:t>
            </w:r>
            <w:bookmarkEnd w:id="1040"/>
            <w:bookmarkEnd w:id="1041"/>
            <w:bookmarkEnd w:id="1042"/>
            <w:bookmarkEnd w:id="1043"/>
            <w:bookmarkEnd w:id="1044"/>
            <w:bookmarkEnd w:id="1045"/>
            <w:bookmarkEnd w:id="1046"/>
            <w:bookmarkEnd w:id="1047"/>
            <w:bookmarkEnd w:id="1048"/>
            <w:bookmarkEnd w:id="1049"/>
            <w:bookmarkEnd w:id="1050"/>
          </w:p>
          <w:p w14:paraId="10F4229B" w14:textId="77777777" w:rsidR="00282011" w:rsidRPr="00282011" w:rsidRDefault="00282011" w:rsidP="00D32A66">
            <w:pPr>
              <w:rPr>
                <w:bCs/>
                <w:szCs w:val="22"/>
              </w:rPr>
            </w:pPr>
            <w:r w:rsidRPr="00282011">
              <w:rPr>
                <w:bCs/>
                <w:szCs w:val="22"/>
              </w:rPr>
              <w:t xml:space="preserve">Records may include, but are not limited to records relating to semen supply, including: </w:t>
            </w:r>
          </w:p>
          <w:p w14:paraId="00E04325" w14:textId="77777777" w:rsidR="008F579B" w:rsidRPr="008F579B" w:rsidRDefault="008F579B" w:rsidP="00D32A66">
            <w:pPr>
              <w:pStyle w:val="Heading30"/>
              <w:numPr>
                <w:ilvl w:val="0"/>
                <w:numId w:val="17"/>
              </w:numPr>
              <w:ind w:left="360"/>
              <w:rPr>
                <w:b w:val="0"/>
              </w:rPr>
            </w:pPr>
            <w:r w:rsidRPr="008F579B">
              <w:rPr>
                <w:b w:val="0"/>
              </w:rPr>
              <w:t>Full name and date of birth of donor.</w:t>
            </w:r>
          </w:p>
          <w:p w14:paraId="367C83B6" w14:textId="77777777" w:rsidR="008F579B" w:rsidRPr="008F579B" w:rsidRDefault="008F579B" w:rsidP="00D32A66">
            <w:pPr>
              <w:pStyle w:val="Heading30"/>
              <w:numPr>
                <w:ilvl w:val="0"/>
                <w:numId w:val="16"/>
              </w:numPr>
              <w:ind w:left="360"/>
              <w:rPr>
                <w:b w:val="0"/>
              </w:rPr>
            </w:pPr>
            <w:r w:rsidRPr="008F579B">
              <w:rPr>
                <w:rFonts w:cs="Arial"/>
                <w:b w:val="0"/>
              </w:rPr>
              <w:t>Name of each individual person or family unit.</w:t>
            </w:r>
          </w:p>
          <w:p w14:paraId="61D5A978" w14:textId="77777777" w:rsidR="008F579B" w:rsidRPr="008F579B" w:rsidRDefault="008F579B" w:rsidP="00D32A66">
            <w:pPr>
              <w:pStyle w:val="Heading30"/>
              <w:numPr>
                <w:ilvl w:val="0"/>
                <w:numId w:val="17"/>
              </w:numPr>
              <w:ind w:left="360"/>
              <w:rPr>
                <w:b w:val="0"/>
              </w:rPr>
            </w:pPr>
            <w:r w:rsidRPr="008F579B">
              <w:rPr>
                <w:b w:val="0"/>
              </w:rPr>
              <w:t>Donor’s written consent.</w:t>
            </w:r>
          </w:p>
          <w:p w14:paraId="5CD3496B" w14:textId="77777777" w:rsidR="008F579B" w:rsidRPr="008F579B" w:rsidRDefault="008F579B" w:rsidP="00D32A66">
            <w:pPr>
              <w:pStyle w:val="Heading30"/>
              <w:numPr>
                <w:ilvl w:val="0"/>
                <w:numId w:val="17"/>
              </w:numPr>
              <w:ind w:left="360"/>
              <w:rPr>
                <w:b w:val="0"/>
              </w:rPr>
            </w:pPr>
            <w:r w:rsidRPr="008F579B">
              <w:rPr>
                <w:b w:val="0"/>
              </w:rPr>
              <w:t>Results of tests.</w:t>
            </w:r>
          </w:p>
          <w:p w14:paraId="30B46C22" w14:textId="77777777" w:rsidR="008F579B" w:rsidRPr="008F579B" w:rsidRDefault="008F579B" w:rsidP="00D32A66">
            <w:pPr>
              <w:pStyle w:val="Heading30"/>
              <w:numPr>
                <w:ilvl w:val="0"/>
                <w:numId w:val="17"/>
              </w:numPr>
              <w:ind w:left="360"/>
              <w:rPr>
                <w:b w:val="0"/>
              </w:rPr>
            </w:pPr>
            <w:r w:rsidRPr="008F579B">
              <w:rPr>
                <w:b w:val="0"/>
              </w:rPr>
              <w:t>Name of the medical practitioner to whom semen was supplied.</w:t>
            </w:r>
          </w:p>
          <w:p w14:paraId="14A51B29" w14:textId="77777777" w:rsidR="008F579B" w:rsidRPr="008F579B" w:rsidRDefault="008F579B" w:rsidP="00D32A66">
            <w:pPr>
              <w:pStyle w:val="Heading30"/>
              <w:numPr>
                <w:ilvl w:val="0"/>
                <w:numId w:val="16"/>
              </w:numPr>
              <w:ind w:left="360"/>
              <w:rPr>
                <w:b w:val="0"/>
              </w:rPr>
            </w:pPr>
            <w:r w:rsidRPr="008F579B">
              <w:rPr>
                <w:rFonts w:cs="Arial"/>
                <w:b w:val="0"/>
              </w:rPr>
              <w:t>Use of semen, ova or embryos.</w:t>
            </w:r>
          </w:p>
          <w:p w14:paraId="1D0FC053" w14:textId="77777777" w:rsidR="008F579B" w:rsidRPr="008F579B" w:rsidRDefault="008F579B" w:rsidP="00D32A66">
            <w:pPr>
              <w:numPr>
                <w:ilvl w:val="0"/>
                <w:numId w:val="17"/>
              </w:numPr>
              <w:ind w:left="360"/>
              <w:rPr>
                <w:bCs/>
                <w:szCs w:val="22"/>
              </w:rPr>
            </w:pPr>
            <w:r w:rsidRPr="008F579B">
              <w:rPr>
                <w:rFonts w:cs="Arial"/>
              </w:rPr>
              <w:t>Withdrawal of consent for such procedures or processes</w:t>
            </w:r>
            <w:r>
              <w:rPr>
                <w:rFonts w:cs="Arial"/>
              </w:rPr>
              <w:t>.</w:t>
            </w:r>
          </w:p>
          <w:p w14:paraId="75E4B12B" w14:textId="473A7F9C" w:rsidR="0012170D" w:rsidRPr="003628C7" w:rsidRDefault="0012170D" w:rsidP="00EB1CB3">
            <w:pPr>
              <w:pStyle w:val="Heading4"/>
              <w:rPr>
                <w:rFonts w:ascii="Arial" w:hAnsi="Arial" w:cs="Arial"/>
                <w:b w:val="0"/>
                <w:i/>
                <w:iCs/>
                <w:lang w:eastAsia="en-US"/>
              </w:rPr>
            </w:pPr>
            <w:bookmarkStart w:id="1051" w:name="_Toc530994853"/>
            <w:bookmarkStart w:id="1052" w:name="_Toc530995140"/>
            <w:bookmarkStart w:id="1053" w:name="_Toc530996806"/>
            <w:bookmarkStart w:id="1054" w:name="_Toc530997103"/>
            <w:bookmarkStart w:id="1055" w:name="_Toc532906340"/>
            <w:bookmarkStart w:id="1056" w:name="_Toc2956004"/>
            <w:bookmarkStart w:id="1057" w:name="_Toc2956546"/>
            <w:r w:rsidRPr="003628C7">
              <w:rPr>
                <w:rFonts w:ascii="Arial" w:hAnsi="Arial" w:cs="Arial"/>
                <w:b w:val="0"/>
                <w:i/>
                <w:iCs/>
                <w:lang w:eastAsia="en-US"/>
              </w:rPr>
              <w:lastRenderedPageBreak/>
              <w:t>See</w:t>
            </w:r>
            <w:r>
              <w:t xml:space="preserve"> </w:t>
            </w:r>
            <w:hyperlink w:anchor="ObstetricRecords" w:history="1">
              <w:r w:rsidRPr="0012170D">
                <w:rPr>
                  <w:rStyle w:val="Hyperlink"/>
                  <w:rFonts w:ascii="Arial" w:hAnsi="Arial" w:cs="Arial"/>
                  <w:b w:val="0"/>
                  <w:i/>
                  <w:iCs/>
                  <w:szCs w:val="22"/>
                  <w:lang w:eastAsia="en-US"/>
                </w:rPr>
                <w:t>Obstetric Records</w:t>
              </w:r>
            </w:hyperlink>
            <w:r>
              <w:t xml:space="preserve"> </w:t>
            </w:r>
            <w:r w:rsidRPr="003628C7">
              <w:rPr>
                <w:rFonts w:ascii="Arial" w:hAnsi="Arial" w:cs="Arial"/>
                <w:b w:val="0"/>
                <w:i/>
                <w:iCs/>
                <w:lang w:eastAsia="en-US"/>
              </w:rPr>
              <w:t xml:space="preserve">for information relating to obstetrics </w:t>
            </w:r>
          </w:p>
          <w:p w14:paraId="0051EE1F" w14:textId="4FBF386E" w:rsidR="00DF0BDC" w:rsidRPr="00634D63" w:rsidRDefault="00DF0BDC" w:rsidP="00EB1CB3">
            <w:pPr>
              <w:pStyle w:val="Heading4"/>
            </w:pPr>
            <w:r w:rsidRPr="00634D63">
              <w:t>Disposal action –</w:t>
            </w:r>
            <w:bookmarkEnd w:id="1051"/>
            <w:bookmarkEnd w:id="1052"/>
            <w:bookmarkEnd w:id="1053"/>
            <w:bookmarkEnd w:id="1054"/>
            <w:bookmarkEnd w:id="1055"/>
            <w:bookmarkEnd w:id="1056"/>
            <w:bookmarkEnd w:id="1057"/>
            <w:r w:rsidRPr="00634D63">
              <w:t xml:space="preserve"> </w:t>
            </w:r>
          </w:p>
          <w:p w14:paraId="6228D70E" w14:textId="77777777" w:rsidR="005A5FC2" w:rsidRDefault="005A5FC2" w:rsidP="00D32A66">
            <w:pPr>
              <w:pStyle w:val="Default"/>
              <w:rPr>
                <w:sz w:val="22"/>
                <w:szCs w:val="22"/>
              </w:rPr>
            </w:pPr>
            <w:r>
              <w:rPr>
                <w:sz w:val="22"/>
                <w:szCs w:val="22"/>
              </w:rPr>
              <w:t>Permanent.</w:t>
            </w:r>
          </w:p>
          <w:p w14:paraId="53CF0BFA" w14:textId="77777777" w:rsidR="005A5FC2" w:rsidRPr="00245667" w:rsidRDefault="005A5FC2" w:rsidP="00D32A66">
            <w:pPr>
              <w:pStyle w:val="Tabletext"/>
              <w:spacing w:before="60" w:after="60"/>
            </w:pPr>
            <w:r w:rsidRPr="00245667">
              <w:rPr>
                <w:sz w:val="22"/>
                <w:szCs w:val="22"/>
              </w:rPr>
              <w:t>Transfer to QSA after business action completed.</w:t>
            </w:r>
          </w:p>
          <w:p w14:paraId="490B6085" w14:textId="77777777" w:rsidR="00DF0BDC" w:rsidRPr="004A453A" w:rsidRDefault="00DF0BDC" w:rsidP="00D32A66">
            <w:pPr>
              <w:pStyle w:val="Tablesub-heading"/>
              <w:rPr>
                <w:b w:val="0"/>
              </w:rPr>
            </w:pPr>
          </w:p>
        </w:tc>
        <w:tc>
          <w:tcPr>
            <w:tcW w:w="3291" w:type="pct"/>
            <w:tcBorders>
              <w:top w:val="single" w:sz="6" w:space="0" w:color="C0C0C0"/>
              <w:bottom w:val="single" w:sz="6" w:space="0" w:color="C0C0C0"/>
            </w:tcBorders>
            <w:shd w:val="clear" w:color="auto" w:fill="auto"/>
          </w:tcPr>
          <w:p w14:paraId="0497D662" w14:textId="6CE6864F" w:rsidR="00A45287" w:rsidRPr="00374E9C" w:rsidRDefault="00DF0BDC" w:rsidP="00EB1CB3">
            <w:pPr>
              <w:pStyle w:val="Heading4"/>
              <w:rPr>
                <w:rFonts w:cs="Arial"/>
              </w:rPr>
            </w:pPr>
            <w:r w:rsidRPr="00374E9C">
              <w:lastRenderedPageBreak/>
              <w:t xml:space="preserve">Date authorised: </w:t>
            </w:r>
            <w:r w:rsidR="00374E9C" w:rsidRPr="00374E9C">
              <w:rPr>
                <w:rFonts w:ascii="Arial" w:hAnsi="Arial" w:cs="Arial"/>
                <w:b w:val="0"/>
              </w:rPr>
              <w:t>27 July 2021</w:t>
            </w:r>
            <w:bookmarkStart w:id="1058" w:name="_Toc530994854"/>
            <w:bookmarkStart w:id="1059" w:name="_Toc530995141"/>
            <w:bookmarkStart w:id="1060" w:name="_Toc530996807"/>
            <w:bookmarkStart w:id="1061" w:name="_Toc530997104"/>
            <w:bookmarkStart w:id="1062" w:name="_Toc532906341"/>
            <w:bookmarkStart w:id="1063" w:name="_Toc2956005"/>
            <w:bookmarkStart w:id="1064" w:name="_Toc2956547"/>
          </w:p>
          <w:p w14:paraId="317FEEF7" w14:textId="4631EE82" w:rsidR="00DF0BDC" w:rsidRPr="00634D63" w:rsidRDefault="00DF0BDC" w:rsidP="00EB1CB3">
            <w:pPr>
              <w:pStyle w:val="Heading4"/>
            </w:pPr>
            <w:r w:rsidRPr="00634D63">
              <w:t>Why are these records created:</w:t>
            </w:r>
            <w:bookmarkEnd w:id="1058"/>
            <w:bookmarkEnd w:id="1059"/>
            <w:bookmarkEnd w:id="1060"/>
            <w:bookmarkEnd w:id="1061"/>
            <w:bookmarkEnd w:id="1062"/>
            <w:bookmarkEnd w:id="1063"/>
            <w:bookmarkEnd w:id="1064"/>
          </w:p>
          <w:p w14:paraId="13FF4F87" w14:textId="7F7D58F5" w:rsidR="00DF0BDC" w:rsidRPr="004A453A" w:rsidRDefault="005A5FC2" w:rsidP="00D32A66">
            <w:pPr>
              <w:pStyle w:val="Tablesub-heading"/>
              <w:shd w:val="clear" w:color="auto" w:fill="FFFFFF"/>
              <w:rPr>
                <w:b w:val="0"/>
                <w:szCs w:val="22"/>
              </w:rPr>
            </w:pPr>
            <w:r>
              <w:rPr>
                <w:rFonts w:cs="Arial"/>
                <w:b w:val="0"/>
              </w:rPr>
              <w:t>Artificial I</w:t>
            </w:r>
            <w:r w:rsidRPr="00F646A9">
              <w:rPr>
                <w:rFonts w:cs="Arial"/>
                <w:b w:val="0"/>
              </w:rPr>
              <w:t xml:space="preserve">nsemination </w:t>
            </w:r>
            <w:r w:rsidR="00117A80">
              <w:rPr>
                <w:rFonts w:cs="Arial"/>
                <w:b w:val="0"/>
              </w:rPr>
              <w:t>(</w:t>
            </w:r>
            <w:r>
              <w:rPr>
                <w:b w:val="0"/>
              </w:rPr>
              <w:t>AI</w:t>
            </w:r>
            <w:r w:rsidR="00117A80">
              <w:rPr>
                <w:b w:val="0"/>
              </w:rPr>
              <w:t>)</w:t>
            </w:r>
            <w:r>
              <w:rPr>
                <w:b w:val="0"/>
              </w:rPr>
              <w:t xml:space="preserve">/ In-Vitro Fertilisation (IVF) donor records are created to document individual donors involved in </w:t>
            </w:r>
            <w:r w:rsidRPr="00F646A9">
              <w:rPr>
                <w:rFonts w:cs="Arial"/>
                <w:b w:val="0"/>
              </w:rPr>
              <w:t xml:space="preserve">AI </w:t>
            </w:r>
            <w:r w:rsidR="00117A80">
              <w:rPr>
                <w:rFonts w:cs="Arial"/>
                <w:b w:val="0"/>
              </w:rPr>
              <w:t>/</w:t>
            </w:r>
            <w:r w:rsidRPr="00F646A9">
              <w:rPr>
                <w:rFonts w:cs="Arial"/>
                <w:b w:val="0"/>
              </w:rPr>
              <w:t xml:space="preserve"> </w:t>
            </w:r>
            <w:r w:rsidR="00E02DF7">
              <w:rPr>
                <w:rFonts w:cs="Arial"/>
                <w:b w:val="0"/>
              </w:rPr>
              <w:t xml:space="preserve">IVF </w:t>
            </w:r>
            <w:r w:rsidRPr="00F646A9">
              <w:rPr>
                <w:rFonts w:cs="Arial"/>
                <w:b w:val="0"/>
              </w:rPr>
              <w:t>procedures.</w:t>
            </w:r>
            <w:r>
              <w:rPr>
                <w:rFonts w:cs="Arial"/>
                <w:b w:val="0"/>
              </w:rPr>
              <w:t xml:space="preserve"> </w:t>
            </w:r>
            <w:r w:rsidR="00547A05" w:rsidRPr="00547A05">
              <w:rPr>
                <w:rFonts w:cs="Arial"/>
                <w:b w:val="0"/>
              </w:rPr>
              <w:t xml:space="preserve">Artificial Insemination (AI)/ In-Vitro Fertilisation (IVF) donor records relate to information about individual donors involved in AI / IVF procedures. </w:t>
            </w:r>
            <w:r>
              <w:rPr>
                <w:rFonts w:cs="Arial"/>
                <w:b w:val="0"/>
              </w:rPr>
              <w:t>These donor records relate to the clinical record of both the mother and the child</w:t>
            </w:r>
            <w:r w:rsidR="00117A80">
              <w:rPr>
                <w:rFonts w:cs="Arial"/>
                <w:b w:val="0"/>
              </w:rPr>
              <w:t>/neonate</w:t>
            </w:r>
            <w:r w:rsidR="00657345" w:rsidRPr="0012088A">
              <w:rPr>
                <w:rFonts w:cs="Arial"/>
                <w:b w:val="0"/>
              </w:rPr>
              <w:t>.</w:t>
            </w:r>
          </w:p>
          <w:p w14:paraId="449AA0B2" w14:textId="77777777" w:rsidR="00DF0BDC" w:rsidRPr="00634D63" w:rsidRDefault="00DF0BDC" w:rsidP="00EB1CB3">
            <w:pPr>
              <w:pStyle w:val="Heading4"/>
            </w:pPr>
            <w:bookmarkStart w:id="1065" w:name="_Toc530994855"/>
            <w:bookmarkStart w:id="1066" w:name="_Toc530995142"/>
            <w:bookmarkStart w:id="1067" w:name="_Toc530996808"/>
            <w:bookmarkStart w:id="1068" w:name="_Toc530997105"/>
            <w:bookmarkStart w:id="1069" w:name="_Toc532906342"/>
            <w:bookmarkStart w:id="1070" w:name="_Toc2956006"/>
            <w:bookmarkStart w:id="1071" w:name="_Toc2956548"/>
            <w:r w:rsidRPr="00634D63">
              <w:t>Why the records are retained for this retention period:</w:t>
            </w:r>
            <w:bookmarkEnd w:id="1065"/>
            <w:bookmarkEnd w:id="1066"/>
            <w:bookmarkEnd w:id="1067"/>
            <w:bookmarkEnd w:id="1068"/>
            <w:bookmarkEnd w:id="1069"/>
            <w:bookmarkEnd w:id="1070"/>
            <w:bookmarkEnd w:id="1071"/>
          </w:p>
          <w:p w14:paraId="7B139E68" w14:textId="77777777" w:rsidR="00DF0BDC" w:rsidRDefault="005A5FC2" w:rsidP="00D32A66">
            <w:pPr>
              <w:pStyle w:val="Tablesub-heading"/>
              <w:rPr>
                <w:b w:val="0"/>
                <w:szCs w:val="22"/>
              </w:rPr>
            </w:pPr>
            <w:r w:rsidRPr="005A5FC2">
              <w:rPr>
                <w:b w:val="0"/>
                <w:szCs w:val="22"/>
              </w:rPr>
              <w:t>Due to the need for records establishing the biological parents of the child</w:t>
            </w:r>
            <w:r w:rsidR="00117A80">
              <w:rPr>
                <w:b w:val="0"/>
                <w:szCs w:val="22"/>
              </w:rPr>
              <w:t>/neonate</w:t>
            </w:r>
            <w:r w:rsidRPr="005A5FC2">
              <w:rPr>
                <w:b w:val="0"/>
                <w:szCs w:val="22"/>
              </w:rPr>
              <w:t xml:space="preserve">, </w:t>
            </w:r>
            <w:r w:rsidRPr="00637EC9">
              <w:rPr>
                <w:b w:val="0"/>
                <w:szCs w:val="22"/>
              </w:rPr>
              <w:t>and on the recommendation of the National Health and Medical Research Council (NHMRC)</w:t>
            </w:r>
            <w:r w:rsidR="008F1491" w:rsidRPr="00BE6B16">
              <w:rPr>
                <w:szCs w:val="22"/>
              </w:rPr>
              <w:t xml:space="preserve"> </w:t>
            </w:r>
            <w:r w:rsidR="008F1491" w:rsidRPr="00295B60">
              <w:rPr>
                <w:b w:val="0"/>
                <w:szCs w:val="22"/>
              </w:rPr>
              <w:t>Ethical guidelines on the use of assisted reproductive technology in clinical practice and research</w:t>
            </w:r>
            <w:r w:rsidR="008F1491">
              <w:rPr>
                <w:b w:val="0"/>
                <w:szCs w:val="22"/>
              </w:rPr>
              <w:t xml:space="preserve"> (2017)</w:t>
            </w:r>
            <w:r w:rsidRPr="008F1491">
              <w:rPr>
                <w:b w:val="0"/>
                <w:szCs w:val="22"/>
              </w:rPr>
              <w:t>,</w:t>
            </w:r>
            <w:r w:rsidRPr="00637EC9">
              <w:rPr>
                <w:b w:val="0"/>
                <w:szCs w:val="22"/>
              </w:rPr>
              <w:t xml:space="preserve"> the </w:t>
            </w:r>
            <w:r w:rsidR="00637EC9" w:rsidRPr="00295B60">
              <w:rPr>
                <w:b w:val="0"/>
              </w:rPr>
              <w:t xml:space="preserve">Artificial Insemination (AI) / In-Vitro Fertilisation (IVF) </w:t>
            </w:r>
            <w:r w:rsidR="00637EC9" w:rsidRPr="00637EC9">
              <w:rPr>
                <w:b w:val="0"/>
              </w:rPr>
              <w:t>D</w:t>
            </w:r>
            <w:r w:rsidR="000902FD" w:rsidRPr="00637EC9">
              <w:rPr>
                <w:b w:val="0"/>
              </w:rPr>
              <w:t xml:space="preserve">onor </w:t>
            </w:r>
            <w:r w:rsidR="00637EC9" w:rsidRPr="00637EC9">
              <w:rPr>
                <w:b w:val="0"/>
              </w:rPr>
              <w:t>R</w:t>
            </w:r>
            <w:r w:rsidR="000902FD" w:rsidRPr="00637EC9">
              <w:rPr>
                <w:b w:val="0"/>
              </w:rPr>
              <w:t xml:space="preserve">ecords </w:t>
            </w:r>
            <w:r w:rsidRPr="00637EC9">
              <w:rPr>
                <w:b w:val="0"/>
                <w:szCs w:val="22"/>
              </w:rPr>
              <w:t>need to be retained perman</w:t>
            </w:r>
            <w:r w:rsidRPr="005A5FC2">
              <w:rPr>
                <w:b w:val="0"/>
                <w:szCs w:val="22"/>
              </w:rPr>
              <w:t>ently</w:t>
            </w:r>
            <w:r w:rsidR="004B5C6E">
              <w:rPr>
                <w:b w:val="0"/>
                <w:szCs w:val="22"/>
              </w:rPr>
              <w:t>.</w:t>
            </w:r>
            <w:r w:rsidR="00DF0BDC" w:rsidRPr="005A5FC2">
              <w:rPr>
                <w:b w:val="0"/>
                <w:szCs w:val="22"/>
              </w:rPr>
              <w:t xml:space="preserve"> </w:t>
            </w:r>
          </w:p>
          <w:p w14:paraId="3AB10281" w14:textId="0C9052C6" w:rsidR="00637EC9" w:rsidRPr="005241B4" w:rsidRDefault="00547A05" w:rsidP="00EB1CB3">
            <w:pPr>
              <w:pStyle w:val="Heading4"/>
            </w:pPr>
            <w:r>
              <w:t xml:space="preserve">9.2.2 - </w:t>
            </w:r>
            <w:r w:rsidR="00637EC9" w:rsidRPr="005241B4">
              <w:t>Information about all parties involved in a donor conception program or surrogacy arrangement must be kept indefinitely (or at least for the expecte</w:t>
            </w:r>
            <w:r w:rsidR="008F1491" w:rsidRPr="005241B4">
              <w:t>d lifetime of any persons born)</w:t>
            </w:r>
            <w:r w:rsidR="00637EC9" w:rsidRPr="005241B4">
              <w:t xml:space="preserve">. </w:t>
            </w:r>
          </w:p>
          <w:p w14:paraId="33B9D91E" w14:textId="56507040" w:rsidR="00DF0BDC" w:rsidRDefault="00DF0BDC" w:rsidP="00EB1CB3">
            <w:pPr>
              <w:pStyle w:val="Heading4"/>
            </w:pPr>
            <w:bookmarkStart w:id="1072" w:name="_Toc530994856"/>
            <w:bookmarkStart w:id="1073" w:name="_Toc530995143"/>
            <w:bookmarkStart w:id="1074" w:name="_Toc530996809"/>
            <w:bookmarkStart w:id="1075" w:name="_Toc530997106"/>
            <w:bookmarkStart w:id="1076" w:name="_Toc532906343"/>
            <w:bookmarkStart w:id="1077" w:name="_Toc2956007"/>
            <w:bookmarkStart w:id="1078" w:name="_Toc2956549"/>
            <w:r w:rsidRPr="00634D63">
              <w:t>Applicable legislation/standards:</w:t>
            </w:r>
            <w:bookmarkEnd w:id="1072"/>
            <w:bookmarkEnd w:id="1073"/>
            <w:bookmarkEnd w:id="1074"/>
            <w:bookmarkEnd w:id="1075"/>
            <w:bookmarkEnd w:id="1076"/>
            <w:bookmarkEnd w:id="1077"/>
            <w:bookmarkEnd w:id="1078"/>
          </w:p>
          <w:p w14:paraId="7DFF484A"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31846D8F" w14:textId="77777777" w:rsidR="00DF0BDC" w:rsidRPr="00634D63" w:rsidRDefault="00DF0BDC" w:rsidP="00EB1CB3">
            <w:pPr>
              <w:pStyle w:val="Heading4"/>
            </w:pPr>
            <w:bookmarkStart w:id="1079" w:name="_Toc530994857"/>
            <w:bookmarkStart w:id="1080" w:name="_Toc530995144"/>
            <w:bookmarkStart w:id="1081" w:name="_Toc530996810"/>
            <w:bookmarkStart w:id="1082" w:name="_Toc530997107"/>
            <w:bookmarkStart w:id="1083" w:name="_Toc532906344"/>
            <w:bookmarkStart w:id="1084" w:name="_Toc2956008"/>
            <w:bookmarkStart w:id="1085" w:name="_Toc2956550"/>
            <w:r w:rsidRPr="00634D63">
              <w:t>QSA permanent appraisal characteristics:</w:t>
            </w:r>
            <w:bookmarkEnd w:id="1079"/>
            <w:bookmarkEnd w:id="1080"/>
            <w:bookmarkEnd w:id="1081"/>
            <w:bookmarkEnd w:id="1082"/>
            <w:bookmarkEnd w:id="1083"/>
            <w:bookmarkEnd w:id="1084"/>
            <w:bookmarkEnd w:id="1085"/>
            <w:r w:rsidRPr="00634D63">
              <w:t xml:space="preserve"> </w:t>
            </w:r>
          </w:p>
          <w:p w14:paraId="406BE390" w14:textId="77777777" w:rsidR="007813D5" w:rsidRDefault="007813D5" w:rsidP="00D32A66">
            <w:pPr>
              <w:pStyle w:val="Tablesub-heading"/>
              <w:spacing w:before="60" w:after="60"/>
              <w:rPr>
                <w:b w:val="0"/>
                <w:szCs w:val="22"/>
              </w:rPr>
            </w:pPr>
            <w:r>
              <w:rPr>
                <w:b w:val="0"/>
                <w:szCs w:val="22"/>
              </w:rPr>
              <w:t xml:space="preserve">These records provide evidence of the following characteristics from the </w:t>
            </w:r>
            <w:r w:rsidRPr="00AD0DD6">
              <w:rPr>
                <w:b w:val="0"/>
                <w:szCs w:val="22"/>
              </w:rPr>
              <w:t>Queensland State Archives Appraisal Statement</w:t>
            </w:r>
            <w:r>
              <w:rPr>
                <w:b w:val="0"/>
                <w:szCs w:val="22"/>
              </w:rPr>
              <w:t xml:space="preserve"> and should be retained as archival records for future research:</w:t>
            </w:r>
          </w:p>
          <w:p w14:paraId="0605D246" w14:textId="77777777" w:rsidR="007813D5" w:rsidRDefault="007813D5" w:rsidP="00D32A66">
            <w:pPr>
              <w:pStyle w:val="Tablesub-heading"/>
              <w:numPr>
                <w:ilvl w:val="0"/>
                <w:numId w:val="48"/>
              </w:numPr>
              <w:rPr>
                <w:b w:val="0"/>
                <w:szCs w:val="22"/>
              </w:rPr>
            </w:pPr>
            <w:r>
              <w:rPr>
                <w:b w:val="0"/>
                <w:szCs w:val="22"/>
              </w:rPr>
              <w:t>3 – enduring rights &amp; entitlements</w:t>
            </w:r>
          </w:p>
          <w:p w14:paraId="28607B6F" w14:textId="77777777" w:rsidR="007813D5" w:rsidRDefault="007813D5" w:rsidP="00D32A66">
            <w:pPr>
              <w:pStyle w:val="Tablesub-heading"/>
              <w:numPr>
                <w:ilvl w:val="0"/>
                <w:numId w:val="48"/>
              </w:numPr>
              <w:rPr>
                <w:b w:val="0"/>
                <w:szCs w:val="22"/>
              </w:rPr>
            </w:pPr>
            <w:r>
              <w:rPr>
                <w:b w:val="0"/>
                <w:szCs w:val="22"/>
              </w:rPr>
              <w:t>4 – significant impact on individuals</w:t>
            </w:r>
          </w:p>
          <w:p w14:paraId="186C070D" w14:textId="77777777" w:rsidR="007813D5" w:rsidRDefault="007813D5" w:rsidP="00D32A66">
            <w:pPr>
              <w:pStyle w:val="Tablesub-heading"/>
              <w:numPr>
                <w:ilvl w:val="0"/>
                <w:numId w:val="48"/>
              </w:numPr>
              <w:rPr>
                <w:b w:val="0"/>
                <w:szCs w:val="22"/>
              </w:rPr>
            </w:pPr>
            <w:r>
              <w:rPr>
                <w:b w:val="0"/>
                <w:szCs w:val="22"/>
              </w:rPr>
              <w:t>5 – substantial contribution to community memory</w:t>
            </w:r>
          </w:p>
          <w:p w14:paraId="03573A45" w14:textId="77777777" w:rsidR="00DF0BDC" w:rsidRPr="00634D63" w:rsidRDefault="00DF0BDC" w:rsidP="00EB1CB3">
            <w:pPr>
              <w:pStyle w:val="Heading4"/>
            </w:pPr>
            <w:bookmarkStart w:id="1086" w:name="_Toc530994858"/>
            <w:bookmarkStart w:id="1087" w:name="_Toc530995145"/>
            <w:bookmarkStart w:id="1088" w:name="_Toc530996811"/>
            <w:bookmarkStart w:id="1089" w:name="_Toc530997108"/>
            <w:bookmarkStart w:id="1090" w:name="_Toc532906345"/>
            <w:bookmarkStart w:id="1091" w:name="_Toc2956009"/>
            <w:bookmarkStart w:id="1092" w:name="_Toc2956551"/>
            <w:r w:rsidRPr="00634D63">
              <w:lastRenderedPageBreak/>
              <w:t>Comparison with other schedules' retention period:</w:t>
            </w:r>
            <w:bookmarkEnd w:id="1086"/>
            <w:bookmarkEnd w:id="1087"/>
            <w:bookmarkEnd w:id="1088"/>
            <w:bookmarkEnd w:id="1089"/>
            <w:bookmarkEnd w:id="1090"/>
            <w:bookmarkEnd w:id="1091"/>
            <w:bookmarkEnd w:id="1092"/>
            <w:r w:rsidRPr="00634D63">
              <w:t xml:space="preserve"> </w:t>
            </w:r>
          </w:p>
          <w:p w14:paraId="52CBF50C" w14:textId="65C5B720" w:rsidR="009720E5" w:rsidRDefault="007813D5" w:rsidP="00D32A66">
            <w:pPr>
              <w:pStyle w:val="Tablesub-heading"/>
              <w:spacing w:before="0" w:after="0" w:line="276" w:lineRule="auto"/>
              <w:ind w:left="709" w:hanging="709"/>
              <w:rPr>
                <w:b w:val="0"/>
                <w:szCs w:val="22"/>
              </w:rPr>
            </w:pPr>
            <w:r w:rsidRPr="00C93968">
              <w:rPr>
                <w:b w:val="0"/>
                <w:szCs w:val="22"/>
              </w:rPr>
              <w:t>ACT:</w:t>
            </w:r>
            <w:r w:rsidR="00D32A66" w:rsidRPr="009D248E">
              <w:t xml:space="preserve"> </w:t>
            </w:r>
            <w:r w:rsidR="00D32A66" w:rsidRPr="009D248E">
              <w:tab/>
            </w:r>
            <w:r w:rsidR="009720E5" w:rsidRPr="009720E5">
              <w:rPr>
                <w:b w:val="0"/>
                <w:szCs w:val="22"/>
              </w:rPr>
              <w:t xml:space="preserve">Destroy 10 years after last action or after donor reaches the age of 30 years whichever is longer </w:t>
            </w:r>
            <w:r w:rsidR="009720E5">
              <w:rPr>
                <w:b w:val="0"/>
                <w:szCs w:val="22"/>
              </w:rPr>
              <w:tab/>
            </w:r>
            <w:r w:rsidR="009720E5" w:rsidRPr="009720E5">
              <w:rPr>
                <w:b w:val="0"/>
                <w:szCs w:val="22"/>
              </w:rPr>
              <w:t>(019.169.048)</w:t>
            </w:r>
          </w:p>
          <w:p w14:paraId="5E2646E9" w14:textId="77777777" w:rsidR="0012170D" w:rsidRDefault="007813D5" w:rsidP="00D32A66">
            <w:pPr>
              <w:pStyle w:val="Tablesub-heading"/>
              <w:spacing w:before="0" w:after="0" w:line="276" w:lineRule="auto"/>
              <w:ind w:left="709" w:hanging="709"/>
              <w:rPr>
                <w:b w:val="0"/>
                <w:szCs w:val="22"/>
              </w:rPr>
            </w:pPr>
            <w:r w:rsidRPr="00C93968">
              <w:rPr>
                <w:b w:val="0"/>
                <w:szCs w:val="22"/>
              </w:rPr>
              <w:t>NSW</w:t>
            </w:r>
            <w:r w:rsidR="0012170D">
              <w:rPr>
                <w:b w:val="0"/>
                <w:szCs w:val="22"/>
              </w:rPr>
              <w:t>:</w:t>
            </w:r>
            <w:r w:rsidR="0012170D">
              <w:rPr>
                <w:b w:val="0"/>
                <w:szCs w:val="22"/>
              </w:rPr>
              <w:tab/>
            </w:r>
            <w:r w:rsidR="0012170D">
              <w:t xml:space="preserve"> </w:t>
            </w:r>
            <w:r w:rsidR="0012170D" w:rsidRPr="0012170D">
              <w:rPr>
                <w:b w:val="0"/>
                <w:szCs w:val="22"/>
              </w:rPr>
              <w:t xml:space="preserve">Retain prescribed information in accordance with legislative requirements, all other records retain </w:t>
            </w:r>
            <w:r w:rsidR="0012170D">
              <w:rPr>
                <w:b w:val="0"/>
                <w:szCs w:val="22"/>
              </w:rPr>
              <w:tab/>
            </w:r>
            <w:r w:rsidR="0012170D" w:rsidRPr="0012170D">
              <w:rPr>
                <w:b w:val="0"/>
                <w:szCs w:val="22"/>
              </w:rPr>
              <w:t xml:space="preserve">for minimum of 15 years after last access by or on behalf of the patient, then destroy (1.7.1) </w:t>
            </w:r>
          </w:p>
          <w:p w14:paraId="31A6F380" w14:textId="1CE20384" w:rsidR="007813D5" w:rsidRDefault="007813D5" w:rsidP="00D32A66">
            <w:pPr>
              <w:pStyle w:val="Tablesub-heading"/>
              <w:spacing w:before="0" w:after="0" w:line="276" w:lineRule="auto"/>
              <w:ind w:left="709" w:hanging="709"/>
              <w:rPr>
                <w:b w:val="0"/>
                <w:szCs w:val="22"/>
              </w:rPr>
            </w:pPr>
            <w:r>
              <w:rPr>
                <w:b w:val="0"/>
                <w:szCs w:val="22"/>
              </w:rPr>
              <w:t>NT:</w:t>
            </w:r>
            <w:r w:rsidR="0003428F">
              <w:rPr>
                <w:b w:val="0"/>
                <w:szCs w:val="22"/>
              </w:rPr>
              <w:t xml:space="preserve"> </w:t>
            </w:r>
            <w:r w:rsidR="00D32A66" w:rsidRPr="009D248E">
              <w:tab/>
            </w:r>
            <w:r w:rsidR="00336C2A" w:rsidRPr="00336C2A">
              <w:rPr>
                <w:b w:val="0"/>
                <w:szCs w:val="22"/>
              </w:rPr>
              <w:t>No specific record class</w:t>
            </w:r>
            <w:r w:rsidR="00B123FE">
              <w:rPr>
                <w:b w:val="0"/>
                <w:szCs w:val="22"/>
              </w:rPr>
              <w:t xml:space="preserve"> for </w:t>
            </w:r>
            <w:r w:rsidR="00B123FE" w:rsidRPr="00B123FE">
              <w:rPr>
                <w:b w:val="0"/>
                <w:szCs w:val="22"/>
              </w:rPr>
              <w:t>AI/ IVF donor records</w:t>
            </w:r>
          </w:p>
          <w:p w14:paraId="6CD8381C" w14:textId="3DC0DF5C" w:rsidR="0003428F" w:rsidRPr="004A453A" w:rsidRDefault="007813D5" w:rsidP="00D32A66">
            <w:pPr>
              <w:pStyle w:val="Tablesub-heading"/>
              <w:spacing w:before="0" w:after="0" w:line="276" w:lineRule="auto"/>
              <w:ind w:left="709" w:hanging="709"/>
              <w:rPr>
                <w:b w:val="0"/>
                <w:szCs w:val="22"/>
              </w:rPr>
            </w:pPr>
            <w:r>
              <w:rPr>
                <w:b w:val="0"/>
                <w:szCs w:val="22"/>
              </w:rPr>
              <w:t>SA:</w:t>
            </w:r>
            <w:r w:rsidR="0003428F" w:rsidRPr="00C93968">
              <w:rPr>
                <w:b w:val="0"/>
                <w:szCs w:val="22"/>
              </w:rPr>
              <w:t xml:space="preserve"> </w:t>
            </w:r>
            <w:r w:rsidR="00D32A66" w:rsidRPr="009D248E">
              <w:tab/>
            </w:r>
            <w:r w:rsidR="0003428F" w:rsidRPr="00C93968">
              <w:rPr>
                <w:b w:val="0"/>
                <w:szCs w:val="22"/>
              </w:rPr>
              <w:t xml:space="preserve">Retain permanently (see </w:t>
            </w:r>
            <w:r w:rsidR="0003428F">
              <w:rPr>
                <w:b w:val="0"/>
                <w:szCs w:val="22"/>
              </w:rPr>
              <w:t>2.8.2</w:t>
            </w:r>
            <w:r w:rsidR="0003428F" w:rsidRPr="00C93968">
              <w:rPr>
                <w:b w:val="0"/>
                <w:szCs w:val="22"/>
              </w:rPr>
              <w:t>)</w:t>
            </w:r>
          </w:p>
          <w:p w14:paraId="3DED765E" w14:textId="4BC8DD49" w:rsidR="007813D5" w:rsidRDefault="007813D5" w:rsidP="00D32A66">
            <w:pPr>
              <w:pStyle w:val="Tablesub-heading"/>
              <w:spacing w:before="0" w:after="0" w:line="276" w:lineRule="auto"/>
              <w:ind w:left="709" w:hanging="709"/>
              <w:rPr>
                <w:b w:val="0"/>
                <w:szCs w:val="22"/>
              </w:rPr>
            </w:pPr>
            <w:r w:rsidRPr="00C93968">
              <w:rPr>
                <w:b w:val="0"/>
                <w:szCs w:val="22"/>
              </w:rPr>
              <w:t>TAS:</w:t>
            </w:r>
            <w:r w:rsidR="00D32A66" w:rsidRPr="009D248E">
              <w:t xml:space="preserve"> </w:t>
            </w:r>
            <w:r w:rsidR="00D32A66" w:rsidRPr="009D248E">
              <w:tab/>
            </w:r>
            <w:r w:rsidRPr="00C93968">
              <w:rPr>
                <w:b w:val="0"/>
                <w:szCs w:val="22"/>
              </w:rPr>
              <w:t>Destroy 75 years after action completed (see 3.1.1)</w:t>
            </w:r>
          </w:p>
          <w:p w14:paraId="59E2D913" w14:textId="479E7B44" w:rsidR="007813D5" w:rsidRPr="00C93968" w:rsidRDefault="007813D5" w:rsidP="00D32A66">
            <w:pPr>
              <w:pStyle w:val="Tablesub-heading"/>
              <w:spacing w:before="0" w:after="0" w:line="276" w:lineRule="auto"/>
              <w:ind w:left="709" w:hanging="709"/>
              <w:rPr>
                <w:b w:val="0"/>
                <w:szCs w:val="22"/>
              </w:rPr>
            </w:pPr>
            <w:r>
              <w:rPr>
                <w:b w:val="0"/>
                <w:szCs w:val="22"/>
              </w:rPr>
              <w:t>VIC:</w:t>
            </w:r>
            <w:r w:rsidR="00D32A66" w:rsidRPr="009D248E">
              <w:t xml:space="preserve"> </w:t>
            </w:r>
            <w:r w:rsidR="00D32A66" w:rsidRPr="009D248E">
              <w:tab/>
            </w:r>
            <w:r w:rsidR="0003428F" w:rsidRPr="00C93968">
              <w:rPr>
                <w:b w:val="0"/>
                <w:szCs w:val="22"/>
              </w:rPr>
              <w:t xml:space="preserve">Retain permanently (see </w:t>
            </w:r>
            <w:r w:rsidR="0003428F">
              <w:rPr>
                <w:b w:val="0"/>
                <w:szCs w:val="22"/>
              </w:rPr>
              <w:t>2.4.4</w:t>
            </w:r>
            <w:r w:rsidR="0003428F" w:rsidRPr="00C93968">
              <w:rPr>
                <w:b w:val="0"/>
                <w:szCs w:val="22"/>
              </w:rPr>
              <w:t>)</w:t>
            </w:r>
          </w:p>
          <w:p w14:paraId="6EAEA170" w14:textId="65A399DC" w:rsidR="007813D5" w:rsidRPr="004A453A" w:rsidRDefault="007813D5" w:rsidP="00D32A66">
            <w:pPr>
              <w:pStyle w:val="Tablesub-heading"/>
              <w:spacing w:before="0" w:line="276" w:lineRule="auto"/>
              <w:ind w:left="709" w:hanging="709"/>
              <w:rPr>
                <w:b w:val="0"/>
                <w:szCs w:val="22"/>
              </w:rPr>
            </w:pPr>
            <w:r w:rsidRPr="00C93968">
              <w:rPr>
                <w:b w:val="0"/>
                <w:szCs w:val="22"/>
              </w:rPr>
              <w:t>WA:</w:t>
            </w:r>
            <w:r w:rsidR="00D32A66" w:rsidRPr="009D248E">
              <w:t xml:space="preserve"> </w:t>
            </w:r>
            <w:r w:rsidR="00D32A66" w:rsidRPr="009D248E">
              <w:tab/>
            </w:r>
            <w:r w:rsidRPr="00C93968">
              <w:rPr>
                <w:b w:val="0"/>
                <w:szCs w:val="22"/>
              </w:rPr>
              <w:t>Retain permanently (see 5.1)</w:t>
            </w:r>
            <w:r w:rsidR="00DE0C52">
              <w:rPr>
                <w:b w:val="0"/>
                <w:szCs w:val="22"/>
              </w:rPr>
              <w:t>.</w:t>
            </w:r>
          </w:p>
          <w:p w14:paraId="3C744956" w14:textId="77777777" w:rsidR="00DF0BDC" w:rsidRPr="00634D63" w:rsidRDefault="00DF0BDC" w:rsidP="00EB1CB3">
            <w:pPr>
              <w:pStyle w:val="Heading4"/>
            </w:pPr>
            <w:bookmarkStart w:id="1093" w:name="_Toc530994859"/>
            <w:bookmarkStart w:id="1094" w:name="_Toc530995146"/>
            <w:bookmarkStart w:id="1095" w:name="_Toc530996812"/>
            <w:bookmarkStart w:id="1096" w:name="_Toc530997109"/>
            <w:bookmarkStart w:id="1097" w:name="_Toc532906346"/>
            <w:bookmarkStart w:id="1098" w:name="_Toc2956010"/>
            <w:bookmarkStart w:id="1099" w:name="_Toc2956552"/>
            <w:r w:rsidRPr="00634D63">
              <w:t>Other comments/factors for consideration:</w:t>
            </w:r>
            <w:bookmarkEnd w:id="1093"/>
            <w:bookmarkEnd w:id="1094"/>
            <w:bookmarkEnd w:id="1095"/>
            <w:bookmarkEnd w:id="1096"/>
            <w:bookmarkEnd w:id="1097"/>
            <w:bookmarkEnd w:id="1098"/>
            <w:bookmarkEnd w:id="1099"/>
          </w:p>
          <w:p w14:paraId="542E47A0" w14:textId="77777777" w:rsidR="00D76E0C" w:rsidRDefault="00D76E0C" w:rsidP="00D32A66">
            <w:pPr>
              <w:numPr>
                <w:ilvl w:val="0"/>
                <w:numId w:val="48"/>
              </w:numPr>
              <w:rPr>
                <w:rFonts w:cs="Arial"/>
                <w:bCs/>
                <w:iCs/>
                <w:szCs w:val="22"/>
              </w:rPr>
            </w:pPr>
            <w:bookmarkStart w:id="1100" w:name="_Toc2956011"/>
            <w:bookmarkStart w:id="1101" w:name="_Toc2956553"/>
            <w:r>
              <w:rPr>
                <w:rFonts w:cs="Arial"/>
                <w:bCs/>
                <w:iCs/>
                <w:szCs w:val="22"/>
              </w:rPr>
              <w:t>This class comprises r</w:t>
            </w:r>
            <w:r w:rsidRPr="00DD414A">
              <w:rPr>
                <w:rFonts w:cs="Arial"/>
                <w:bCs/>
                <w:iCs/>
                <w:szCs w:val="22"/>
              </w:rPr>
              <w:t xml:space="preserve">ecords relating to information about individual donors involved in </w:t>
            </w:r>
            <w:r w:rsidRPr="00BE6B16">
              <w:t>Artificial Insemination (AI) / In-Vitro Fertilisation (IVF)</w:t>
            </w:r>
            <w:r w:rsidRPr="00DD414A">
              <w:rPr>
                <w:rFonts w:cs="Arial"/>
                <w:bCs/>
                <w:iCs/>
                <w:szCs w:val="22"/>
              </w:rPr>
              <w:t xml:space="preserve"> procedures.</w:t>
            </w:r>
          </w:p>
          <w:p w14:paraId="06131D05" w14:textId="77777777" w:rsidR="00DF0BDC" w:rsidRPr="00634D63" w:rsidRDefault="00DF0BDC" w:rsidP="00EB1CB3">
            <w:pPr>
              <w:pStyle w:val="Heading4"/>
            </w:pPr>
            <w:bookmarkStart w:id="1102" w:name="_Toc530994860"/>
            <w:bookmarkStart w:id="1103" w:name="_Toc530995147"/>
            <w:bookmarkStart w:id="1104" w:name="_Toc530996813"/>
            <w:bookmarkStart w:id="1105" w:name="_Toc530997110"/>
            <w:bookmarkStart w:id="1106" w:name="_Toc532906347"/>
            <w:bookmarkStart w:id="1107" w:name="_Toc2956012"/>
            <w:bookmarkStart w:id="1108" w:name="_Toc2956554"/>
            <w:bookmarkEnd w:id="1100"/>
            <w:bookmarkEnd w:id="1101"/>
            <w:r w:rsidRPr="00634D63">
              <w:t>Previous schedule references:</w:t>
            </w:r>
            <w:bookmarkEnd w:id="1102"/>
            <w:bookmarkEnd w:id="1103"/>
            <w:bookmarkEnd w:id="1104"/>
            <w:bookmarkEnd w:id="1105"/>
            <w:bookmarkEnd w:id="1106"/>
            <w:bookmarkEnd w:id="1107"/>
            <w:bookmarkEnd w:id="1108"/>
          </w:p>
          <w:p w14:paraId="264CF626" w14:textId="77777777" w:rsidR="00CA590C" w:rsidRPr="000902FD" w:rsidRDefault="00CA590C" w:rsidP="00D32A66">
            <w:pPr>
              <w:pStyle w:val="Tablesub-heading"/>
              <w:spacing w:before="0" w:after="0"/>
              <w:rPr>
                <w:b w:val="0"/>
                <w:bCs/>
                <w:iCs/>
                <w:szCs w:val="22"/>
              </w:rPr>
            </w:pPr>
            <w:r w:rsidRPr="000902FD">
              <w:rPr>
                <w:b w:val="0"/>
                <w:bCs/>
                <w:iCs/>
                <w:szCs w:val="22"/>
              </w:rPr>
              <w:t xml:space="preserve">Health Sector (Clinical Records) Retention and Disposal Schedule: QDAN 683 v.1 Reference 2.6.3 </w:t>
            </w:r>
          </w:p>
          <w:p w14:paraId="718BE585" w14:textId="77777777" w:rsidR="00DF0BDC" w:rsidRPr="00CA590C" w:rsidRDefault="00CA590C" w:rsidP="00D32A66">
            <w:pPr>
              <w:pStyle w:val="Tablesub-heading"/>
              <w:spacing w:before="0" w:after="0"/>
              <w:rPr>
                <w:b w:val="0"/>
                <w:szCs w:val="22"/>
              </w:rPr>
            </w:pPr>
            <w:r w:rsidRPr="000902FD">
              <w:rPr>
                <w:b w:val="0"/>
                <w:bCs/>
                <w:iCs/>
                <w:szCs w:val="22"/>
              </w:rPr>
              <w:t>Artificial Insemination/In-vitro Fertilisation (IVF) Donor Records – Retain permanently.</w:t>
            </w:r>
          </w:p>
        </w:tc>
      </w:tr>
      <w:tr w:rsidR="00DF0BDC" w:rsidRPr="004A453A" w14:paraId="180FBF08" w14:textId="77777777" w:rsidTr="00EB1CB3">
        <w:tc>
          <w:tcPr>
            <w:tcW w:w="614" w:type="pct"/>
            <w:tcBorders>
              <w:top w:val="single" w:sz="6" w:space="0" w:color="C0C0C0"/>
              <w:bottom w:val="single" w:sz="6" w:space="0" w:color="C0C0C0"/>
            </w:tcBorders>
            <w:shd w:val="clear" w:color="auto" w:fill="auto"/>
          </w:tcPr>
          <w:p w14:paraId="22281084" w14:textId="38138F68" w:rsidR="00DF0BDC" w:rsidRPr="004A453A" w:rsidRDefault="0014501B" w:rsidP="00D32A66">
            <w:pPr>
              <w:pStyle w:val="Tablesub-heading"/>
              <w:rPr>
                <w:b w:val="0"/>
                <w:szCs w:val="22"/>
              </w:rPr>
            </w:pPr>
            <w:r>
              <w:rPr>
                <w:b w:val="0"/>
                <w:szCs w:val="22"/>
              </w:rPr>
              <w:lastRenderedPageBreak/>
              <w:t>2670</w:t>
            </w:r>
          </w:p>
        </w:tc>
        <w:tc>
          <w:tcPr>
            <w:tcW w:w="1095" w:type="pct"/>
            <w:tcBorders>
              <w:top w:val="single" w:sz="6" w:space="0" w:color="C0C0C0"/>
              <w:bottom w:val="single" w:sz="6" w:space="0" w:color="C0C0C0"/>
            </w:tcBorders>
            <w:shd w:val="clear" w:color="auto" w:fill="auto"/>
          </w:tcPr>
          <w:p w14:paraId="760E588A" w14:textId="08411B5D" w:rsidR="00DF0BDC" w:rsidRPr="00634D63" w:rsidRDefault="00DF0BDC" w:rsidP="00D32A66">
            <w:pPr>
              <w:pStyle w:val="Heading3"/>
            </w:pPr>
            <w:bookmarkStart w:id="1109" w:name="_Toc2956555"/>
            <w:r>
              <w:t>Unborn Child at Risk Notifications</w:t>
            </w:r>
            <w:bookmarkEnd w:id="1109"/>
            <w:r w:rsidR="0077523F">
              <w:t xml:space="preserve"> </w:t>
            </w:r>
          </w:p>
          <w:p w14:paraId="1F679601" w14:textId="6DED4DBC" w:rsidR="00725219" w:rsidRPr="0077523F" w:rsidRDefault="009A70E5" w:rsidP="00D32A66">
            <w:pPr>
              <w:pStyle w:val="Heading3"/>
              <w:rPr>
                <w:rFonts w:ascii="Arial" w:hAnsi="Arial" w:cs="Arial"/>
                <w:b w:val="0"/>
                <w:bCs/>
                <w:i w:val="0"/>
                <w:iCs/>
                <w:szCs w:val="22"/>
                <w:lang w:eastAsia="en-US"/>
              </w:rPr>
            </w:pPr>
            <w:bookmarkStart w:id="1110" w:name="_Hlk12968441"/>
            <w:bookmarkStart w:id="1111" w:name="_Toc3302316"/>
            <w:bookmarkStart w:id="1112" w:name="_Toc528833902"/>
            <w:bookmarkStart w:id="1113" w:name="_Toc528941252"/>
            <w:bookmarkStart w:id="1114" w:name="_Toc528941608"/>
            <w:bookmarkStart w:id="1115" w:name="_Toc528941814"/>
            <w:bookmarkStart w:id="1116" w:name="_Toc528942184"/>
            <w:bookmarkStart w:id="1117" w:name="_Toc528942341"/>
            <w:bookmarkStart w:id="1118" w:name="_Toc531092583"/>
            <w:bookmarkStart w:id="1119" w:name="_Toc531332779"/>
            <w:bookmarkStart w:id="1120" w:name="_Toc1549631"/>
            <w:bookmarkStart w:id="1121" w:name="_Toc1549981"/>
            <w:bookmarkStart w:id="1122" w:name="_Toc2956014"/>
            <w:bookmarkStart w:id="1123" w:name="_Toc2956556"/>
            <w:r>
              <w:rPr>
                <w:rFonts w:ascii="Arial" w:hAnsi="Arial" w:cs="Arial"/>
                <w:b w:val="0"/>
                <w:bCs/>
                <w:i w:val="0"/>
                <w:iCs/>
                <w:szCs w:val="22"/>
                <w:lang w:eastAsia="en-US"/>
              </w:rPr>
              <w:t>The Department of Children, Youth Justice and Multicultural Affairs</w:t>
            </w:r>
            <w:r w:rsidR="00725219" w:rsidRPr="0077523F">
              <w:rPr>
                <w:rFonts w:ascii="Arial" w:hAnsi="Arial" w:cs="Arial"/>
                <w:b w:val="0"/>
                <w:bCs/>
                <w:i w:val="0"/>
                <w:iCs/>
                <w:szCs w:val="22"/>
                <w:lang w:eastAsia="en-US"/>
              </w:rPr>
              <w:t xml:space="preserve"> </w:t>
            </w:r>
            <w:bookmarkEnd w:id="1110"/>
            <w:r w:rsidR="00725219" w:rsidRPr="0077523F">
              <w:rPr>
                <w:rFonts w:ascii="Arial" w:hAnsi="Arial" w:cs="Arial"/>
                <w:b w:val="0"/>
                <w:bCs/>
                <w:i w:val="0"/>
                <w:iCs/>
                <w:szCs w:val="22"/>
                <w:lang w:eastAsia="en-US"/>
              </w:rPr>
              <w:t>will issue an Unborn Child High Risk Alert (HRA) to Queensland Health maternity services where they believe that a pregnant woman, who they want to provide support to, will present to give birth.</w:t>
            </w:r>
            <w:bookmarkEnd w:id="1111"/>
          </w:p>
          <w:p w14:paraId="63F25F2E" w14:textId="77777777" w:rsidR="00725219" w:rsidRPr="00725219" w:rsidRDefault="00725219" w:rsidP="00D32A66">
            <w:pPr>
              <w:autoSpaceDE w:val="0"/>
              <w:autoSpaceDN w:val="0"/>
              <w:adjustRightInd w:val="0"/>
              <w:outlineLvl w:val="2"/>
              <w:rPr>
                <w:rFonts w:cs="Arial"/>
                <w:bCs/>
                <w:iCs/>
                <w:szCs w:val="22"/>
              </w:rPr>
            </w:pPr>
            <w:bookmarkStart w:id="1124" w:name="_Toc3302317"/>
            <w:r w:rsidRPr="00725219">
              <w:rPr>
                <w:rFonts w:cs="Arial"/>
                <w:bCs/>
                <w:iCs/>
                <w:szCs w:val="22"/>
              </w:rPr>
              <w:t xml:space="preserve">This record class comprises of notifications where the </w:t>
            </w:r>
            <w:r w:rsidRPr="00725219">
              <w:rPr>
                <w:rFonts w:cs="Arial"/>
                <w:bCs/>
                <w:iCs/>
                <w:szCs w:val="22"/>
              </w:rPr>
              <w:lastRenderedPageBreak/>
              <w:t>patient/client does not present at that health facility for delivery.</w:t>
            </w:r>
            <w:bookmarkEnd w:id="1124"/>
            <w:r w:rsidRPr="00725219">
              <w:rPr>
                <w:rFonts w:cs="Arial"/>
                <w:bCs/>
                <w:iCs/>
                <w:szCs w:val="22"/>
              </w:rPr>
              <w:t xml:space="preserve"> </w:t>
            </w:r>
          </w:p>
          <w:p w14:paraId="643A581A" w14:textId="77777777" w:rsidR="00725219" w:rsidRPr="00C11CF9" w:rsidRDefault="00725219" w:rsidP="00D32A66">
            <w:pPr>
              <w:rPr>
                <w:bCs/>
                <w:szCs w:val="22"/>
              </w:rPr>
            </w:pPr>
            <w:r w:rsidRPr="00C11CF9">
              <w:rPr>
                <w:bCs/>
                <w:szCs w:val="22"/>
              </w:rPr>
              <w:t>Records may include, but are not limited to:</w:t>
            </w:r>
          </w:p>
          <w:p w14:paraId="2D52C8F8" w14:textId="77777777" w:rsidR="00725219" w:rsidRPr="004B78B6" w:rsidRDefault="00725219" w:rsidP="00D32A66">
            <w:pPr>
              <w:numPr>
                <w:ilvl w:val="0"/>
                <w:numId w:val="18"/>
              </w:numPr>
              <w:spacing w:line="264" w:lineRule="auto"/>
              <w:rPr>
                <w:rFonts w:cs="Arial"/>
                <w:bCs/>
                <w:iCs/>
                <w:szCs w:val="22"/>
              </w:rPr>
            </w:pPr>
            <w:r w:rsidRPr="00C11CF9">
              <w:rPr>
                <w:rFonts w:cs="Arial"/>
                <w:bCs/>
                <w:iCs/>
                <w:szCs w:val="22"/>
              </w:rPr>
              <w:t>Child Safety HRA Form 1 – Unborn Child High Ris</w:t>
            </w:r>
            <w:r w:rsidRPr="004B78B6">
              <w:rPr>
                <w:rFonts w:cs="Arial"/>
                <w:bCs/>
                <w:iCs/>
                <w:szCs w:val="22"/>
              </w:rPr>
              <w:t>k Alert Form: Request for immediate notification when pregnant woman presents for delivery.</w:t>
            </w:r>
          </w:p>
          <w:p w14:paraId="5BF49EAB" w14:textId="77777777" w:rsidR="00725219" w:rsidRPr="009A4020" w:rsidRDefault="00725219" w:rsidP="00D32A66">
            <w:pPr>
              <w:numPr>
                <w:ilvl w:val="0"/>
                <w:numId w:val="18"/>
              </w:numPr>
              <w:spacing w:line="264" w:lineRule="auto"/>
              <w:rPr>
                <w:rFonts w:cs="Arial"/>
                <w:bCs/>
                <w:iCs/>
                <w:szCs w:val="22"/>
              </w:rPr>
            </w:pPr>
            <w:r w:rsidRPr="004B78B6">
              <w:rPr>
                <w:rFonts w:cs="Arial"/>
                <w:bCs/>
                <w:iCs/>
                <w:szCs w:val="22"/>
              </w:rPr>
              <w:t>Child Safety HRA Form 2 – notification that a pregnant woman has presented for delivery</w:t>
            </w:r>
            <w:r w:rsidRPr="009A4020">
              <w:rPr>
                <w:rFonts w:cs="Arial"/>
                <w:bCs/>
                <w:iCs/>
                <w:szCs w:val="22"/>
              </w:rPr>
              <w:t>.</w:t>
            </w:r>
          </w:p>
          <w:p w14:paraId="5277F863" w14:textId="77777777" w:rsidR="00725219" w:rsidRPr="00DF4609" w:rsidRDefault="00725219" w:rsidP="00D32A66">
            <w:pPr>
              <w:numPr>
                <w:ilvl w:val="0"/>
                <w:numId w:val="18"/>
              </w:numPr>
              <w:spacing w:line="264" w:lineRule="auto"/>
              <w:rPr>
                <w:rFonts w:cs="Arial"/>
                <w:bCs/>
                <w:iCs/>
                <w:szCs w:val="22"/>
              </w:rPr>
            </w:pPr>
            <w:r w:rsidRPr="009A4020">
              <w:rPr>
                <w:rFonts w:cs="Arial"/>
                <w:bCs/>
                <w:iCs/>
                <w:szCs w:val="22"/>
              </w:rPr>
              <w:t>Child Safety HRA Form 3 – i</w:t>
            </w:r>
            <w:r w:rsidRPr="0072240B">
              <w:t>s sent to maternity services by the Child Safety</w:t>
            </w:r>
            <w:r w:rsidRPr="00E553A1">
              <w:t xml:space="preserve"> Services when a HRA Form 1 Unborn Child High R</w:t>
            </w:r>
            <w:r w:rsidRPr="00DF4609">
              <w:t>isk Alert is no longer required.</w:t>
            </w:r>
          </w:p>
          <w:p w14:paraId="5F80C7E1" w14:textId="05D60A84" w:rsidR="00725219" w:rsidRDefault="00725219" w:rsidP="00D32A66">
            <w:pPr>
              <w:tabs>
                <w:tab w:val="num" w:pos="1080"/>
              </w:tabs>
              <w:rPr>
                <w:rFonts w:cs="Arial"/>
                <w:bCs/>
                <w:iCs/>
                <w:szCs w:val="22"/>
              </w:rPr>
            </w:pPr>
          </w:p>
          <w:p w14:paraId="7F5E2225" w14:textId="34A0B325" w:rsidR="0077523F" w:rsidRDefault="0077523F" w:rsidP="00D32A66">
            <w:pPr>
              <w:tabs>
                <w:tab w:val="num" w:pos="1080"/>
              </w:tabs>
              <w:rPr>
                <w:rFonts w:cs="Arial"/>
                <w:bCs/>
                <w:iCs/>
                <w:szCs w:val="22"/>
              </w:rPr>
            </w:pPr>
            <w:r w:rsidRPr="0077523F">
              <w:rPr>
                <w:rFonts w:cs="Arial"/>
                <w:bCs/>
                <w:i/>
                <w:szCs w:val="22"/>
              </w:rPr>
              <w:t xml:space="preserve">See </w:t>
            </w:r>
            <w:hyperlink w:anchor="ObstetricRecords" w:history="1">
              <w:r w:rsidR="004A5951" w:rsidRPr="0077523F">
                <w:rPr>
                  <w:rStyle w:val="Hyperlink"/>
                  <w:rFonts w:cs="Arial"/>
                  <w:bCs/>
                  <w:i/>
                  <w:szCs w:val="22"/>
                </w:rPr>
                <w:t>Obstetric Records</w:t>
              </w:r>
            </w:hyperlink>
            <w:r w:rsidRPr="0077523F">
              <w:rPr>
                <w:rFonts w:cs="Arial"/>
                <w:bCs/>
                <w:i/>
                <w:szCs w:val="22"/>
              </w:rPr>
              <w:t xml:space="preserve"> when a patient/client delivers at a health facility</w:t>
            </w:r>
            <w:r>
              <w:rPr>
                <w:rFonts w:cs="Arial"/>
                <w:bCs/>
                <w:iCs/>
                <w:szCs w:val="22"/>
              </w:rPr>
              <w:t>.</w:t>
            </w:r>
          </w:p>
          <w:p w14:paraId="6C805C27" w14:textId="77777777" w:rsidR="0077523F" w:rsidRPr="00295B60" w:rsidRDefault="0077523F" w:rsidP="00D32A66">
            <w:pPr>
              <w:tabs>
                <w:tab w:val="num" w:pos="1080"/>
              </w:tabs>
              <w:rPr>
                <w:rFonts w:cs="Arial"/>
                <w:bCs/>
                <w:iCs/>
                <w:szCs w:val="22"/>
              </w:rPr>
            </w:pPr>
          </w:p>
          <w:p w14:paraId="464CBC5D" w14:textId="77777777" w:rsidR="00B2357B" w:rsidRPr="00B2357B" w:rsidRDefault="00B2357B" w:rsidP="00D32A66">
            <w:pPr>
              <w:rPr>
                <w:b/>
              </w:rPr>
            </w:pPr>
            <w:r w:rsidRPr="00B2357B">
              <w:rPr>
                <w:b/>
                <w:bCs/>
              </w:rPr>
              <w:t xml:space="preserve">Excludes any record listed above that relates to incidents, allegations, disclosures and investigations of abuse of </w:t>
            </w:r>
            <w:r w:rsidRPr="00B2357B">
              <w:rPr>
                <w:b/>
                <w:bCs/>
              </w:rPr>
              <w:lastRenderedPageBreak/>
              <w:t>vulnerable persons.  These records must be retained for 100 years after creation of the record. </w:t>
            </w:r>
            <w:r w:rsidRPr="00B2357B">
              <w:rPr>
                <w:b/>
              </w:rPr>
              <w:t> </w:t>
            </w:r>
          </w:p>
          <w:p w14:paraId="08E30AC3" w14:textId="513E3CFC" w:rsidR="00B2357B" w:rsidRPr="003628C7" w:rsidRDefault="00B2357B" w:rsidP="00D32A66">
            <w:pPr>
              <w:rPr>
                <w:bCs/>
              </w:rPr>
            </w:pPr>
            <w:r w:rsidRPr="003628C7">
              <w:rPr>
                <w:bCs/>
                <w:i/>
                <w:iCs/>
              </w:rPr>
              <w:t xml:space="preserve">See </w:t>
            </w:r>
            <w:hyperlink r:id="rId37" w:tgtFrame="_blank" w:history="1">
              <w:r w:rsidRPr="003628C7">
                <w:rPr>
                  <w:rStyle w:val="Hyperlink"/>
                  <w:bCs/>
                  <w:i/>
                  <w:iCs/>
                </w:rPr>
                <w:t>GRDS 1558 Incidents, allegations, disclosures and investigations of abuse – vulnerable persons. </w:t>
              </w:r>
            </w:hyperlink>
          </w:p>
          <w:p w14:paraId="3CAF0D39" w14:textId="77777777" w:rsidR="00581561" w:rsidRPr="00295B60" w:rsidRDefault="00581561" w:rsidP="00D32A66">
            <w:pPr>
              <w:pStyle w:val="Heading30"/>
              <w:rPr>
                <w:b w:val="0"/>
              </w:rPr>
            </w:pPr>
          </w:p>
          <w:p w14:paraId="29E062D4" w14:textId="77777777" w:rsidR="00DF0BDC" w:rsidRPr="00634D63" w:rsidRDefault="00DF0BDC" w:rsidP="00EB1CB3">
            <w:pPr>
              <w:pStyle w:val="Heading4"/>
            </w:pPr>
            <w:bookmarkStart w:id="1125" w:name="_Toc530994862"/>
            <w:bookmarkStart w:id="1126" w:name="_Toc530995149"/>
            <w:bookmarkStart w:id="1127" w:name="_Toc530996815"/>
            <w:bookmarkStart w:id="1128" w:name="_Toc530997112"/>
            <w:bookmarkStart w:id="1129" w:name="_Toc532906351"/>
            <w:bookmarkStart w:id="1130" w:name="_Toc2956016"/>
            <w:bookmarkStart w:id="1131" w:name="_Toc2956558"/>
            <w:bookmarkEnd w:id="1112"/>
            <w:bookmarkEnd w:id="1113"/>
            <w:bookmarkEnd w:id="1114"/>
            <w:bookmarkEnd w:id="1115"/>
            <w:bookmarkEnd w:id="1116"/>
            <w:bookmarkEnd w:id="1117"/>
            <w:bookmarkEnd w:id="1118"/>
            <w:bookmarkEnd w:id="1119"/>
            <w:bookmarkEnd w:id="1120"/>
            <w:bookmarkEnd w:id="1121"/>
            <w:bookmarkEnd w:id="1122"/>
            <w:bookmarkEnd w:id="1123"/>
            <w:r w:rsidRPr="00634D63">
              <w:t>Disposal action –</w:t>
            </w:r>
            <w:bookmarkEnd w:id="1125"/>
            <w:bookmarkEnd w:id="1126"/>
            <w:bookmarkEnd w:id="1127"/>
            <w:bookmarkEnd w:id="1128"/>
            <w:bookmarkEnd w:id="1129"/>
            <w:bookmarkEnd w:id="1130"/>
            <w:bookmarkEnd w:id="1131"/>
            <w:r w:rsidRPr="00634D63">
              <w:t xml:space="preserve"> </w:t>
            </w:r>
          </w:p>
          <w:p w14:paraId="203C2753" w14:textId="77777777" w:rsidR="00742097" w:rsidRPr="00742097" w:rsidRDefault="00742097" w:rsidP="00D32A66">
            <w:pPr>
              <w:rPr>
                <w:szCs w:val="22"/>
              </w:rPr>
            </w:pPr>
            <w:r w:rsidRPr="00742097">
              <w:rPr>
                <w:szCs w:val="22"/>
              </w:rPr>
              <w:t>Temporary.</w:t>
            </w:r>
          </w:p>
          <w:p w14:paraId="3EBD597E" w14:textId="77777777" w:rsidR="00DF0BDC" w:rsidRPr="00742097" w:rsidRDefault="00742097" w:rsidP="00D32A66">
            <w:pPr>
              <w:spacing w:line="264" w:lineRule="auto"/>
              <w:rPr>
                <w:rFonts w:cs="Arial"/>
                <w:szCs w:val="22"/>
              </w:rPr>
            </w:pPr>
            <w:r w:rsidRPr="00742097">
              <w:rPr>
                <w:rFonts w:cs="Arial"/>
                <w:szCs w:val="22"/>
              </w:rPr>
              <w:t>Retain for 3 months after expected presentation date.</w:t>
            </w:r>
          </w:p>
        </w:tc>
        <w:tc>
          <w:tcPr>
            <w:tcW w:w="3291" w:type="pct"/>
            <w:tcBorders>
              <w:top w:val="single" w:sz="6" w:space="0" w:color="C0C0C0"/>
              <w:bottom w:val="single" w:sz="6" w:space="0" w:color="C0C0C0"/>
            </w:tcBorders>
            <w:shd w:val="clear" w:color="auto" w:fill="auto"/>
          </w:tcPr>
          <w:p w14:paraId="011F1569" w14:textId="303CA0E1" w:rsidR="00DF0BDC" w:rsidRPr="002A4DFC" w:rsidRDefault="00DF0BDC" w:rsidP="00D32A66">
            <w:pPr>
              <w:pStyle w:val="Tablesub-heading"/>
              <w:rPr>
                <w:rFonts w:cs="Arial"/>
                <w:b w:val="0"/>
                <w:szCs w:val="22"/>
              </w:rPr>
            </w:pPr>
            <w:r w:rsidRPr="002A4DFC">
              <w:rPr>
                <w:rFonts w:cs="Arial"/>
              </w:rPr>
              <w:lastRenderedPageBreak/>
              <w:t xml:space="preserve">Date authorised: </w:t>
            </w:r>
            <w:r w:rsidR="00374E9C">
              <w:rPr>
                <w:rFonts w:cs="Arial"/>
                <w:b w:val="0"/>
              </w:rPr>
              <w:t>27 July 2021</w:t>
            </w:r>
          </w:p>
          <w:p w14:paraId="2085206F" w14:textId="77777777" w:rsidR="00DF0BDC" w:rsidRPr="002A4DFC" w:rsidRDefault="00DF0BDC" w:rsidP="00EB1CB3">
            <w:pPr>
              <w:pStyle w:val="Heading4"/>
            </w:pPr>
            <w:bookmarkStart w:id="1132" w:name="_Toc530994863"/>
            <w:bookmarkStart w:id="1133" w:name="_Toc530995150"/>
            <w:bookmarkStart w:id="1134" w:name="_Toc530996816"/>
            <w:bookmarkStart w:id="1135" w:name="_Toc530997113"/>
            <w:bookmarkStart w:id="1136" w:name="_Toc532906352"/>
            <w:bookmarkStart w:id="1137" w:name="_Toc2956017"/>
            <w:bookmarkStart w:id="1138" w:name="_Toc2956559"/>
            <w:r w:rsidRPr="002A4DFC">
              <w:t>Why are these records created:</w:t>
            </w:r>
            <w:bookmarkEnd w:id="1132"/>
            <w:bookmarkEnd w:id="1133"/>
            <w:bookmarkEnd w:id="1134"/>
            <w:bookmarkEnd w:id="1135"/>
            <w:bookmarkEnd w:id="1136"/>
            <w:bookmarkEnd w:id="1137"/>
            <w:bookmarkEnd w:id="1138"/>
          </w:p>
          <w:p w14:paraId="2E39FA26" w14:textId="2EA8EAF2" w:rsidR="007E1B9F" w:rsidRPr="007E1B9F" w:rsidRDefault="009A70E5" w:rsidP="00D32A66">
            <w:r w:rsidRPr="009A70E5">
              <w:rPr>
                <w:rFonts w:cs="Arial"/>
                <w:bCs/>
                <w:szCs w:val="22"/>
              </w:rPr>
              <w:t>The Department of Children, Youth Justice and Multicultural Affairs</w:t>
            </w:r>
            <w:r w:rsidRPr="0077523F">
              <w:rPr>
                <w:rFonts w:cs="Arial"/>
                <w:b/>
                <w:bCs/>
                <w:i/>
                <w:iCs/>
                <w:szCs w:val="22"/>
              </w:rPr>
              <w:t xml:space="preserve"> </w:t>
            </w:r>
            <w:r w:rsidR="00742097" w:rsidRPr="007E1B9F">
              <w:rPr>
                <w:rFonts w:cs="Arial"/>
                <w:bCs/>
                <w:szCs w:val="22"/>
              </w:rPr>
              <w:t xml:space="preserve">will issue an Unborn Child High Risk Alert </w:t>
            </w:r>
            <w:r w:rsidR="00C0044A">
              <w:rPr>
                <w:rFonts w:cs="Arial"/>
                <w:bCs/>
                <w:szCs w:val="22"/>
              </w:rPr>
              <w:t>(HRA)</w:t>
            </w:r>
            <w:r w:rsidR="007E1B9F">
              <w:rPr>
                <w:rFonts w:cs="Arial"/>
                <w:bCs/>
                <w:szCs w:val="22"/>
              </w:rPr>
              <w:t xml:space="preserve"> </w:t>
            </w:r>
            <w:r w:rsidR="00742097" w:rsidRPr="007E1B9F">
              <w:rPr>
                <w:rFonts w:cs="Arial"/>
                <w:bCs/>
                <w:szCs w:val="22"/>
              </w:rPr>
              <w:t>to Queensland Health maternity services where they believe that a pregnant woman, who they want to provide support to, will present to give birth.</w:t>
            </w:r>
            <w:r w:rsidR="007E1B9F" w:rsidRPr="007E1B9F">
              <w:t xml:space="preserve"> </w:t>
            </w:r>
          </w:p>
          <w:p w14:paraId="1445BA40" w14:textId="214A02D5" w:rsidR="0077523F" w:rsidRPr="0077523F" w:rsidRDefault="007E1B9F" w:rsidP="00D32A66">
            <w:r>
              <w:t xml:space="preserve">The notifications (such as the </w:t>
            </w:r>
            <w:r w:rsidRPr="007E1B9F">
              <w:t>Child Safety HRA Form 1 – Unborn Child High Risk Alert Form</w:t>
            </w:r>
            <w:r>
              <w:t>) received by Queensland Health facilities advise that an unborn child may be at risk of harm</w:t>
            </w:r>
            <w:r w:rsidR="0077523F">
              <w:t xml:space="preserve">. </w:t>
            </w:r>
            <w:r w:rsidR="0077523F" w:rsidRPr="0077523F">
              <w:t xml:space="preserve">It is the practice of </w:t>
            </w:r>
            <w:r w:rsidR="009A70E5" w:rsidRPr="009A70E5">
              <w:t>The Department of Children, Youth Justice and Multicultural Affairs</w:t>
            </w:r>
            <w:r w:rsidR="009A70E5" w:rsidRPr="0077523F">
              <w:rPr>
                <w:rFonts w:cs="Arial"/>
                <w:b/>
                <w:bCs/>
                <w:i/>
                <w:iCs/>
                <w:szCs w:val="22"/>
              </w:rPr>
              <w:t xml:space="preserve"> </w:t>
            </w:r>
            <w:r w:rsidR="0077523F" w:rsidRPr="0077523F">
              <w:t xml:space="preserve">to send these forms to a number of health facilities in the area where the patient/client is expected to present for delivery and </w:t>
            </w:r>
            <w:r w:rsidR="0077523F" w:rsidRPr="0077523F">
              <w:rPr>
                <w:bCs/>
                <w:iCs/>
              </w:rPr>
              <w:t>retains a record of the unborn child at risk notifications that they issue.</w:t>
            </w:r>
          </w:p>
          <w:p w14:paraId="4E6F1DA3" w14:textId="77777777" w:rsidR="00DF0BDC" w:rsidRPr="002A4DFC" w:rsidRDefault="00DF0BDC" w:rsidP="00EB1CB3">
            <w:pPr>
              <w:pStyle w:val="Heading4"/>
            </w:pPr>
            <w:bookmarkStart w:id="1139" w:name="_Toc530994864"/>
            <w:bookmarkStart w:id="1140" w:name="_Toc530995151"/>
            <w:bookmarkStart w:id="1141" w:name="_Toc530996817"/>
            <w:bookmarkStart w:id="1142" w:name="_Toc530997114"/>
            <w:bookmarkStart w:id="1143" w:name="_Toc532906353"/>
            <w:bookmarkStart w:id="1144" w:name="_Toc2956018"/>
            <w:bookmarkStart w:id="1145" w:name="_Toc2956560"/>
            <w:r w:rsidRPr="002A4DFC">
              <w:lastRenderedPageBreak/>
              <w:t>Why the records are retained for this retention period:</w:t>
            </w:r>
            <w:bookmarkEnd w:id="1139"/>
            <w:bookmarkEnd w:id="1140"/>
            <w:bookmarkEnd w:id="1141"/>
            <w:bookmarkEnd w:id="1142"/>
            <w:bookmarkEnd w:id="1143"/>
            <w:bookmarkEnd w:id="1144"/>
            <w:bookmarkEnd w:id="1145"/>
          </w:p>
          <w:p w14:paraId="17D0DA96" w14:textId="77777777" w:rsidR="00BD2693" w:rsidRPr="002A4DFC" w:rsidRDefault="00BD2693" w:rsidP="00D32A66">
            <w:pPr>
              <w:rPr>
                <w:rFonts w:cs="Arial"/>
                <w:bCs/>
                <w:iCs/>
                <w:szCs w:val="22"/>
              </w:rPr>
            </w:pPr>
            <w:r w:rsidRPr="002A4DFC">
              <w:rPr>
                <w:rFonts w:cs="Arial"/>
                <w:bCs/>
                <w:iCs/>
                <w:szCs w:val="22"/>
              </w:rPr>
              <w:t xml:space="preserve">This disposal authorisation comprises unborn child at risk notifications where the patient/client does not present at that </w:t>
            </w:r>
            <w:r>
              <w:rPr>
                <w:rFonts w:cs="Arial"/>
                <w:bCs/>
                <w:iCs/>
                <w:szCs w:val="22"/>
              </w:rPr>
              <w:t xml:space="preserve">health </w:t>
            </w:r>
            <w:r w:rsidRPr="002A4DFC">
              <w:rPr>
                <w:rFonts w:cs="Arial"/>
                <w:bCs/>
                <w:iCs/>
                <w:szCs w:val="22"/>
              </w:rPr>
              <w:t>facility for delivery.</w:t>
            </w:r>
          </w:p>
          <w:p w14:paraId="425E6417" w14:textId="77777777" w:rsidR="00DF0BDC" w:rsidRDefault="00742097" w:rsidP="00D32A66">
            <w:pPr>
              <w:pStyle w:val="Tablesub-heading"/>
              <w:rPr>
                <w:rFonts w:cs="Arial"/>
                <w:b w:val="0"/>
                <w:szCs w:val="22"/>
              </w:rPr>
            </w:pPr>
            <w:r w:rsidRPr="002A4DFC">
              <w:rPr>
                <w:rFonts w:cs="Arial"/>
                <w:b w:val="0"/>
                <w:bCs/>
                <w:iCs/>
                <w:szCs w:val="22"/>
              </w:rPr>
              <w:t xml:space="preserve">The retention period is appropriate as this disposal authorisation only covers notifications received by </w:t>
            </w:r>
            <w:r w:rsidR="00BD2693">
              <w:rPr>
                <w:rFonts w:cs="Arial"/>
                <w:b w:val="0"/>
                <w:bCs/>
                <w:iCs/>
                <w:szCs w:val="22"/>
              </w:rPr>
              <w:t xml:space="preserve">health </w:t>
            </w:r>
            <w:r w:rsidRPr="002A4DFC">
              <w:rPr>
                <w:rFonts w:cs="Arial"/>
                <w:b w:val="0"/>
                <w:bCs/>
                <w:iCs/>
                <w:szCs w:val="22"/>
              </w:rPr>
              <w:t xml:space="preserve">facilities where the mother does not present for delivery. Unborn child at risk notifications received by the </w:t>
            </w:r>
            <w:r w:rsidR="00BD2693">
              <w:rPr>
                <w:rFonts w:cs="Arial"/>
                <w:b w:val="0"/>
                <w:bCs/>
                <w:iCs/>
                <w:szCs w:val="22"/>
              </w:rPr>
              <w:t xml:space="preserve">health </w:t>
            </w:r>
            <w:r w:rsidRPr="002A4DFC">
              <w:rPr>
                <w:rFonts w:cs="Arial"/>
                <w:b w:val="0"/>
                <w:bCs/>
                <w:iCs/>
                <w:szCs w:val="22"/>
              </w:rPr>
              <w:t xml:space="preserve">facility where the mother presents for delivery are retained under </w:t>
            </w:r>
            <w:r w:rsidR="00BD2693">
              <w:rPr>
                <w:rFonts w:cs="Arial"/>
                <w:b w:val="0"/>
                <w:bCs/>
                <w:iCs/>
                <w:szCs w:val="22"/>
              </w:rPr>
              <w:t>Obstetric Records</w:t>
            </w:r>
            <w:r w:rsidRPr="002A4DFC">
              <w:rPr>
                <w:rFonts w:cs="Arial"/>
                <w:b w:val="0"/>
                <w:bCs/>
                <w:iCs/>
                <w:szCs w:val="22"/>
              </w:rPr>
              <w:t xml:space="preserve"> of this Schedule. </w:t>
            </w:r>
          </w:p>
          <w:p w14:paraId="41F0BE94" w14:textId="2853EDB4" w:rsidR="00400445" w:rsidRPr="002A4DFC" w:rsidRDefault="000C6FA4" w:rsidP="00D32A66">
            <w:pPr>
              <w:pStyle w:val="Tablesub-heading"/>
              <w:rPr>
                <w:rFonts w:cs="Arial"/>
                <w:b w:val="0"/>
                <w:szCs w:val="22"/>
              </w:rPr>
            </w:pPr>
            <w:r w:rsidRPr="00400445">
              <w:rPr>
                <w:rFonts w:cs="Arial"/>
                <w:b w:val="0"/>
                <w:szCs w:val="22"/>
              </w:rPr>
              <w:t>The Unborn Child High Risk Alert Forms do not meet the definition of a “Clinical Record” but are required to be managed as a clinical record due to policy and/or legislative obligations placed upon them</w:t>
            </w:r>
            <w:r>
              <w:rPr>
                <w:rFonts w:cs="Arial"/>
                <w:b w:val="0"/>
                <w:szCs w:val="22"/>
              </w:rPr>
              <w:t>.  Health f</w:t>
            </w:r>
            <w:r w:rsidR="00400445" w:rsidRPr="00400445">
              <w:rPr>
                <w:rFonts w:cs="Arial"/>
                <w:b w:val="0"/>
                <w:szCs w:val="22"/>
              </w:rPr>
              <w:t>acilities where the mother presents manage the form in</w:t>
            </w:r>
            <w:r>
              <w:rPr>
                <w:rFonts w:cs="Arial"/>
                <w:b w:val="0"/>
                <w:szCs w:val="22"/>
              </w:rPr>
              <w:t xml:space="preserve"> the clinical record.  Health f</w:t>
            </w:r>
            <w:r w:rsidR="00400445" w:rsidRPr="00400445">
              <w:rPr>
                <w:rFonts w:cs="Arial"/>
                <w:b w:val="0"/>
                <w:szCs w:val="22"/>
              </w:rPr>
              <w:t>acilities where the mother does not present manage the</w:t>
            </w:r>
            <w:r>
              <w:rPr>
                <w:rFonts w:cs="Arial"/>
                <w:b w:val="0"/>
                <w:szCs w:val="22"/>
              </w:rPr>
              <w:t>se</w:t>
            </w:r>
            <w:r w:rsidR="00400445" w:rsidRPr="00400445">
              <w:rPr>
                <w:rFonts w:cs="Arial"/>
                <w:b w:val="0"/>
                <w:szCs w:val="22"/>
              </w:rPr>
              <w:t xml:space="preserve"> forms </w:t>
            </w:r>
            <w:r w:rsidR="00DA0ED2">
              <w:rPr>
                <w:rFonts w:cs="Arial"/>
                <w:b w:val="0"/>
                <w:szCs w:val="22"/>
              </w:rPr>
              <w:t>separately.</w:t>
            </w:r>
          </w:p>
          <w:p w14:paraId="4BCC1698" w14:textId="77777777" w:rsidR="00DF0BDC" w:rsidRDefault="00DF0BDC" w:rsidP="00EB1CB3">
            <w:pPr>
              <w:pStyle w:val="Heading4"/>
            </w:pPr>
            <w:bookmarkStart w:id="1146" w:name="_Toc530994865"/>
            <w:bookmarkStart w:id="1147" w:name="_Toc530995152"/>
            <w:bookmarkStart w:id="1148" w:name="_Toc530996818"/>
            <w:bookmarkStart w:id="1149" w:name="_Toc530997115"/>
            <w:bookmarkStart w:id="1150" w:name="_Toc532906354"/>
            <w:bookmarkStart w:id="1151" w:name="_Toc2956019"/>
            <w:bookmarkStart w:id="1152" w:name="_Toc2956561"/>
            <w:r w:rsidRPr="002A4DFC">
              <w:t>Applicable legislation/standards:</w:t>
            </w:r>
            <w:bookmarkEnd w:id="1146"/>
            <w:bookmarkEnd w:id="1147"/>
            <w:bookmarkEnd w:id="1148"/>
            <w:bookmarkEnd w:id="1149"/>
            <w:bookmarkEnd w:id="1150"/>
            <w:bookmarkEnd w:id="1151"/>
            <w:bookmarkEnd w:id="1152"/>
          </w:p>
          <w:p w14:paraId="62E15C44"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7B496B64" w14:textId="77777777" w:rsidR="00DF0BDC" w:rsidRPr="002A4DFC" w:rsidRDefault="00DF0BDC" w:rsidP="00EB1CB3">
            <w:pPr>
              <w:pStyle w:val="Heading4"/>
            </w:pPr>
            <w:bookmarkStart w:id="1153" w:name="_Toc530994867"/>
            <w:bookmarkStart w:id="1154" w:name="_Toc530995154"/>
            <w:bookmarkStart w:id="1155" w:name="_Toc530996820"/>
            <w:bookmarkStart w:id="1156" w:name="_Toc530997117"/>
            <w:bookmarkStart w:id="1157" w:name="_Toc532906356"/>
            <w:bookmarkStart w:id="1158" w:name="_Toc2956021"/>
            <w:bookmarkStart w:id="1159" w:name="_Toc2956563"/>
            <w:r w:rsidRPr="002A4DFC">
              <w:t>Comparison with other schedules' retention period:</w:t>
            </w:r>
            <w:bookmarkEnd w:id="1153"/>
            <w:bookmarkEnd w:id="1154"/>
            <w:bookmarkEnd w:id="1155"/>
            <w:bookmarkEnd w:id="1156"/>
            <w:bookmarkEnd w:id="1157"/>
            <w:bookmarkEnd w:id="1158"/>
            <w:bookmarkEnd w:id="1159"/>
            <w:r w:rsidRPr="002A4DFC">
              <w:t xml:space="preserve"> </w:t>
            </w:r>
          </w:p>
          <w:p w14:paraId="6DBD0BBD" w14:textId="0F9A20C8" w:rsidR="00742097" w:rsidRPr="00295B60" w:rsidRDefault="00742097" w:rsidP="00D32A66">
            <w:pPr>
              <w:pStyle w:val="Tablesub-heading"/>
              <w:tabs>
                <w:tab w:val="left" w:pos="766"/>
              </w:tabs>
              <w:spacing w:before="0" w:after="0"/>
              <w:rPr>
                <w:rFonts w:cs="Arial"/>
                <w:b w:val="0"/>
                <w:szCs w:val="22"/>
              </w:rPr>
            </w:pPr>
            <w:r w:rsidRPr="00295B60">
              <w:rPr>
                <w:rFonts w:cs="Arial"/>
                <w:b w:val="0"/>
                <w:szCs w:val="22"/>
              </w:rPr>
              <w:t>ACT:</w:t>
            </w:r>
            <w:r w:rsidR="00D32A66" w:rsidRPr="009D248E">
              <w:t xml:space="preserve"> </w:t>
            </w:r>
            <w:r w:rsidR="00D32A66" w:rsidRPr="009D248E">
              <w:tab/>
            </w:r>
            <w:r w:rsidR="003A546A" w:rsidRPr="00295B60">
              <w:rPr>
                <w:rFonts w:cs="Arial"/>
                <w:b w:val="0"/>
                <w:szCs w:val="22"/>
              </w:rPr>
              <w:t>No specific record class</w:t>
            </w:r>
            <w:r w:rsidR="006477BD" w:rsidRPr="00295B60">
              <w:rPr>
                <w:rFonts w:cs="Arial"/>
                <w:b w:val="0"/>
                <w:szCs w:val="22"/>
              </w:rPr>
              <w:t xml:space="preserve"> for Unborn Child High Risk Notifications</w:t>
            </w:r>
          </w:p>
          <w:p w14:paraId="08784B7F" w14:textId="02BCFE3D" w:rsidR="00742097" w:rsidRPr="00295B60" w:rsidRDefault="00742097" w:rsidP="00D32A66">
            <w:pPr>
              <w:pStyle w:val="Tablesub-heading"/>
              <w:tabs>
                <w:tab w:val="left" w:pos="766"/>
              </w:tabs>
              <w:spacing w:before="0" w:after="0"/>
              <w:rPr>
                <w:rFonts w:cs="Arial"/>
                <w:b w:val="0"/>
                <w:szCs w:val="22"/>
              </w:rPr>
            </w:pPr>
            <w:r w:rsidRPr="00295B60">
              <w:rPr>
                <w:rFonts w:cs="Arial"/>
                <w:b w:val="0"/>
                <w:szCs w:val="22"/>
              </w:rPr>
              <w:t>NSW:</w:t>
            </w:r>
            <w:r w:rsidR="00D32A66" w:rsidRPr="009D248E">
              <w:t xml:space="preserve"> </w:t>
            </w:r>
            <w:r w:rsidR="00D32A66" w:rsidRPr="009D248E">
              <w:tab/>
            </w:r>
            <w:r w:rsidR="00336C2A" w:rsidRPr="00295B60">
              <w:rPr>
                <w:rFonts w:cs="Arial"/>
                <w:b w:val="0"/>
                <w:szCs w:val="22"/>
              </w:rPr>
              <w:t>No specific record class</w:t>
            </w:r>
            <w:r w:rsidR="00AF5E72" w:rsidRPr="00295B60">
              <w:rPr>
                <w:rFonts w:cs="Arial"/>
                <w:b w:val="0"/>
                <w:szCs w:val="22"/>
              </w:rPr>
              <w:t xml:space="preserve"> </w:t>
            </w:r>
            <w:r w:rsidR="002C2D2D" w:rsidRPr="00295B60">
              <w:rPr>
                <w:rFonts w:cs="Arial"/>
                <w:b w:val="0"/>
                <w:szCs w:val="22"/>
              </w:rPr>
              <w:t>for Unborn Child High Risk Notifications</w:t>
            </w:r>
          </w:p>
          <w:p w14:paraId="09F5081A" w14:textId="7AF2B704" w:rsidR="00742097" w:rsidRPr="00295B60" w:rsidRDefault="00742097" w:rsidP="00D32A66">
            <w:pPr>
              <w:pStyle w:val="Tablesub-heading"/>
              <w:tabs>
                <w:tab w:val="left" w:pos="766"/>
              </w:tabs>
              <w:spacing w:before="0" w:after="0"/>
              <w:rPr>
                <w:rFonts w:cs="Arial"/>
                <w:b w:val="0"/>
                <w:szCs w:val="22"/>
              </w:rPr>
            </w:pPr>
            <w:r w:rsidRPr="00295B60">
              <w:rPr>
                <w:rFonts w:cs="Arial"/>
                <w:b w:val="0"/>
                <w:szCs w:val="22"/>
              </w:rPr>
              <w:t xml:space="preserve">NT: </w:t>
            </w:r>
            <w:r w:rsidR="00D32A66" w:rsidRPr="009D248E">
              <w:tab/>
            </w:r>
            <w:r w:rsidR="00336C2A" w:rsidRPr="00295B60">
              <w:rPr>
                <w:b w:val="0"/>
                <w:szCs w:val="22"/>
              </w:rPr>
              <w:t>No specific record class</w:t>
            </w:r>
            <w:r w:rsidR="002C2D2D" w:rsidRPr="00295B60">
              <w:rPr>
                <w:b w:val="0"/>
                <w:szCs w:val="22"/>
              </w:rPr>
              <w:t xml:space="preserve"> for Unborn Child High Risk Notifications</w:t>
            </w:r>
          </w:p>
          <w:p w14:paraId="1844936E" w14:textId="6626EF7D" w:rsidR="00742097" w:rsidRPr="00295B60" w:rsidRDefault="00742097" w:rsidP="00D32A66">
            <w:pPr>
              <w:tabs>
                <w:tab w:val="left" w:pos="766"/>
              </w:tabs>
              <w:autoSpaceDE w:val="0"/>
              <w:autoSpaceDN w:val="0"/>
              <w:adjustRightInd w:val="0"/>
              <w:rPr>
                <w:rFonts w:cs="Arial"/>
                <w:b/>
                <w:szCs w:val="22"/>
              </w:rPr>
            </w:pPr>
            <w:r w:rsidRPr="00295B60">
              <w:rPr>
                <w:rFonts w:cs="Arial"/>
                <w:szCs w:val="22"/>
              </w:rPr>
              <w:t>SA:</w:t>
            </w:r>
            <w:r w:rsidRPr="00295B60">
              <w:rPr>
                <w:rFonts w:cs="Arial"/>
                <w:b/>
                <w:szCs w:val="22"/>
              </w:rPr>
              <w:t xml:space="preserve"> </w:t>
            </w:r>
            <w:r w:rsidR="00D32A66" w:rsidRPr="009D248E">
              <w:tab/>
            </w:r>
            <w:r w:rsidR="00E1295B" w:rsidRPr="00295B60">
              <w:rPr>
                <w:szCs w:val="22"/>
              </w:rPr>
              <w:t>No specific record class</w:t>
            </w:r>
            <w:r w:rsidR="006477BD" w:rsidRPr="00295B60">
              <w:rPr>
                <w:szCs w:val="22"/>
              </w:rPr>
              <w:t xml:space="preserve"> for Unborn Child High Risk Notifications</w:t>
            </w:r>
          </w:p>
          <w:p w14:paraId="19D8AF77" w14:textId="0A0E634C" w:rsidR="00742097" w:rsidRPr="00295B60" w:rsidRDefault="00742097" w:rsidP="00D32A66">
            <w:pPr>
              <w:pStyle w:val="Tablesub-heading"/>
              <w:tabs>
                <w:tab w:val="left" w:pos="766"/>
              </w:tabs>
              <w:spacing w:before="0" w:after="0"/>
              <w:rPr>
                <w:rFonts w:cs="Arial"/>
                <w:b w:val="0"/>
                <w:szCs w:val="22"/>
              </w:rPr>
            </w:pPr>
            <w:r w:rsidRPr="00295B60">
              <w:rPr>
                <w:rFonts w:cs="Arial"/>
                <w:b w:val="0"/>
                <w:szCs w:val="22"/>
              </w:rPr>
              <w:t>TAS:</w:t>
            </w:r>
            <w:r w:rsidR="00D32A66" w:rsidRPr="009D248E">
              <w:t xml:space="preserve"> </w:t>
            </w:r>
            <w:r w:rsidR="00D32A66" w:rsidRPr="009D248E">
              <w:tab/>
            </w:r>
            <w:r w:rsidRPr="00295B60">
              <w:rPr>
                <w:rFonts w:cs="Arial"/>
                <w:b w:val="0"/>
                <w:szCs w:val="22"/>
              </w:rPr>
              <w:t xml:space="preserve">Destroy </w:t>
            </w:r>
            <w:r w:rsidR="00E1295B" w:rsidRPr="00295B60">
              <w:rPr>
                <w:rFonts w:cs="Arial"/>
                <w:b w:val="0"/>
                <w:szCs w:val="22"/>
              </w:rPr>
              <w:t>1</w:t>
            </w:r>
            <w:r w:rsidRPr="00295B60">
              <w:rPr>
                <w:rFonts w:cs="Arial"/>
                <w:b w:val="0"/>
                <w:szCs w:val="22"/>
              </w:rPr>
              <w:t xml:space="preserve"> year after action completed (see </w:t>
            </w:r>
            <w:r w:rsidR="00F400F8" w:rsidRPr="00295B60">
              <w:rPr>
                <w:rFonts w:cs="Arial"/>
                <w:b w:val="0"/>
                <w:szCs w:val="22"/>
              </w:rPr>
              <w:t>9.2.2</w:t>
            </w:r>
            <w:r w:rsidRPr="00295B60">
              <w:rPr>
                <w:rFonts w:cs="Arial"/>
                <w:b w:val="0"/>
                <w:szCs w:val="22"/>
              </w:rPr>
              <w:t>)</w:t>
            </w:r>
          </w:p>
          <w:p w14:paraId="28D02D2B" w14:textId="15C3D3D1" w:rsidR="00742097" w:rsidRPr="00295B60" w:rsidRDefault="00742097" w:rsidP="00D32A66">
            <w:pPr>
              <w:pStyle w:val="Tablesub-heading"/>
              <w:tabs>
                <w:tab w:val="left" w:pos="766"/>
              </w:tabs>
              <w:spacing w:before="0" w:after="0"/>
              <w:rPr>
                <w:rFonts w:cs="Arial"/>
                <w:b w:val="0"/>
                <w:szCs w:val="22"/>
              </w:rPr>
            </w:pPr>
            <w:r w:rsidRPr="00295B60">
              <w:rPr>
                <w:rFonts w:cs="Arial"/>
                <w:b w:val="0"/>
                <w:szCs w:val="22"/>
              </w:rPr>
              <w:t>VIC:</w:t>
            </w:r>
            <w:r w:rsidR="00D32A66" w:rsidRPr="009D248E">
              <w:t xml:space="preserve"> </w:t>
            </w:r>
            <w:r w:rsidR="00D32A66" w:rsidRPr="009D248E">
              <w:tab/>
            </w:r>
            <w:r w:rsidR="00336C2A" w:rsidRPr="00295B60">
              <w:rPr>
                <w:rFonts w:cs="Arial"/>
                <w:b w:val="0"/>
                <w:szCs w:val="22"/>
              </w:rPr>
              <w:t>No specific record class</w:t>
            </w:r>
            <w:r w:rsidR="002C2D2D" w:rsidRPr="00295B60">
              <w:rPr>
                <w:rFonts w:cs="Arial"/>
                <w:b w:val="0"/>
                <w:szCs w:val="22"/>
              </w:rPr>
              <w:t xml:space="preserve"> for Unborn Child High Risk Notifications</w:t>
            </w:r>
          </w:p>
          <w:p w14:paraId="5561824B" w14:textId="3497111D" w:rsidR="00742097" w:rsidRPr="002A4DFC" w:rsidRDefault="00742097" w:rsidP="00D32A66">
            <w:pPr>
              <w:pStyle w:val="Tablesub-heading"/>
              <w:tabs>
                <w:tab w:val="left" w:pos="766"/>
              </w:tabs>
              <w:spacing w:before="0"/>
              <w:rPr>
                <w:rFonts w:cs="Arial"/>
                <w:b w:val="0"/>
                <w:szCs w:val="22"/>
              </w:rPr>
            </w:pPr>
            <w:r w:rsidRPr="00295B60">
              <w:rPr>
                <w:rFonts w:cs="Arial"/>
                <w:b w:val="0"/>
                <w:szCs w:val="22"/>
              </w:rPr>
              <w:t>WA:</w:t>
            </w:r>
            <w:r w:rsidR="00D32A66" w:rsidRPr="009D248E">
              <w:t xml:space="preserve"> </w:t>
            </w:r>
            <w:r w:rsidR="00D32A66" w:rsidRPr="009D248E">
              <w:tab/>
            </w:r>
            <w:r w:rsidR="00336C2A" w:rsidRPr="00295B60">
              <w:rPr>
                <w:rFonts w:cs="Arial"/>
                <w:b w:val="0"/>
                <w:szCs w:val="22"/>
              </w:rPr>
              <w:t>No specific record class</w:t>
            </w:r>
            <w:r w:rsidR="002C2D2D" w:rsidRPr="00295B60">
              <w:rPr>
                <w:rFonts w:cs="Arial"/>
                <w:b w:val="0"/>
                <w:szCs w:val="22"/>
              </w:rPr>
              <w:t xml:space="preserve"> for Unborn Child High Risk Notifications</w:t>
            </w:r>
            <w:r w:rsidR="00FC0400">
              <w:rPr>
                <w:rFonts w:cs="Arial"/>
                <w:b w:val="0"/>
                <w:szCs w:val="22"/>
              </w:rPr>
              <w:t>.</w:t>
            </w:r>
          </w:p>
          <w:p w14:paraId="6594B0FC" w14:textId="0FB08D4C" w:rsidR="00F25CEE" w:rsidRDefault="00F25CEE" w:rsidP="00D32A66"/>
          <w:p w14:paraId="14569136" w14:textId="77777777" w:rsidR="00DF0BDC" w:rsidRPr="002A4DFC" w:rsidRDefault="00DF0BDC" w:rsidP="00EB1CB3">
            <w:pPr>
              <w:pStyle w:val="Heading4"/>
            </w:pPr>
            <w:bookmarkStart w:id="1160" w:name="_Toc530994869"/>
            <w:bookmarkStart w:id="1161" w:name="_Toc530995156"/>
            <w:bookmarkStart w:id="1162" w:name="_Toc530996822"/>
            <w:bookmarkStart w:id="1163" w:name="_Toc530997119"/>
            <w:bookmarkStart w:id="1164" w:name="_Toc532906358"/>
            <w:bookmarkStart w:id="1165" w:name="_Toc2956023"/>
            <w:bookmarkStart w:id="1166" w:name="_Toc2956565"/>
            <w:r w:rsidRPr="002A4DFC">
              <w:t>Previous schedule references:</w:t>
            </w:r>
            <w:bookmarkEnd w:id="1160"/>
            <w:bookmarkEnd w:id="1161"/>
            <w:bookmarkEnd w:id="1162"/>
            <w:bookmarkEnd w:id="1163"/>
            <w:bookmarkEnd w:id="1164"/>
            <w:bookmarkEnd w:id="1165"/>
            <w:bookmarkEnd w:id="1166"/>
          </w:p>
          <w:p w14:paraId="580D7A0A" w14:textId="77777777" w:rsidR="00DF0BDC" w:rsidRPr="00091ACB" w:rsidRDefault="00742097" w:rsidP="00D32A66">
            <w:pPr>
              <w:pStyle w:val="Tablesub-heading"/>
              <w:rPr>
                <w:rFonts w:cs="Arial"/>
                <w:b w:val="0"/>
                <w:szCs w:val="22"/>
              </w:rPr>
            </w:pPr>
            <w:r w:rsidRPr="00091ACB">
              <w:rPr>
                <w:rFonts w:cs="Arial"/>
                <w:b w:val="0"/>
                <w:bCs/>
                <w:iCs/>
                <w:szCs w:val="22"/>
              </w:rPr>
              <w:t>Health Sector (Clinical Records) Retention and Disposal Schedule: QDAN 683 v.1 Reference 2.6.4 Unborn Child at Risk Notifications – Retain for 3 months after expected presentation date.</w:t>
            </w:r>
          </w:p>
        </w:tc>
      </w:tr>
      <w:tr w:rsidR="000F6F66" w:rsidRPr="004A453A" w14:paraId="05CB7958" w14:textId="77777777" w:rsidTr="000F6F66">
        <w:tc>
          <w:tcPr>
            <w:tcW w:w="5000" w:type="pct"/>
            <w:gridSpan w:val="3"/>
            <w:tcBorders>
              <w:top w:val="single" w:sz="6" w:space="0" w:color="C0C0C0"/>
              <w:bottom w:val="single" w:sz="6" w:space="0" w:color="C0C0C0"/>
            </w:tcBorders>
            <w:shd w:val="clear" w:color="auto" w:fill="auto"/>
          </w:tcPr>
          <w:p w14:paraId="2F2050E0" w14:textId="77777777" w:rsidR="000F6F66" w:rsidRPr="00242B0B" w:rsidRDefault="000F6F66" w:rsidP="007D3743">
            <w:pPr>
              <w:pStyle w:val="Heading2"/>
            </w:pPr>
            <w:bookmarkStart w:id="1167" w:name="_Toc532906359"/>
            <w:bookmarkStart w:id="1168" w:name="_Toc2956024"/>
            <w:bookmarkStart w:id="1169" w:name="_Toc2956566"/>
            <w:r w:rsidRPr="00242B0B">
              <w:lastRenderedPageBreak/>
              <w:t>Organ and Tissue Donor Records</w:t>
            </w:r>
            <w:bookmarkEnd w:id="1167"/>
            <w:bookmarkEnd w:id="1168"/>
            <w:bookmarkEnd w:id="1169"/>
          </w:p>
        </w:tc>
      </w:tr>
      <w:tr w:rsidR="00DF0BDC" w:rsidRPr="004A453A" w14:paraId="5FA484C6" w14:textId="77777777" w:rsidTr="00EB1CB3">
        <w:tc>
          <w:tcPr>
            <w:tcW w:w="614" w:type="pct"/>
            <w:tcBorders>
              <w:top w:val="single" w:sz="6" w:space="0" w:color="C0C0C0"/>
              <w:bottom w:val="single" w:sz="6" w:space="0" w:color="C0C0C0"/>
            </w:tcBorders>
            <w:shd w:val="clear" w:color="auto" w:fill="auto"/>
          </w:tcPr>
          <w:p w14:paraId="69FAE1E2" w14:textId="39335BBA" w:rsidR="00DF0BDC" w:rsidRPr="004A453A" w:rsidRDefault="00CA73DB" w:rsidP="00D32A66">
            <w:pPr>
              <w:pStyle w:val="Tablesub-heading"/>
              <w:rPr>
                <w:b w:val="0"/>
                <w:szCs w:val="22"/>
              </w:rPr>
            </w:pPr>
            <w:r>
              <w:rPr>
                <w:b w:val="0"/>
                <w:szCs w:val="22"/>
              </w:rPr>
              <w:t>2671</w:t>
            </w:r>
          </w:p>
        </w:tc>
        <w:tc>
          <w:tcPr>
            <w:tcW w:w="1095" w:type="pct"/>
            <w:tcBorders>
              <w:top w:val="single" w:sz="6" w:space="0" w:color="C0C0C0"/>
              <w:bottom w:val="single" w:sz="6" w:space="0" w:color="C0C0C0"/>
            </w:tcBorders>
            <w:shd w:val="clear" w:color="auto" w:fill="auto"/>
          </w:tcPr>
          <w:p w14:paraId="58B88ECA" w14:textId="77777777" w:rsidR="00DF0BDC" w:rsidRPr="00634D63" w:rsidRDefault="00DF0BDC" w:rsidP="00D32A66">
            <w:pPr>
              <w:pStyle w:val="Heading3"/>
            </w:pPr>
            <w:bookmarkStart w:id="1170" w:name="_Toc2956025"/>
            <w:bookmarkStart w:id="1171" w:name="_Toc2956567"/>
            <w:r>
              <w:t>Organ and Tissue Donor Records</w:t>
            </w:r>
            <w:bookmarkEnd w:id="1170"/>
            <w:bookmarkEnd w:id="1171"/>
          </w:p>
          <w:p w14:paraId="3B4AC69B" w14:textId="77777777" w:rsidR="00C11CF9" w:rsidRPr="000845BB" w:rsidRDefault="00C11CF9" w:rsidP="00D32A66">
            <w:pPr>
              <w:pStyle w:val="Heading3"/>
              <w:rPr>
                <w:rFonts w:ascii="Arial" w:hAnsi="Arial" w:cs="Arial"/>
                <w:b w:val="0"/>
                <w:i w:val="0"/>
                <w:szCs w:val="22"/>
                <w:lang w:eastAsia="en-US"/>
              </w:rPr>
            </w:pPr>
            <w:bookmarkStart w:id="1172" w:name="_Toc3302320"/>
            <w:bookmarkStart w:id="1173" w:name="_Toc528833905"/>
            <w:bookmarkStart w:id="1174" w:name="_Toc528941256"/>
            <w:bookmarkStart w:id="1175" w:name="_Toc528941612"/>
            <w:bookmarkStart w:id="1176" w:name="_Toc528941818"/>
            <w:bookmarkStart w:id="1177" w:name="_Toc528942188"/>
            <w:bookmarkStart w:id="1178" w:name="_Toc528942345"/>
            <w:bookmarkStart w:id="1179" w:name="_Toc531092587"/>
            <w:bookmarkStart w:id="1180" w:name="_Toc531332783"/>
            <w:bookmarkStart w:id="1181" w:name="_Toc1549635"/>
            <w:bookmarkStart w:id="1182" w:name="_Toc1549985"/>
            <w:bookmarkStart w:id="1183" w:name="_Toc2956026"/>
            <w:bookmarkStart w:id="1184" w:name="_Toc2956568"/>
            <w:r w:rsidRPr="000845BB">
              <w:rPr>
                <w:rFonts w:ascii="Arial" w:hAnsi="Arial" w:cs="Arial"/>
                <w:b w:val="0"/>
                <w:i w:val="0"/>
                <w:szCs w:val="22"/>
                <w:lang w:eastAsia="en-US"/>
              </w:rPr>
              <w:t>Organ and tissue donor records displaying evidence of clinical care to an individual patient/client who has donated organs/tissues.</w:t>
            </w:r>
            <w:bookmarkEnd w:id="1172"/>
          </w:p>
          <w:p w14:paraId="3EB1FF60" w14:textId="77777777" w:rsidR="00C11CF9" w:rsidRPr="004B78B6" w:rsidRDefault="00C11CF9" w:rsidP="00D32A66">
            <w:pPr>
              <w:pStyle w:val="BodyText2"/>
              <w:spacing w:line="240" w:lineRule="auto"/>
              <w:rPr>
                <w:rFonts w:cs="Arial"/>
                <w:szCs w:val="22"/>
              </w:rPr>
            </w:pPr>
            <w:r w:rsidRPr="00C11CF9">
              <w:rPr>
                <w:rFonts w:cs="Arial"/>
                <w:szCs w:val="22"/>
              </w:rPr>
              <w:t xml:space="preserve">Records displaying evidence of clinical care to an individual patient/client who has donated human organs and tissues, while the patient/client is living or after their death.  The focus is to identify transplants utilising biomaterials from another person or species </w:t>
            </w:r>
            <w:r w:rsidRPr="00C11CF9">
              <w:rPr>
                <w:rFonts w:cs="Arial"/>
                <w:szCs w:val="22"/>
              </w:rPr>
              <w:lastRenderedPageBreak/>
              <w:t>against autologous procedures.</w:t>
            </w:r>
          </w:p>
          <w:p w14:paraId="4D9EE243" w14:textId="77777777" w:rsidR="00C11CF9" w:rsidRPr="004B78B6" w:rsidRDefault="00C11CF9" w:rsidP="00D32A66">
            <w:pPr>
              <w:autoSpaceDE w:val="0"/>
              <w:autoSpaceDN w:val="0"/>
              <w:adjustRightInd w:val="0"/>
              <w:outlineLvl w:val="2"/>
              <w:rPr>
                <w:rFonts w:cs="Arial"/>
                <w:bCs/>
                <w:iCs/>
                <w:szCs w:val="22"/>
              </w:rPr>
            </w:pPr>
            <w:bookmarkStart w:id="1185" w:name="_Toc3302321"/>
            <w:r w:rsidRPr="004B78B6">
              <w:rPr>
                <w:rFonts w:cs="Arial"/>
                <w:bCs/>
                <w:iCs/>
                <w:szCs w:val="22"/>
              </w:rPr>
              <w:t>Records may include, but are not limited to:</w:t>
            </w:r>
            <w:bookmarkEnd w:id="1185"/>
          </w:p>
          <w:p w14:paraId="635AFCC1" w14:textId="77777777" w:rsidR="00C11CF9" w:rsidRPr="004B78B6" w:rsidRDefault="00C11CF9" w:rsidP="00D32A66">
            <w:pPr>
              <w:numPr>
                <w:ilvl w:val="0"/>
                <w:numId w:val="18"/>
              </w:numPr>
              <w:rPr>
                <w:rFonts w:cs="Arial"/>
                <w:bCs/>
                <w:iCs/>
                <w:szCs w:val="22"/>
              </w:rPr>
            </w:pPr>
            <w:r w:rsidRPr="004B78B6">
              <w:rPr>
                <w:rFonts w:cs="Arial"/>
                <w:bCs/>
                <w:iCs/>
                <w:szCs w:val="22"/>
              </w:rPr>
              <w:t>Clinical records of donors who are adults or minors.</w:t>
            </w:r>
          </w:p>
          <w:p w14:paraId="349F5ED7" w14:textId="77777777" w:rsidR="00C11CF9" w:rsidRPr="0072240B" w:rsidRDefault="00C11CF9" w:rsidP="00D32A66">
            <w:pPr>
              <w:numPr>
                <w:ilvl w:val="0"/>
                <w:numId w:val="18"/>
              </w:numPr>
              <w:rPr>
                <w:rFonts w:cs="Arial"/>
                <w:bCs/>
                <w:iCs/>
                <w:szCs w:val="22"/>
              </w:rPr>
            </w:pPr>
            <w:r w:rsidRPr="009A4020">
              <w:rPr>
                <w:rFonts w:cs="Arial"/>
                <w:bCs/>
                <w:iCs/>
                <w:szCs w:val="22"/>
              </w:rPr>
              <w:t>Clinical records of donors made prior to and after the organ/tissue donation</w:t>
            </w:r>
            <w:r w:rsidRPr="0072240B">
              <w:rPr>
                <w:rFonts w:cs="Arial"/>
                <w:bCs/>
                <w:iCs/>
                <w:szCs w:val="22"/>
              </w:rPr>
              <w:t>.</w:t>
            </w:r>
          </w:p>
          <w:p w14:paraId="61063911" w14:textId="77777777" w:rsidR="00C11CF9" w:rsidRPr="00E553A1" w:rsidRDefault="00C11CF9" w:rsidP="00D32A66">
            <w:pPr>
              <w:numPr>
                <w:ilvl w:val="0"/>
                <w:numId w:val="18"/>
              </w:numPr>
              <w:rPr>
                <w:rFonts w:cs="Arial"/>
                <w:bCs/>
                <w:iCs/>
                <w:szCs w:val="22"/>
              </w:rPr>
            </w:pPr>
            <w:r w:rsidRPr="0072240B">
              <w:rPr>
                <w:rFonts w:cs="Arial"/>
                <w:bCs/>
                <w:iCs/>
                <w:szCs w:val="22"/>
              </w:rPr>
              <w:t>C</w:t>
            </w:r>
            <w:r w:rsidRPr="00220F1C">
              <w:rPr>
                <w:rFonts w:cs="Arial"/>
                <w:bCs/>
                <w:iCs/>
                <w:szCs w:val="22"/>
              </w:rPr>
              <w:t>linical records of donors where the organ or tissue donation occurs</w:t>
            </w:r>
            <w:r w:rsidRPr="00E553A1">
              <w:rPr>
                <w:rFonts w:cs="Arial"/>
                <w:bCs/>
                <w:iCs/>
                <w:szCs w:val="22"/>
              </w:rPr>
              <w:t xml:space="preserve">. </w:t>
            </w:r>
          </w:p>
          <w:p w14:paraId="46C82EA5" w14:textId="615F3A99" w:rsidR="00C11CF9" w:rsidRPr="00C11CF9" w:rsidRDefault="00C11CF9" w:rsidP="00D32A66">
            <w:pPr>
              <w:numPr>
                <w:ilvl w:val="0"/>
                <w:numId w:val="18"/>
              </w:numPr>
              <w:rPr>
                <w:rFonts w:cs="Arial"/>
                <w:bCs/>
                <w:iCs/>
                <w:szCs w:val="22"/>
              </w:rPr>
            </w:pPr>
            <w:r w:rsidRPr="00E553A1">
              <w:rPr>
                <w:rFonts w:cs="Arial"/>
                <w:bCs/>
                <w:iCs/>
                <w:szCs w:val="22"/>
              </w:rPr>
              <w:t>Written consents to donate organs made by the patient/client, their parent or their senior available next</w:t>
            </w:r>
            <w:r w:rsidR="00975708">
              <w:rPr>
                <w:rFonts w:cs="Arial"/>
                <w:bCs/>
                <w:iCs/>
                <w:szCs w:val="22"/>
              </w:rPr>
              <w:t xml:space="preserve"> </w:t>
            </w:r>
            <w:r w:rsidRPr="00E553A1">
              <w:rPr>
                <w:rFonts w:cs="Arial"/>
                <w:bCs/>
                <w:iCs/>
                <w:szCs w:val="22"/>
              </w:rPr>
              <w:t>of</w:t>
            </w:r>
            <w:r w:rsidR="00975708">
              <w:rPr>
                <w:rFonts w:cs="Arial"/>
                <w:bCs/>
                <w:iCs/>
                <w:szCs w:val="22"/>
              </w:rPr>
              <w:t xml:space="preserve"> </w:t>
            </w:r>
            <w:r w:rsidRPr="00E553A1">
              <w:rPr>
                <w:rFonts w:cs="Arial"/>
                <w:bCs/>
                <w:iCs/>
                <w:szCs w:val="22"/>
              </w:rPr>
              <w:t xml:space="preserve">kin in accordance with s.10, s.11, s.12 and s.22 of </w:t>
            </w:r>
            <w:r w:rsidRPr="00DF4609">
              <w:rPr>
                <w:rFonts w:cs="Arial"/>
                <w:bCs/>
                <w:iCs/>
                <w:szCs w:val="22"/>
              </w:rPr>
              <w:t xml:space="preserve">the </w:t>
            </w:r>
            <w:hyperlink r:id="rId38" w:history="1">
              <w:r w:rsidRPr="00C11CF9">
                <w:rPr>
                  <w:rFonts w:cs="Arial"/>
                  <w:bCs/>
                  <w:i/>
                  <w:iCs/>
                  <w:szCs w:val="22"/>
                </w:rPr>
                <w:t xml:space="preserve">Transplantation and Anatomy Act 1979 </w:t>
              </w:r>
              <w:r w:rsidRPr="00526C7F">
                <w:rPr>
                  <w:rFonts w:cs="Arial"/>
                  <w:bCs/>
                  <w:szCs w:val="22"/>
                </w:rPr>
                <w:t>(Qld)</w:t>
              </w:r>
            </w:hyperlink>
            <w:r w:rsidRPr="00C11CF9">
              <w:rPr>
                <w:rFonts w:cs="Arial"/>
                <w:bCs/>
                <w:iCs/>
                <w:szCs w:val="22"/>
              </w:rPr>
              <w:t>:</w:t>
            </w:r>
          </w:p>
          <w:p w14:paraId="08B2583F" w14:textId="77777777" w:rsidR="00C11CF9" w:rsidRPr="004B78B6" w:rsidRDefault="00C11CF9" w:rsidP="00D32A66">
            <w:pPr>
              <w:numPr>
                <w:ilvl w:val="1"/>
                <w:numId w:val="18"/>
              </w:numPr>
              <w:ind w:left="753"/>
              <w:rPr>
                <w:rFonts w:cs="Arial"/>
                <w:bCs/>
                <w:iCs/>
                <w:szCs w:val="22"/>
              </w:rPr>
            </w:pPr>
            <w:r w:rsidRPr="00C11CF9">
              <w:rPr>
                <w:rFonts w:cs="Arial"/>
                <w:bCs/>
                <w:iCs/>
                <w:szCs w:val="22"/>
              </w:rPr>
              <w:t>Living consent should reflect consent made by the patient/client/ parent or legal decision maker.</w:t>
            </w:r>
          </w:p>
          <w:p w14:paraId="3CF0165E" w14:textId="77777777" w:rsidR="00C11CF9" w:rsidRPr="004B78B6" w:rsidRDefault="00C11CF9" w:rsidP="00D32A66">
            <w:pPr>
              <w:numPr>
                <w:ilvl w:val="1"/>
                <w:numId w:val="18"/>
              </w:numPr>
              <w:ind w:left="753"/>
              <w:rPr>
                <w:rFonts w:cs="Arial"/>
                <w:bCs/>
                <w:iCs/>
                <w:szCs w:val="22"/>
              </w:rPr>
            </w:pPr>
            <w:r w:rsidRPr="004B78B6">
              <w:rPr>
                <w:rFonts w:cs="Arial"/>
                <w:bCs/>
                <w:iCs/>
                <w:szCs w:val="22"/>
              </w:rPr>
              <w:t>Deceased</w:t>
            </w:r>
            <w:r w:rsidRPr="004B78B6">
              <w:t xml:space="preserve"> consent should reflect the senior available next of kin.</w:t>
            </w:r>
          </w:p>
          <w:p w14:paraId="6196F7CD" w14:textId="77777777" w:rsidR="00C11CF9" w:rsidRPr="004B78B6" w:rsidRDefault="00C11CF9" w:rsidP="00D32A66">
            <w:pPr>
              <w:spacing w:after="120"/>
              <w:rPr>
                <w:rFonts w:cs="Arial"/>
                <w:i/>
                <w:szCs w:val="22"/>
              </w:rPr>
            </w:pPr>
          </w:p>
          <w:p w14:paraId="77AD63A3" w14:textId="2F14D754" w:rsidR="00C11CF9" w:rsidRPr="000845BB" w:rsidRDefault="00C11CF9" w:rsidP="00D32A66">
            <w:pPr>
              <w:outlineLvl w:val="2"/>
              <w:rPr>
                <w:i/>
                <w:iCs/>
              </w:rPr>
            </w:pPr>
            <w:r w:rsidRPr="000845BB">
              <w:rPr>
                <w:i/>
                <w:iCs/>
              </w:rPr>
              <w:t xml:space="preserve">See </w:t>
            </w:r>
            <w:hyperlink w:anchor="IVFDonorRecords" w:history="1">
              <w:r w:rsidRPr="000845BB">
                <w:rPr>
                  <w:rStyle w:val="Hyperlink"/>
                  <w:bCs/>
                  <w:i/>
                  <w:iCs/>
                  <w:szCs w:val="20"/>
                  <w:lang w:eastAsia="en-AU"/>
                </w:rPr>
                <w:t xml:space="preserve">Artificial Insemination (AI) / In-Vitro Fertilisation (IVF) </w:t>
              </w:r>
              <w:r w:rsidRPr="000845BB">
                <w:rPr>
                  <w:rStyle w:val="Hyperlink"/>
                  <w:bCs/>
                  <w:i/>
                  <w:iCs/>
                  <w:szCs w:val="20"/>
                  <w:lang w:eastAsia="en-AU"/>
                </w:rPr>
                <w:lastRenderedPageBreak/>
                <w:t>Donor Records</w:t>
              </w:r>
            </w:hyperlink>
            <w:r w:rsidRPr="000845BB">
              <w:rPr>
                <w:bCs/>
                <w:i/>
                <w:iCs/>
                <w:szCs w:val="20"/>
                <w:lang w:eastAsia="en-AU"/>
              </w:rPr>
              <w:t xml:space="preserve"> </w:t>
            </w:r>
            <w:r w:rsidR="000845BB" w:rsidRPr="000845BB">
              <w:rPr>
                <w:bCs/>
                <w:i/>
                <w:iCs/>
                <w:szCs w:val="20"/>
                <w:lang w:eastAsia="en-AU"/>
              </w:rPr>
              <w:t>for donor records related to Artificial Insemination (AI)/ In-Vitro Fertilisation (IVF)</w:t>
            </w:r>
            <w:r w:rsidRPr="000845BB">
              <w:rPr>
                <w:i/>
                <w:iCs/>
              </w:rPr>
              <w:t>.</w:t>
            </w:r>
          </w:p>
          <w:p w14:paraId="51D46132" w14:textId="77777777" w:rsidR="00DF0BDC" w:rsidRPr="00634D63" w:rsidRDefault="00DF0BDC" w:rsidP="00EB1CB3">
            <w:pPr>
              <w:pStyle w:val="Heading4"/>
            </w:pPr>
            <w:bookmarkStart w:id="1186" w:name="_Toc530994871"/>
            <w:bookmarkStart w:id="1187" w:name="_Toc530995158"/>
            <w:bookmarkStart w:id="1188" w:name="_Toc530996824"/>
            <w:bookmarkStart w:id="1189" w:name="_Toc530997121"/>
            <w:bookmarkStart w:id="1190" w:name="_Toc532906363"/>
            <w:bookmarkStart w:id="1191" w:name="_Toc2956029"/>
            <w:bookmarkStart w:id="1192" w:name="_Toc2956571"/>
            <w:bookmarkEnd w:id="1173"/>
            <w:bookmarkEnd w:id="1174"/>
            <w:bookmarkEnd w:id="1175"/>
            <w:bookmarkEnd w:id="1176"/>
            <w:bookmarkEnd w:id="1177"/>
            <w:bookmarkEnd w:id="1178"/>
            <w:bookmarkEnd w:id="1179"/>
            <w:bookmarkEnd w:id="1180"/>
            <w:bookmarkEnd w:id="1181"/>
            <w:bookmarkEnd w:id="1182"/>
            <w:bookmarkEnd w:id="1183"/>
            <w:bookmarkEnd w:id="1184"/>
            <w:r w:rsidRPr="00634D63">
              <w:t>Disposal action –</w:t>
            </w:r>
            <w:bookmarkEnd w:id="1186"/>
            <w:bookmarkEnd w:id="1187"/>
            <w:bookmarkEnd w:id="1188"/>
            <w:bookmarkEnd w:id="1189"/>
            <w:bookmarkEnd w:id="1190"/>
            <w:bookmarkEnd w:id="1191"/>
            <w:bookmarkEnd w:id="1192"/>
            <w:r w:rsidRPr="00634D63">
              <w:t xml:space="preserve"> </w:t>
            </w:r>
          </w:p>
          <w:p w14:paraId="5BA1941A" w14:textId="77777777" w:rsidR="000F6F66" w:rsidRPr="000F6F66" w:rsidRDefault="000F6F66" w:rsidP="00D32A66">
            <w:pPr>
              <w:rPr>
                <w:szCs w:val="22"/>
              </w:rPr>
            </w:pPr>
            <w:r w:rsidRPr="000F6F66">
              <w:rPr>
                <w:szCs w:val="22"/>
              </w:rPr>
              <w:t>Temporary.</w:t>
            </w:r>
          </w:p>
          <w:p w14:paraId="60BB9A96" w14:textId="67E8BE68" w:rsidR="00DF34C2" w:rsidRPr="008D0795" w:rsidRDefault="000F6F66" w:rsidP="00D32A66">
            <w:pPr>
              <w:pStyle w:val="Tablesub-heading"/>
              <w:rPr>
                <w:b w:val="0"/>
                <w:szCs w:val="22"/>
                <w:lang w:eastAsia="en-US"/>
              </w:rPr>
            </w:pPr>
            <w:r w:rsidRPr="000F6F66">
              <w:rPr>
                <w:b w:val="0"/>
                <w:szCs w:val="22"/>
                <w:lang w:eastAsia="en-US"/>
              </w:rPr>
              <w:t>Retain for 50 years from last patient/client service provision or legal action</w:t>
            </w:r>
            <w:r w:rsidR="001C76D3">
              <w:rPr>
                <w:b w:val="0"/>
                <w:szCs w:val="22"/>
                <w:lang w:eastAsia="en-US"/>
              </w:rPr>
              <w:t xml:space="preserve">, </w:t>
            </w:r>
            <w:r w:rsidR="00344633">
              <w:rPr>
                <w:b w:val="0"/>
                <w:szCs w:val="22"/>
                <w:lang w:eastAsia="en-US"/>
              </w:rPr>
              <w:t>whichever is the later</w:t>
            </w:r>
            <w:r w:rsidR="001C76D3">
              <w:rPr>
                <w:b w:val="0"/>
                <w:szCs w:val="22"/>
                <w:lang w:eastAsia="en-US"/>
              </w:rPr>
              <w:t>.</w:t>
            </w:r>
          </w:p>
        </w:tc>
        <w:tc>
          <w:tcPr>
            <w:tcW w:w="3291" w:type="pct"/>
            <w:tcBorders>
              <w:top w:val="single" w:sz="6" w:space="0" w:color="C0C0C0"/>
              <w:bottom w:val="single" w:sz="6" w:space="0" w:color="C0C0C0"/>
            </w:tcBorders>
            <w:shd w:val="clear" w:color="auto" w:fill="auto"/>
          </w:tcPr>
          <w:p w14:paraId="182650F9" w14:textId="6CDF23A7" w:rsidR="00DF0BDC" w:rsidRPr="004A453A" w:rsidRDefault="00DF0BDC" w:rsidP="00D32A66">
            <w:pPr>
              <w:pStyle w:val="Tablesub-heading"/>
              <w:rPr>
                <w:b w:val="0"/>
                <w:szCs w:val="22"/>
              </w:rPr>
            </w:pPr>
            <w:r>
              <w:lastRenderedPageBreak/>
              <w:t xml:space="preserve">Date authorised: </w:t>
            </w:r>
            <w:r w:rsidR="00374E9C">
              <w:rPr>
                <w:rFonts w:cs="Arial"/>
                <w:b w:val="0"/>
              </w:rPr>
              <w:t>27 July 2021</w:t>
            </w:r>
          </w:p>
          <w:p w14:paraId="10FD2A31" w14:textId="77777777" w:rsidR="00DF0BDC" w:rsidRPr="00634D63" w:rsidRDefault="00DF0BDC" w:rsidP="00EB1CB3">
            <w:pPr>
              <w:pStyle w:val="Heading4"/>
            </w:pPr>
            <w:bookmarkStart w:id="1193" w:name="_Toc530994872"/>
            <w:bookmarkStart w:id="1194" w:name="_Toc530995159"/>
            <w:bookmarkStart w:id="1195" w:name="_Toc530996825"/>
            <w:bookmarkStart w:id="1196" w:name="_Toc530997122"/>
            <w:bookmarkStart w:id="1197" w:name="_Toc532906364"/>
            <w:bookmarkStart w:id="1198" w:name="_Toc2956030"/>
            <w:bookmarkStart w:id="1199" w:name="_Toc2956572"/>
            <w:r w:rsidRPr="00634D63">
              <w:t>Why are these records created:</w:t>
            </w:r>
            <w:bookmarkEnd w:id="1193"/>
            <w:bookmarkEnd w:id="1194"/>
            <w:bookmarkEnd w:id="1195"/>
            <w:bookmarkEnd w:id="1196"/>
            <w:bookmarkEnd w:id="1197"/>
            <w:bookmarkEnd w:id="1198"/>
            <w:bookmarkEnd w:id="1199"/>
          </w:p>
          <w:p w14:paraId="5B484316" w14:textId="77777777" w:rsidR="00DF0BDC" w:rsidRPr="00883EF5" w:rsidRDefault="00F576E8" w:rsidP="00D32A66">
            <w:pPr>
              <w:rPr>
                <w:rFonts w:cs="Arial"/>
                <w:bCs/>
                <w:iCs/>
                <w:szCs w:val="22"/>
              </w:rPr>
            </w:pPr>
            <w:r w:rsidRPr="005064FB">
              <w:rPr>
                <w:szCs w:val="22"/>
              </w:rPr>
              <w:t>Organ and Tissue Donor Records</w:t>
            </w:r>
            <w:r w:rsidRPr="005064FB">
              <w:rPr>
                <w:b/>
                <w:i/>
                <w:szCs w:val="22"/>
              </w:rPr>
              <w:t xml:space="preserve"> </w:t>
            </w:r>
            <w:r w:rsidRPr="00010B9C">
              <w:rPr>
                <w:rFonts w:cs="Arial"/>
                <w:bCs/>
                <w:iCs/>
                <w:szCs w:val="22"/>
              </w:rPr>
              <w:t>include all clinical records of patients/clients (both adults and minors) who have donated organs/tissues either while they were alive or after their death. This class also includes records displaying evidence of clinical care prior to and after the organ/tissue donation.</w:t>
            </w:r>
          </w:p>
          <w:p w14:paraId="7E42800D" w14:textId="77777777" w:rsidR="00DF0BDC" w:rsidRPr="00634D63" w:rsidRDefault="00DF0BDC" w:rsidP="00EB1CB3">
            <w:pPr>
              <w:pStyle w:val="Heading4"/>
            </w:pPr>
            <w:bookmarkStart w:id="1200" w:name="_Toc530994873"/>
            <w:bookmarkStart w:id="1201" w:name="_Toc530995160"/>
            <w:bookmarkStart w:id="1202" w:name="_Toc530996826"/>
            <w:bookmarkStart w:id="1203" w:name="_Toc530997123"/>
            <w:bookmarkStart w:id="1204" w:name="_Toc532906365"/>
            <w:bookmarkStart w:id="1205" w:name="_Toc2956031"/>
            <w:bookmarkStart w:id="1206" w:name="_Toc2956573"/>
            <w:r w:rsidRPr="00634D63">
              <w:t>Why the records are retained for this retention period:</w:t>
            </w:r>
            <w:bookmarkEnd w:id="1200"/>
            <w:bookmarkEnd w:id="1201"/>
            <w:bookmarkEnd w:id="1202"/>
            <w:bookmarkEnd w:id="1203"/>
            <w:bookmarkEnd w:id="1204"/>
            <w:bookmarkEnd w:id="1205"/>
            <w:bookmarkEnd w:id="1206"/>
          </w:p>
          <w:p w14:paraId="5837637D" w14:textId="77777777" w:rsidR="00091ACB" w:rsidRDefault="00883EF5" w:rsidP="00D32A66">
            <w:pPr>
              <w:rPr>
                <w:rFonts w:cs="Arial"/>
                <w:bCs/>
                <w:iCs/>
                <w:szCs w:val="22"/>
              </w:rPr>
            </w:pPr>
            <w:r w:rsidRPr="006D35BB">
              <w:rPr>
                <w:rFonts w:cs="Arial"/>
                <w:bCs/>
                <w:iCs/>
                <w:szCs w:val="22"/>
              </w:rPr>
              <w:t xml:space="preserve">The Transplant Clinical Advisory Committee </w:t>
            </w:r>
            <w:r w:rsidR="00091ACB">
              <w:rPr>
                <w:rFonts w:cs="Arial"/>
                <w:bCs/>
                <w:iCs/>
                <w:szCs w:val="22"/>
              </w:rPr>
              <w:t xml:space="preserve">of Queensland Health </w:t>
            </w:r>
            <w:r w:rsidRPr="006D35BB">
              <w:rPr>
                <w:rFonts w:cs="Arial"/>
                <w:bCs/>
                <w:iCs/>
                <w:szCs w:val="22"/>
              </w:rPr>
              <w:t>have advised that 50 years after the last patient/client contact is a sufficient retention period to cover the clinical need for these records.</w:t>
            </w:r>
            <w:r>
              <w:rPr>
                <w:rFonts w:cs="Arial"/>
                <w:bCs/>
                <w:iCs/>
                <w:szCs w:val="22"/>
              </w:rPr>
              <w:t xml:space="preserve">  </w:t>
            </w:r>
          </w:p>
          <w:p w14:paraId="2C636C5A" w14:textId="12BD51BB" w:rsidR="00883EF5" w:rsidRPr="000845BB" w:rsidRDefault="00883EF5" w:rsidP="00D32A66">
            <w:pPr>
              <w:rPr>
                <w:rFonts w:cs="Arial"/>
                <w:bCs/>
                <w:iCs/>
                <w:szCs w:val="22"/>
              </w:rPr>
            </w:pPr>
            <w:r w:rsidRPr="000845BB">
              <w:rPr>
                <w:rFonts w:cs="Arial"/>
                <w:bCs/>
                <w:iCs/>
                <w:szCs w:val="22"/>
              </w:rPr>
              <w:t xml:space="preserve">The Transplant Clinical Advisory Committee have identified a clinical need to retain these records for longer than </w:t>
            </w:r>
            <w:r w:rsidR="000845BB" w:rsidRPr="000845BB">
              <w:rPr>
                <w:rFonts w:cs="Arial"/>
                <w:bCs/>
                <w:iCs/>
                <w:szCs w:val="22"/>
              </w:rPr>
              <w:t xml:space="preserve">General </w:t>
            </w:r>
            <w:r w:rsidR="00091ACB" w:rsidRPr="003A0482">
              <w:t xml:space="preserve">Clinical </w:t>
            </w:r>
            <w:r w:rsidR="000845BB">
              <w:t xml:space="preserve">records.  </w:t>
            </w:r>
            <w:r w:rsidR="00091ACB" w:rsidRPr="000845BB">
              <w:rPr>
                <w:rFonts w:cs="Arial"/>
                <w:bCs/>
                <w:iCs/>
                <w:szCs w:val="22"/>
              </w:rPr>
              <w:t>Clinical</w:t>
            </w:r>
            <w:r w:rsidRPr="000845BB">
              <w:rPr>
                <w:rFonts w:cs="Arial"/>
                <w:bCs/>
                <w:iCs/>
                <w:szCs w:val="22"/>
              </w:rPr>
              <w:t xml:space="preserve"> history </w:t>
            </w:r>
            <w:r w:rsidR="00091ACB" w:rsidRPr="000845BB">
              <w:rPr>
                <w:rFonts w:cs="Arial"/>
                <w:bCs/>
                <w:iCs/>
                <w:szCs w:val="22"/>
              </w:rPr>
              <w:t xml:space="preserve">of the donor </w:t>
            </w:r>
            <w:r w:rsidRPr="000845BB">
              <w:rPr>
                <w:rFonts w:cs="Arial"/>
                <w:bCs/>
                <w:iCs/>
                <w:szCs w:val="22"/>
              </w:rPr>
              <w:t>both prior to and after organ/tissue donation may be relevant to the patient/client receiving the donated organ/tissue.</w:t>
            </w:r>
          </w:p>
          <w:p w14:paraId="7D408259" w14:textId="77777777" w:rsidR="00DF0BDC" w:rsidRDefault="00DF0BDC" w:rsidP="00EB1CB3">
            <w:pPr>
              <w:pStyle w:val="Heading4"/>
            </w:pPr>
            <w:bookmarkStart w:id="1207" w:name="_Toc530994874"/>
            <w:bookmarkStart w:id="1208" w:name="_Toc530995161"/>
            <w:bookmarkStart w:id="1209" w:name="_Toc530996827"/>
            <w:bookmarkStart w:id="1210" w:name="_Toc530997124"/>
            <w:bookmarkStart w:id="1211" w:name="_Toc532906366"/>
            <w:bookmarkStart w:id="1212" w:name="_Toc2956032"/>
            <w:bookmarkStart w:id="1213" w:name="_Toc2956574"/>
            <w:r w:rsidRPr="00634D63">
              <w:lastRenderedPageBreak/>
              <w:t>Applicable legislation/standards:</w:t>
            </w:r>
            <w:bookmarkEnd w:id="1207"/>
            <w:bookmarkEnd w:id="1208"/>
            <w:bookmarkEnd w:id="1209"/>
            <w:bookmarkEnd w:id="1210"/>
            <w:bookmarkEnd w:id="1211"/>
            <w:bookmarkEnd w:id="1212"/>
            <w:bookmarkEnd w:id="1213"/>
          </w:p>
          <w:p w14:paraId="3C3C936D"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4F2768E5" w14:textId="00A40FA1" w:rsidR="00883EF5" w:rsidRPr="003A5AB5" w:rsidRDefault="00883EF5" w:rsidP="00D32A66">
            <w:pPr>
              <w:pStyle w:val="Default"/>
              <w:ind w:left="360"/>
              <w:rPr>
                <w:iCs/>
                <w:sz w:val="22"/>
                <w:szCs w:val="22"/>
              </w:rPr>
            </w:pPr>
            <w:r w:rsidRPr="003A5AB5">
              <w:rPr>
                <w:sz w:val="22"/>
                <w:szCs w:val="22"/>
              </w:rPr>
              <w:t xml:space="preserve"> </w:t>
            </w:r>
          </w:p>
          <w:p w14:paraId="71CE36FD" w14:textId="77777777" w:rsidR="00DF0BDC" w:rsidRPr="00634D63" w:rsidRDefault="00DF0BDC" w:rsidP="00EB1CB3">
            <w:pPr>
              <w:pStyle w:val="Heading4"/>
            </w:pPr>
            <w:bookmarkStart w:id="1214" w:name="_Toc530994876"/>
            <w:bookmarkStart w:id="1215" w:name="_Toc530995163"/>
            <w:bookmarkStart w:id="1216" w:name="_Toc530996829"/>
            <w:bookmarkStart w:id="1217" w:name="_Toc530997126"/>
            <w:bookmarkStart w:id="1218" w:name="_Toc532906368"/>
            <w:bookmarkStart w:id="1219" w:name="_Toc2956034"/>
            <w:bookmarkStart w:id="1220" w:name="_Toc2956576"/>
            <w:r w:rsidRPr="00634D63">
              <w:t>Comparison with other schedules' retention period:</w:t>
            </w:r>
            <w:bookmarkEnd w:id="1214"/>
            <w:bookmarkEnd w:id="1215"/>
            <w:bookmarkEnd w:id="1216"/>
            <w:bookmarkEnd w:id="1217"/>
            <w:bookmarkEnd w:id="1218"/>
            <w:bookmarkEnd w:id="1219"/>
            <w:bookmarkEnd w:id="1220"/>
            <w:r w:rsidRPr="00634D63">
              <w:t xml:space="preserve"> </w:t>
            </w:r>
          </w:p>
          <w:p w14:paraId="0F206A98" w14:textId="77777777" w:rsidR="00F66522" w:rsidRPr="00295B60" w:rsidRDefault="00C11CF9" w:rsidP="007D3743">
            <w:r w:rsidRPr="00C11CF9">
              <w:t xml:space="preserve">Please see the following jurisdictions for the retention of clinical </w:t>
            </w:r>
            <w:r w:rsidRPr="00295B60">
              <w:t>records for Organ and Tissue Donor Records</w:t>
            </w:r>
            <w:r w:rsidR="00F66522" w:rsidRPr="00295B60">
              <w:t>:</w:t>
            </w:r>
          </w:p>
          <w:p w14:paraId="69A6053C" w14:textId="4A06C304" w:rsidR="003D394A" w:rsidRDefault="007B59C5" w:rsidP="00D32A66">
            <w:pPr>
              <w:pStyle w:val="Tablesub-heading"/>
              <w:tabs>
                <w:tab w:val="left" w:pos="706"/>
              </w:tabs>
              <w:spacing w:before="0" w:after="0" w:line="276" w:lineRule="auto"/>
              <w:rPr>
                <w:rFonts w:cs="Arial"/>
                <w:b w:val="0"/>
                <w:szCs w:val="22"/>
              </w:rPr>
            </w:pPr>
            <w:r w:rsidRPr="002A4DFC">
              <w:rPr>
                <w:rFonts w:cs="Arial"/>
                <w:b w:val="0"/>
                <w:szCs w:val="22"/>
              </w:rPr>
              <w:t>ACT:</w:t>
            </w:r>
            <w:r w:rsidR="00D32A66" w:rsidRPr="009D248E">
              <w:t xml:space="preserve"> </w:t>
            </w:r>
            <w:r w:rsidR="00D32A66" w:rsidRPr="009D248E">
              <w:tab/>
            </w:r>
            <w:r w:rsidR="00487C5F" w:rsidRPr="00487C5F">
              <w:rPr>
                <w:rFonts w:cs="Arial"/>
                <w:b w:val="0"/>
                <w:szCs w:val="22"/>
              </w:rPr>
              <w:t>No specific record class for Organ and Tissue Donor Records</w:t>
            </w:r>
          </w:p>
          <w:p w14:paraId="2123BB98" w14:textId="4FC545EA" w:rsidR="007B59C5" w:rsidRPr="002A4DFC" w:rsidRDefault="007B59C5" w:rsidP="00D32A66">
            <w:pPr>
              <w:pStyle w:val="Tablesub-heading"/>
              <w:tabs>
                <w:tab w:val="left" w:pos="706"/>
              </w:tabs>
              <w:spacing w:before="0" w:after="0" w:line="276" w:lineRule="auto"/>
              <w:rPr>
                <w:rFonts w:cs="Arial"/>
                <w:b w:val="0"/>
                <w:szCs w:val="22"/>
              </w:rPr>
            </w:pPr>
            <w:r w:rsidRPr="002A4DFC">
              <w:rPr>
                <w:rFonts w:cs="Arial"/>
                <w:b w:val="0"/>
                <w:szCs w:val="22"/>
              </w:rPr>
              <w:t>NSW:</w:t>
            </w:r>
            <w:r w:rsidR="00D32A66" w:rsidRPr="009D248E">
              <w:t xml:space="preserve"> </w:t>
            </w:r>
            <w:r w:rsidR="00D32A66" w:rsidRPr="009D248E">
              <w:tab/>
            </w:r>
            <w:r w:rsidR="00487C5F" w:rsidRPr="00487C5F">
              <w:rPr>
                <w:rFonts w:cs="Arial"/>
                <w:b w:val="0"/>
                <w:szCs w:val="22"/>
              </w:rPr>
              <w:t>No specific record class for Organ and Tissue Donor Records</w:t>
            </w:r>
          </w:p>
          <w:p w14:paraId="72E0862A" w14:textId="5201DB65" w:rsidR="007B59C5" w:rsidRPr="002A4DFC" w:rsidRDefault="007B59C5" w:rsidP="00D32A66">
            <w:pPr>
              <w:pStyle w:val="Tablesub-heading"/>
              <w:tabs>
                <w:tab w:val="left" w:pos="706"/>
              </w:tabs>
              <w:spacing w:before="0" w:after="0" w:line="276" w:lineRule="auto"/>
              <w:rPr>
                <w:rFonts w:cs="Arial"/>
                <w:b w:val="0"/>
                <w:szCs w:val="22"/>
              </w:rPr>
            </w:pPr>
            <w:r w:rsidRPr="002A4DFC">
              <w:rPr>
                <w:rFonts w:cs="Arial"/>
                <w:b w:val="0"/>
                <w:szCs w:val="22"/>
              </w:rPr>
              <w:t>NT:</w:t>
            </w:r>
            <w:r w:rsidR="00D32A66" w:rsidRPr="009D248E">
              <w:t xml:space="preserve"> </w:t>
            </w:r>
            <w:r w:rsidR="00D32A66" w:rsidRPr="009D248E">
              <w:tab/>
            </w:r>
            <w:r w:rsidR="00336C2A" w:rsidRPr="00336C2A">
              <w:rPr>
                <w:rFonts w:cs="Arial"/>
                <w:b w:val="0"/>
                <w:szCs w:val="22"/>
              </w:rPr>
              <w:t>No specific record class</w:t>
            </w:r>
            <w:r w:rsidR="002C2D2D">
              <w:rPr>
                <w:rFonts w:cs="Arial"/>
                <w:b w:val="0"/>
                <w:szCs w:val="22"/>
              </w:rPr>
              <w:t xml:space="preserve"> for </w:t>
            </w:r>
            <w:r w:rsidR="002C2D2D" w:rsidRPr="002C2D2D">
              <w:rPr>
                <w:rFonts w:cs="Arial"/>
                <w:b w:val="0"/>
                <w:szCs w:val="22"/>
              </w:rPr>
              <w:t>Organ and Tissue Donor Records</w:t>
            </w:r>
          </w:p>
          <w:p w14:paraId="2A87F232" w14:textId="5E9038F4" w:rsidR="007B59C5" w:rsidRPr="002A4DFC" w:rsidRDefault="007B59C5" w:rsidP="00D32A66">
            <w:pPr>
              <w:tabs>
                <w:tab w:val="left" w:pos="706"/>
              </w:tabs>
              <w:autoSpaceDE w:val="0"/>
              <w:autoSpaceDN w:val="0"/>
              <w:adjustRightInd w:val="0"/>
              <w:spacing w:line="276" w:lineRule="auto"/>
              <w:rPr>
                <w:rFonts w:cs="Arial"/>
                <w:b/>
                <w:szCs w:val="22"/>
              </w:rPr>
            </w:pPr>
            <w:r w:rsidRPr="002A4DFC">
              <w:rPr>
                <w:rFonts w:cs="Arial"/>
                <w:szCs w:val="22"/>
              </w:rPr>
              <w:t>SA:</w:t>
            </w:r>
            <w:r w:rsidR="00D32A66" w:rsidRPr="009D248E">
              <w:t xml:space="preserve"> </w:t>
            </w:r>
            <w:r w:rsidR="00D32A66" w:rsidRPr="009D248E">
              <w:tab/>
            </w:r>
            <w:r w:rsidR="003D394A" w:rsidRPr="003D394A">
              <w:rPr>
                <w:rFonts w:cs="Arial"/>
                <w:szCs w:val="22"/>
                <w:lang w:eastAsia="en-AU"/>
              </w:rPr>
              <w:t>Destroy 50 years after last contact (applies to both Adults &amp; Minors) (see 1.22.1, 1.22.2)</w:t>
            </w:r>
          </w:p>
          <w:p w14:paraId="3C63223C" w14:textId="656B0929" w:rsidR="00487C5F" w:rsidRDefault="007B59C5" w:rsidP="00D32A66">
            <w:pPr>
              <w:pStyle w:val="Tablesub-heading"/>
              <w:tabs>
                <w:tab w:val="left" w:pos="706"/>
              </w:tabs>
              <w:spacing w:before="0" w:after="0" w:line="276" w:lineRule="auto"/>
              <w:rPr>
                <w:rFonts w:cs="Arial"/>
                <w:b w:val="0"/>
                <w:szCs w:val="22"/>
              </w:rPr>
            </w:pPr>
            <w:r w:rsidRPr="002A4DFC">
              <w:rPr>
                <w:rFonts w:cs="Arial"/>
                <w:b w:val="0"/>
                <w:szCs w:val="22"/>
              </w:rPr>
              <w:t>TAS:</w:t>
            </w:r>
            <w:r w:rsidR="00D32A66" w:rsidRPr="009D248E">
              <w:t xml:space="preserve"> </w:t>
            </w:r>
            <w:r w:rsidR="00D32A66" w:rsidRPr="009D248E">
              <w:tab/>
            </w:r>
            <w:r w:rsidR="00487C5F" w:rsidRPr="00487C5F">
              <w:rPr>
                <w:rFonts w:cs="Arial"/>
                <w:b w:val="0"/>
                <w:szCs w:val="22"/>
              </w:rPr>
              <w:t xml:space="preserve">No specific record class for Organ and Tissue Donor Records </w:t>
            </w:r>
          </w:p>
          <w:p w14:paraId="422528DF" w14:textId="564B4468" w:rsidR="007B59C5" w:rsidRPr="002A4DFC" w:rsidRDefault="007B59C5" w:rsidP="00D32A66">
            <w:pPr>
              <w:pStyle w:val="Tablesub-heading"/>
              <w:tabs>
                <w:tab w:val="left" w:pos="706"/>
              </w:tabs>
              <w:spacing w:before="0" w:after="0" w:line="276" w:lineRule="auto"/>
              <w:rPr>
                <w:rFonts w:cs="Arial"/>
                <w:b w:val="0"/>
                <w:szCs w:val="22"/>
              </w:rPr>
            </w:pPr>
            <w:r w:rsidRPr="002A4DFC">
              <w:rPr>
                <w:rFonts w:cs="Arial"/>
                <w:b w:val="0"/>
                <w:szCs w:val="22"/>
              </w:rPr>
              <w:t xml:space="preserve">VIC: </w:t>
            </w:r>
            <w:r w:rsidR="00D32A66" w:rsidRPr="009D248E">
              <w:tab/>
            </w:r>
            <w:r w:rsidR="00487C5F" w:rsidRPr="00487C5F">
              <w:rPr>
                <w:rFonts w:cs="Arial"/>
                <w:b w:val="0"/>
                <w:szCs w:val="22"/>
              </w:rPr>
              <w:t>No specific record class for Organ and Tissue Donor Records</w:t>
            </w:r>
          </w:p>
          <w:p w14:paraId="269DBB05" w14:textId="1399B3EB" w:rsidR="00DF0BDC" w:rsidRPr="004A453A" w:rsidRDefault="007B59C5" w:rsidP="00D32A66">
            <w:pPr>
              <w:pStyle w:val="Tablesub-heading"/>
              <w:tabs>
                <w:tab w:val="left" w:pos="706"/>
              </w:tabs>
              <w:spacing w:before="0" w:line="276" w:lineRule="auto"/>
              <w:rPr>
                <w:b w:val="0"/>
                <w:szCs w:val="22"/>
              </w:rPr>
            </w:pPr>
            <w:r w:rsidRPr="002A4DFC">
              <w:rPr>
                <w:rFonts w:cs="Arial"/>
                <w:b w:val="0"/>
                <w:szCs w:val="22"/>
              </w:rPr>
              <w:t>WA:</w:t>
            </w:r>
            <w:r w:rsidR="00D32A66" w:rsidRPr="009D248E">
              <w:t xml:space="preserve"> </w:t>
            </w:r>
            <w:r w:rsidR="00D32A66" w:rsidRPr="009D248E">
              <w:tab/>
            </w:r>
            <w:r w:rsidR="003D394A" w:rsidRPr="003D394A">
              <w:rPr>
                <w:rFonts w:cs="Arial"/>
                <w:b w:val="0"/>
                <w:szCs w:val="22"/>
              </w:rPr>
              <w:t>Destroy 75 years after date of</w:t>
            </w:r>
            <w:r w:rsidR="003D394A">
              <w:rPr>
                <w:rFonts w:cs="Arial"/>
                <w:b w:val="0"/>
                <w:szCs w:val="22"/>
              </w:rPr>
              <w:t xml:space="preserve"> </w:t>
            </w:r>
            <w:r w:rsidR="003D394A" w:rsidRPr="003D394A">
              <w:rPr>
                <w:rFonts w:cs="Arial"/>
                <w:b w:val="0"/>
                <w:szCs w:val="22"/>
              </w:rPr>
              <w:t>death (see 5.9)</w:t>
            </w:r>
            <w:r w:rsidR="00F72A65">
              <w:rPr>
                <w:rFonts w:cs="Arial"/>
                <w:b w:val="0"/>
                <w:szCs w:val="22"/>
              </w:rPr>
              <w:t>.</w:t>
            </w:r>
          </w:p>
          <w:p w14:paraId="0C1C77A6" w14:textId="77777777" w:rsidR="00DF0BDC" w:rsidRPr="00634D63" w:rsidRDefault="00DF0BDC" w:rsidP="00EB1CB3">
            <w:pPr>
              <w:pStyle w:val="Heading4"/>
            </w:pPr>
            <w:bookmarkStart w:id="1221" w:name="_Toc530994877"/>
            <w:bookmarkStart w:id="1222" w:name="_Toc530995164"/>
            <w:bookmarkStart w:id="1223" w:name="_Toc530996830"/>
            <w:bookmarkStart w:id="1224" w:name="_Toc530997127"/>
            <w:bookmarkStart w:id="1225" w:name="_Toc532906369"/>
            <w:bookmarkStart w:id="1226" w:name="_Toc2956035"/>
            <w:bookmarkStart w:id="1227" w:name="_Toc2956577"/>
            <w:r w:rsidRPr="00634D63">
              <w:t>Other comments/factors for consideration:</w:t>
            </w:r>
            <w:bookmarkEnd w:id="1221"/>
            <w:bookmarkEnd w:id="1222"/>
            <w:bookmarkEnd w:id="1223"/>
            <w:bookmarkEnd w:id="1224"/>
            <w:bookmarkEnd w:id="1225"/>
            <w:bookmarkEnd w:id="1226"/>
            <w:bookmarkEnd w:id="1227"/>
          </w:p>
          <w:p w14:paraId="3B26E410" w14:textId="77777777" w:rsidR="00235013" w:rsidRPr="0014286A" w:rsidRDefault="00235013" w:rsidP="00D32A66">
            <w:pPr>
              <w:outlineLvl w:val="2"/>
              <w:rPr>
                <w:rFonts w:cs="Arial"/>
                <w:szCs w:val="22"/>
              </w:rPr>
            </w:pPr>
            <w:bookmarkStart w:id="1228" w:name="_Toc2956036"/>
            <w:bookmarkStart w:id="1229" w:name="_Toc2956578"/>
            <w:r w:rsidRPr="0014286A">
              <w:rPr>
                <w:rFonts w:cs="Arial"/>
                <w:bCs/>
                <w:iCs/>
                <w:szCs w:val="22"/>
              </w:rPr>
              <w:t>DonateLife Queensland</w:t>
            </w:r>
            <w:r w:rsidR="0014286A" w:rsidRPr="0014286A">
              <w:rPr>
                <w:rFonts w:cs="Arial"/>
                <w:bCs/>
                <w:iCs/>
                <w:szCs w:val="22"/>
              </w:rPr>
              <w:t xml:space="preserve"> and </w:t>
            </w:r>
            <w:r w:rsidRPr="0014286A">
              <w:rPr>
                <w:rFonts w:cs="Arial"/>
                <w:bCs/>
                <w:iCs/>
                <w:szCs w:val="22"/>
              </w:rPr>
              <w:t>Queensland Tissue Banks have agreed to maintain the retention period of 50 years</w:t>
            </w:r>
            <w:r w:rsidR="0014286A">
              <w:rPr>
                <w:rFonts w:cs="Arial"/>
                <w:bCs/>
                <w:iCs/>
                <w:szCs w:val="22"/>
              </w:rPr>
              <w:t xml:space="preserve"> for o</w:t>
            </w:r>
            <w:r w:rsidR="0014286A" w:rsidRPr="00D24D65">
              <w:t>rgan and tissue donor records displaying evidence of clinical care to an individual patient/client</w:t>
            </w:r>
            <w:r w:rsidR="0014286A" w:rsidRPr="00D24D65">
              <w:rPr>
                <w:rFonts w:cs="Arial"/>
                <w:szCs w:val="22"/>
              </w:rPr>
              <w:t xml:space="preserve"> who has donated organs/tissues.</w:t>
            </w:r>
            <w:bookmarkEnd w:id="1228"/>
            <w:bookmarkEnd w:id="1229"/>
          </w:p>
          <w:p w14:paraId="734C08DA" w14:textId="77777777" w:rsidR="00DF0BDC" w:rsidRPr="00634D63" w:rsidRDefault="00DF0BDC" w:rsidP="00EB1CB3">
            <w:pPr>
              <w:pStyle w:val="Heading4"/>
            </w:pPr>
            <w:bookmarkStart w:id="1230" w:name="_Toc530994878"/>
            <w:bookmarkStart w:id="1231" w:name="_Toc530995165"/>
            <w:bookmarkStart w:id="1232" w:name="_Toc530996831"/>
            <w:bookmarkStart w:id="1233" w:name="_Toc530997128"/>
            <w:bookmarkStart w:id="1234" w:name="_Toc532906370"/>
            <w:bookmarkStart w:id="1235" w:name="_Toc2956037"/>
            <w:bookmarkStart w:id="1236" w:name="_Toc2956579"/>
            <w:r w:rsidRPr="00634D63">
              <w:t>Previous schedule references:</w:t>
            </w:r>
            <w:bookmarkEnd w:id="1230"/>
            <w:bookmarkEnd w:id="1231"/>
            <w:bookmarkEnd w:id="1232"/>
            <w:bookmarkEnd w:id="1233"/>
            <w:bookmarkEnd w:id="1234"/>
            <w:bookmarkEnd w:id="1235"/>
            <w:bookmarkEnd w:id="1236"/>
          </w:p>
          <w:p w14:paraId="46FC7F18" w14:textId="77777777" w:rsidR="00DF0BDC" w:rsidRPr="0014286A" w:rsidRDefault="00235013" w:rsidP="00D32A66">
            <w:pPr>
              <w:pStyle w:val="Tablesub-heading"/>
              <w:rPr>
                <w:b w:val="0"/>
                <w:szCs w:val="22"/>
              </w:rPr>
            </w:pPr>
            <w:r w:rsidRPr="0014286A">
              <w:rPr>
                <w:b w:val="0"/>
                <w:bCs/>
                <w:iCs/>
                <w:szCs w:val="22"/>
              </w:rPr>
              <w:t>Health Sector (Clinical Records) Retention and Disposal Schedule: QDAN 683 v.1 Reference 2.7 Organ and Tissue Donors Records – Retain for 50 years from last patient/client service provision or medico-legal action.</w:t>
            </w:r>
          </w:p>
        </w:tc>
      </w:tr>
      <w:tr w:rsidR="009652FE" w:rsidRPr="004A453A" w14:paraId="3C553B1C" w14:textId="77777777" w:rsidTr="009652FE">
        <w:tc>
          <w:tcPr>
            <w:tcW w:w="5000" w:type="pct"/>
            <w:gridSpan w:val="3"/>
            <w:tcBorders>
              <w:top w:val="single" w:sz="6" w:space="0" w:color="C0C0C0"/>
              <w:bottom w:val="single" w:sz="6" w:space="0" w:color="C0C0C0"/>
            </w:tcBorders>
            <w:shd w:val="clear" w:color="auto" w:fill="auto"/>
          </w:tcPr>
          <w:p w14:paraId="6C8EC62A" w14:textId="77777777" w:rsidR="009652FE" w:rsidRDefault="009652FE" w:rsidP="007D3743">
            <w:pPr>
              <w:pStyle w:val="Heading2"/>
            </w:pPr>
            <w:bookmarkStart w:id="1237" w:name="RoutineClinicalWorksheets"/>
            <w:r w:rsidRPr="009652FE">
              <w:lastRenderedPageBreak/>
              <w:t>Routine clinical worksheets</w:t>
            </w:r>
            <w:bookmarkEnd w:id="1237"/>
          </w:p>
        </w:tc>
      </w:tr>
      <w:tr w:rsidR="00DF0BDC" w:rsidRPr="004A453A" w14:paraId="7B58F286" w14:textId="77777777" w:rsidTr="00EB1CB3">
        <w:tc>
          <w:tcPr>
            <w:tcW w:w="614" w:type="pct"/>
            <w:tcBorders>
              <w:top w:val="single" w:sz="6" w:space="0" w:color="C0C0C0"/>
              <w:bottom w:val="single" w:sz="6" w:space="0" w:color="C0C0C0"/>
            </w:tcBorders>
            <w:shd w:val="clear" w:color="auto" w:fill="auto"/>
          </w:tcPr>
          <w:p w14:paraId="2CC972C5" w14:textId="707FC0F0" w:rsidR="00DF0BDC" w:rsidRPr="004A453A" w:rsidRDefault="00280769" w:rsidP="00D32A66">
            <w:pPr>
              <w:pStyle w:val="Tablesub-heading"/>
              <w:rPr>
                <w:b w:val="0"/>
                <w:szCs w:val="22"/>
              </w:rPr>
            </w:pPr>
            <w:r>
              <w:rPr>
                <w:b w:val="0"/>
                <w:szCs w:val="22"/>
              </w:rPr>
              <w:t>2672</w:t>
            </w:r>
          </w:p>
        </w:tc>
        <w:tc>
          <w:tcPr>
            <w:tcW w:w="1095" w:type="pct"/>
            <w:tcBorders>
              <w:top w:val="single" w:sz="6" w:space="0" w:color="C0C0C0"/>
              <w:bottom w:val="single" w:sz="6" w:space="0" w:color="C0C0C0"/>
            </w:tcBorders>
            <w:shd w:val="clear" w:color="auto" w:fill="auto"/>
          </w:tcPr>
          <w:p w14:paraId="4744C1FD" w14:textId="77777777" w:rsidR="00DF0BDC" w:rsidRPr="00634D63" w:rsidRDefault="00DF0BDC" w:rsidP="00D32A66">
            <w:pPr>
              <w:pStyle w:val="Heading3"/>
            </w:pPr>
            <w:bookmarkStart w:id="1238" w:name="_Toc2956580"/>
            <w:r>
              <w:t>Routine clinical worksheets</w:t>
            </w:r>
            <w:bookmarkEnd w:id="1238"/>
          </w:p>
          <w:p w14:paraId="33D2D942" w14:textId="77777777" w:rsidR="00D25052" w:rsidRPr="00D25052" w:rsidRDefault="00D25052" w:rsidP="00D32A66">
            <w:r w:rsidRPr="00D25052">
              <w:t>Routine clinical worksheets where the outcome/results are transferred to the patient’s/client’s clinical records.</w:t>
            </w:r>
          </w:p>
          <w:p w14:paraId="3AE5845B" w14:textId="77777777" w:rsidR="00D25052" w:rsidRPr="00D25052" w:rsidRDefault="00D25052" w:rsidP="00D32A66">
            <w:r w:rsidRPr="00D25052">
              <w:t>Records may include, but are not limited to:</w:t>
            </w:r>
          </w:p>
          <w:p w14:paraId="12136690" w14:textId="77777777" w:rsidR="00DF0BDC" w:rsidRPr="00D25052" w:rsidRDefault="00D25052" w:rsidP="00D32A66">
            <w:pPr>
              <w:pStyle w:val="Tablesub-heading"/>
              <w:rPr>
                <w:b w:val="0"/>
                <w:szCs w:val="22"/>
              </w:rPr>
            </w:pPr>
            <w:r w:rsidRPr="00D25052">
              <w:rPr>
                <w:b w:val="0"/>
                <w:lang w:eastAsia="en-US"/>
              </w:rPr>
              <w:t>Records relating to frequent or continuous observation or monitoring (e.g. daily fluid balance sheets, frequent observations, worksheets, journals, daily ward diary).</w:t>
            </w:r>
          </w:p>
          <w:p w14:paraId="0D524B14" w14:textId="77777777" w:rsidR="00DF0BDC" w:rsidRPr="00634D63" w:rsidRDefault="00DF0BDC" w:rsidP="00EB1CB3">
            <w:pPr>
              <w:pStyle w:val="Heading4"/>
            </w:pPr>
            <w:bookmarkStart w:id="1239" w:name="_Toc530994880"/>
            <w:bookmarkStart w:id="1240" w:name="_Toc530995167"/>
            <w:bookmarkStart w:id="1241" w:name="_Toc530997130"/>
            <w:bookmarkStart w:id="1242" w:name="_Toc532906372"/>
            <w:bookmarkStart w:id="1243" w:name="_Toc2956039"/>
            <w:bookmarkStart w:id="1244" w:name="_Toc2956581"/>
            <w:r w:rsidRPr="00634D63">
              <w:t>Disposal action –</w:t>
            </w:r>
            <w:bookmarkEnd w:id="1239"/>
            <w:bookmarkEnd w:id="1240"/>
            <w:bookmarkEnd w:id="1241"/>
            <w:bookmarkEnd w:id="1242"/>
            <w:bookmarkEnd w:id="1243"/>
            <w:bookmarkEnd w:id="1244"/>
            <w:r w:rsidRPr="00634D63">
              <w:t xml:space="preserve"> </w:t>
            </w:r>
          </w:p>
          <w:p w14:paraId="2916EA8D" w14:textId="77777777" w:rsidR="00D25052" w:rsidRPr="00D25052" w:rsidRDefault="00D25052" w:rsidP="00D32A66">
            <w:r w:rsidRPr="00D25052">
              <w:t>Temporary.</w:t>
            </w:r>
          </w:p>
          <w:p w14:paraId="6F30E41C" w14:textId="77777777" w:rsidR="00DF0BDC" w:rsidRPr="004A453A" w:rsidRDefault="00D25052" w:rsidP="00D32A66">
            <w:pPr>
              <w:pStyle w:val="Tablesub-heading"/>
              <w:rPr>
                <w:b w:val="0"/>
              </w:rPr>
            </w:pPr>
            <w:r w:rsidRPr="00D25052">
              <w:rPr>
                <w:b w:val="0"/>
                <w:lang w:eastAsia="en-US"/>
              </w:rPr>
              <w:t xml:space="preserve">Retain until the accuracy of the outcome/results have been transferred to the </w:t>
            </w:r>
            <w:r w:rsidRPr="00D25052">
              <w:rPr>
                <w:b w:val="0"/>
                <w:lang w:eastAsia="en-US"/>
              </w:rPr>
              <w:lastRenderedPageBreak/>
              <w:t>patient’s/client’s clinical record and have been verified.</w:t>
            </w:r>
          </w:p>
        </w:tc>
        <w:tc>
          <w:tcPr>
            <w:tcW w:w="3291" w:type="pct"/>
            <w:tcBorders>
              <w:top w:val="single" w:sz="6" w:space="0" w:color="C0C0C0"/>
              <w:bottom w:val="single" w:sz="6" w:space="0" w:color="C0C0C0"/>
            </w:tcBorders>
            <w:shd w:val="clear" w:color="auto" w:fill="auto"/>
          </w:tcPr>
          <w:p w14:paraId="41ABEB8D" w14:textId="62BF318C" w:rsidR="00DF0BDC" w:rsidRPr="004A453A" w:rsidRDefault="00DF0BDC" w:rsidP="00D32A66">
            <w:pPr>
              <w:pStyle w:val="Tablesub-heading"/>
              <w:rPr>
                <w:b w:val="0"/>
                <w:szCs w:val="22"/>
              </w:rPr>
            </w:pPr>
            <w:r>
              <w:lastRenderedPageBreak/>
              <w:t xml:space="preserve">Date authorised: </w:t>
            </w:r>
            <w:r w:rsidR="00374E9C">
              <w:rPr>
                <w:rFonts w:cs="Arial"/>
                <w:b w:val="0"/>
              </w:rPr>
              <w:t>27 July 2021</w:t>
            </w:r>
          </w:p>
          <w:p w14:paraId="7B7850EB" w14:textId="77777777" w:rsidR="00DF0BDC" w:rsidRPr="00634D63" w:rsidRDefault="00DF0BDC" w:rsidP="00EB1CB3">
            <w:pPr>
              <w:pStyle w:val="Heading4"/>
            </w:pPr>
            <w:bookmarkStart w:id="1245" w:name="_Toc530994881"/>
            <w:bookmarkStart w:id="1246" w:name="_Toc530995168"/>
            <w:bookmarkStart w:id="1247" w:name="_Toc530997131"/>
            <w:bookmarkStart w:id="1248" w:name="_Toc532906373"/>
            <w:bookmarkStart w:id="1249" w:name="_Toc2956040"/>
            <w:bookmarkStart w:id="1250" w:name="_Toc2956582"/>
            <w:r w:rsidRPr="00634D63">
              <w:t>Why are these records created:</w:t>
            </w:r>
            <w:bookmarkEnd w:id="1245"/>
            <w:bookmarkEnd w:id="1246"/>
            <w:bookmarkEnd w:id="1247"/>
            <w:bookmarkEnd w:id="1248"/>
            <w:bookmarkEnd w:id="1249"/>
            <w:bookmarkEnd w:id="1250"/>
          </w:p>
          <w:p w14:paraId="51C53943" w14:textId="77777777" w:rsidR="00D25052" w:rsidRPr="00F50B9E" w:rsidRDefault="00B122CA" w:rsidP="00D32A66">
            <w:pPr>
              <w:pStyle w:val="Tablesub-heading"/>
              <w:rPr>
                <w:b w:val="0"/>
                <w:szCs w:val="22"/>
              </w:rPr>
            </w:pPr>
            <w:r w:rsidRPr="00B122CA">
              <w:rPr>
                <w:b w:val="0"/>
                <w:szCs w:val="22"/>
              </w:rPr>
              <w:t xml:space="preserve">Routine clinical worksheets </w:t>
            </w:r>
            <w:r w:rsidR="008E74EE" w:rsidRPr="008E74EE">
              <w:rPr>
                <w:b w:val="0"/>
                <w:szCs w:val="22"/>
              </w:rPr>
              <w:t>comprise</w:t>
            </w:r>
            <w:r>
              <w:rPr>
                <w:b w:val="0"/>
                <w:szCs w:val="22"/>
              </w:rPr>
              <w:t xml:space="preserve"> of</w:t>
            </w:r>
            <w:r w:rsidR="008E74EE" w:rsidRPr="008E74EE">
              <w:rPr>
                <w:b w:val="0"/>
                <w:szCs w:val="22"/>
              </w:rPr>
              <w:t xml:space="preserve"> </w:t>
            </w:r>
            <w:r w:rsidR="0005057D">
              <w:rPr>
                <w:b w:val="0"/>
                <w:szCs w:val="22"/>
              </w:rPr>
              <w:t>records relating to frequent or continuous observation</w:t>
            </w:r>
            <w:r w:rsidR="00421DD5">
              <w:rPr>
                <w:b w:val="0"/>
                <w:szCs w:val="22"/>
              </w:rPr>
              <w:t xml:space="preserve"> or monitoring</w:t>
            </w:r>
            <w:r w:rsidR="008E74EE" w:rsidRPr="008E74EE">
              <w:rPr>
                <w:b w:val="0"/>
                <w:szCs w:val="22"/>
              </w:rPr>
              <w:t xml:space="preserve"> (</w:t>
            </w:r>
            <w:r w:rsidR="0005057D">
              <w:rPr>
                <w:b w:val="0"/>
                <w:szCs w:val="22"/>
              </w:rPr>
              <w:t xml:space="preserve">i.e. </w:t>
            </w:r>
            <w:r w:rsidR="008E74EE" w:rsidRPr="008E74EE">
              <w:rPr>
                <w:b w:val="0"/>
                <w:szCs w:val="22"/>
              </w:rPr>
              <w:t>daily fluid balance sheets) where the outcome/results are transferred to the patient’s/client’s clinical record</w:t>
            </w:r>
            <w:r w:rsidR="00D25052">
              <w:rPr>
                <w:b w:val="0"/>
                <w:szCs w:val="22"/>
              </w:rPr>
              <w:t xml:space="preserve">. </w:t>
            </w:r>
          </w:p>
          <w:p w14:paraId="16329CC7" w14:textId="77777777" w:rsidR="00DF0BDC" w:rsidRPr="00634D63" w:rsidRDefault="00DF0BDC" w:rsidP="00EB1CB3">
            <w:pPr>
              <w:pStyle w:val="Heading4"/>
            </w:pPr>
            <w:bookmarkStart w:id="1251" w:name="_Toc530994882"/>
            <w:bookmarkStart w:id="1252" w:name="_Toc530995169"/>
            <w:bookmarkStart w:id="1253" w:name="_Toc530997132"/>
            <w:bookmarkStart w:id="1254" w:name="_Toc532906374"/>
            <w:bookmarkStart w:id="1255" w:name="_Toc2956041"/>
            <w:bookmarkStart w:id="1256" w:name="_Toc2956583"/>
            <w:r w:rsidRPr="00634D63">
              <w:t>Why the records are retained for this retention period:</w:t>
            </w:r>
            <w:bookmarkEnd w:id="1251"/>
            <w:bookmarkEnd w:id="1252"/>
            <w:bookmarkEnd w:id="1253"/>
            <w:bookmarkEnd w:id="1254"/>
            <w:bookmarkEnd w:id="1255"/>
            <w:bookmarkEnd w:id="1256"/>
          </w:p>
          <w:p w14:paraId="2EB5452D" w14:textId="5305C50F" w:rsidR="005E0CB1" w:rsidRDefault="00160F2E" w:rsidP="00D32A66">
            <w:pPr>
              <w:rPr>
                <w:rFonts w:cs="Arial"/>
                <w:bCs/>
                <w:iCs/>
                <w:szCs w:val="22"/>
              </w:rPr>
            </w:pPr>
            <w:r>
              <w:rPr>
                <w:rFonts w:cs="Arial"/>
                <w:bCs/>
                <w:iCs/>
                <w:szCs w:val="22"/>
              </w:rPr>
              <w:t>R</w:t>
            </w:r>
            <w:r w:rsidR="005E0CB1">
              <w:rPr>
                <w:rFonts w:cs="Arial"/>
                <w:bCs/>
                <w:iCs/>
                <w:szCs w:val="22"/>
              </w:rPr>
              <w:t>outine clinical worksheets</w:t>
            </w:r>
            <w:r w:rsidR="00D25052">
              <w:rPr>
                <w:rFonts w:cs="Arial"/>
                <w:bCs/>
                <w:iCs/>
                <w:szCs w:val="22"/>
              </w:rPr>
              <w:t xml:space="preserve"> are transitory in nature and created as a means of recording observations about the patient/client </w:t>
            </w:r>
            <w:r w:rsidR="00827D99">
              <w:rPr>
                <w:rFonts w:cs="Arial"/>
                <w:bCs/>
                <w:iCs/>
                <w:szCs w:val="22"/>
              </w:rPr>
              <w:t>during</w:t>
            </w:r>
            <w:r w:rsidR="00D25052">
              <w:rPr>
                <w:rFonts w:cs="Arial"/>
                <w:bCs/>
                <w:iCs/>
                <w:szCs w:val="22"/>
              </w:rPr>
              <w:t xml:space="preserve"> a work shift. </w:t>
            </w:r>
          </w:p>
          <w:p w14:paraId="7B2BA2BD" w14:textId="77777777" w:rsidR="005E0CB1" w:rsidRDefault="00160F2E" w:rsidP="00D32A66">
            <w:pPr>
              <w:numPr>
                <w:ilvl w:val="0"/>
                <w:numId w:val="50"/>
              </w:numPr>
              <w:rPr>
                <w:rFonts w:cs="Arial"/>
                <w:bCs/>
                <w:iCs/>
                <w:szCs w:val="22"/>
              </w:rPr>
            </w:pPr>
            <w:r>
              <w:rPr>
                <w:rFonts w:cs="Arial"/>
                <w:bCs/>
                <w:iCs/>
                <w:szCs w:val="22"/>
              </w:rPr>
              <w:t>I</w:t>
            </w:r>
            <w:r w:rsidR="00D25052">
              <w:rPr>
                <w:rFonts w:cs="Arial"/>
                <w:bCs/>
                <w:iCs/>
                <w:szCs w:val="22"/>
              </w:rPr>
              <w:t xml:space="preserve">nformation is recorded in the clinical record of the patient/client which is retained as the principal record of the care and treatment of the patient/client. </w:t>
            </w:r>
          </w:p>
          <w:p w14:paraId="540F333B" w14:textId="77777777" w:rsidR="00D25052" w:rsidRPr="00945FC7" w:rsidRDefault="00D25052" w:rsidP="00D32A66">
            <w:pPr>
              <w:numPr>
                <w:ilvl w:val="0"/>
                <w:numId w:val="50"/>
              </w:numPr>
              <w:rPr>
                <w:rFonts w:cs="Arial"/>
                <w:bCs/>
                <w:iCs/>
                <w:szCs w:val="22"/>
              </w:rPr>
            </w:pPr>
            <w:r>
              <w:rPr>
                <w:rFonts w:cs="Arial"/>
                <w:bCs/>
                <w:iCs/>
                <w:szCs w:val="22"/>
              </w:rPr>
              <w:t>The proposed retention period allows sufficient time to ensure that accurate information is transferred to the patient/client clinical record from the routine clinical worksheets.</w:t>
            </w:r>
          </w:p>
          <w:p w14:paraId="662D40F6" w14:textId="77777777" w:rsidR="00DF0BDC" w:rsidRDefault="00DF0BDC" w:rsidP="00EB1CB3">
            <w:pPr>
              <w:pStyle w:val="Heading4"/>
            </w:pPr>
            <w:bookmarkStart w:id="1257" w:name="_Toc530994883"/>
            <w:bookmarkStart w:id="1258" w:name="_Toc530995170"/>
            <w:bookmarkStart w:id="1259" w:name="_Toc530997133"/>
            <w:bookmarkStart w:id="1260" w:name="_Toc532906375"/>
            <w:bookmarkStart w:id="1261" w:name="_Toc2956042"/>
            <w:bookmarkStart w:id="1262" w:name="_Toc2956584"/>
            <w:r w:rsidRPr="00634D63">
              <w:t>Applicable legislation/standards:</w:t>
            </w:r>
            <w:bookmarkEnd w:id="1257"/>
            <w:bookmarkEnd w:id="1258"/>
            <w:bookmarkEnd w:id="1259"/>
            <w:bookmarkEnd w:id="1260"/>
            <w:bookmarkEnd w:id="1261"/>
            <w:bookmarkEnd w:id="1262"/>
          </w:p>
          <w:p w14:paraId="30F842B2"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4C22A058" w14:textId="77777777" w:rsidR="00DF0BDC" w:rsidRPr="00634D63" w:rsidRDefault="00DF0BDC" w:rsidP="00EB1CB3">
            <w:pPr>
              <w:pStyle w:val="Heading4"/>
            </w:pPr>
            <w:bookmarkStart w:id="1263" w:name="_Toc530994885"/>
            <w:bookmarkStart w:id="1264" w:name="_Toc530995172"/>
            <w:bookmarkStart w:id="1265" w:name="_Toc530997135"/>
            <w:bookmarkStart w:id="1266" w:name="_Toc532906377"/>
            <w:bookmarkStart w:id="1267" w:name="_Toc2956044"/>
            <w:bookmarkStart w:id="1268" w:name="_Toc2956586"/>
            <w:r w:rsidRPr="00634D63">
              <w:lastRenderedPageBreak/>
              <w:t>Comparison with other schedules' retention period:</w:t>
            </w:r>
            <w:bookmarkEnd w:id="1263"/>
            <w:bookmarkEnd w:id="1264"/>
            <w:bookmarkEnd w:id="1265"/>
            <w:bookmarkEnd w:id="1266"/>
            <w:bookmarkEnd w:id="1267"/>
            <w:bookmarkEnd w:id="1268"/>
            <w:r w:rsidRPr="00634D63">
              <w:t xml:space="preserve"> </w:t>
            </w:r>
          </w:p>
          <w:p w14:paraId="676E2ED3" w14:textId="77777777" w:rsidR="00D25052" w:rsidRPr="0072240B" w:rsidRDefault="009A4020" w:rsidP="00D32A66">
            <w:pPr>
              <w:pStyle w:val="Tablesub-heading"/>
              <w:tabs>
                <w:tab w:val="left" w:pos="671"/>
              </w:tabs>
              <w:spacing w:before="60" w:after="60"/>
              <w:rPr>
                <w:b w:val="0"/>
                <w:szCs w:val="22"/>
              </w:rPr>
            </w:pPr>
            <w:r w:rsidRPr="00C11CF9">
              <w:rPr>
                <w:b w:val="0"/>
                <w:szCs w:val="22"/>
              </w:rPr>
              <w:t xml:space="preserve">Please see the following jurisdictions for the retention of clinical </w:t>
            </w:r>
            <w:r w:rsidRPr="00BE6B16">
              <w:rPr>
                <w:b w:val="0"/>
                <w:szCs w:val="22"/>
              </w:rPr>
              <w:t xml:space="preserve">records </w:t>
            </w:r>
            <w:r w:rsidRPr="009A4020">
              <w:rPr>
                <w:b w:val="0"/>
                <w:szCs w:val="22"/>
              </w:rPr>
              <w:t xml:space="preserve">for </w:t>
            </w:r>
            <w:r w:rsidRPr="00295B60">
              <w:rPr>
                <w:b w:val="0"/>
              </w:rPr>
              <w:t>Routine clinical worksheets</w:t>
            </w:r>
            <w:r w:rsidR="00D25052" w:rsidRPr="0072240B">
              <w:rPr>
                <w:b w:val="0"/>
                <w:szCs w:val="22"/>
              </w:rPr>
              <w:t>:</w:t>
            </w:r>
          </w:p>
          <w:p w14:paraId="09075336" w14:textId="2CA710FB" w:rsidR="00E363C9" w:rsidRPr="00F07AB9" w:rsidRDefault="00903514" w:rsidP="00D32A66">
            <w:pPr>
              <w:pStyle w:val="Tablesub-heading"/>
              <w:numPr>
                <w:ilvl w:val="0"/>
                <w:numId w:val="45"/>
              </w:numPr>
              <w:tabs>
                <w:tab w:val="left" w:pos="241"/>
              </w:tabs>
              <w:spacing w:before="0" w:after="0" w:line="276" w:lineRule="auto"/>
              <w:ind w:left="993" w:hanging="992"/>
              <w:rPr>
                <w:rFonts w:cs="Arial"/>
                <w:b w:val="0"/>
                <w:szCs w:val="22"/>
              </w:rPr>
            </w:pPr>
            <w:r w:rsidRPr="00F07AB9">
              <w:rPr>
                <w:rFonts w:cs="Arial"/>
                <w:b w:val="0"/>
                <w:szCs w:val="22"/>
              </w:rPr>
              <w:t>ACT:</w:t>
            </w:r>
            <w:r w:rsidR="00F07AB9" w:rsidRPr="00F07AB9">
              <w:rPr>
                <w:rFonts w:cs="Arial"/>
                <w:b w:val="0"/>
                <w:szCs w:val="22"/>
              </w:rPr>
              <w:tab/>
            </w:r>
            <w:r w:rsidR="00E363C9" w:rsidRPr="00F07AB9">
              <w:rPr>
                <w:rFonts w:cs="Arial"/>
                <w:b w:val="0"/>
                <w:szCs w:val="22"/>
              </w:rPr>
              <w:t xml:space="preserve">No specific record class for routine clinical worksheets </w:t>
            </w:r>
          </w:p>
          <w:p w14:paraId="790FEA13" w14:textId="4D370350" w:rsidR="00903514" w:rsidRPr="00F07AB9" w:rsidRDefault="00903514" w:rsidP="00D32A66">
            <w:pPr>
              <w:pStyle w:val="Tablesub-heading"/>
              <w:numPr>
                <w:ilvl w:val="0"/>
                <w:numId w:val="45"/>
              </w:numPr>
              <w:tabs>
                <w:tab w:val="left" w:pos="241"/>
              </w:tabs>
              <w:spacing w:before="0" w:after="0" w:line="276" w:lineRule="auto"/>
              <w:ind w:left="993" w:hanging="992"/>
              <w:rPr>
                <w:rFonts w:cs="Arial"/>
                <w:b w:val="0"/>
                <w:szCs w:val="22"/>
              </w:rPr>
            </w:pPr>
            <w:r w:rsidRPr="00F07AB9">
              <w:rPr>
                <w:rFonts w:cs="Arial"/>
                <w:b w:val="0"/>
                <w:szCs w:val="22"/>
              </w:rPr>
              <w:t>NSW:</w:t>
            </w:r>
            <w:r w:rsidR="00F07AB9" w:rsidRPr="00F07AB9">
              <w:rPr>
                <w:rFonts w:cs="Arial"/>
                <w:b w:val="0"/>
                <w:szCs w:val="22"/>
              </w:rPr>
              <w:tab/>
            </w:r>
            <w:r w:rsidR="00E363C9" w:rsidRPr="00F07AB9">
              <w:rPr>
                <w:rFonts w:cs="Arial"/>
                <w:b w:val="0"/>
                <w:szCs w:val="22"/>
              </w:rPr>
              <w:t>No specific record class for routine clinical worksheets</w:t>
            </w:r>
          </w:p>
          <w:p w14:paraId="7293C23A" w14:textId="70BB24EA" w:rsidR="00903514" w:rsidRPr="00F07AB9" w:rsidRDefault="00903514" w:rsidP="00D32A66">
            <w:pPr>
              <w:pStyle w:val="Tablesub-heading"/>
              <w:numPr>
                <w:ilvl w:val="0"/>
                <w:numId w:val="45"/>
              </w:numPr>
              <w:tabs>
                <w:tab w:val="left" w:pos="241"/>
              </w:tabs>
              <w:spacing w:before="0" w:after="0" w:line="276" w:lineRule="auto"/>
              <w:ind w:left="993" w:hanging="992"/>
              <w:rPr>
                <w:rFonts w:cs="Arial"/>
                <w:b w:val="0"/>
                <w:szCs w:val="22"/>
              </w:rPr>
            </w:pPr>
            <w:r w:rsidRPr="00F07AB9">
              <w:rPr>
                <w:rFonts w:cs="Arial"/>
                <w:b w:val="0"/>
                <w:szCs w:val="22"/>
              </w:rPr>
              <w:t>NT:</w:t>
            </w:r>
            <w:r w:rsidR="00F07AB9" w:rsidRPr="00F07AB9">
              <w:rPr>
                <w:rFonts w:cs="Arial"/>
                <w:b w:val="0"/>
                <w:szCs w:val="22"/>
              </w:rPr>
              <w:tab/>
            </w:r>
            <w:r w:rsidR="00336C2A" w:rsidRPr="00F07AB9">
              <w:rPr>
                <w:rFonts w:cs="Arial"/>
                <w:b w:val="0"/>
                <w:szCs w:val="22"/>
              </w:rPr>
              <w:t>No specific record class</w:t>
            </w:r>
            <w:r w:rsidR="00B122CA" w:rsidRPr="00F07AB9">
              <w:rPr>
                <w:rFonts w:cs="Arial"/>
                <w:b w:val="0"/>
                <w:szCs w:val="22"/>
              </w:rPr>
              <w:t xml:space="preserve"> for routine clinical worksheets</w:t>
            </w:r>
          </w:p>
          <w:p w14:paraId="71851051" w14:textId="76FC5E36" w:rsidR="00903514" w:rsidRPr="00D32A66" w:rsidRDefault="00903514" w:rsidP="00D32A66">
            <w:pPr>
              <w:numPr>
                <w:ilvl w:val="0"/>
                <w:numId w:val="45"/>
              </w:numPr>
              <w:tabs>
                <w:tab w:val="left" w:pos="241"/>
              </w:tabs>
              <w:autoSpaceDE w:val="0"/>
              <w:autoSpaceDN w:val="0"/>
              <w:adjustRightInd w:val="0"/>
              <w:spacing w:line="276" w:lineRule="auto"/>
              <w:ind w:left="993" w:hanging="992"/>
              <w:rPr>
                <w:rFonts w:cs="Arial"/>
                <w:szCs w:val="22"/>
                <w:lang w:eastAsia="en-AU"/>
              </w:rPr>
            </w:pPr>
            <w:r w:rsidRPr="00D32A66">
              <w:rPr>
                <w:rFonts w:cs="Arial"/>
                <w:szCs w:val="22"/>
              </w:rPr>
              <w:t>S</w:t>
            </w:r>
            <w:r w:rsidR="00F07AB9" w:rsidRPr="00D32A66">
              <w:rPr>
                <w:rFonts w:cs="Arial"/>
                <w:bCs/>
                <w:szCs w:val="22"/>
              </w:rPr>
              <w:t>A</w:t>
            </w:r>
            <w:r w:rsidR="00F07AB9" w:rsidRPr="00D32A66">
              <w:rPr>
                <w:rFonts w:cs="Arial"/>
                <w:b/>
                <w:szCs w:val="22"/>
              </w:rPr>
              <w:t>:</w:t>
            </w:r>
            <w:r w:rsidR="00F07AB9" w:rsidRPr="00D32A66">
              <w:rPr>
                <w:rFonts w:cs="Arial"/>
                <w:b/>
                <w:szCs w:val="22"/>
              </w:rPr>
              <w:tab/>
            </w:r>
            <w:r w:rsidR="00F07AB9" w:rsidRPr="00D32A66">
              <w:rPr>
                <w:rFonts w:cs="Arial"/>
                <w:bCs/>
                <w:szCs w:val="22"/>
              </w:rPr>
              <w:t>1.18.1</w:t>
            </w:r>
            <w:r w:rsidR="00F07AB9" w:rsidRPr="00D32A66">
              <w:rPr>
                <w:rFonts w:cs="Arial"/>
                <w:b/>
                <w:szCs w:val="22"/>
              </w:rPr>
              <w:t xml:space="preserve"> - </w:t>
            </w:r>
            <w:r w:rsidRPr="00D32A66">
              <w:rPr>
                <w:rFonts w:cs="Arial"/>
                <w:szCs w:val="22"/>
                <w:lang w:eastAsia="en-AU"/>
              </w:rPr>
              <w:t xml:space="preserve">Destroy when information summarised or edited, and placed on the clinical or client-related </w:t>
            </w:r>
            <w:r w:rsidR="00F07AB9">
              <w:t xml:space="preserve">2.3.4 - </w:t>
            </w:r>
            <w:r w:rsidR="005A102D" w:rsidRPr="00D32A66">
              <w:rPr>
                <w:rFonts w:cs="Arial"/>
                <w:szCs w:val="22"/>
                <w:lang w:eastAsia="en-AU"/>
              </w:rPr>
              <w:t xml:space="preserve">Records relating to the change-over of nursing staff and </w:t>
            </w:r>
            <w:r w:rsidR="00F07AB9" w:rsidRPr="00D32A66">
              <w:rPr>
                <w:rFonts w:cs="Arial"/>
                <w:szCs w:val="22"/>
                <w:lang w:eastAsia="en-AU"/>
              </w:rPr>
              <w:t>the documentation</w:t>
            </w:r>
            <w:r w:rsidR="005A102D" w:rsidRPr="00D32A66">
              <w:rPr>
                <w:rFonts w:cs="Arial"/>
                <w:szCs w:val="22"/>
                <w:lang w:eastAsia="en-AU"/>
              </w:rPr>
              <w:t xml:space="preserve"> of any events required by the next shift – destroy 6 months after action completed </w:t>
            </w:r>
          </w:p>
          <w:p w14:paraId="18CFE193" w14:textId="4AB74636" w:rsidR="00903514" w:rsidRPr="002A4DFC" w:rsidRDefault="00903514" w:rsidP="00D32A66">
            <w:pPr>
              <w:pStyle w:val="Tablesub-heading"/>
              <w:numPr>
                <w:ilvl w:val="0"/>
                <w:numId w:val="45"/>
              </w:numPr>
              <w:tabs>
                <w:tab w:val="left" w:pos="241"/>
              </w:tabs>
              <w:spacing w:before="0" w:after="0" w:line="276" w:lineRule="auto"/>
              <w:ind w:left="993" w:hanging="992"/>
              <w:rPr>
                <w:rFonts w:cs="Arial"/>
                <w:b w:val="0"/>
                <w:szCs w:val="22"/>
              </w:rPr>
            </w:pPr>
            <w:r w:rsidRPr="002A4DFC">
              <w:rPr>
                <w:rFonts w:cs="Arial"/>
                <w:b w:val="0"/>
                <w:szCs w:val="22"/>
              </w:rPr>
              <w:t>TAS:</w:t>
            </w:r>
            <w:r w:rsidR="00F07AB9">
              <w:rPr>
                <w:rFonts w:cs="Arial"/>
                <w:b w:val="0"/>
                <w:szCs w:val="22"/>
              </w:rPr>
              <w:tab/>
            </w:r>
            <w:r w:rsidRPr="00903514">
              <w:rPr>
                <w:rFonts w:cs="Arial"/>
                <w:b w:val="0"/>
                <w:szCs w:val="22"/>
              </w:rPr>
              <w:t>Destroy when information has been transcribed, summarised or edited (see 1.1.0)</w:t>
            </w:r>
          </w:p>
          <w:p w14:paraId="7A0D7879" w14:textId="740D648C" w:rsidR="00903514" w:rsidRPr="002A4DFC" w:rsidRDefault="00903514" w:rsidP="00D32A66">
            <w:pPr>
              <w:pStyle w:val="Tablesub-heading"/>
              <w:numPr>
                <w:ilvl w:val="0"/>
                <w:numId w:val="45"/>
              </w:numPr>
              <w:tabs>
                <w:tab w:val="left" w:pos="241"/>
              </w:tabs>
              <w:spacing w:before="0" w:after="0" w:line="276" w:lineRule="auto"/>
              <w:ind w:left="993" w:hanging="992"/>
              <w:rPr>
                <w:rFonts w:cs="Arial"/>
                <w:b w:val="0"/>
                <w:szCs w:val="22"/>
              </w:rPr>
            </w:pPr>
            <w:r w:rsidRPr="002A4DFC">
              <w:rPr>
                <w:rFonts w:cs="Arial"/>
                <w:b w:val="0"/>
                <w:szCs w:val="22"/>
              </w:rPr>
              <w:t>VIC:</w:t>
            </w:r>
            <w:r w:rsidR="00F07AB9">
              <w:rPr>
                <w:rFonts w:cs="Arial"/>
                <w:b w:val="0"/>
                <w:szCs w:val="22"/>
              </w:rPr>
              <w:tab/>
            </w:r>
            <w:r w:rsidR="00E363C9" w:rsidRPr="00E363C9">
              <w:rPr>
                <w:b w:val="0"/>
                <w:szCs w:val="22"/>
              </w:rPr>
              <w:t>No specific record class for routine clinical worksheets</w:t>
            </w:r>
          </w:p>
          <w:p w14:paraId="71D3C35F" w14:textId="6D7DD199" w:rsidR="00903514" w:rsidRPr="004A453A" w:rsidRDefault="00903514" w:rsidP="00D32A66">
            <w:pPr>
              <w:pStyle w:val="Tablesub-heading"/>
              <w:numPr>
                <w:ilvl w:val="0"/>
                <w:numId w:val="45"/>
              </w:numPr>
              <w:tabs>
                <w:tab w:val="left" w:pos="241"/>
              </w:tabs>
              <w:spacing w:before="0" w:line="276" w:lineRule="auto"/>
              <w:ind w:left="993" w:hanging="992"/>
              <w:rPr>
                <w:b w:val="0"/>
                <w:szCs w:val="22"/>
              </w:rPr>
            </w:pPr>
            <w:r w:rsidRPr="002A4DFC">
              <w:rPr>
                <w:rFonts w:cs="Arial"/>
                <w:b w:val="0"/>
                <w:szCs w:val="22"/>
              </w:rPr>
              <w:t>WA:</w:t>
            </w:r>
            <w:r w:rsidR="00F07AB9">
              <w:rPr>
                <w:rFonts w:cs="Arial"/>
                <w:b w:val="0"/>
                <w:szCs w:val="22"/>
              </w:rPr>
              <w:tab/>
            </w:r>
            <w:r w:rsidRPr="00903514">
              <w:rPr>
                <w:rFonts w:cs="Arial"/>
                <w:b w:val="0"/>
                <w:szCs w:val="22"/>
              </w:rPr>
              <w:t>Destroy when information is transcribed, summarised or edited (see 10.1,10.2)</w:t>
            </w:r>
            <w:r w:rsidR="00EB106E">
              <w:rPr>
                <w:rFonts w:cs="Arial"/>
                <w:b w:val="0"/>
                <w:szCs w:val="22"/>
              </w:rPr>
              <w:t>.</w:t>
            </w:r>
          </w:p>
          <w:p w14:paraId="05A38D66" w14:textId="77777777" w:rsidR="00DF0BDC" w:rsidRPr="00634D63" w:rsidRDefault="00DF0BDC" w:rsidP="00EB1CB3">
            <w:pPr>
              <w:pStyle w:val="Heading4"/>
            </w:pPr>
            <w:bookmarkStart w:id="1269" w:name="_Toc530994887"/>
            <w:bookmarkStart w:id="1270" w:name="_Toc530995174"/>
            <w:bookmarkStart w:id="1271" w:name="_Toc530997137"/>
            <w:bookmarkStart w:id="1272" w:name="_Toc532906379"/>
            <w:bookmarkStart w:id="1273" w:name="_Toc2956046"/>
            <w:bookmarkStart w:id="1274" w:name="_Toc2956588"/>
            <w:r w:rsidRPr="00634D63">
              <w:t>Previous schedule references:</w:t>
            </w:r>
            <w:bookmarkEnd w:id="1269"/>
            <w:bookmarkEnd w:id="1270"/>
            <w:bookmarkEnd w:id="1271"/>
            <w:bookmarkEnd w:id="1272"/>
            <w:bookmarkEnd w:id="1273"/>
            <w:bookmarkEnd w:id="1274"/>
          </w:p>
          <w:p w14:paraId="6E74366D" w14:textId="77777777" w:rsidR="00DF0BDC" w:rsidRPr="005E0CB1" w:rsidRDefault="000107D5" w:rsidP="00D32A66">
            <w:pPr>
              <w:pStyle w:val="Tablesub-heading"/>
              <w:rPr>
                <w:b w:val="0"/>
                <w:szCs w:val="22"/>
              </w:rPr>
            </w:pPr>
            <w:r w:rsidRPr="005E0CB1">
              <w:rPr>
                <w:b w:val="0"/>
                <w:bCs/>
                <w:iCs/>
                <w:szCs w:val="22"/>
              </w:rPr>
              <w:t>Health Sector (Clinical Records) Retention and Disposal Schedule: QDAN 683 v.1 Reference 2.2.1 Routine clinical worksheets – Retain until the accuracy of the outcome/results, transferred to the patient’s/client’s clinical record, have been verified.</w:t>
            </w:r>
          </w:p>
        </w:tc>
      </w:tr>
      <w:bookmarkEnd w:id="307"/>
    </w:tbl>
    <w:p w14:paraId="1E5CF37F" w14:textId="77777777" w:rsidR="00C52CD1" w:rsidRDefault="00C52CD1" w:rsidP="00D32A6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31FD6" w:rsidRPr="004A453A" w14:paraId="3A5B913C" w14:textId="77777777" w:rsidTr="00A31FD6">
        <w:tc>
          <w:tcPr>
            <w:tcW w:w="5000" w:type="pct"/>
            <w:shd w:val="clear" w:color="auto" w:fill="E0E0E0"/>
          </w:tcPr>
          <w:p w14:paraId="3A685583" w14:textId="77777777" w:rsidR="001B4897" w:rsidRPr="00A31FD6" w:rsidRDefault="001B4897" w:rsidP="001B4897">
            <w:pPr>
              <w:pStyle w:val="Heading2"/>
            </w:pPr>
            <w:bookmarkStart w:id="1275" w:name="_Toc2956589"/>
            <w:r w:rsidRPr="00A31FD6">
              <w:t>R</w:t>
            </w:r>
            <w:r>
              <w:t>EGISTERS AND INDICES</w:t>
            </w:r>
            <w:bookmarkEnd w:id="1275"/>
          </w:p>
          <w:p w14:paraId="6FD786CE" w14:textId="1592988D" w:rsidR="00A31FD6" w:rsidRPr="004A453A" w:rsidRDefault="00A31FD6" w:rsidP="00D32A66">
            <w:pPr>
              <w:rPr>
                <w:b/>
                <w:lang w:eastAsia="en-AU"/>
              </w:rPr>
            </w:pPr>
          </w:p>
        </w:tc>
      </w:tr>
      <w:tr w:rsidR="00A31FD6" w:rsidRPr="004A453A" w14:paraId="637C5964" w14:textId="77777777" w:rsidTr="00A31FD6">
        <w:tc>
          <w:tcPr>
            <w:tcW w:w="5000" w:type="pct"/>
          </w:tcPr>
          <w:p w14:paraId="4AB6B579" w14:textId="77777777" w:rsidR="00A31FD6" w:rsidRPr="000107D5" w:rsidRDefault="00A31FD6" w:rsidP="00D32A66">
            <w:pPr>
              <w:rPr>
                <w:rFonts w:cs="Arial"/>
                <w:bCs/>
                <w:iCs/>
                <w:szCs w:val="22"/>
              </w:rPr>
            </w:pPr>
            <w:r w:rsidRPr="000107D5">
              <w:rPr>
                <w:rFonts w:cs="Arial"/>
                <w:bCs/>
                <w:iCs/>
                <w:szCs w:val="22"/>
              </w:rPr>
              <w:t>Patient/client registers and indices including paper-based and electronic registers.  Where a single register is used to document multiple activities, retain for the longest minimum retention period for each individual register.</w:t>
            </w:r>
          </w:p>
          <w:p w14:paraId="5E5CC20A" w14:textId="77777777" w:rsidR="00A31FD6" w:rsidRPr="000107D5" w:rsidRDefault="00A31FD6" w:rsidP="00D32A66">
            <w:pPr>
              <w:rPr>
                <w:rFonts w:cs="Arial"/>
                <w:iCs/>
                <w:szCs w:val="22"/>
              </w:rPr>
            </w:pPr>
            <w:r w:rsidRPr="000107D5">
              <w:rPr>
                <w:rFonts w:cs="Arial"/>
                <w:bCs/>
                <w:iCs/>
                <w:szCs w:val="22"/>
              </w:rPr>
              <w:t xml:space="preserve">Registers and indices </w:t>
            </w:r>
            <w:r w:rsidRPr="000107D5">
              <w:rPr>
                <w:rFonts w:cs="Arial"/>
                <w:szCs w:val="22"/>
              </w:rPr>
              <w:t xml:space="preserve">comprise of details </w:t>
            </w:r>
            <w:r w:rsidRPr="000107D5">
              <w:rPr>
                <w:rFonts w:cs="Arial"/>
                <w:bCs/>
                <w:iCs/>
                <w:szCs w:val="22"/>
              </w:rPr>
              <w:t xml:space="preserve">including paper-based and electronic registers within a computerised patient/client administration system. </w:t>
            </w:r>
            <w:r w:rsidRPr="000107D5">
              <w:rPr>
                <w:rFonts w:cs="Arial"/>
                <w:iCs/>
                <w:szCs w:val="22"/>
              </w:rPr>
              <w:t xml:space="preserve"> The function of clinical administration can be defined as the unique administrative processes that support and coordinate patient/client or patient/client care services in a health facility.</w:t>
            </w:r>
          </w:p>
          <w:p w14:paraId="278CE6BB" w14:textId="5A2E5706" w:rsidR="00A31FD6" w:rsidRPr="000665F7" w:rsidRDefault="00A31FD6" w:rsidP="00D32A66">
            <w:pPr>
              <w:pStyle w:val="Scopenote"/>
              <w:rPr>
                <w:i w:val="0"/>
              </w:rPr>
            </w:pPr>
            <w:bookmarkStart w:id="1276" w:name="_Hlk528656981"/>
            <w:r w:rsidRPr="000107D5">
              <w:rPr>
                <w:rFonts w:cs="Arial"/>
                <w:bCs/>
                <w:i w:val="0"/>
                <w:iCs/>
                <w:szCs w:val="22"/>
                <w:lang w:eastAsia="en-US"/>
              </w:rPr>
              <w:t>If registers are combined, the longest minimum retention period for the register applies</w:t>
            </w:r>
            <w:bookmarkEnd w:id="1276"/>
            <w:r w:rsidRPr="000107D5">
              <w:rPr>
                <w:rFonts w:cs="Arial"/>
                <w:bCs/>
                <w:i w:val="0"/>
                <w:iCs/>
                <w:szCs w:val="22"/>
                <w:lang w:eastAsia="en-US"/>
              </w:rPr>
              <w:t xml:space="preserve">.  </w:t>
            </w:r>
          </w:p>
        </w:tc>
      </w:tr>
    </w:tbl>
    <w:p w14:paraId="347E39C7" w14:textId="77777777" w:rsidR="00A31FD6" w:rsidRDefault="00A31FD6" w:rsidP="00D32A66">
      <w:pPr>
        <w:ind w:left="-284"/>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828"/>
        <w:gridCol w:w="3260"/>
        <w:gridCol w:w="9798"/>
      </w:tblGrid>
      <w:tr w:rsidR="00A31FD6" w:rsidRPr="004A453A" w14:paraId="4E17E6C2" w14:textId="77777777" w:rsidTr="00D32A66">
        <w:trPr>
          <w:tblHeader/>
        </w:trPr>
        <w:tc>
          <w:tcPr>
            <w:tcW w:w="614" w:type="pct"/>
            <w:tcBorders>
              <w:top w:val="single" w:sz="6" w:space="0" w:color="C0C0C0"/>
              <w:bottom w:val="single" w:sz="6" w:space="0" w:color="C0C0C0"/>
            </w:tcBorders>
            <w:shd w:val="clear" w:color="auto" w:fill="C0C0C0"/>
            <w:vAlign w:val="center"/>
          </w:tcPr>
          <w:p w14:paraId="697B6912" w14:textId="77777777" w:rsidR="00A31FD6" w:rsidRPr="003B6B5D" w:rsidRDefault="00A31FD6" w:rsidP="00D32A66">
            <w:pPr>
              <w:pStyle w:val="Tablesub-heading"/>
              <w:rPr>
                <w:szCs w:val="22"/>
              </w:rPr>
            </w:pPr>
            <w:r w:rsidRPr="003B6B5D">
              <w:lastRenderedPageBreak/>
              <w:t>Disposal Authorisation</w:t>
            </w:r>
          </w:p>
        </w:tc>
        <w:tc>
          <w:tcPr>
            <w:tcW w:w="1095" w:type="pct"/>
            <w:tcBorders>
              <w:top w:val="single" w:sz="6" w:space="0" w:color="C0C0C0"/>
              <w:bottom w:val="single" w:sz="6" w:space="0" w:color="C0C0C0"/>
            </w:tcBorders>
            <w:shd w:val="clear" w:color="auto" w:fill="C0C0C0"/>
            <w:vAlign w:val="center"/>
          </w:tcPr>
          <w:p w14:paraId="3E7AD951" w14:textId="77777777" w:rsidR="00A31FD6" w:rsidRPr="004A453A" w:rsidRDefault="00A31FD6" w:rsidP="00D32A66">
            <w:pPr>
              <w:pStyle w:val="Tablesub-heading"/>
            </w:pPr>
            <w:r>
              <w:t>Record class</w:t>
            </w:r>
            <w:r w:rsidRPr="004A453A">
              <w:t xml:space="preserve"> and retention period</w:t>
            </w:r>
          </w:p>
        </w:tc>
        <w:tc>
          <w:tcPr>
            <w:tcW w:w="3291" w:type="pct"/>
            <w:tcBorders>
              <w:top w:val="single" w:sz="6" w:space="0" w:color="C0C0C0"/>
              <w:bottom w:val="single" w:sz="6" w:space="0" w:color="C0C0C0"/>
            </w:tcBorders>
            <w:shd w:val="clear" w:color="auto" w:fill="C0C0C0"/>
            <w:vAlign w:val="center"/>
          </w:tcPr>
          <w:p w14:paraId="09EFC2FC" w14:textId="77777777" w:rsidR="00A31FD6" w:rsidRPr="004A453A" w:rsidRDefault="00A31FD6" w:rsidP="00D32A66">
            <w:pPr>
              <w:pStyle w:val="Tablesub-heading"/>
            </w:pPr>
            <w:r>
              <w:t>Justifying</w:t>
            </w:r>
            <w:r w:rsidRPr="004A453A">
              <w:t xml:space="preserve"> </w:t>
            </w:r>
            <w:r>
              <w:t>the</w:t>
            </w:r>
            <w:r w:rsidRPr="004A453A">
              <w:t xml:space="preserve"> retention period</w:t>
            </w:r>
          </w:p>
        </w:tc>
      </w:tr>
      <w:tr w:rsidR="00A31FD6" w:rsidRPr="004A453A" w14:paraId="792B6ADC" w14:textId="77777777" w:rsidTr="00D32A66">
        <w:tc>
          <w:tcPr>
            <w:tcW w:w="614" w:type="pct"/>
            <w:tcBorders>
              <w:top w:val="single" w:sz="6" w:space="0" w:color="C0C0C0"/>
              <w:bottom w:val="single" w:sz="6" w:space="0" w:color="C0C0C0"/>
            </w:tcBorders>
            <w:shd w:val="clear" w:color="auto" w:fill="auto"/>
          </w:tcPr>
          <w:p w14:paraId="05FC7693" w14:textId="7479C573" w:rsidR="00A31FD6" w:rsidRPr="004A453A" w:rsidRDefault="00E21A8C" w:rsidP="00D32A66">
            <w:pPr>
              <w:pStyle w:val="Tablesub-heading"/>
              <w:rPr>
                <w:b w:val="0"/>
                <w:szCs w:val="22"/>
              </w:rPr>
            </w:pPr>
            <w:r>
              <w:rPr>
                <w:b w:val="0"/>
                <w:szCs w:val="22"/>
              </w:rPr>
              <w:t>2673</w:t>
            </w:r>
          </w:p>
        </w:tc>
        <w:tc>
          <w:tcPr>
            <w:tcW w:w="1095" w:type="pct"/>
            <w:tcBorders>
              <w:top w:val="single" w:sz="6" w:space="0" w:color="C0C0C0"/>
              <w:bottom w:val="single" w:sz="6" w:space="0" w:color="C0C0C0"/>
            </w:tcBorders>
            <w:shd w:val="clear" w:color="auto" w:fill="auto"/>
          </w:tcPr>
          <w:p w14:paraId="415D8D90" w14:textId="77777777" w:rsidR="00A31FD6" w:rsidRPr="00634D63" w:rsidRDefault="00A31FD6" w:rsidP="00D32A66">
            <w:pPr>
              <w:pStyle w:val="Heading3"/>
            </w:pPr>
            <w:bookmarkStart w:id="1277" w:name="_Toc530997139"/>
            <w:bookmarkStart w:id="1278" w:name="_Toc2956590"/>
            <w:bookmarkStart w:id="1279" w:name="AdmissionDischargeRegisters"/>
            <w:r>
              <w:t>Admission and Discharge Registers</w:t>
            </w:r>
            <w:bookmarkEnd w:id="1277"/>
            <w:bookmarkEnd w:id="1278"/>
          </w:p>
          <w:bookmarkEnd w:id="1279"/>
          <w:p w14:paraId="3D0CB4F0" w14:textId="580EEC77" w:rsidR="00A94B35" w:rsidRPr="00A94B35" w:rsidRDefault="00A94B35" w:rsidP="00D32A66">
            <w:r w:rsidRPr="00A94B35">
              <w:t>Register listing in date order each patient/client admitted and discharged from a health facility.</w:t>
            </w:r>
          </w:p>
          <w:p w14:paraId="2B863D0C" w14:textId="77777777" w:rsidR="00A94B35" w:rsidRPr="00A94B35" w:rsidRDefault="00A94B35" w:rsidP="00D32A66">
            <w:pPr>
              <w:rPr>
                <w:bCs/>
                <w:szCs w:val="22"/>
              </w:rPr>
            </w:pPr>
            <w:r w:rsidRPr="00A94B35">
              <w:rPr>
                <w:bCs/>
                <w:szCs w:val="22"/>
              </w:rPr>
              <w:t>Records may include, but are not limited to:</w:t>
            </w:r>
          </w:p>
          <w:p w14:paraId="57E0B160" w14:textId="77777777" w:rsidR="00A94B35" w:rsidRPr="00A94B35" w:rsidRDefault="00A94B35" w:rsidP="00D32A66">
            <w:pPr>
              <w:numPr>
                <w:ilvl w:val="0"/>
                <w:numId w:val="18"/>
              </w:numPr>
              <w:spacing w:line="264" w:lineRule="auto"/>
              <w:rPr>
                <w:rFonts w:cs="Arial"/>
                <w:spacing w:val="-2"/>
                <w:szCs w:val="22"/>
              </w:rPr>
            </w:pPr>
            <w:r w:rsidRPr="00A94B35">
              <w:rPr>
                <w:rFonts w:cs="Arial"/>
                <w:spacing w:val="-2"/>
                <w:szCs w:val="22"/>
              </w:rPr>
              <w:t>Registers comprising details of admission and discharge of patients/clients from health facilities such as the admission and discharge dates, name, unit record number, date of birth or age and sex of the patient/client.</w:t>
            </w:r>
          </w:p>
          <w:p w14:paraId="62019CAB" w14:textId="0CF933D7" w:rsidR="00A94B35" w:rsidRDefault="00A94B35" w:rsidP="00D32A66">
            <w:pPr>
              <w:numPr>
                <w:ilvl w:val="0"/>
                <w:numId w:val="18"/>
              </w:numPr>
              <w:spacing w:line="264" w:lineRule="auto"/>
              <w:rPr>
                <w:rFonts w:cs="Arial"/>
                <w:spacing w:val="-2"/>
                <w:szCs w:val="22"/>
              </w:rPr>
            </w:pPr>
            <w:r w:rsidRPr="00A94B35">
              <w:rPr>
                <w:rFonts w:cs="Arial"/>
                <w:spacing w:val="-2"/>
                <w:szCs w:val="22"/>
              </w:rPr>
              <w:t>Registers may also include, admission and discharge times, address, next of kin, admitting diagnosis, discharge outcome (e.g. home, transferred, deceased, etc.), length of stay, health insurance details, guardian (if applicable), referring practitioner, concession eligibility, and summary note of the authority for admission and treatment (if applicable).</w:t>
            </w:r>
          </w:p>
          <w:p w14:paraId="34E9CA89" w14:textId="77777777" w:rsidR="00A31FD6" w:rsidRPr="00634D63" w:rsidRDefault="00A31FD6" w:rsidP="00EB1CB3">
            <w:pPr>
              <w:pStyle w:val="Heading4"/>
            </w:pPr>
            <w:bookmarkStart w:id="1280" w:name="_Toc530994889"/>
            <w:bookmarkStart w:id="1281" w:name="_Toc530995176"/>
            <w:bookmarkStart w:id="1282" w:name="_Toc530997140"/>
            <w:bookmarkStart w:id="1283" w:name="_Toc532906382"/>
            <w:bookmarkStart w:id="1284" w:name="_Toc2956049"/>
            <w:bookmarkStart w:id="1285" w:name="_Toc2956591"/>
            <w:r w:rsidRPr="00634D63">
              <w:lastRenderedPageBreak/>
              <w:t>Disposal action –</w:t>
            </w:r>
            <w:bookmarkEnd w:id="1280"/>
            <w:bookmarkEnd w:id="1281"/>
            <w:bookmarkEnd w:id="1282"/>
            <w:bookmarkEnd w:id="1283"/>
            <w:bookmarkEnd w:id="1284"/>
            <w:bookmarkEnd w:id="1285"/>
            <w:r w:rsidRPr="00634D63">
              <w:t xml:space="preserve"> </w:t>
            </w:r>
          </w:p>
          <w:p w14:paraId="080BB29B" w14:textId="77777777" w:rsidR="00A94B35" w:rsidRPr="00A94B35" w:rsidRDefault="00A94B35" w:rsidP="00D32A66">
            <w:r w:rsidRPr="00A94B35">
              <w:t xml:space="preserve">Permanent. </w:t>
            </w:r>
          </w:p>
          <w:p w14:paraId="43CF86B3" w14:textId="77777777" w:rsidR="00A31FD6" w:rsidRPr="004A453A" w:rsidRDefault="00A94B35" w:rsidP="00D32A66">
            <w:pPr>
              <w:pStyle w:val="Tablesub-heading"/>
              <w:rPr>
                <w:b w:val="0"/>
              </w:rPr>
            </w:pPr>
            <w:r w:rsidRPr="00A94B35">
              <w:rPr>
                <w:b w:val="0"/>
                <w:lang w:eastAsia="en-US"/>
              </w:rPr>
              <w:t>Transfer to QSA after business action completed.</w:t>
            </w:r>
          </w:p>
        </w:tc>
        <w:tc>
          <w:tcPr>
            <w:tcW w:w="3291" w:type="pct"/>
            <w:tcBorders>
              <w:top w:val="single" w:sz="6" w:space="0" w:color="C0C0C0"/>
              <w:bottom w:val="single" w:sz="6" w:space="0" w:color="C0C0C0"/>
            </w:tcBorders>
            <w:shd w:val="clear" w:color="auto" w:fill="auto"/>
          </w:tcPr>
          <w:p w14:paraId="0B6F692E" w14:textId="3F6705D2"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4C22CF9E" w14:textId="77777777" w:rsidR="00A31FD6" w:rsidRPr="00634D63" w:rsidRDefault="00A31FD6" w:rsidP="00EB1CB3">
            <w:pPr>
              <w:pStyle w:val="Heading4"/>
            </w:pPr>
            <w:bookmarkStart w:id="1286" w:name="_Toc530994890"/>
            <w:bookmarkStart w:id="1287" w:name="_Toc530995177"/>
            <w:bookmarkStart w:id="1288" w:name="_Toc530997141"/>
            <w:bookmarkStart w:id="1289" w:name="_Toc532906383"/>
            <w:bookmarkStart w:id="1290" w:name="_Toc2956050"/>
            <w:bookmarkStart w:id="1291" w:name="_Toc2956592"/>
            <w:r w:rsidRPr="00634D63">
              <w:t>Why are these records created:</w:t>
            </w:r>
            <w:bookmarkEnd w:id="1286"/>
            <w:bookmarkEnd w:id="1287"/>
            <w:bookmarkEnd w:id="1288"/>
            <w:bookmarkEnd w:id="1289"/>
            <w:bookmarkEnd w:id="1290"/>
            <w:bookmarkEnd w:id="1291"/>
          </w:p>
          <w:p w14:paraId="6E83CC4B" w14:textId="368BE089" w:rsidR="00043AB1" w:rsidRPr="002247C8" w:rsidRDefault="00043AB1" w:rsidP="00D32A66">
            <w:pPr>
              <w:tabs>
                <w:tab w:val="num" w:pos="1080"/>
              </w:tabs>
              <w:rPr>
                <w:rFonts w:cs="Arial"/>
                <w:bCs/>
                <w:iCs/>
                <w:szCs w:val="22"/>
              </w:rPr>
            </w:pPr>
            <w:r w:rsidRPr="00F52DD4">
              <w:rPr>
                <w:rFonts w:cs="Arial"/>
                <w:bCs/>
                <w:iCs/>
                <w:szCs w:val="22"/>
              </w:rPr>
              <w:t>In the absence of the patient</w:t>
            </w:r>
            <w:r w:rsidR="00FE53A2">
              <w:rPr>
                <w:rFonts w:cs="Arial"/>
                <w:bCs/>
                <w:iCs/>
                <w:szCs w:val="22"/>
              </w:rPr>
              <w:t>/client</w:t>
            </w:r>
            <w:r w:rsidRPr="00F52DD4">
              <w:rPr>
                <w:rFonts w:cs="Arial"/>
                <w:bCs/>
                <w:iCs/>
                <w:szCs w:val="22"/>
              </w:rPr>
              <w:t xml:space="preserve"> clinical records, the admission and discharge registers </w:t>
            </w:r>
            <w:r w:rsidR="004A3E40">
              <w:rPr>
                <w:rFonts w:cs="Arial"/>
                <w:bCs/>
                <w:iCs/>
                <w:szCs w:val="22"/>
              </w:rPr>
              <w:t xml:space="preserve">document in summary </w:t>
            </w:r>
            <w:r w:rsidRPr="00F52DD4">
              <w:rPr>
                <w:rFonts w:cs="Arial"/>
                <w:bCs/>
                <w:iCs/>
                <w:szCs w:val="22"/>
              </w:rPr>
              <w:t xml:space="preserve">form records </w:t>
            </w:r>
            <w:r w:rsidR="00436992">
              <w:rPr>
                <w:rFonts w:cs="Arial"/>
                <w:bCs/>
                <w:iCs/>
                <w:szCs w:val="22"/>
              </w:rPr>
              <w:t xml:space="preserve">of </w:t>
            </w:r>
            <w:r w:rsidR="004A3E40">
              <w:rPr>
                <w:rFonts w:cs="Arial"/>
                <w:bCs/>
                <w:iCs/>
                <w:szCs w:val="22"/>
              </w:rPr>
              <w:t>each patient/client admitted and discharged from Queensland Health facilities</w:t>
            </w:r>
            <w:r w:rsidRPr="00F52DD4">
              <w:rPr>
                <w:rFonts w:cs="Arial"/>
                <w:bCs/>
                <w:iCs/>
                <w:szCs w:val="22"/>
              </w:rPr>
              <w:t>.</w:t>
            </w:r>
            <w:r w:rsidR="00220F1C">
              <w:rPr>
                <w:sz w:val="24"/>
              </w:rPr>
              <w:t xml:space="preserve"> </w:t>
            </w:r>
          </w:p>
          <w:p w14:paraId="514148AA" w14:textId="77777777" w:rsidR="00A31FD6" w:rsidRPr="00634D63" w:rsidRDefault="00A31FD6" w:rsidP="00EB1CB3">
            <w:pPr>
              <w:pStyle w:val="Heading4"/>
            </w:pPr>
            <w:bookmarkStart w:id="1292" w:name="_Toc530994891"/>
            <w:bookmarkStart w:id="1293" w:name="_Toc530995178"/>
            <w:bookmarkStart w:id="1294" w:name="_Toc530997142"/>
            <w:bookmarkStart w:id="1295" w:name="_Toc532906384"/>
            <w:bookmarkStart w:id="1296" w:name="_Toc2956051"/>
            <w:bookmarkStart w:id="1297" w:name="_Toc2956593"/>
            <w:r w:rsidRPr="00634D63">
              <w:t>Why the records are retained for this retention period:</w:t>
            </w:r>
            <w:bookmarkEnd w:id="1292"/>
            <w:bookmarkEnd w:id="1293"/>
            <w:bookmarkEnd w:id="1294"/>
            <w:bookmarkEnd w:id="1295"/>
            <w:bookmarkEnd w:id="1296"/>
            <w:bookmarkEnd w:id="1297"/>
          </w:p>
          <w:p w14:paraId="165EB0C6" w14:textId="1AC3C8F7" w:rsidR="004C4B9B" w:rsidRPr="004C4B9B" w:rsidRDefault="004C4B9B" w:rsidP="00D32A66">
            <w:pPr>
              <w:rPr>
                <w:rFonts w:cs="Arial"/>
                <w:bCs/>
                <w:iCs/>
                <w:szCs w:val="22"/>
              </w:rPr>
            </w:pPr>
            <w:bookmarkStart w:id="1298" w:name="_Hlk55219794"/>
            <w:r w:rsidRPr="004C4B9B">
              <w:rPr>
                <w:rFonts w:cs="Arial"/>
                <w:bCs/>
                <w:iCs/>
                <w:szCs w:val="22"/>
              </w:rPr>
              <w:t>In the absence of the patient’s clinical records, the admission and discharge registers would form the only public records documenting medical events in a person’s life and their interaction with Queensland Health</w:t>
            </w:r>
            <w:r>
              <w:rPr>
                <w:rFonts w:cs="Arial"/>
                <w:bCs/>
                <w:iCs/>
                <w:szCs w:val="22"/>
              </w:rPr>
              <w:t>.</w:t>
            </w:r>
          </w:p>
          <w:p w14:paraId="7CD78618" w14:textId="01473C02" w:rsidR="004C4B9B" w:rsidRPr="004C4B9B" w:rsidRDefault="004C4B9B" w:rsidP="00D32A66">
            <w:pPr>
              <w:rPr>
                <w:rFonts w:cs="Arial"/>
                <w:bCs/>
                <w:iCs/>
                <w:szCs w:val="22"/>
              </w:rPr>
            </w:pPr>
            <w:r w:rsidRPr="004C4B9B">
              <w:rPr>
                <w:rFonts w:cs="Arial"/>
                <w:bCs/>
                <w:iCs/>
                <w:szCs w:val="22"/>
              </w:rPr>
              <w:t>The admissions and discharges to maternity hospitals would hold particular family history research value (including potentially identifying the birth of children who were then put up for adoption or where there may have been a stillbirth or miscarriage). Other potential research uses of these registers include identifying clusters of particular types of admissions in a specific region over time.</w:t>
            </w:r>
          </w:p>
          <w:bookmarkEnd w:id="1298"/>
          <w:p w14:paraId="49B05BD8" w14:textId="7340353C" w:rsidR="004C4B9B" w:rsidRPr="004C4B9B" w:rsidRDefault="004C4B9B" w:rsidP="00D32A66">
            <w:pPr>
              <w:rPr>
                <w:rFonts w:cs="Arial"/>
                <w:bCs/>
                <w:iCs/>
                <w:szCs w:val="22"/>
              </w:rPr>
            </w:pPr>
          </w:p>
          <w:p w14:paraId="239F0F52" w14:textId="77777777" w:rsidR="00A31FD6" w:rsidRDefault="00A31FD6" w:rsidP="00EB1CB3">
            <w:pPr>
              <w:pStyle w:val="Heading4"/>
            </w:pPr>
            <w:bookmarkStart w:id="1299" w:name="_Toc530994892"/>
            <w:bookmarkStart w:id="1300" w:name="_Toc530995179"/>
            <w:bookmarkStart w:id="1301" w:name="_Toc530997143"/>
            <w:bookmarkStart w:id="1302" w:name="_Toc532906385"/>
            <w:bookmarkStart w:id="1303" w:name="_Toc2956052"/>
            <w:bookmarkStart w:id="1304" w:name="_Toc2956594"/>
            <w:r w:rsidRPr="00634D63">
              <w:t>Applicable legislation/standards:</w:t>
            </w:r>
            <w:bookmarkEnd w:id="1299"/>
            <w:bookmarkEnd w:id="1300"/>
            <w:bookmarkEnd w:id="1301"/>
            <w:bookmarkEnd w:id="1302"/>
            <w:bookmarkEnd w:id="1303"/>
            <w:bookmarkEnd w:id="1304"/>
          </w:p>
          <w:p w14:paraId="672F2112"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6D3F63CB" w14:textId="77777777" w:rsidR="00A31FD6" w:rsidRPr="00634D63" w:rsidRDefault="00A31FD6" w:rsidP="00EB1CB3">
            <w:pPr>
              <w:pStyle w:val="Heading4"/>
            </w:pPr>
            <w:bookmarkStart w:id="1305" w:name="_Toc530994893"/>
            <w:bookmarkStart w:id="1306" w:name="_Toc530995180"/>
            <w:bookmarkStart w:id="1307" w:name="_Toc530997144"/>
            <w:bookmarkStart w:id="1308" w:name="_Toc532906386"/>
            <w:bookmarkStart w:id="1309" w:name="_Toc2956053"/>
            <w:bookmarkStart w:id="1310" w:name="_Toc2956595"/>
            <w:r w:rsidRPr="00634D63">
              <w:t>QSA permanent appraisal characteristics:</w:t>
            </w:r>
            <w:bookmarkEnd w:id="1305"/>
            <w:bookmarkEnd w:id="1306"/>
            <w:bookmarkEnd w:id="1307"/>
            <w:bookmarkEnd w:id="1308"/>
            <w:bookmarkEnd w:id="1309"/>
            <w:bookmarkEnd w:id="1310"/>
            <w:r w:rsidRPr="00634D63">
              <w:t xml:space="preserve"> </w:t>
            </w:r>
          </w:p>
          <w:p w14:paraId="33E46460" w14:textId="77777777" w:rsidR="00A31FD6" w:rsidRDefault="00A31FD6" w:rsidP="00D32A66">
            <w:pPr>
              <w:pStyle w:val="Tablesub-heading"/>
              <w:spacing w:before="60" w:after="60"/>
              <w:rPr>
                <w:b w:val="0"/>
                <w:szCs w:val="22"/>
              </w:rPr>
            </w:pPr>
            <w:r>
              <w:rPr>
                <w:b w:val="0"/>
                <w:szCs w:val="22"/>
              </w:rPr>
              <w:t xml:space="preserve">These records provide evidence of the following characteristics from the </w:t>
            </w:r>
            <w:r w:rsidRPr="00AD0DD6">
              <w:rPr>
                <w:b w:val="0"/>
                <w:szCs w:val="22"/>
              </w:rPr>
              <w:t>Queensland State Archives Appraisal Statement</w:t>
            </w:r>
            <w:r>
              <w:rPr>
                <w:b w:val="0"/>
                <w:szCs w:val="22"/>
              </w:rPr>
              <w:t xml:space="preserve"> and should be retained as archival records for future research:</w:t>
            </w:r>
          </w:p>
          <w:p w14:paraId="5BEB73A4" w14:textId="77777777" w:rsidR="00A31FD6" w:rsidRDefault="00A31FD6" w:rsidP="00D32A66">
            <w:pPr>
              <w:pStyle w:val="Tablesub-heading"/>
              <w:numPr>
                <w:ilvl w:val="0"/>
                <w:numId w:val="6"/>
              </w:numPr>
              <w:rPr>
                <w:b w:val="0"/>
                <w:szCs w:val="22"/>
              </w:rPr>
            </w:pPr>
            <w:r>
              <w:rPr>
                <w:b w:val="0"/>
                <w:szCs w:val="22"/>
              </w:rPr>
              <w:t>3 – enduring rights &amp; entitlements</w:t>
            </w:r>
          </w:p>
          <w:p w14:paraId="72C04054" w14:textId="77777777" w:rsidR="00A31FD6" w:rsidRDefault="00A31FD6" w:rsidP="00D32A66">
            <w:pPr>
              <w:pStyle w:val="Tablesub-heading"/>
              <w:numPr>
                <w:ilvl w:val="0"/>
                <w:numId w:val="6"/>
              </w:numPr>
              <w:rPr>
                <w:b w:val="0"/>
                <w:szCs w:val="22"/>
              </w:rPr>
            </w:pPr>
            <w:r>
              <w:rPr>
                <w:b w:val="0"/>
                <w:szCs w:val="22"/>
              </w:rPr>
              <w:t>4 – significant impact on individuals</w:t>
            </w:r>
          </w:p>
          <w:p w14:paraId="5470C9FB" w14:textId="77777777" w:rsidR="00A31FD6" w:rsidRDefault="00A31FD6" w:rsidP="00D32A66">
            <w:pPr>
              <w:pStyle w:val="Tablesub-heading"/>
              <w:numPr>
                <w:ilvl w:val="0"/>
                <w:numId w:val="6"/>
              </w:numPr>
              <w:rPr>
                <w:b w:val="0"/>
                <w:szCs w:val="22"/>
              </w:rPr>
            </w:pPr>
            <w:r>
              <w:rPr>
                <w:b w:val="0"/>
                <w:szCs w:val="22"/>
              </w:rPr>
              <w:t>5 – substantial contribution to community memory</w:t>
            </w:r>
          </w:p>
          <w:p w14:paraId="06017894" w14:textId="77777777" w:rsidR="00A31FD6" w:rsidRPr="00634D63" w:rsidRDefault="00A31FD6" w:rsidP="00EB1CB3">
            <w:pPr>
              <w:pStyle w:val="Heading4"/>
            </w:pPr>
            <w:bookmarkStart w:id="1311" w:name="_Toc530994894"/>
            <w:bookmarkStart w:id="1312" w:name="_Toc530995181"/>
            <w:bookmarkStart w:id="1313" w:name="_Toc530997145"/>
            <w:bookmarkStart w:id="1314" w:name="_Toc532906387"/>
            <w:bookmarkStart w:id="1315" w:name="_Toc2956054"/>
            <w:bookmarkStart w:id="1316" w:name="_Toc2956596"/>
            <w:r w:rsidRPr="00634D63">
              <w:t>Comparison with other schedules' retention period:</w:t>
            </w:r>
            <w:bookmarkEnd w:id="1311"/>
            <w:bookmarkEnd w:id="1312"/>
            <w:bookmarkEnd w:id="1313"/>
            <w:bookmarkEnd w:id="1314"/>
            <w:bookmarkEnd w:id="1315"/>
            <w:bookmarkEnd w:id="1316"/>
            <w:r w:rsidRPr="00634D63">
              <w:t xml:space="preserve"> </w:t>
            </w:r>
          </w:p>
          <w:p w14:paraId="017B89CE" w14:textId="77777777" w:rsidR="00F0691F" w:rsidRDefault="00E553A1" w:rsidP="00D32A66">
            <w:pPr>
              <w:pStyle w:val="Heading3"/>
              <w:rPr>
                <w:b w:val="0"/>
                <w:szCs w:val="22"/>
              </w:rPr>
            </w:pPr>
            <w:r w:rsidRPr="00295B60">
              <w:rPr>
                <w:rFonts w:ascii="Arial" w:hAnsi="Arial" w:cs="Arial"/>
                <w:b w:val="0"/>
                <w:i w:val="0"/>
                <w:szCs w:val="22"/>
              </w:rPr>
              <w:t>Please see the following jurisdictions for the retention of clinical records for</w:t>
            </w:r>
            <w:r w:rsidRPr="00295B60">
              <w:rPr>
                <w:rFonts w:ascii="Arial" w:hAnsi="Arial" w:cs="Arial"/>
                <w:b w:val="0"/>
                <w:szCs w:val="22"/>
              </w:rPr>
              <w:t xml:space="preserve"> </w:t>
            </w:r>
            <w:r w:rsidRPr="00295B60">
              <w:rPr>
                <w:rFonts w:ascii="Arial" w:hAnsi="Arial" w:cs="Arial"/>
                <w:b w:val="0"/>
                <w:i w:val="0"/>
              </w:rPr>
              <w:t>Admission and Discharge Registers</w:t>
            </w:r>
            <w:r w:rsidR="00F0691F">
              <w:rPr>
                <w:b w:val="0"/>
                <w:szCs w:val="22"/>
              </w:rPr>
              <w:t>:</w:t>
            </w:r>
          </w:p>
          <w:p w14:paraId="7B62549C" w14:textId="1087BF79" w:rsidR="001C2A64" w:rsidRDefault="001C2A64" w:rsidP="00D32A66">
            <w:pPr>
              <w:pStyle w:val="Tablesub-heading"/>
              <w:tabs>
                <w:tab w:val="left" w:pos="743"/>
              </w:tabs>
              <w:spacing w:before="0" w:after="0" w:line="276" w:lineRule="auto"/>
              <w:rPr>
                <w:rFonts w:cs="Arial"/>
                <w:b w:val="0"/>
                <w:szCs w:val="22"/>
              </w:rPr>
            </w:pPr>
            <w:r w:rsidRPr="002A4DFC">
              <w:rPr>
                <w:rFonts w:cs="Arial"/>
                <w:b w:val="0"/>
                <w:szCs w:val="22"/>
              </w:rPr>
              <w:t>ACT:</w:t>
            </w:r>
            <w:r w:rsidR="00D32A66" w:rsidRPr="009D248E">
              <w:t xml:space="preserve"> </w:t>
            </w:r>
            <w:r w:rsidR="00D32A66" w:rsidRPr="009D248E">
              <w:tab/>
            </w:r>
            <w:r>
              <w:rPr>
                <w:rFonts w:cs="Arial"/>
                <w:b w:val="0"/>
                <w:szCs w:val="22"/>
              </w:rPr>
              <w:t xml:space="preserve">Retain permanently </w:t>
            </w:r>
            <w:r w:rsidRPr="001C2A64">
              <w:rPr>
                <w:rFonts w:cs="Arial"/>
                <w:b w:val="0"/>
                <w:szCs w:val="22"/>
              </w:rPr>
              <w:t>(see 019.026.004)</w:t>
            </w:r>
          </w:p>
          <w:p w14:paraId="0654EE65" w14:textId="402D2CFA" w:rsidR="001C2A64" w:rsidRPr="002A4DFC" w:rsidRDefault="001C2A64" w:rsidP="00D32A66">
            <w:pPr>
              <w:pStyle w:val="Tablesub-heading"/>
              <w:tabs>
                <w:tab w:val="left" w:pos="743"/>
              </w:tabs>
              <w:spacing w:before="0" w:after="0" w:line="276" w:lineRule="auto"/>
              <w:rPr>
                <w:rFonts w:cs="Arial"/>
                <w:b w:val="0"/>
                <w:szCs w:val="22"/>
              </w:rPr>
            </w:pPr>
            <w:r w:rsidRPr="002A4DFC">
              <w:rPr>
                <w:rFonts w:cs="Arial"/>
                <w:b w:val="0"/>
                <w:szCs w:val="22"/>
              </w:rPr>
              <w:lastRenderedPageBreak/>
              <w:t>NSW:</w:t>
            </w:r>
            <w:r w:rsidR="00D32A66" w:rsidRPr="009D248E">
              <w:t xml:space="preserve"> </w:t>
            </w:r>
            <w:r w:rsidR="00D32A66" w:rsidRPr="009D248E">
              <w:tab/>
            </w:r>
            <w:r>
              <w:rPr>
                <w:rFonts w:cs="Arial"/>
                <w:b w:val="0"/>
                <w:szCs w:val="22"/>
              </w:rPr>
              <w:t xml:space="preserve">Retain permanently </w:t>
            </w:r>
            <w:r w:rsidRPr="001C2A64">
              <w:rPr>
                <w:rFonts w:cs="Arial"/>
                <w:b w:val="0"/>
                <w:szCs w:val="22"/>
              </w:rPr>
              <w:t>(see 2.1.4)</w:t>
            </w:r>
          </w:p>
          <w:p w14:paraId="034A522A" w14:textId="7B9D3FCA" w:rsidR="001C2A64" w:rsidRPr="002A4DFC" w:rsidRDefault="001C2A64" w:rsidP="00D32A66">
            <w:pPr>
              <w:pStyle w:val="Tablesub-heading"/>
              <w:tabs>
                <w:tab w:val="left" w:pos="743"/>
              </w:tabs>
              <w:spacing w:before="0" w:after="0" w:line="276" w:lineRule="auto"/>
              <w:rPr>
                <w:rFonts w:cs="Arial"/>
                <w:b w:val="0"/>
                <w:szCs w:val="22"/>
              </w:rPr>
            </w:pPr>
            <w:r w:rsidRPr="002A4DFC">
              <w:rPr>
                <w:rFonts w:cs="Arial"/>
                <w:b w:val="0"/>
                <w:szCs w:val="22"/>
              </w:rPr>
              <w:t xml:space="preserve">NT: </w:t>
            </w:r>
            <w:r w:rsidR="00D32A66" w:rsidRPr="009D248E">
              <w:tab/>
            </w:r>
            <w:r w:rsidR="00336C2A">
              <w:rPr>
                <w:b w:val="0"/>
                <w:szCs w:val="22"/>
              </w:rPr>
              <w:t>No specific record class</w:t>
            </w:r>
            <w:r w:rsidR="00142219">
              <w:rPr>
                <w:b w:val="0"/>
                <w:szCs w:val="22"/>
              </w:rPr>
              <w:t xml:space="preserve"> for </w:t>
            </w:r>
            <w:r w:rsidR="00142219" w:rsidRPr="00142219">
              <w:rPr>
                <w:b w:val="0"/>
                <w:szCs w:val="22"/>
              </w:rPr>
              <w:t>Admission and Discharge Registers</w:t>
            </w:r>
          </w:p>
          <w:p w14:paraId="553ED4F2" w14:textId="2B3C9AFD" w:rsidR="001C2A64" w:rsidRPr="002A4DFC" w:rsidRDefault="001C2A64" w:rsidP="00D32A66">
            <w:pPr>
              <w:tabs>
                <w:tab w:val="left" w:pos="743"/>
              </w:tabs>
              <w:autoSpaceDE w:val="0"/>
              <w:autoSpaceDN w:val="0"/>
              <w:adjustRightInd w:val="0"/>
              <w:spacing w:line="276" w:lineRule="auto"/>
              <w:rPr>
                <w:rFonts w:cs="Arial"/>
                <w:b/>
                <w:szCs w:val="22"/>
              </w:rPr>
            </w:pPr>
            <w:r w:rsidRPr="002A4DFC">
              <w:rPr>
                <w:rFonts w:cs="Arial"/>
                <w:szCs w:val="22"/>
              </w:rPr>
              <w:t>SA:</w:t>
            </w:r>
            <w:r w:rsidRPr="002A4DFC">
              <w:rPr>
                <w:rFonts w:cs="Arial"/>
                <w:b/>
                <w:szCs w:val="22"/>
              </w:rPr>
              <w:t xml:space="preserve"> </w:t>
            </w:r>
            <w:r w:rsidR="00D32A66" w:rsidRPr="009D248E">
              <w:tab/>
            </w:r>
            <w:r>
              <w:rPr>
                <w:rFonts w:cs="Arial"/>
                <w:szCs w:val="22"/>
                <w:lang w:eastAsia="en-AU"/>
              </w:rPr>
              <w:t>Retain permanently (see 2.3.1, 2.8.1)</w:t>
            </w:r>
          </w:p>
          <w:p w14:paraId="667C30E4" w14:textId="7780CD2B" w:rsidR="001C2A64" w:rsidRPr="002A4DFC" w:rsidRDefault="001C2A64" w:rsidP="00D32A66">
            <w:pPr>
              <w:pStyle w:val="Tablesub-heading"/>
              <w:tabs>
                <w:tab w:val="left" w:pos="743"/>
              </w:tabs>
              <w:spacing w:before="0" w:after="0" w:line="276" w:lineRule="auto"/>
              <w:rPr>
                <w:rFonts w:cs="Arial"/>
                <w:b w:val="0"/>
                <w:szCs w:val="22"/>
              </w:rPr>
            </w:pPr>
            <w:r w:rsidRPr="002A4DFC">
              <w:rPr>
                <w:rFonts w:cs="Arial"/>
                <w:b w:val="0"/>
                <w:szCs w:val="22"/>
              </w:rPr>
              <w:t>TAS:</w:t>
            </w:r>
            <w:r w:rsidR="00D32A66" w:rsidRPr="009D248E">
              <w:t xml:space="preserve"> </w:t>
            </w:r>
            <w:r w:rsidR="00D32A66" w:rsidRPr="009D248E">
              <w:tab/>
            </w:r>
            <w:r>
              <w:rPr>
                <w:rFonts w:cs="Arial"/>
                <w:b w:val="0"/>
                <w:szCs w:val="22"/>
              </w:rPr>
              <w:t>Retain permanently (see 4.5.1, 4.6.1)</w:t>
            </w:r>
          </w:p>
          <w:p w14:paraId="456C77AA" w14:textId="3EC97469" w:rsidR="001C2A64" w:rsidRPr="002A4DFC" w:rsidRDefault="001C2A64" w:rsidP="00D32A66">
            <w:pPr>
              <w:pStyle w:val="Tablesub-heading"/>
              <w:tabs>
                <w:tab w:val="left" w:pos="743"/>
              </w:tabs>
              <w:spacing w:before="0" w:after="0" w:line="276" w:lineRule="auto"/>
              <w:rPr>
                <w:rFonts w:cs="Arial"/>
                <w:b w:val="0"/>
                <w:szCs w:val="22"/>
              </w:rPr>
            </w:pPr>
            <w:r w:rsidRPr="002A4DFC">
              <w:rPr>
                <w:rFonts w:cs="Arial"/>
                <w:b w:val="0"/>
                <w:szCs w:val="22"/>
              </w:rPr>
              <w:t>VIC:</w:t>
            </w:r>
            <w:r w:rsidR="00D32A66" w:rsidRPr="009D248E">
              <w:t xml:space="preserve"> </w:t>
            </w:r>
            <w:r w:rsidR="00D32A66" w:rsidRPr="009D248E">
              <w:tab/>
            </w:r>
            <w:r w:rsidRPr="001C2A64">
              <w:rPr>
                <w:rFonts w:cs="Arial"/>
                <w:b w:val="0"/>
                <w:szCs w:val="22"/>
              </w:rPr>
              <w:t>Destroy 75 years after last action (see 1.2.1)</w:t>
            </w:r>
          </w:p>
          <w:p w14:paraId="6D37909E" w14:textId="4B96A5F4" w:rsidR="00A31FD6" w:rsidRPr="004A453A" w:rsidRDefault="001C2A64" w:rsidP="00D32A66">
            <w:pPr>
              <w:pStyle w:val="Tablesub-heading"/>
              <w:tabs>
                <w:tab w:val="left" w:pos="743"/>
              </w:tabs>
              <w:spacing w:before="0" w:line="276" w:lineRule="auto"/>
              <w:rPr>
                <w:b w:val="0"/>
                <w:szCs w:val="22"/>
              </w:rPr>
            </w:pPr>
            <w:r w:rsidRPr="002A4DFC">
              <w:rPr>
                <w:rFonts w:cs="Arial"/>
                <w:b w:val="0"/>
                <w:szCs w:val="22"/>
              </w:rPr>
              <w:t xml:space="preserve">WA: </w:t>
            </w:r>
            <w:r w:rsidR="00D32A66" w:rsidRPr="009D248E">
              <w:tab/>
            </w:r>
            <w:r w:rsidR="00D32A66" w:rsidRPr="00D32A66">
              <w:rPr>
                <w:b w:val="0"/>
                <w:bCs/>
              </w:rPr>
              <w:t>R</w:t>
            </w:r>
            <w:r>
              <w:rPr>
                <w:rFonts w:cs="Arial"/>
                <w:b w:val="0"/>
                <w:szCs w:val="22"/>
              </w:rPr>
              <w:t>etain permanently (see 9.5, 9.6)</w:t>
            </w:r>
            <w:r w:rsidR="00802BB7">
              <w:rPr>
                <w:rFonts w:cs="Arial"/>
                <w:b w:val="0"/>
                <w:szCs w:val="22"/>
              </w:rPr>
              <w:t>.</w:t>
            </w:r>
          </w:p>
          <w:p w14:paraId="3D1EC262" w14:textId="77777777" w:rsidR="00A31FD6" w:rsidRPr="00634D63" w:rsidRDefault="00A31FD6" w:rsidP="00EB1CB3">
            <w:pPr>
              <w:pStyle w:val="Heading4"/>
            </w:pPr>
            <w:bookmarkStart w:id="1317" w:name="_Toc530994896"/>
            <w:bookmarkStart w:id="1318" w:name="_Toc530995183"/>
            <w:bookmarkStart w:id="1319" w:name="_Toc530997147"/>
            <w:bookmarkStart w:id="1320" w:name="_Toc532906389"/>
            <w:bookmarkStart w:id="1321" w:name="_Toc2956056"/>
            <w:bookmarkStart w:id="1322" w:name="_Toc2956598"/>
            <w:r w:rsidRPr="00634D63">
              <w:t>Previous schedule references:</w:t>
            </w:r>
            <w:bookmarkEnd w:id="1317"/>
            <w:bookmarkEnd w:id="1318"/>
            <w:bookmarkEnd w:id="1319"/>
            <w:bookmarkEnd w:id="1320"/>
            <w:bookmarkEnd w:id="1321"/>
            <w:bookmarkEnd w:id="1322"/>
          </w:p>
          <w:p w14:paraId="6013F859" w14:textId="77777777" w:rsidR="00A31FD6" w:rsidRPr="008123C2" w:rsidRDefault="001C2A64" w:rsidP="00D32A66">
            <w:pPr>
              <w:pStyle w:val="Tablesub-heading"/>
              <w:rPr>
                <w:b w:val="0"/>
                <w:szCs w:val="22"/>
              </w:rPr>
            </w:pPr>
            <w:r w:rsidRPr="008123C2">
              <w:rPr>
                <w:b w:val="0"/>
                <w:bCs/>
                <w:iCs/>
                <w:szCs w:val="22"/>
              </w:rPr>
              <w:t>Health Sector (Clinical Records) Retention and Disposal Schedule: QDAN 683 v.1 Reference 3.1 Admission and Discharge Registers.</w:t>
            </w:r>
          </w:p>
        </w:tc>
      </w:tr>
      <w:tr w:rsidR="00A31FD6" w:rsidRPr="004A453A" w14:paraId="549FE2AC" w14:textId="77777777" w:rsidTr="00D32A66">
        <w:tc>
          <w:tcPr>
            <w:tcW w:w="614" w:type="pct"/>
            <w:tcBorders>
              <w:top w:val="single" w:sz="6" w:space="0" w:color="C0C0C0"/>
              <w:bottom w:val="single" w:sz="6" w:space="0" w:color="C0C0C0"/>
            </w:tcBorders>
            <w:shd w:val="clear" w:color="auto" w:fill="auto"/>
          </w:tcPr>
          <w:p w14:paraId="11AF75C8" w14:textId="5468498A" w:rsidR="00A31FD6" w:rsidRPr="004A453A" w:rsidRDefault="00F87CA0" w:rsidP="00D32A66">
            <w:pPr>
              <w:pStyle w:val="Tablesub-heading"/>
              <w:rPr>
                <w:b w:val="0"/>
                <w:szCs w:val="22"/>
              </w:rPr>
            </w:pPr>
            <w:r>
              <w:rPr>
                <w:b w:val="0"/>
                <w:szCs w:val="22"/>
              </w:rPr>
              <w:lastRenderedPageBreak/>
              <w:t>2674</w:t>
            </w:r>
          </w:p>
        </w:tc>
        <w:tc>
          <w:tcPr>
            <w:tcW w:w="1095" w:type="pct"/>
            <w:tcBorders>
              <w:top w:val="single" w:sz="6" w:space="0" w:color="C0C0C0"/>
              <w:bottom w:val="single" w:sz="6" w:space="0" w:color="C0C0C0"/>
            </w:tcBorders>
            <w:shd w:val="clear" w:color="auto" w:fill="auto"/>
          </w:tcPr>
          <w:p w14:paraId="134636E0" w14:textId="77777777" w:rsidR="00A31FD6" w:rsidRPr="00634D63" w:rsidRDefault="00A31FD6" w:rsidP="00D32A66">
            <w:pPr>
              <w:pStyle w:val="Heading3"/>
            </w:pPr>
            <w:bookmarkStart w:id="1323" w:name="_Toc530997148"/>
            <w:bookmarkStart w:id="1324" w:name="_Toc2956599"/>
            <w:r w:rsidRPr="007D7114">
              <w:t>Birth</w:t>
            </w:r>
            <w:r>
              <w:t xml:space="preserve"> (Labour Ward) Registers</w:t>
            </w:r>
            <w:bookmarkEnd w:id="1323"/>
            <w:bookmarkEnd w:id="1324"/>
          </w:p>
          <w:p w14:paraId="07B3F237" w14:textId="63B74AF4" w:rsidR="00820BCB" w:rsidRPr="00820BCB" w:rsidRDefault="00820BCB" w:rsidP="00D32A66">
            <w:r w:rsidRPr="00820BCB">
              <w:t>Register listing in date o</w:t>
            </w:r>
            <w:r w:rsidRPr="00820BCB">
              <w:rPr>
                <w:sz w:val="23"/>
                <w:szCs w:val="23"/>
              </w:rPr>
              <w:t xml:space="preserve">rder of each birth </w:t>
            </w:r>
            <w:r w:rsidRPr="00820BCB">
              <w:t>occurring at a health facility providing a summary detail of medical procedure, episode or disease that is not captured elsewhere. This includes birth and labour ward registers, confinement books or their equivalent and may exist as a paper-based or electronically within a computerised patient/client administration system.</w:t>
            </w:r>
          </w:p>
          <w:p w14:paraId="1D5FDC5C" w14:textId="77777777" w:rsidR="00820BCB" w:rsidRPr="00820BCB" w:rsidRDefault="00820BCB" w:rsidP="00D32A66">
            <w:pPr>
              <w:rPr>
                <w:bCs/>
                <w:szCs w:val="22"/>
              </w:rPr>
            </w:pPr>
            <w:r w:rsidRPr="00820BCB">
              <w:rPr>
                <w:bCs/>
                <w:szCs w:val="22"/>
              </w:rPr>
              <w:t>Records may include, but are not limited to:</w:t>
            </w:r>
          </w:p>
          <w:p w14:paraId="019567A1" w14:textId="77777777" w:rsidR="00820BCB" w:rsidRPr="00820BCB" w:rsidRDefault="00820BCB" w:rsidP="00D32A66">
            <w:pPr>
              <w:numPr>
                <w:ilvl w:val="0"/>
                <w:numId w:val="19"/>
              </w:numPr>
              <w:autoSpaceDE w:val="0"/>
              <w:autoSpaceDN w:val="0"/>
              <w:adjustRightInd w:val="0"/>
              <w:rPr>
                <w:rFonts w:cs="Arial"/>
                <w:bCs/>
                <w:color w:val="000000"/>
                <w:szCs w:val="22"/>
                <w:lang w:eastAsia="en-AU"/>
              </w:rPr>
            </w:pPr>
            <w:r w:rsidRPr="00820BCB">
              <w:rPr>
                <w:rFonts w:cs="Arial"/>
                <w:bCs/>
                <w:color w:val="000000"/>
                <w:szCs w:val="22"/>
                <w:lang w:eastAsia="en-AU"/>
              </w:rPr>
              <w:t xml:space="preserve">Registers comprising details of births, which occur at health facilities, such as date and time of birth, mother’s name, sex of baby, status of baby at </w:t>
            </w:r>
            <w:r w:rsidRPr="00820BCB">
              <w:rPr>
                <w:rFonts w:cs="Arial"/>
                <w:bCs/>
                <w:color w:val="000000"/>
                <w:szCs w:val="22"/>
                <w:lang w:eastAsia="en-AU"/>
              </w:rPr>
              <w:lastRenderedPageBreak/>
              <w:t>birth (e.g. live, stillborn) and names of medical and nursing staff in attendance.</w:t>
            </w:r>
          </w:p>
          <w:p w14:paraId="5BB5336C" w14:textId="77777777" w:rsidR="00A31FD6" w:rsidRDefault="00820BCB" w:rsidP="00D32A66">
            <w:pPr>
              <w:pStyle w:val="Tablesub-heading"/>
              <w:numPr>
                <w:ilvl w:val="0"/>
                <w:numId w:val="19"/>
              </w:numPr>
              <w:rPr>
                <w:b w:val="0"/>
                <w:szCs w:val="22"/>
              </w:rPr>
            </w:pPr>
            <w:r w:rsidRPr="00820BCB">
              <w:rPr>
                <w:b w:val="0"/>
                <w:bCs/>
                <w:szCs w:val="22"/>
                <w:lang w:eastAsia="en-US"/>
              </w:rPr>
              <w:t>Registers may also include mother’s unit record number, age, address and type of birth.</w:t>
            </w:r>
          </w:p>
          <w:p w14:paraId="5182AF52" w14:textId="77777777" w:rsidR="00A31FD6" w:rsidRPr="00634D63" w:rsidRDefault="00A31FD6" w:rsidP="00EB1CB3">
            <w:pPr>
              <w:pStyle w:val="Heading4"/>
            </w:pPr>
            <w:bookmarkStart w:id="1325" w:name="_Toc530994898"/>
            <w:bookmarkStart w:id="1326" w:name="_Toc530995185"/>
            <w:bookmarkStart w:id="1327" w:name="_Toc530997149"/>
            <w:bookmarkStart w:id="1328" w:name="_Toc532906391"/>
            <w:bookmarkStart w:id="1329" w:name="_Toc2956058"/>
            <w:bookmarkStart w:id="1330" w:name="_Toc2956600"/>
            <w:r w:rsidRPr="00634D63">
              <w:t>Disposal action –</w:t>
            </w:r>
            <w:bookmarkEnd w:id="1325"/>
            <w:bookmarkEnd w:id="1326"/>
            <w:bookmarkEnd w:id="1327"/>
            <w:bookmarkEnd w:id="1328"/>
            <w:bookmarkEnd w:id="1329"/>
            <w:bookmarkEnd w:id="1330"/>
            <w:r w:rsidRPr="00634D63">
              <w:t xml:space="preserve"> </w:t>
            </w:r>
          </w:p>
          <w:p w14:paraId="1D8CB01D" w14:textId="77777777" w:rsidR="00820BCB" w:rsidRPr="00820BCB" w:rsidRDefault="00820BCB" w:rsidP="00D32A66">
            <w:pPr>
              <w:rPr>
                <w:szCs w:val="22"/>
              </w:rPr>
            </w:pPr>
            <w:r w:rsidRPr="00820BCB">
              <w:rPr>
                <w:szCs w:val="22"/>
              </w:rPr>
              <w:t>Temporary.</w:t>
            </w:r>
          </w:p>
          <w:p w14:paraId="394CFB6A" w14:textId="77777777" w:rsidR="00A31FD6" w:rsidRPr="004A453A" w:rsidRDefault="00820BCB" w:rsidP="00D32A66">
            <w:pPr>
              <w:pStyle w:val="Tablesub-heading"/>
              <w:rPr>
                <w:b w:val="0"/>
              </w:rPr>
            </w:pPr>
            <w:r w:rsidRPr="00820BCB">
              <w:rPr>
                <w:rFonts w:cs="Arial"/>
                <w:b w:val="0"/>
                <w:bCs/>
                <w:szCs w:val="22"/>
                <w:lang w:eastAsia="en-US"/>
              </w:rPr>
              <w:t>Retain for 1</w:t>
            </w:r>
            <w:r w:rsidR="008C0FD8">
              <w:rPr>
                <w:rFonts w:cs="Arial"/>
                <w:b w:val="0"/>
                <w:bCs/>
                <w:szCs w:val="22"/>
                <w:lang w:eastAsia="en-US"/>
              </w:rPr>
              <w:t>2</w:t>
            </w:r>
            <w:r w:rsidRPr="00820BCB">
              <w:rPr>
                <w:rFonts w:cs="Arial"/>
                <w:b w:val="0"/>
                <w:bCs/>
                <w:szCs w:val="22"/>
                <w:lang w:eastAsia="en-US"/>
              </w:rPr>
              <w:t>0 years after last action.</w:t>
            </w:r>
          </w:p>
        </w:tc>
        <w:tc>
          <w:tcPr>
            <w:tcW w:w="3291" w:type="pct"/>
            <w:tcBorders>
              <w:top w:val="single" w:sz="6" w:space="0" w:color="C0C0C0"/>
              <w:bottom w:val="single" w:sz="6" w:space="0" w:color="C0C0C0"/>
            </w:tcBorders>
            <w:shd w:val="clear" w:color="auto" w:fill="auto"/>
          </w:tcPr>
          <w:p w14:paraId="5955D1CC" w14:textId="215E49FB"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4C5E531B" w14:textId="77777777" w:rsidR="00A31FD6" w:rsidRPr="00634D63" w:rsidRDefault="00A31FD6" w:rsidP="00EB1CB3">
            <w:pPr>
              <w:pStyle w:val="Heading4"/>
            </w:pPr>
            <w:bookmarkStart w:id="1331" w:name="_Toc530994899"/>
            <w:bookmarkStart w:id="1332" w:name="_Toc530995186"/>
            <w:bookmarkStart w:id="1333" w:name="_Toc530997150"/>
            <w:bookmarkStart w:id="1334" w:name="_Toc532906392"/>
            <w:bookmarkStart w:id="1335" w:name="_Toc2956059"/>
            <w:bookmarkStart w:id="1336" w:name="_Toc2956601"/>
            <w:r w:rsidRPr="00634D63">
              <w:t>Why are these records created:</w:t>
            </w:r>
            <w:bookmarkEnd w:id="1331"/>
            <w:bookmarkEnd w:id="1332"/>
            <w:bookmarkEnd w:id="1333"/>
            <w:bookmarkEnd w:id="1334"/>
            <w:bookmarkEnd w:id="1335"/>
            <w:bookmarkEnd w:id="1336"/>
          </w:p>
          <w:p w14:paraId="292778B7" w14:textId="51B13426" w:rsidR="00E56BF6" w:rsidRPr="00E56BF6" w:rsidRDefault="00695511" w:rsidP="00D32A66">
            <w:pPr>
              <w:rPr>
                <w:rFonts w:cs="Arial"/>
                <w:szCs w:val="22"/>
              </w:rPr>
            </w:pPr>
            <w:r>
              <w:rPr>
                <w:rFonts w:cs="Arial"/>
                <w:szCs w:val="22"/>
              </w:rPr>
              <w:t>Birth (Labour Ward) Registers</w:t>
            </w:r>
            <w:r w:rsidR="00127E5E" w:rsidRPr="005A4558">
              <w:rPr>
                <w:rFonts w:cs="Arial"/>
                <w:szCs w:val="22"/>
              </w:rPr>
              <w:t xml:space="preserve"> comprise </w:t>
            </w:r>
            <w:r w:rsidR="00142219" w:rsidRPr="00142219">
              <w:rPr>
                <w:rFonts w:cs="Arial"/>
                <w:szCs w:val="22"/>
              </w:rPr>
              <w:t xml:space="preserve">registers that document </w:t>
            </w:r>
            <w:r w:rsidR="004F2E19">
              <w:rPr>
                <w:rFonts w:cs="Arial"/>
                <w:szCs w:val="22"/>
              </w:rPr>
              <w:t xml:space="preserve">births that occur at </w:t>
            </w:r>
            <w:r w:rsidR="00142219" w:rsidRPr="00142219">
              <w:rPr>
                <w:rFonts w:cs="Arial"/>
                <w:szCs w:val="22"/>
              </w:rPr>
              <w:t>Queensland Health facilities.</w:t>
            </w:r>
            <w:r w:rsidR="00E56BF6">
              <w:rPr>
                <w:rFonts w:cs="Arial"/>
                <w:szCs w:val="22"/>
              </w:rPr>
              <w:t xml:space="preserve"> </w:t>
            </w:r>
            <w:r w:rsidR="00E56BF6" w:rsidRPr="00E56BF6">
              <w:rPr>
                <w:rFonts w:cs="Arial"/>
                <w:szCs w:val="22"/>
              </w:rPr>
              <w:t xml:space="preserve">These registers are not the birth registers maintained by the Department of Justice and Attorney-General in accordance with s.5 of the </w:t>
            </w:r>
            <w:r w:rsidR="00E56BF6" w:rsidRPr="00E56BF6">
              <w:rPr>
                <w:rFonts w:cs="Arial"/>
                <w:i/>
                <w:szCs w:val="22"/>
              </w:rPr>
              <w:t>Births, Deaths and Marriages Registration Act 2003</w:t>
            </w:r>
            <w:r w:rsidR="00252EF7">
              <w:rPr>
                <w:rFonts w:cs="Arial"/>
                <w:szCs w:val="22"/>
              </w:rPr>
              <w:t xml:space="preserve"> (Qld). </w:t>
            </w:r>
          </w:p>
          <w:p w14:paraId="59A6FE09" w14:textId="6A4ECF68" w:rsidR="00127E5E" w:rsidRPr="002247C8" w:rsidRDefault="00127E5E" w:rsidP="00D32A66">
            <w:pPr>
              <w:rPr>
                <w:rFonts w:cs="Arial"/>
                <w:szCs w:val="22"/>
              </w:rPr>
            </w:pPr>
          </w:p>
          <w:p w14:paraId="766C8731" w14:textId="77777777" w:rsidR="00A31FD6" w:rsidRPr="00634D63" w:rsidRDefault="00A31FD6" w:rsidP="00EB1CB3">
            <w:pPr>
              <w:pStyle w:val="Heading4"/>
            </w:pPr>
            <w:bookmarkStart w:id="1337" w:name="_Toc530994900"/>
            <w:bookmarkStart w:id="1338" w:name="_Toc530995187"/>
            <w:bookmarkStart w:id="1339" w:name="_Toc530997151"/>
            <w:bookmarkStart w:id="1340" w:name="_Toc532906393"/>
            <w:bookmarkStart w:id="1341" w:name="_Toc2956060"/>
            <w:bookmarkStart w:id="1342" w:name="_Toc2956602"/>
            <w:r w:rsidRPr="00634D63">
              <w:t>Why the records are retained for this retention period:</w:t>
            </w:r>
            <w:bookmarkEnd w:id="1337"/>
            <w:bookmarkEnd w:id="1338"/>
            <w:bookmarkEnd w:id="1339"/>
            <w:bookmarkEnd w:id="1340"/>
            <w:bookmarkEnd w:id="1341"/>
            <w:bookmarkEnd w:id="1342"/>
          </w:p>
          <w:p w14:paraId="3C8B6088" w14:textId="380CCB56" w:rsidR="004B2A94" w:rsidRPr="004B2A94" w:rsidRDefault="004B2A94" w:rsidP="00D32A66">
            <w:pPr>
              <w:rPr>
                <w:rFonts w:cs="Arial"/>
                <w:szCs w:val="22"/>
              </w:rPr>
            </w:pPr>
            <w:r w:rsidRPr="004B2A94">
              <w:rPr>
                <w:rFonts w:cs="Arial"/>
                <w:szCs w:val="22"/>
              </w:rPr>
              <w:t xml:space="preserve">The registers comprise details of the date and time of birth, mother’s name, </w:t>
            </w:r>
            <w:r w:rsidR="006B0F3F">
              <w:rPr>
                <w:rFonts w:cs="Arial"/>
                <w:szCs w:val="22"/>
              </w:rPr>
              <w:t>sex</w:t>
            </w:r>
            <w:r w:rsidRPr="004B2A94">
              <w:rPr>
                <w:rFonts w:cs="Arial"/>
                <w:szCs w:val="22"/>
              </w:rPr>
              <w:t xml:space="preserve"> of the baby and the names of the medical and nursing staff in attendance. Other details that may be included in the registers are the mother’s record number, age, address, method of delivery and the baby’s status at birth (e.g. live or stillborn).</w:t>
            </w:r>
          </w:p>
          <w:p w14:paraId="4A031374" w14:textId="33415F17" w:rsidR="00127E5E" w:rsidRDefault="00E56BF6" w:rsidP="00D32A66">
            <w:pPr>
              <w:pStyle w:val="Tablesub-heading"/>
              <w:rPr>
                <w:rFonts w:cs="Arial"/>
                <w:b w:val="0"/>
                <w:bCs/>
                <w:iCs/>
                <w:szCs w:val="22"/>
              </w:rPr>
            </w:pPr>
            <w:r>
              <w:rPr>
                <w:rFonts w:cs="Arial"/>
                <w:b w:val="0"/>
                <w:bCs/>
                <w:iCs/>
                <w:szCs w:val="22"/>
              </w:rPr>
              <w:t xml:space="preserve">As these registers document in summary form each birth that occurred at Queensland Health facilities, they have research value in supplementing the Register General’s records and warrant long term retention.  </w:t>
            </w:r>
            <w:r w:rsidR="00F52AC2">
              <w:rPr>
                <w:rFonts w:cs="Arial"/>
                <w:b w:val="0"/>
                <w:bCs/>
                <w:iCs/>
                <w:szCs w:val="22"/>
              </w:rPr>
              <w:t>T</w:t>
            </w:r>
            <w:r w:rsidR="00127E5E" w:rsidRPr="00895530">
              <w:rPr>
                <w:rFonts w:cs="Arial"/>
                <w:b w:val="0"/>
                <w:bCs/>
                <w:iCs/>
                <w:szCs w:val="22"/>
              </w:rPr>
              <w:t xml:space="preserve">he </w:t>
            </w:r>
            <w:r w:rsidR="00C03CAE">
              <w:rPr>
                <w:rFonts w:cs="Arial"/>
                <w:b w:val="0"/>
                <w:bCs/>
                <w:iCs/>
                <w:szCs w:val="22"/>
              </w:rPr>
              <w:t>Queensland</w:t>
            </w:r>
            <w:r w:rsidR="00127E5E" w:rsidRPr="00895530">
              <w:rPr>
                <w:rFonts w:cs="Arial"/>
                <w:b w:val="0"/>
                <w:bCs/>
                <w:iCs/>
                <w:szCs w:val="22"/>
              </w:rPr>
              <w:t xml:space="preserve"> Health birth registers need to be retained for </w:t>
            </w:r>
            <w:r w:rsidR="00127E5E" w:rsidRPr="00F52AC2">
              <w:rPr>
                <w:rFonts w:cs="Arial"/>
                <w:b w:val="0"/>
                <w:bCs/>
                <w:iCs/>
                <w:szCs w:val="22"/>
              </w:rPr>
              <w:t>1</w:t>
            </w:r>
            <w:r w:rsidR="00C03CAE">
              <w:rPr>
                <w:rFonts w:cs="Arial"/>
                <w:b w:val="0"/>
                <w:bCs/>
                <w:iCs/>
                <w:szCs w:val="22"/>
              </w:rPr>
              <w:t>2</w:t>
            </w:r>
            <w:r w:rsidR="00127E5E" w:rsidRPr="00F52AC2">
              <w:rPr>
                <w:rFonts w:cs="Arial"/>
                <w:b w:val="0"/>
                <w:bCs/>
                <w:iCs/>
                <w:szCs w:val="22"/>
              </w:rPr>
              <w:t>0 years</w:t>
            </w:r>
            <w:r w:rsidR="00127E5E" w:rsidRPr="00895530">
              <w:rPr>
                <w:rFonts w:cs="Arial"/>
                <w:b w:val="0"/>
                <w:bCs/>
                <w:iCs/>
                <w:szCs w:val="22"/>
              </w:rPr>
              <w:t xml:space="preserve"> to allow for ongoing reference by the patient</w:t>
            </w:r>
            <w:r w:rsidR="00BC32CA">
              <w:rPr>
                <w:rFonts w:cs="Arial"/>
                <w:b w:val="0"/>
                <w:bCs/>
                <w:iCs/>
                <w:szCs w:val="22"/>
              </w:rPr>
              <w:t>/client</w:t>
            </w:r>
            <w:r w:rsidR="00127E5E" w:rsidRPr="00895530">
              <w:rPr>
                <w:rFonts w:cs="Arial"/>
                <w:b w:val="0"/>
                <w:bCs/>
                <w:iCs/>
                <w:szCs w:val="22"/>
              </w:rPr>
              <w:t xml:space="preserve"> and their subsequent descendants for the next 3-4 generations</w:t>
            </w:r>
            <w:r w:rsidR="00336C2A">
              <w:rPr>
                <w:rFonts w:cs="Arial"/>
                <w:b w:val="0"/>
                <w:bCs/>
                <w:iCs/>
                <w:szCs w:val="22"/>
              </w:rPr>
              <w:t xml:space="preserve"> </w:t>
            </w:r>
            <w:r w:rsidR="003D0FD2" w:rsidRPr="003D0FD2">
              <w:rPr>
                <w:rFonts w:cs="Arial"/>
                <w:b w:val="0"/>
                <w:bCs/>
                <w:iCs/>
                <w:szCs w:val="22"/>
              </w:rPr>
              <w:t xml:space="preserve">(approximately 120 years based on a generation being 25-30 years) </w:t>
            </w:r>
          </w:p>
          <w:p w14:paraId="730E1F01" w14:textId="77777777" w:rsidR="00A31FD6" w:rsidRDefault="00A31FD6" w:rsidP="00EB1CB3">
            <w:pPr>
              <w:pStyle w:val="Heading4"/>
            </w:pPr>
            <w:bookmarkStart w:id="1343" w:name="_Toc530994901"/>
            <w:bookmarkStart w:id="1344" w:name="_Toc530995188"/>
            <w:bookmarkStart w:id="1345" w:name="_Toc530997152"/>
            <w:bookmarkStart w:id="1346" w:name="_Toc532906394"/>
            <w:bookmarkStart w:id="1347" w:name="_Toc2956061"/>
            <w:bookmarkStart w:id="1348" w:name="_Toc2956603"/>
            <w:r w:rsidRPr="00634D63">
              <w:t>Applicable legislation/standards:</w:t>
            </w:r>
            <w:bookmarkEnd w:id="1343"/>
            <w:bookmarkEnd w:id="1344"/>
            <w:bookmarkEnd w:id="1345"/>
            <w:bookmarkEnd w:id="1346"/>
            <w:bookmarkEnd w:id="1347"/>
            <w:bookmarkEnd w:id="1348"/>
          </w:p>
          <w:p w14:paraId="472968E8"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1D07C351" w14:textId="77777777" w:rsidR="00A31FD6" w:rsidRPr="00634D63" w:rsidRDefault="00A31FD6" w:rsidP="00EB1CB3">
            <w:pPr>
              <w:pStyle w:val="Heading4"/>
            </w:pPr>
            <w:bookmarkStart w:id="1349" w:name="_Toc530994903"/>
            <w:bookmarkStart w:id="1350" w:name="_Toc530995190"/>
            <w:bookmarkStart w:id="1351" w:name="_Toc530997154"/>
            <w:bookmarkStart w:id="1352" w:name="_Toc532906396"/>
            <w:bookmarkStart w:id="1353" w:name="_Toc2956064"/>
            <w:bookmarkStart w:id="1354" w:name="_Toc2956606"/>
            <w:r w:rsidRPr="00634D63">
              <w:lastRenderedPageBreak/>
              <w:t>Comparison with other schedules' retention period:</w:t>
            </w:r>
            <w:bookmarkEnd w:id="1349"/>
            <w:bookmarkEnd w:id="1350"/>
            <w:bookmarkEnd w:id="1351"/>
            <w:bookmarkEnd w:id="1352"/>
            <w:bookmarkEnd w:id="1353"/>
            <w:bookmarkEnd w:id="1354"/>
            <w:r w:rsidRPr="00634D63">
              <w:t xml:space="preserve"> </w:t>
            </w:r>
          </w:p>
          <w:p w14:paraId="27B1B574" w14:textId="37470AD0" w:rsidR="007575C6" w:rsidRPr="00247396" w:rsidRDefault="007575C6" w:rsidP="00D32A66">
            <w:pPr>
              <w:pStyle w:val="Tablesub-heading"/>
              <w:tabs>
                <w:tab w:val="left" w:pos="661"/>
              </w:tabs>
              <w:rPr>
                <w:b w:val="0"/>
                <w:szCs w:val="22"/>
              </w:rPr>
            </w:pPr>
            <w:r w:rsidRPr="00247396">
              <w:rPr>
                <w:b w:val="0"/>
                <w:szCs w:val="22"/>
              </w:rPr>
              <w:t>ACT:</w:t>
            </w:r>
            <w:r w:rsidR="00D32A66" w:rsidRPr="009D248E">
              <w:t xml:space="preserve"> </w:t>
            </w:r>
            <w:r w:rsidR="00D32A66" w:rsidRPr="009D248E">
              <w:tab/>
            </w:r>
            <w:r w:rsidRPr="00247396">
              <w:rPr>
                <w:b w:val="0"/>
                <w:szCs w:val="22"/>
              </w:rPr>
              <w:t>Retain permanently (see 019.026.005)</w:t>
            </w:r>
          </w:p>
          <w:p w14:paraId="678ADA10" w14:textId="5455B72B" w:rsidR="007575C6" w:rsidRPr="00247396" w:rsidRDefault="007575C6" w:rsidP="00D32A66">
            <w:pPr>
              <w:pStyle w:val="Tablesub-heading"/>
              <w:tabs>
                <w:tab w:val="left" w:pos="661"/>
              </w:tabs>
              <w:rPr>
                <w:b w:val="0"/>
                <w:szCs w:val="22"/>
              </w:rPr>
            </w:pPr>
            <w:r w:rsidRPr="00247396">
              <w:rPr>
                <w:b w:val="0"/>
                <w:szCs w:val="22"/>
              </w:rPr>
              <w:t>NSW:</w:t>
            </w:r>
            <w:r w:rsidR="00D32A66" w:rsidRPr="009D248E">
              <w:t xml:space="preserve"> </w:t>
            </w:r>
            <w:r w:rsidR="00D32A66" w:rsidRPr="009D248E">
              <w:tab/>
            </w:r>
            <w:r w:rsidRPr="00247396">
              <w:rPr>
                <w:b w:val="0"/>
                <w:szCs w:val="22"/>
              </w:rPr>
              <w:t>Retain permanently (see 2.1.5)</w:t>
            </w:r>
          </w:p>
          <w:p w14:paraId="54DC771F" w14:textId="4E84A463" w:rsidR="007575C6" w:rsidRPr="00247396" w:rsidRDefault="007575C6" w:rsidP="00D32A66">
            <w:pPr>
              <w:pStyle w:val="Tablesub-heading"/>
              <w:tabs>
                <w:tab w:val="left" w:pos="661"/>
              </w:tabs>
              <w:rPr>
                <w:b w:val="0"/>
                <w:szCs w:val="22"/>
              </w:rPr>
            </w:pPr>
            <w:r w:rsidRPr="00247396">
              <w:rPr>
                <w:b w:val="0"/>
                <w:szCs w:val="22"/>
              </w:rPr>
              <w:t>NT:</w:t>
            </w:r>
            <w:r w:rsidR="00D32A66" w:rsidRPr="009D248E">
              <w:t xml:space="preserve"> </w:t>
            </w:r>
            <w:r w:rsidR="00D32A66" w:rsidRPr="009D248E">
              <w:tab/>
            </w:r>
            <w:r>
              <w:rPr>
                <w:b w:val="0"/>
                <w:szCs w:val="22"/>
              </w:rPr>
              <w:t>No specific record class</w:t>
            </w:r>
          </w:p>
          <w:p w14:paraId="28D2BBE7" w14:textId="0ED0972B" w:rsidR="007575C6" w:rsidRPr="00247396" w:rsidRDefault="007575C6" w:rsidP="00D32A66">
            <w:pPr>
              <w:pStyle w:val="Tablesub-heading"/>
              <w:tabs>
                <w:tab w:val="left" w:pos="661"/>
              </w:tabs>
              <w:rPr>
                <w:b w:val="0"/>
                <w:szCs w:val="22"/>
              </w:rPr>
            </w:pPr>
            <w:r w:rsidRPr="00247396">
              <w:rPr>
                <w:b w:val="0"/>
                <w:szCs w:val="22"/>
              </w:rPr>
              <w:t>SA:</w:t>
            </w:r>
            <w:r w:rsidR="00D32A66" w:rsidRPr="009D248E">
              <w:t xml:space="preserve"> </w:t>
            </w:r>
            <w:r w:rsidR="00D32A66" w:rsidRPr="009D248E">
              <w:tab/>
            </w:r>
            <w:r w:rsidRPr="00247396">
              <w:rPr>
                <w:b w:val="0"/>
                <w:szCs w:val="22"/>
              </w:rPr>
              <w:t>Retain permanently (see 2.8.2)</w:t>
            </w:r>
          </w:p>
          <w:p w14:paraId="377F4604" w14:textId="7D85FDF3" w:rsidR="007575C6" w:rsidRPr="00247396" w:rsidRDefault="007575C6" w:rsidP="00D32A66">
            <w:pPr>
              <w:pStyle w:val="Tablesub-heading"/>
              <w:tabs>
                <w:tab w:val="left" w:pos="661"/>
              </w:tabs>
              <w:spacing w:after="0"/>
              <w:rPr>
                <w:b w:val="0"/>
                <w:szCs w:val="22"/>
              </w:rPr>
            </w:pPr>
            <w:r w:rsidRPr="00247396">
              <w:rPr>
                <w:b w:val="0"/>
                <w:szCs w:val="22"/>
              </w:rPr>
              <w:t>TAS:</w:t>
            </w:r>
            <w:r w:rsidR="00D32A66" w:rsidRPr="009D248E">
              <w:t xml:space="preserve"> </w:t>
            </w:r>
            <w:r w:rsidR="00D32A66" w:rsidRPr="009D248E">
              <w:tab/>
            </w:r>
            <w:r w:rsidRPr="00247396">
              <w:rPr>
                <w:b w:val="0"/>
                <w:szCs w:val="22"/>
              </w:rPr>
              <w:t>Retain permanently (see 4.8.1)</w:t>
            </w:r>
          </w:p>
          <w:p w14:paraId="28ADCAAA" w14:textId="4BE0F996" w:rsidR="007575C6" w:rsidRPr="00247396" w:rsidRDefault="007575C6" w:rsidP="00D32A66">
            <w:pPr>
              <w:pStyle w:val="Tablesub-heading"/>
              <w:tabs>
                <w:tab w:val="left" w:pos="661"/>
              </w:tabs>
              <w:spacing w:after="0"/>
              <w:rPr>
                <w:b w:val="0"/>
                <w:szCs w:val="22"/>
              </w:rPr>
            </w:pPr>
            <w:r w:rsidRPr="00247396">
              <w:rPr>
                <w:b w:val="0"/>
                <w:szCs w:val="22"/>
              </w:rPr>
              <w:t>VIC:</w:t>
            </w:r>
            <w:r w:rsidR="00D32A66" w:rsidRPr="009D248E">
              <w:t xml:space="preserve"> </w:t>
            </w:r>
            <w:r w:rsidR="00D32A66" w:rsidRPr="009D248E">
              <w:tab/>
            </w:r>
            <w:r w:rsidRPr="00247396">
              <w:rPr>
                <w:b w:val="0"/>
                <w:szCs w:val="22"/>
              </w:rPr>
              <w:t>Retain permanently (see 4.1.2)</w:t>
            </w:r>
          </w:p>
          <w:p w14:paraId="2E44B2FA" w14:textId="6E16BD40" w:rsidR="007575C6" w:rsidRPr="002247C8" w:rsidRDefault="007575C6" w:rsidP="00D32A66">
            <w:pPr>
              <w:pStyle w:val="Tablesub-heading"/>
              <w:tabs>
                <w:tab w:val="left" w:pos="661"/>
              </w:tabs>
              <w:rPr>
                <w:szCs w:val="22"/>
              </w:rPr>
            </w:pPr>
            <w:r w:rsidRPr="00247396">
              <w:rPr>
                <w:b w:val="0"/>
                <w:szCs w:val="22"/>
              </w:rPr>
              <w:t>WA:</w:t>
            </w:r>
            <w:r w:rsidR="00D32A66" w:rsidRPr="009D248E">
              <w:t xml:space="preserve"> </w:t>
            </w:r>
            <w:r w:rsidR="00D32A66" w:rsidRPr="009D248E">
              <w:tab/>
            </w:r>
            <w:r w:rsidRPr="00247396">
              <w:rPr>
                <w:b w:val="0"/>
                <w:szCs w:val="22"/>
              </w:rPr>
              <w:t>Retain permanently (see 9.8)</w:t>
            </w:r>
            <w:r w:rsidR="00AE00F2">
              <w:rPr>
                <w:b w:val="0"/>
                <w:szCs w:val="22"/>
              </w:rPr>
              <w:t>.</w:t>
            </w:r>
          </w:p>
          <w:p w14:paraId="3F15F3B0" w14:textId="77777777" w:rsidR="00A31FD6" w:rsidRPr="00634D63" w:rsidRDefault="00A31FD6" w:rsidP="00EB1CB3">
            <w:pPr>
              <w:pStyle w:val="Heading4"/>
            </w:pPr>
            <w:bookmarkStart w:id="1355" w:name="_Toc530994905"/>
            <w:bookmarkStart w:id="1356" w:name="_Toc530995192"/>
            <w:bookmarkStart w:id="1357" w:name="_Toc530997156"/>
            <w:bookmarkStart w:id="1358" w:name="_Toc532906398"/>
            <w:bookmarkStart w:id="1359" w:name="_Toc2956066"/>
            <w:bookmarkStart w:id="1360" w:name="_Toc2956608"/>
            <w:r w:rsidRPr="00634D63">
              <w:t>Previous schedule references:</w:t>
            </w:r>
            <w:bookmarkEnd w:id="1355"/>
            <w:bookmarkEnd w:id="1356"/>
            <w:bookmarkEnd w:id="1357"/>
            <w:bookmarkEnd w:id="1358"/>
            <w:bookmarkEnd w:id="1359"/>
            <w:bookmarkEnd w:id="1360"/>
          </w:p>
          <w:p w14:paraId="48328187" w14:textId="77777777" w:rsidR="00A31FD6" w:rsidRPr="004B2A94" w:rsidRDefault="00E519D4" w:rsidP="00D32A66">
            <w:pPr>
              <w:pStyle w:val="Tablesub-heading"/>
              <w:rPr>
                <w:b w:val="0"/>
                <w:szCs w:val="22"/>
              </w:rPr>
            </w:pPr>
            <w:r w:rsidRPr="004B2A94">
              <w:rPr>
                <w:b w:val="0"/>
                <w:bCs/>
                <w:iCs/>
                <w:szCs w:val="22"/>
              </w:rPr>
              <w:t>Health Sector (Clinical Records) Retention and Disposal Schedule</w:t>
            </w:r>
            <w:r w:rsidR="004B2A94">
              <w:rPr>
                <w:b w:val="0"/>
                <w:bCs/>
                <w:iCs/>
                <w:szCs w:val="22"/>
              </w:rPr>
              <w:t xml:space="preserve"> (</w:t>
            </w:r>
            <w:r w:rsidRPr="004B2A94">
              <w:rPr>
                <w:b w:val="0"/>
                <w:bCs/>
                <w:iCs/>
                <w:szCs w:val="22"/>
              </w:rPr>
              <w:t>QDAN 683</w:t>
            </w:r>
            <w:r w:rsidR="004B2A94">
              <w:rPr>
                <w:b w:val="0"/>
                <w:bCs/>
                <w:iCs/>
                <w:szCs w:val="22"/>
              </w:rPr>
              <w:t xml:space="preserve"> v</w:t>
            </w:r>
            <w:r w:rsidRPr="004B2A94">
              <w:rPr>
                <w:b w:val="0"/>
                <w:bCs/>
                <w:iCs/>
                <w:szCs w:val="22"/>
              </w:rPr>
              <w:t>1</w:t>
            </w:r>
            <w:r w:rsidR="004B2A94">
              <w:rPr>
                <w:b w:val="0"/>
                <w:bCs/>
                <w:iCs/>
                <w:szCs w:val="22"/>
              </w:rPr>
              <w:t xml:space="preserve"> – 3</w:t>
            </w:r>
            <w:r w:rsidRPr="004B2A94">
              <w:rPr>
                <w:b w:val="0"/>
                <w:bCs/>
                <w:iCs/>
                <w:szCs w:val="22"/>
              </w:rPr>
              <w:t>.2</w:t>
            </w:r>
            <w:r w:rsidR="004B2A94">
              <w:rPr>
                <w:b w:val="0"/>
                <w:bCs/>
                <w:iCs/>
                <w:szCs w:val="22"/>
              </w:rPr>
              <w:t xml:space="preserve">) </w:t>
            </w:r>
            <w:r w:rsidRPr="004B2A94">
              <w:rPr>
                <w:b w:val="0"/>
                <w:bCs/>
                <w:iCs/>
                <w:szCs w:val="22"/>
              </w:rPr>
              <w:t>– Retain for 120 years after last action.</w:t>
            </w:r>
          </w:p>
        </w:tc>
      </w:tr>
      <w:tr w:rsidR="00A31FD6" w:rsidRPr="004A453A" w14:paraId="29D1DC4C" w14:textId="77777777" w:rsidTr="00D32A66">
        <w:tc>
          <w:tcPr>
            <w:tcW w:w="614" w:type="pct"/>
            <w:tcBorders>
              <w:top w:val="single" w:sz="6" w:space="0" w:color="C0C0C0"/>
              <w:bottom w:val="single" w:sz="6" w:space="0" w:color="C0C0C0"/>
            </w:tcBorders>
            <w:shd w:val="clear" w:color="auto" w:fill="auto"/>
          </w:tcPr>
          <w:p w14:paraId="14C7B708" w14:textId="300562B6" w:rsidR="00A31FD6" w:rsidRPr="004A453A" w:rsidRDefault="002610DF" w:rsidP="00D32A66">
            <w:pPr>
              <w:pStyle w:val="Tablesub-heading"/>
              <w:rPr>
                <w:b w:val="0"/>
                <w:szCs w:val="22"/>
              </w:rPr>
            </w:pPr>
            <w:r>
              <w:rPr>
                <w:b w:val="0"/>
                <w:szCs w:val="22"/>
              </w:rPr>
              <w:lastRenderedPageBreak/>
              <w:t>2675</w:t>
            </w:r>
          </w:p>
        </w:tc>
        <w:tc>
          <w:tcPr>
            <w:tcW w:w="1095" w:type="pct"/>
            <w:tcBorders>
              <w:top w:val="single" w:sz="6" w:space="0" w:color="C0C0C0"/>
              <w:bottom w:val="single" w:sz="6" w:space="0" w:color="C0C0C0"/>
            </w:tcBorders>
            <w:shd w:val="clear" w:color="auto" w:fill="auto"/>
          </w:tcPr>
          <w:p w14:paraId="4CC55984" w14:textId="77777777" w:rsidR="00A31FD6" w:rsidRPr="00634D63" w:rsidRDefault="00A31FD6" w:rsidP="00D32A66">
            <w:pPr>
              <w:pStyle w:val="Heading3"/>
            </w:pPr>
            <w:bookmarkStart w:id="1361" w:name="_Toc2956609"/>
            <w:r>
              <w:t>Death Registers</w:t>
            </w:r>
            <w:bookmarkEnd w:id="1361"/>
          </w:p>
          <w:p w14:paraId="4A07EBDA" w14:textId="77777777" w:rsidR="005070F9" w:rsidRPr="005070F9" w:rsidRDefault="005070F9" w:rsidP="00D32A66">
            <w:pPr>
              <w:rPr>
                <w:bCs/>
                <w:szCs w:val="22"/>
              </w:rPr>
            </w:pPr>
            <w:r w:rsidRPr="005070F9">
              <w:rPr>
                <w:bCs/>
                <w:szCs w:val="22"/>
              </w:rPr>
              <w:t xml:space="preserve">Register comprising details of deaths of patients/clients that occur at health facilities.  </w:t>
            </w:r>
          </w:p>
          <w:p w14:paraId="2CEFEE4D" w14:textId="77777777" w:rsidR="005070F9" w:rsidRPr="005070F9" w:rsidRDefault="005070F9" w:rsidP="00D32A66">
            <w:pPr>
              <w:rPr>
                <w:rFonts w:cs="Arial"/>
                <w:bCs/>
                <w:szCs w:val="22"/>
              </w:rPr>
            </w:pPr>
            <w:r w:rsidRPr="005070F9">
              <w:rPr>
                <w:bCs/>
                <w:szCs w:val="22"/>
              </w:rPr>
              <w:t>Records may include, but are not limited to:</w:t>
            </w:r>
          </w:p>
          <w:p w14:paraId="0B95CD3A" w14:textId="17ABFC88" w:rsidR="005070F9" w:rsidRPr="005070F9" w:rsidRDefault="007D7FA0" w:rsidP="00D32A66">
            <w:pPr>
              <w:numPr>
                <w:ilvl w:val="0"/>
                <w:numId w:val="20"/>
              </w:numPr>
              <w:rPr>
                <w:rFonts w:cs="Arial"/>
                <w:bCs/>
                <w:szCs w:val="22"/>
              </w:rPr>
            </w:pPr>
            <w:r>
              <w:rPr>
                <w:rFonts w:cs="Arial"/>
                <w:bCs/>
                <w:szCs w:val="22"/>
              </w:rPr>
              <w:t>D</w:t>
            </w:r>
            <w:r w:rsidR="005070F9" w:rsidRPr="005070F9">
              <w:rPr>
                <w:rFonts w:cs="Arial"/>
                <w:bCs/>
                <w:szCs w:val="22"/>
              </w:rPr>
              <w:t>ate and time of death, name and unit record number of patient/client.</w:t>
            </w:r>
          </w:p>
          <w:p w14:paraId="0CEEE7F7" w14:textId="08EEB14C" w:rsidR="005070F9" w:rsidRPr="005070F9" w:rsidRDefault="007D7FA0" w:rsidP="00D32A66">
            <w:pPr>
              <w:numPr>
                <w:ilvl w:val="0"/>
                <w:numId w:val="20"/>
              </w:numPr>
              <w:rPr>
                <w:rFonts w:cs="Arial"/>
                <w:bCs/>
                <w:szCs w:val="22"/>
              </w:rPr>
            </w:pPr>
            <w:r>
              <w:rPr>
                <w:rFonts w:cs="Arial"/>
                <w:bCs/>
                <w:szCs w:val="22"/>
              </w:rPr>
              <w:t>S</w:t>
            </w:r>
            <w:r w:rsidR="005070F9" w:rsidRPr="005070F9">
              <w:rPr>
                <w:rFonts w:cs="Arial"/>
                <w:bCs/>
                <w:szCs w:val="22"/>
              </w:rPr>
              <w:t>ex, date of birth or age, cause of death and name of medical officer.</w:t>
            </w:r>
          </w:p>
          <w:p w14:paraId="4445A38E" w14:textId="77777777" w:rsidR="005070F9" w:rsidRPr="005070F9" w:rsidRDefault="005070F9" w:rsidP="00D32A66">
            <w:pPr>
              <w:numPr>
                <w:ilvl w:val="0"/>
                <w:numId w:val="20"/>
              </w:numPr>
              <w:rPr>
                <w:rFonts w:cs="Arial"/>
                <w:bCs/>
                <w:szCs w:val="22"/>
              </w:rPr>
            </w:pPr>
            <w:r w:rsidRPr="005070F9">
              <w:rPr>
                <w:rFonts w:cs="Arial"/>
                <w:bCs/>
                <w:szCs w:val="22"/>
              </w:rPr>
              <w:t>Deaths on arrival.</w:t>
            </w:r>
          </w:p>
          <w:p w14:paraId="3EA05A99" w14:textId="77777777" w:rsidR="00A31FD6" w:rsidRPr="00076957" w:rsidRDefault="005070F9" w:rsidP="00D32A66">
            <w:pPr>
              <w:pStyle w:val="Tablesub-heading"/>
              <w:numPr>
                <w:ilvl w:val="0"/>
                <w:numId w:val="20"/>
              </w:numPr>
              <w:rPr>
                <w:b w:val="0"/>
                <w:szCs w:val="22"/>
              </w:rPr>
            </w:pPr>
            <w:r w:rsidRPr="00076957">
              <w:rPr>
                <w:rFonts w:cs="Arial"/>
                <w:b w:val="0"/>
                <w:lang w:eastAsia="en-US"/>
              </w:rPr>
              <w:t xml:space="preserve">Notification of deaths that have occurred in a health facility to the Registry of </w:t>
            </w:r>
            <w:r w:rsidRPr="00076957">
              <w:rPr>
                <w:rFonts w:cs="Arial"/>
                <w:b w:val="0"/>
                <w:lang w:eastAsia="en-US"/>
              </w:rPr>
              <w:lastRenderedPageBreak/>
              <w:t>Births, Deaths and Marriages.</w:t>
            </w:r>
          </w:p>
          <w:p w14:paraId="28C07B85" w14:textId="77777777" w:rsidR="00A31FD6" w:rsidRPr="00634D63" w:rsidRDefault="00A31FD6" w:rsidP="00EB1CB3">
            <w:pPr>
              <w:pStyle w:val="Heading4"/>
            </w:pPr>
            <w:bookmarkStart w:id="1362" w:name="_Toc530994907"/>
            <w:bookmarkStart w:id="1363" w:name="_Toc530995194"/>
            <w:bookmarkStart w:id="1364" w:name="_Toc530997158"/>
            <w:bookmarkStart w:id="1365" w:name="_Toc532906400"/>
            <w:bookmarkStart w:id="1366" w:name="_Toc2956068"/>
            <w:bookmarkStart w:id="1367" w:name="_Toc2956610"/>
            <w:r w:rsidRPr="00634D63">
              <w:t>Disposal action –</w:t>
            </w:r>
            <w:bookmarkEnd w:id="1362"/>
            <w:bookmarkEnd w:id="1363"/>
            <w:bookmarkEnd w:id="1364"/>
            <w:bookmarkEnd w:id="1365"/>
            <w:bookmarkEnd w:id="1366"/>
            <w:bookmarkEnd w:id="1367"/>
            <w:r w:rsidRPr="00634D63">
              <w:t xml:space="preserve"> </w:t>
            </w:r>
          </w:p>
          <w:p w14:paraId="7B4F7248" w14:textId="77777777" w:rsidR="00076957" w:rsidRPr="00076957" w:rsidRDefault="00076957" w:rsidP="00D32A66">
            <w:r w:rsidRPr="00076957">
              <w:t xml:space="preserve">Temporary. </w:t>
            </w:r>
          </w:p>
          <w:p w14:paraId="31E0339C" w14:textId="77777777" w:rsidR="00A31FD6" w:rsidRPr="004A453A" w:rsidRDefault="00076957" w:rsidP="00D32A66">
            <w:pPr>
              <w:pStyle w:val="Tablesub-heading"/>
              <w:rPr>
                <w:b w:val="0"/>
              </w:rPr>
            </w:pPr>
            <w:r w:rsidRPr="00076957">
              <w:rPr>
                <w:b w:val="0"/>
                <w:lang w:eastAsia="en-US"/>
              </w:rPr>
              <w:t>Retain for 10 years after last action.</w:t>
            </w:r>
          </w:p>
        </w:tc>
        <w:tc>
          <w:tcPr>
            <w:tcW w:w="3291" w:type="pct"/>
            <w:tcBorders>
              <w:top w:val="single" w:sz="6" w:space="0" w:color="C0C0C0"/>
              <w:bottom w:val="single" w:sz="6" w:space="0" w:color="C0C0C0"/>
            </w:tcBorders>
            <w:shd w:val="clear" w:color="auto" w:fill="auto"/>
          </w:tcPr>
          <w:p w14:paraId="7A42FE8E" w14:textId="0A62C385" w:rsidR="001D0B90" w:rsidRDefault="00A31FD6" w:rsidP="00EB1CB3">
            <w:pPr>
              <w:pStyle w:val="Heading4"/>
              <w:rPr>
                <w:rFonts w:cs="Arial"/>
              </w:rPr>
            </w:pPr>
            <w:r>
              <w:lastRenderedPageBreak/>
              <w:t xml:space="preserve">Date authorised: </w:t>
            </w:r>
            <w:r w:rsidR="00374E9C" w:rsidRPr="00374E9C">
              <w:rPr>
                <w:rFonts w:ascii="Arial" w:hAnsi="Arial" w:cs="Arial"/>
                <w:b w:val="0"/>
                <w:szCs w:val="22"/>
                <w:lang w:eastAsia="en-US"/>
              </w:rPr>
              <w:t>27 July 2021</w:t>
            </w:r>
            <w:bookmarkStart w:id="1368" w:name="_Toc530994908"/>
            <w:bookmarkStart w:id="1369" w:name="_Toc530995195"/>
            <w:bookmarkStart w:id="1370" w:name="_Toc530997159"/>
            <w:bookmarkStart w:id="1371" w:name="_Toc532906401"/>
            <w:bookmarkStart w:id="1372" w:name="_Toc2956069"/>
            <w:bookmarkStart w:id="1373" w:name="_Toc2956611"/>
          </w:p>
          <w:p w14:paraId="136C5213" w14:textId="218EB1AD" w:rsidR="00A31FD6" w:rsidRPr="00634D63" w:rsidRDefault="00A31FD6" w:rsidP="00EB1CB3">
            <w:pPr>
              <w:pStyle w:val="Heading4"/>
            </w:pPr>
            <w:r w:rsidRPr="00634D63">
              <w:t>Why are these records created:</w:t>
            </w:r>
            <w:bookmarkEnd w:id="1368"/>
            <w:bookmarkEnd w:id="1369"/>
            <w:bookmarkEnd w:id="1370"/>
            <w:bookmarkEnd w:id="1371"/>
            <w:bookmarkEnd w:id="1372"/>
            <w:bookmarkEnd w:id="1373"/>
          </w:p>
          <w:p w14:paraId="3D956943" w14:textId="55ED33F3" w:rsidR="004F2E19" w:rsidRPr="008B163D" w:rsidRDefault="004F2E19" w:rsidP="00EB1CB3">
            <w:pPr>
              <w:pStyle w:val="Heading4"/>
              <w:rPr>
                <w:rFonts w:ascii="Arial" w:hAnsi="Arial" w:cs="Arial"/>
                <w:b w:val="0"/>
                <w:szCs w:val="22"/>
                <w:lang w:eastAsia="en-US"/>
              </w:rPr>
            </w:pPr>
            <w:r w:rsidRPr="008B163D">
              <w:rPr>
                <w:rFonts w:ascii="Arial" w:hAnsi="Arial" w:cs="Arial"/>
                <w:b w:val="0"/>
                <w:szCs w:val="22"/>
                <w:lang w:eastAsia="en-US"/>
              </w:rPr>
              <w:t>Death</w:t>
            </w:r>
            <w:r w:rsidR="00187CFA" w:rsidRPr="008B163D">
              <w:rPr>
                <w:rFonts w:ascii="Arial" w:hAnsi="Arial" w:cs="Arial"/>
                <w:b w:val="0"/>
                <w:szCs w:val="22"/>
                <w:lang w:eastAsia="en-US"/>
              </w:rPr>
              <w:t xml:space="preserve"> registers </w:t>
            </w:r>
            <w:r w:rsidRPr="008B163D">
              <w:rPr>
                <w:rFonts w:ascii="Arial" w:hAnsi="Arial" w:cs="Arial"/>
                <w:b w:val="0"/>
                <w:szCs w:val="22"/>
                <w:lang w:eastAsia="en-US"/>
              </w:rPr>
              <w:t>comprise registers that document deaths that occur at Queensland Health facilities.</w:t>
            </w:r>
            <w:bookmarkStart w:id="1374" w:name="_Toc530994909"/>
            <w:bookmarkStart w:id="1375" w:name="_Toc530995196"/>
            <w:bookmarkStart w:id="1376" w:name="_Toc530997160"/>
            <w:bookmarkStart w:id="1377" w:name="_Toc532906402"/>
            <w:bookmarkStart w:id="1378" w:name="_Toc2956070"/>
            <w:bookmarkStart w:id="1379" w:name="_Toc2956612"/>
          </w:p>
          <w:p w14:paraId="27F403D3" w14:textId="77777777" w:rsidR="00A31FD6" w:rsidRPr="00634D63" w:rsidRDefault="00A31FD6" w:rsidP="00EB1CB3">
            <w:pPr>
              <w:pStyle w:val="Heading4"/>
            </w:pPr>
            <w:r w:rsidRPr="00634D63">
              <w:t>Why the records are retained for this retention period:</w:t>
            </w:r>
            <w:bookmarkEnd w:id="1374"/>
            <w:bookmarkEnd w:id="1375"/>
            <w:bookmarkEnd w:id="1376"/>
            <w:bookmarkEnd w:id="1377"/>
            <w:bookmarkEnd w:id="1378"/>
            <w:bookmarkEnd w:id="1379"/>
          </w:p>
          <w:p w14:paraId="57437497" w14:textId="5E26CCF7" w:rsidR="00187CFA" w:rsidRDefault="00187CFA" w:rsidP="00D32A66">
            <w:pPr>
              <w:rPr>
                <w:rFonts w:cs="Arial"/>
                <w:szCs w:val="22"/>
              </w:rPr>
            </w:pPr>
            <w:r w:rsidRPr="00187CFA">
              <w:rPr>
                <w:rFonts w:cs="Arial"/>
                <w:szCs w:val="22"/>
              </w:rPr>
              <w:t xml:space="preserve">The registers comprise details of the date and time of death, name and record number of the patient/client. Other details that may be included in the registers are the </w:t>
            </w:r>
            <w:r w:rsidR="00C03CAE">
              <w:rPr>
                <w:rFonts w:cs="Arial"/>
                <w:szCs w:val="22"/>
              </w:rPr>
              <w:t>sex</w:t>
            </w:r>
            <w:r w:rsidRPr="00187CFA">
              <w:rPr>
                <w:rFonts w:cs="Arial"/>
                <w:szCs w:val="22"/>
              </w:rPr>
              <w:t>, date of birth or age, cause of death and the name of the medical officer.</w:t>
            </w:r>
          </w:p>
          <w:p w14:paraId="119202CA" w14:textId="77777777" w:rsidR="001D0B90" w:rsidRPr="00187CFA" w:rsidRDefault="001D0B90" w:rsidP="00D32A66">
            <w:pPr>
              <w:rPr>
                <w:rFonts w:cs="Arial"/>
                <w:szCs w:val="22"/>
              </w:rPr>
            </w:pPr>
          </w:p>
          <w:p w14:paraId="12F4A7EC" w14:textId="013ACEB1" w:rsidR="001D0B90" w:rsidRDefault="00187CFA" w:rsidP="00D32A66">
            <w:pPr>
              <w:rPr>
                <w:rFonts w:cs="Arial"/>
                <w:bCs/>
                <w:iCs/>
                <w:szCs w:val="22"/>
              </w:rPr>
            </w:pPr>
            <w:bookmarkStart w:id="1380" w:name="_Hlk3820479"/>
            <w:r w:rsidRPr="00C03CAE">
              <w:rPr>
                <w:rFonts w:cs="Arial"/>
                <w:bCs/>
                <w:iCs/>
                <w:szCs w:val="22"/>
              </w:rPr>
              <w:t xml:space="preserve">These </w:t>
            </w:r>
            <w:r w:rsidR="00B14CCF" w:rsidRPr="00C03CAE">
              <w:rPr>
                <w:rFonts w:cs="Arial"/>
                <w:bCs/>
                <w:iCs/>
                <w:szCs w:val="22"/>
              </w:rPr>
              <w:t xml:space="preserve">death </w:t>
            </w:r>
            <w:r w:rsidRPr="00C03CAE">
              <w:rPr>
                <w:rFonts w:cs="Arial"/>
                <w:bCs/>
                <w:iCs/>
                <w:szCs w:val="22"/>
              </w:rPr>
              <w:t xml:space="preserve">registers are not the death register maintained by the </w:t>
            </w:r>
            <w:r w:rsidR="00212919" w:rsidRPr="00C03CAE">
              <w:rPr>
                <w:rFonts w:cs="Arial"/>
                <w:bCs/>
                <w:iCs/>
                <w:szCs w:val="22"/>
              </w:rPr>
              <w:t xml:space="preserve">Department of Justice and Attorney-General </w:t>
            </w:r>
            <w:r w:rsidRPr="00C03CAE">
              <w:rPr>
                <w:rFonts w:cs="Arial"/>
                <w:bCs/>
                <w:iCs/>
                <w:szCs w:val="22"/>
              </w:rPr>
              <w:t>in accordance with s.26</w:t>
            </w:r>
            <w:r w:rsidR="00B14CCF" w:rsidRPr="00C03CAE">
              <w:rPr>
                <w:rFonts w:cs="Arial"/>
                <w:bCs/>
                <w:iCs/>
                <w:szCs w:val="22"/>
              </w:rPr>
              <w:t>, 33 and 44</w:t>
            </w:r>
            <w:r w:rsidRPr="00C03CAE">
              <w:rPr>
                <w:rFonts w:cs="Arial"/>
                <w:bCs/>
                <w:iCs/>
                <w:szCs w:val="22"/>
              </w:rPr>
              <w:t xml:space="preserve"> of the </w:t>
            </w:r>
            <w:r w:rsidRPr="008B163D">
              <w:rPr>
                <w:rFonts w:cs="Arial"/>
                <w:bCs/>
                <w:i/>
                <w:szCs w:val="22"/>
              </w:rPr>
              <w:t>Births, Deaths and Marriages Registration Act 2003</w:t>
            </w:r>
            <w:r w:rsidR="008B163D">
              <w:rPr>
                <w:rFonts w:cs="Arial"/>
                <w:bCs/>
                <w:iCs/>
                <w:szCs w:val="22"/>
              </w:rPr>
              <w:t xml:space="preserve"> (Qld)</w:t>
            </w:r>
            <w:r w:rsidRPr="00C03CAE">
              <w:rPr>
                <w:rFonts w:cs="Arial"/>
                <w:bCs/>
                <w:iCs/>
                <w:szCs w:val="22"/>
              </w:rPr>
              <w:t>.</w:t>
            </w:r>
            <w:r w:rsidR="00CE374B" w:rsidRPr="00C03CAE">
              <w:rPr>
                <w:rFonts w:cs="Arial"/>
                <w:bCs/>
                <w:iCs/>
                <w:szCs w:val="22"/>
              </w:rPr>
              <w:t xml:space="preserve">  </w:t>
            </w:r>
            <w:r w:rsidR="001D0B90" w:rsidRPr="001D0B90">
              <w:rPr>
                <w:rFonts w:cs="Arial"/>
                <w:bCs/>
                <w:iCs/>
                <w:szCs w:val="22"/>
              </w:rPr>
              <w:t>The Death Registers are compiled by copying information from the death certificates and as such, contain no further information than that recorded by the Department of Justice and Attorney-General.</w:t>
            </w:r>
          </w:p>
          <w:p w14:paraId="33107F9B" w14:textId="77777777" w:rsidR="001D0B90" w:rsidRPr="001D0B90" w:rsidRDefault="001D0B90" w:rsidP="00D32A66">
            <w:pPr>
              <w:rPr>
                <w:rFonts w:cs="Arial"/>
                <w:bCs/>
                <w:iCs/>
                <w:szCs w:val="22"/>
              </w:rPr>
            </w:pPr>
          </w:p>
          <w:p w14:paraId="268160D3" w14:textId="77777777" w:rsidR="001D0B90" w:rsidRPr="001D0B90" w:rsidRDefault="001D0B90" w:rsidP="00D32A66">
            <w:pPr>
              <w:rPr>
                <w:rFonts w:cs="Arial"/>
                <w:bCs/>
                <w:iCs/>
                <w:szCs w:val="22"/>
              </w:rPr>
            </w:pPr>
            <w:r w:rsidRPr="001D0B90">
              <w:rPr>
                <w:rFonts w:cs="Arial"/>
                <w:bCs/>
                <w:iCs/>
                <w:szCs w:val="22"/>
              </w:rPr>
              <w:t xml:space="preserve">Queensland Health has a short-term business need to consult their death registers and have advised that generally all reference has ceased within 10 years. Queensland Health would be able </w:t>
            </w:r>
            <w:r w:rsidRPr="001D0B90">
              <w:rPr>
                <w:rFonts w:cs="Arial"/>
                <w:bCs/>
                <w:iCs/>
                <w:szCs w:val="22"/>
              </w:rPr>
              <w:lastRenderedPageBreak/>
              <w:t>to consult the Department of Justice and Attorney-General for information beyond 10 years if required.</w:t>
            </w:r>
          </w:p>
          <w:p w14:paraId="4C6C331A" w14:textId="668A28E8" w:rsidR="001D0B90" w:rsidRPr="001D0B90" w:rsidRDefault="001D0B90" w:rsidP="00D32A66">
            <w:pPr>
              <w:rPr>
                <w:rFonts w:cs="Arial"/>
                <w:bCs/>
                <w:iCs/>
                <w:szCs w:val="22"/>
              </w:rPr>
            </w:pPr>
            <w:r w:rsidRPr="001D0B90">
              <w:rPr>
                <w:rFonts w:cs="Arial"/>
                <w:bCs/>
                <w:iCs/>
                <w:szCs w:val="22"/>
              </w:rPr>
              <w:t xml:space="preserve">The 10 year retention period is also consistent with the </w:t>
            </w:r>
            <w:hyperlink w:anchor="ClinicalRecordsAdults" w:history="1">
              <w:r w:rsidRPr="00F50FE9">
                <w:rPr>
                  <w:rStyle w:val="Hyperlink"/>
                  <w:rFonts w:cs="Arial"/>
                  <w:bCs/>
                  <w:iCs/>
                  <w:szCs w:val="22"/>
                </w:rPr>
                <w:t>Clinical records – Adults</w:t>
              </w:r>
            </w:hyperlink>
            <w:r w:rsidRPr="001D0B90">
              <w:rPr>
                <w:rFonts w:cs="Arial"/>
                <w:bCs/>
                <w:iCs/>
                <w:szCs w:val="22"/>
              </w:rPr>
              <w:t xml:space="preserve"> and </w:t>
            </w:r>
            <w:hyperlink w:anchor="ClinicalRecordsDeceasedMinors" w:history="1">
              <w:r w:rsidRPr="00F50FE9">
                <w:rPr>
                  <w:rStyle w:val="Hyperlink"/>
                  <w:rFonts w:cs="Arial"/>
                  <w:bCs/>
                  <w:iCs/>
                  <w:szCs w:val="22"/>
                </w:rPr>
                <w:t>Clinical records – Deceased Minors.</w:t>
              </w:r>
            </w:hyperlink>
          </w:p>
          <w:p w14:paraId="51DCB4DF" w14:textId="4EDAD084" w:rsidR="00B14CCF" w:rsidRPr="00C03CAE" w:rsidRDefault="00B14CCF" w:rsidP="00D32A66">
            <w:pPr>
              <w:ind w:left="-30"/>
              <w:rPr>
                <w:rFonts w:cs="Arial"/>
                <w:bCs/>
                <w:iCs/>
                <w:szCs w:val="22"/>
              </w:rPr>
            </w:pPr>
          </w:p>
          <w:p w14:paraId="1B13BE0F" w14:textId="77777777" w:rsidR="00A31FD6" w:rsidRDefault="00A31FD6" w:rsidP="00D32A66">
            <w:pPr>
              <w:pStyle w:val="Tablesub-heading"/>
            </w:pPr>
            <w:bookmarkStart w:id="1381" w:name="_Toc530994910"/>
            <w:bookmarkStart w:id="1382" w:name="_Toc530995197"/>
            <w:bookmarkStart w:id="1383" w:name="_Toc530997161"/>
            <w:bookmarkStart w:id="1384" w:name="_Toc532906403"/>
            <w:bookmarkEnd w:id="1380"/>
            <w:r w:rsidRPr="00634D63">
              <w:t>Applicable legislation/standards:</w:t>
            </w:r>
            <w:bookmarkEnd w:id="1381"/>
            <w:bookmarkEnd w:id="1382"/>
            <w:bookmarkEnd w:id="1383"/>
            <w:bookmarkEnd w:id="1384"/>
          </w:p>
          <w:p w14:paraId="662CABEA"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043957AB" w14:textId="77777777" w:rsidR="00A31FD6" w:rsidRPr="00634D63" w:rsidRDefault="00A31FD6" w:rsidP="00EB1CB3">
            <w:pPr>
              <w:pStyle w:val="Heading4"/>
            </w:pPr>
            <w:bookmarkStart w:id="1385" w:name="_Toc530994912"/>
            <w:bookmarkStart w:id="1386" w:name="_Toc530995199"/>
            <w:bookmarkStart w:id="1387" w:name="_Toc530997163"/>
            <w:bookmarkStart w:id="1388" w:name="_Toc532906405"/>
            <w:bookmarkStart w:id="1389" w:name="_Toc2956072"/>
            <w:bookmarkStart w:id="1390" w:name="_Toc2956614"/>
            <w:r w:rsidRPr="00634D63">
              <w:t>Comparison with other schedules' retention period:</w:t>
            </w:r>
            <w:bookmarkEnd w:id="1385"/>
            <w:bookmarkEnd w:id="1386"/>
            <w:bookmarkEnd w:id="1387"/>
            <w:bookmarkEnd w:id="1388"/>
            <w:bookmarkEnd w:id="1389"/>
            <w:bookmarkEnd w:id="1390"/>
            <w:r w:rsidRPr="00634D63">
              <w:t xml:space="preserve"> </w:t>
            </w:r>
          </w:p>
          <w:p w14:paraId="3785768C" w14:textId="7FFAC649" w:rsidR="005C4553" w:rsidRPr="00247396" w:rsidRDefault="005C4553" w:rsidP="00D32A66">
            <w:pPr>
              <w:pStyle w:val="Tablesub-heading"/>
              <w:tabs>
                <w:tab w:val="left" w:pos="743"/>
              </w:tabs>
              <w:rPr>
                <w:b w:val="0"/>
                <w:szCs w:val="22"/>
              </w:rPr>
            </w:pPr>
            <w:r w:rsidRPr="00247396">
              <w:rPr>
                <w:b w:val="0"/>
                <w:szCs w:val="22"/>
              </w:rPr>
              <w:t>ACT:</w:t>
            </w:r>
            <w:r w:rsidR="00D32A66" w:rsidRPr="009D248E">
              <w:t xml:space="preserve"> </w:t>
            </w:r>
            <w:r w:rsidR="00D32A66" w:rsidRPr="009D248E">
              <w:tab/>
            </w:r>
            <w:r w:rsidRPr="00247396">
              <w:rPr>
                <w:b w:val="0"/>
                <w:szCs w:val="22"/>
              </w:rPr>
              <w:t>Retain permanently (see 019.026.006)</w:t>
            </w:r>
          </w:p>
          <w:p w14:paraId="1621B519" w14:textId="265D375A" w:rsidR="005C4553" w:rsidRPr="00247396" w:rsidRDefault="005C4553" w:rsidP="00D32A66">
            <w:pPr>
              <w:pStyle w:val="Tablesub-heading"/>
              <w:tabs>
                <w:tab w:val="left" w:pos="743"/>
              </w:tabs>
              <w:rPr>
                <w:b w:val="0"/>
                <w:szCs w:val="22"/>
              </w:rPr>
            </w:pPr>
            <w:r w:rsidRPr="00247396">
              <w:rPr>
                <w:b w:val="0"/>
                <w:szCs w:val="22"/>
              </w:rPr>
              <w:t>NSW:</w:t>
            </w:r>
            <w:r w:rsidR="00D32A66" w:rsidRPr="009D248E">
              <w:t xml:space="preserve"> </w:t>
            </w:r>
            <w:r w:rsidR="00D32A66" w:rsidRPr="009D248E">
              <w:tab/>
            </w:r>
            <w:r w:rsidRPr="00247396">
              <w:rPr>
                <w:b w:val="0"/>
                <w:szCs w:val="22"/>
              </w:rPr>
              <w:t>Retain permanently (see 2.1.</w:t>
            </w:r>
            <w:r w:rsidR="00261E4D">
              <w:rPr>
                <w:b w:val="0"/>
                <w:szCs w:val="22"/>
              </w:rPr>
              <w:t>2</w:t>
            </w:r>
            <w:r w:rsidRPr="00247396">
              <w:rPr>
                <w:b w:val="0"/>
                <w:szCs w:val="22"/>
              </w:rPr>
              <w:t>)</w:t>
            </w:r>
          </w:p>
          <w:p w14:paraId="262D4A90" w14:textId="59C65C37" w:rsidR="005C4553" w:rsidRPr="00247396" w:rsidRDefault="005C4553" w:rsidP="00D32A66">
            <w:pPr>
              <w:pStyle w:val="Tablesub-heading"/>
              <w:tabs>
                <w:tab w:val="left" w:pos="743"/>
              </w:tabs>
              <w:rPr>
                <w:b w:val="0"/>
                <w:szCs w:val="22"/>
              </w:rPr>
            </w:pPr>
            <w:r w:rsidRPr="00247396">
              <w:rPr>
                <w:b w:val="0"/>
                <w:szCs w:val="22"/>
              </w:rPr>
              <w:t>NT:</w:t>
            </w:r>
            <w:r w:rsidR="00D32A66" w:rsidRPr="009D248E">
              <w:t xml:space="preserve"> </w:t>
            </w:r>
            <w:r w:rsidR="00D32A66" w:rsidRPr="009D248E">
              <w:tab/>
            </w:r>
            <w:r w:rsidRPr="00247396">
              <w:rPr>
                <w:b w:val="0"/>
                <w:szCs w:val="22"/>
              </w:rPr>
              <w:t xml:space="preserve">No specific record class for Death Registers </w:t>
            </w:r>
          </w:p>
          <w:p w14:paraId="32923EEB" w14:textId="53C291D1" w:rsidR="005C4553" w:rsidRPr="00247396" w:rsidRDefault="005C4553" w:rsidP="00D32A66">
            <w:pPr>
              <w:pStyle w:val="Tablesub-heading"/>
              <w:tabs>
                <w:tab w:val="left" w:pos="743"/>
              </w:tabs>
              <w:rPr>
                <w:b w:val="0"/>
                <w:szCs w:val="22"/>
              </w:rPr>
            </w:pPr>
            <w:r w:rsidRPr="00247396">
              <w:rPr>
                <w:b w:val="0"/>
                <w:szCs w:val="22"/>
              </w:rPr>
              <w:t>SA:</w:t>
            </w:r>
            <w:r w:rsidR="00D32A66" w:rsidRPr="009D248E">
              <w:t xml:space="preserve"> </w:t>
            </w:r>
            <w:r w:rsidR="00D32A66" w:rsidRPr="009D248E">
              <w:tab/>
            </w:r>
            <w:r w:rsidR="00A41076" w:rsidRPr="00A41076">
              <w:rPr>
                <w:b w:val="0"/>
                <w:szCs w:val="22"/>
              </w:rPr>
              <w:t>No specific record class for Death Registers</w:t>
            </w:r>
          </w:p>
          <w:p w14:paraId="2F849796" w14:textId="7E2727CC" w:rsidR="005C4553" w:rsidRPr="00247396" w:rsidRDefault="005C4553" w:rsidP="00D32A66">
            <w:pPr>
              <w:pStyle w:val="Tablesub-heading"/>
              <w:tabs>
                <w:tab w:val="left" w:pos="743"/>
              </w:tabs>
              <w:spacing w:after="0"/>
              <w:rPr>
                <w:b w:val="0"/>
                <w:szCs w:val="22"/>
              </w:rPr>
            </w:pPr>
            <w:r w:rsidRPr="00247396">
              <w:rPr>
                <w:b w:val="0"/>
                <w:szCs w:val="22"/>
              </w:rPr>
              <w:t>TAS:</w:t>
            </w:r>
            <w:r w:rsidR="00D32A66" w:rsidRPr="009D248E">
              <w:t xml:space="preserve"> </w:t>
            </w:r>
            <w:r w:rsidR="00D32A66" w:rsidRPr="009D248E">
              <w:tab/>
            </w:r>
            <w:r w:rsidR="00261E4D">
              <w:rPr>
                <w:b w:val="0"/>
                <w:szCs w:val="22"/>
              </w:rPr>
              <w:t>Retain permanently (see 4.9.1)</w:t>
            </w:r>
          </w:p>
          <w:p w14:paraId="0CB823A5" w14:textId="7DB433EC" w:rsidR="005C4553" w:rsidRPr="00247396" w:rsidRDefault="005C4553" w:rsidP="00D32A66">
            <w:pPr>
              <w:pStyle w:val="Tablesub-heading"/>
              <w:tabs>
                <w:tab w:val="left" w:pos="743"/>
              </w:tabs>
              <w:spacing w:after="0"/>
              <w:rPr>
                <w:b w:val="0"/>
                <w:szCs w:val="22"/>
              </w:rPr>
            </w:pPr>
            <w:r w:rsidRPr="00247396">
              <w:rPr>
                <w:b w:val="0"/>
                <w:szCs w:val="22"/>
              </w:rPr>
              <w:t xml:space="preserve">VIC: </w:t>
            </w:r>
            <w:r w:rsidR="00D32A66" w:rsidRPr="009D248E">
              <w:tab/>
            </w:r>
            <w:r w:rsidRPr="00247396">
              <w:rPr>
                <w:b w:val="0"/>
                <w:szCs w:val="22"/>
              </w:rPr>
              <w:t>Retain permanently (see 4.1.4)</w:t>
            </w:r>
          </w:p>
          <w:p w14:paraId="0F3C35BB" w14:textId="3E438717" w:rsidR="005C4553" w:rsidRPr="002247C8" w:rsidRDefault="005C4553" w:rsidP="00D32A66">
            <w:pPr>
              <w:pStyle w:val="Tablesub-heading"/>
              <w:tabs>
                <w:tab w:val="left" w:pos="743"/>
              </w:tabs>
              <w:rPr>
                <w:szCs w:val="22"/>
              </w:rPr>
            </w:pPr>
            <w:r w:rsidRPr="00247396">
              <w:rPr>
                <w:b w:val="0"/>
                <w:szCs w:val="22"/>
              </w:rPr>
              <w:t xml:space="preserve">WA: </w:t>
            </w:r>
            <w:r w:rsidR="00D32A66" w:rsidRPr="009D248E">
              <w:tab/>
            </w:r>
            <w:r w:rsidRPr="00247396">
              <w:rPr>
                <w:b w:val="0"/>
                <w:szCs w:val="22"/>
              </w:rPr>
              <w:t>Retain permanently (see 9.9)</w:t>
            </w:r>
            <w:r w:rsidR="006C748B">
              <w:rPr>
                <w:b w:val="0"/>
                <w:szCs w:val="22"/>
              </w:rPr>
              <w:t>.</w:t>
            </w:r>
          </w:p>
          <w:p w14:paraId="13E5F0AC" w14:textId="77777777" w:rsidR="00A31FD6" w:rsidRPr="00634D63" w:rsidRDefault="00A31FD6" w:rsidP="00EB1CB3">
            <w:pPr>
              <w:pStyle w:val="Heading4"/>
            </w:pPr>
            <w:bookmarkStart w:id="1391" w:name="_Toc530994913"/>
            <w:bookmarkStart w:id="1392" w:name="_Toc530995200"/>
            <w:bookmarkStart w:id="1393" w:name="_Toc530997164"/>
            <w:bookmarkStart w:id="1394" w:name="_Toc532906406"/>
            <w:bookmarkStart w:id="1395" w:name="_Toc2956073"/>
            <w:bookmarkStart w:id="1396" w:name="_Toc2956615"/>
            <w:r w:rsidRPr="00634D63">
              <w:t>Other comments/factors for consideration:</w:t>
            </w:r>
            <w:bookmarkEnd w:id="1391"/>
            <w:bookmarkEnd w:id="1392"/>
            <w:bookmarkEnd w:id="1393"/>
            <w:bookmarkEnd w:id="1394"/>
            <w:bookmarkEnd w:id="1395"/>
            <w:bookmarkEnd w:id="1396"/>
          </w:p>
          <w:p w14:paraId="623F2662" w14:textId="77777777" w:rsidR="00A31FD6" w:rsidRPr="00634D63" w:rsidRDefault="00A31FD6" w:rsidP="00EB1CB3">
            <w:pPr>
              <w:pStyle w:val="Heading4"/>
            </w:pPr>
            <w:bookmarkStart w:id="1397" w:name="_Toc530994914"/>
            <w:bookmarkStart w:id="1398" w:name="_Toc530995201"/>
            <w:bookmarkStart w:id="1399" w:name="_Toc530997165"/>
            <w:bookmarkStart w:id="1400" w:name="_Toc532906407"/>
            <w:bookmarkStart w:id="1401" w:name="_Toc2956074"/>
            <w:bookmarkStart w:id="1402" w:name="_Toc2956616"/>
            <w:r w:rsidRPr="00634D63">
              <w:t>Previous schedule references:</w:t>
            </w:r>
            <w:bookmarkEnd w:id="1397"/>
            <w:bookmarkEnd w:id="1398"/>
            <w:bookmarkEnd w:id="1399"/>
            <w:bookmarkEnd w:id="1400"/>
            <w:bookmarkEnd w:id="1401"/>
            <w:bookmarkEnd w:id="1402"/>
          </w:p>
          <w:p w14:paraId="2BB069A6" w14:textId="12FBDD49" w:rsidR="00A31FD6" w:rsidRPr="00E11DAC" w:rsidRDefault="002027C5" w:rsidP="00D32A66">
            <w:pPr>
              <w:pStyle w:val="Tablesub-heading"/>
              <w:rPr>
                <w:b w:val="0"/>
                <w:szCs w:val="22"/>
              </w:rPr>
            </w:pPr>
            <w:r w:rsidRPr="00E11DAC">
              <w:rPr>
                <w:b w:val="0"/>
                <w:bCs/>
                <w:iCs/>
                <w:szCs w:val="22"/>
              </w:rPr>
              <w:t>Health Sector (Clinical Records) Retention and Disposal Schedule: QDAN 683 v.1 Reference 3.3 Death Registers</w:t>
            </w:r>
            <w:r w:rsidR="00CF4D21">
              <w:rPr>
                <w:b w:val="0"/>
                <w:bCs/>
                <w:iCs/>
                <w:szCs w:val="22"/>
              </w:rPr>
              <w:t xml:space="preserve"> </w:t>
            </w:r>
            <w:r w:rsidR="00CF4D21" w:rsidRPr="00CF4D21">
              <w:rPr>
                <w:b w:val="0"/>
                <w:bCs/>
                <w:iCs/>
                <w:szCs w:val="22"/>
              </w:rPr>
              <w:t xml:space="preserve">– Retain for 10 years after last action </w:t>
            </w:r>
          </w:p>
        </w:tc>
      </w:tr>
      <w:tr w:rsidR="00A31FD6" w:rsidRPr="004A453A" w14:paraId="36A0DFB8" w14:textId="77777777" w:rsidTr="00D32A66">
        <w:tc>
          <w:tcPr>
            <w:tcW w:w="614" w:type="pct"/>
            <w:tcBorders>
              <w:top w:val="single" w:sz="6" w:space="0" w:color="C0C0C0"/>
              <w:bottom w:val="single" w:sz="6" w:space="0" w:color="C0C0C0"/>
            </w:tcBorders>
            <w:shd w:val="clear" w:color="auto" w:fill="auto"/>
          </w:tcPr>
          <w:p w14:paraId="72FD2506" w14:textId="2A50B5FF" w:rsidR="00A31FD6" w:rsidRPr="004A453A" w:rsidRDefault="00664163" w:rsidP="00D32A66">
            <w:pPr>
              <w:pStyle w:val="Tablesub-heading"/>
              <w:rPr>
                <w:b w:val="0"/>
                <w:szCs w:val="22"/>
              </w:rPr>
            </w:pPr>
            <w:r>
              <w:rPr>
                <w:b w:val="0"/>
                <w:szCs w:val="22"/>
              </w:rPr>
              <w:lastRenderedPageBreak/>
              <w:t>2676</w:t>
            </w:r>
          </w:p>
        </w:tc>
        <w:tc>
          <w:tcPr>
            <w:tcW w:w="1095" w:type="pct"/>
            <w:tcBorders>
              <w:top w:val="single" w:sz="6" w:space="0" w:color="C0C0C0"/>
              <w:bottom w:val="single" w:sz="6" w:space="0" w:color="C0C0C0"/>
            </w:tcBorders>
            <w:shd w:val="clear" w:color="auto" w:fill="auto"/>
          </w:tcPr>
          <w:p w14:paraId="74825A14" w14:textId="77777777" w:rsidR="00A31FD6" w:rsidRPr="00634D63" w:rsidRDefault="00A31FD6" w:rsidP="00D32A66">
            <w:pPr>
              <w:pStyle w:val="Heading3"/>
            </w:pPr>
            <w:bookmarkStart w:id="1403" w:name="_Toc2956617"/>
            <w:r>
              <w:t>Diagnostic Images, Audio and Other Similar Material Registers</w:t>
            </w:r>
            <w:bookmarkEnd w:id="1403"/>
          </w:p>
          <w:p w14:paraId="47C697B1" w14:textId="77777777" w:rsidR="000457EF" w:rsidRPr="000457EF" w:rsidRDefault="000457EF" w:rsidP="00D32A66">
            <w:pPr>
              <w:pStyle w:val="Heading3"/>
              <w:rPr>
                <w:rFonts w:ascii="Arial" w:hAnsi="Arial"/>
                <w:b w:val="0"/>
                <w:i w:val="0"/>
                <w:szCs w:val="22"/>
              </w:rPr>
            </w:pPr>
            <w:bookmarkStart w:id="1404" w:name="_Toc2956076"/>
            <w:bookmarkStart w:id="1405" w:name="_Toc2956618"/>
            <w:r w:rsidRPr="000457EF">
              <w:rPr>
                <w:rFonts w:ascii="Arial" w:hAnsi="Arial"/>
                <w:b w:val="0"/>
                <w:i w:val="0"/>
                <w:szCs w:val="22"/>
              </w:rPr>
              <w:t xml:space="preserve">Register comprising details including location of diagnostic images, audio and other </w:t>
            </w:r>
            <w:r w:rsidRPr="000457EF">
              <w:rPr>
                <w:rFonts w:ascii="Arial" w:hAnsi="Arial"/>
                <w:b w:val="0"/>
                <w:i w:val="0"/>
                <w:szCs w:val="22"/>
              </w:rPr>
              <w:lastRenderedPageBreak/>
              <w:t>similar materials used for tracking purposes.</w:t>
            </w:r>
            <w:bookmarkEnd w:id="1404"/>
            <w:bookmarkEnd w:id="1405"/>
          </w:p>
          <w:p w14:paraId="28B646D5" w14:textId="77777777" w:rsidR="000457EF" w:rsidRPr="000457EF" w:rsidRDefault="000457EF" w:rsidP="00D32A66">
            <w:pPr>
              <w:pStyle w:val="Heading3"/>
              <w:rPr>
                <w:rFonts w:ascii="Arial" w:hAnsi="Arial"/>
                <w:b w:val="0"/>
                <w:i w:val="0"/>
                <w:szCs w:val="22"/>
              </w:rPr>
            </w:pPr>
            <w:bookmarkStart w:id="1406" w:name="_Toc2956077"/>
            <w:bookmarkStart w:id="1407" w:name="_Toc2956619"/>
            <w:r w:rsidRPr="000457EF">
              <w:rPr>
                <w:rFonts w:ascii="Arial" w:hAnsi="Arial"/>
                <w:b w:val="0"/>
                <w:i w:val="0"/>
                <w:szCs w:val="22"/>
              </w:rPr>
              <w:t>Records may include, but are not limited to:</w:t>
            </w:r>
            <w:bookmarkEnd w:id="1406"/>
            <w:bookmarkEnd w:id="1407"/>
            <w:r w:rsidRPr="000457EF">
              <w:rPr>
                <w:rFonts w:ascii="Arial" w:hAnsi="Arial"/>
                <w:b w:val="0"/>
                <w:i w:val="0"/>
                <w:szCs w:val="22"/>
              </w:rPr>
              <w:tab/>
            </w:r>
          </w:p>
          <w:p w14:paraId="73C81193" w14:textId="77777777" w:rsidR="000457EF" w:rsidRPr="000457EF" w:rsidRDefault="000457EF" w:rsidP="00D32A66">
            <w:pPr>
              <w:pStyle w:val="Heading3"/>
              <w:numPr>
                <w:ilvl w:val="0"/>
                <w:numId w:val="21"/>
              </w:numPr>
              <w:rPr>
                <w:rFonts w:ascii="Arial" w:hAnsi="Arial"/>
                <w:b w:val="0"/>
                <w:i w:val="0"/>
                <w:szCs w:val="22"/>
              </w:rPr>
            </w:pPr>
            <w:bookmarkStart w:id="1408" w:name="_Toc2956078"/>
            <w:bookmarkStart w:id="1409" w:name="_Toc2956620"/>
            <w:r w:rsidRPr="000457EF">
              <w:rPr>
                <w:rFonts w:ascii="Arial" w:hAnsi="Arial"/>
                <w:b w:val="0"/>
                <w:i w:val="0"/>
                <w:szCs w:val="22"/>
              </w:rPr>
              <w:t>registers of radiographic images or diagnostically equivalent recording of medical images/material relating to the production of:</w:t>
            </w:r>
            <w:bookmarkEnd w:id="1408"/>
            <w:bookmarkEnd w:id="1409"/>
            <w:r w:rsidRPr="000457EF">
              <w:rPr>
                <w:rFonts w:ascii="Arial" w:hAnsi="Arial"/>
                <w:b w:val="0"/>
                <w:i w:val="0"/>
                <w:szCs w:val="22"/>
              </w:rPr>
              <w:t xml:space="preserve"> </w:t>
            </w:r>
          </w:p>
          <w:p w14:paraId="5D571715" w14:textId="77777777" w:rsidR="000457EF" w:rsidRPr="000457EF" w:rsidRDefault="000457EF" w:rsidP="00D32A66">
            <w:pPr>
              <w:pStyle w:val="Heading3"/>
              <w:numPr>
                <w:ilvl w:val="0"/>
                <w:numId w:val="21"/>
              </w:numPr>
              <w:rPr>
                <w:rFonts w:ascii="Arial" w:hAnsi="Arial"/>
                <w:b w:val="0"/>
                <w:i w:val="0"/>
                <w:szCs w:val="22"/>
              </w:rPr>
            </w:pPr>
            <w:bookmarkStart w:id="1410" w:name="_Toc2956079"/>
            <w:bookmarkStart w:id="1411" w:name="_Toc2956621"/>
            <w:r w:rsidRPr="000457EF">
              <w:rPr>
                <w:rFonts w:ascii="Arial" w:hAnsi="Arial"/>
                <w:b w:val="0"/>
                <w:i w:val="0"/>
                <w:szCs w:val="22"/>
              </w:rPr>
              <w:t>Audiology, spirometry, grading, imaging, measurements and readings of organs and/or tissues, using radiological or other diagnostic medical procedures.</w:t>
            </w:r>
            <w:bookmarkEnd w:id="1410"/>
            <w:bookmarkEnd w:id="1411"/>
            <w:r w:rsidRPr="000457EF">
              <w:rPr>
                <w:rFonts w:ascii="Arial" w:hAnsi="Arial"/>
                <w:b w:val="0"/>
                <w:i w:val="0"/>
                <w:szCs w:val="22"/>
              </w:rPr>
              <w:t xml:space="preserve"> </w:t>
            </w:r>
          </w:p>
          <w:p w14:paraId="711D6302" w14:textId="77777777" w:rsidR="00A31FD6" w:rsidRDefault="000457EF" w:rsidP="00D32A66">
            <w:pPr>
              <w:pStyle w:val="Tablesub-heading"/>
              <w:numPr>
                <w:ilvl w:val="0"/>
                <w:numId w:val="21"/>
              </w:numPr>
              <w:rPr>
                <w:b w:val="0"/>
                <w:szCs w:val="22"/>
              </w:rPr>
            </w:pPr>
            <w:r w:rsidRPr="000457EF">
              <w:rPr>
                <w:b w:val="0"/>
                <w:szCs w:val="22"/>
              </w:rPr>
              <w:t>Diagnostic radiology, nuclear medicine, ultrasound, Computed Tomography and Magnetic Resonance Imaging and clinical photography records.</w:t>
            </w:r>
          </w:p>
          <w:p w14:paraId="0F6C3087" w14:textId="77777777" w:rsidR="00A31FD6" w:rsidRPr="00634D63" w:rsidRDefault="00A31FD6" w:rsidP="00EB1CB3">
            <w:pPr>
              <w:pStyle w:val="Heading4"/>
            </w:pPr>
            <w:bookmarkStart w:id="1412" w:name="_Toc530994916"/>
            <w:bookmarkStart w:id="1413" w:name="_Toc530995203"/>
            <w:bookmarkStart w:id="1414" w:name="_Toc530997167"/>
            <w:bookmarkStart w:id="1415" w:name="_Toc532906409"/>
            <w:bookmarkStart w:id="1416" w:name="_Toc2956080"/>
            <w:bookmarkStart w:id="1417" w:name="_Toc2956622"/>
            <w:r w:rsidRPr="00634D63">
              <w:t>Disposal action –</w:t>
            </w:r>
            <w:bookmarkEnd w:id="1412"/>
            <w:bookmarkEnd w:id="1413"/>
            <w:bookmarkEnd w:id="1414"/>
            <w:bookmarkEnd w:id="1415"/>
            <w:bookmarkEnd w:id="1416"/>
            <w:bookmarkEnd w:id="1417"/>
            <w:r w:rsidRPr="00634D63">
              <w:t xml:space="preserve"> </w:t>
            </w:r>
          </w:p>
          <w:p w14:paraId="448E54A1" w14:textId="77777777" w:rsidR="000457EF" w:rsidRPr="000457EF" w:rsidRDefault="000457EF" w:rsidP="00D32A66">
            <w:pPr>
              <w:rPr>
                <w:szCs w:val="22"/>
              </w:rPr>
            </w:pPr>
            <w:r w:rsidRPr="000457EF">
              <w:rPr>
                <w:szCs w:val="22"/>
              </w:rPr>
              <w:t>Temporary.</w:t>
            </w:r>
          </w:p>
          <w:p w14:paraId="23517710" w14:textId="42B57FC2" w:rsidR="00A31FD6" w:rsidRPr="004A453A" w:rsidRDefault="000457EF" w:rsidP="00D32A66">
            <w:pPr>
              <w:pStyle w:val="Tablesub-heading"/>
              <w:rPr>
                <w:b w:val="0"/>
              </w:rPr>
            </w:pPr>
            <w:r w:rsidRPr="000457EF">
              <w:rPr>
                <w:rFonts w:cs="Arial"/>
                <w:b w:val="0"/>
                <w:szCs w:val="22"/>
                <w:lang w:eastAsia="en-US"/>
              </w:rPr>
              <w:t xml:space="preserve">Retain until all diagnostic imaging, audio and other similar materials described in the register have been disposed of in accordance with </w:t>
            </w:r>
            <w:bookmarkStart w:id="1418" w:name="_Hlk3821501"/>
            <w:r w:rsidR="001E1DEA">
              <w:rPr>
                <w:rFonts w:cs="Arial"/>
                <w:b w:val="0"/>
                <w:szCs w:val="22"/>
                <w:lang w:eastAsia="en-US"/>
              </w:rPr>
              <w:fldChar w:fldCharType="begin"/>
            </w:r>
            <w:r w:rsidR="001E1DEA">
              <w:rPr>
                <w:rFonts w:cs="Arial"/>
                <w:b w:val="0"/>
                <w:szCs w:val="22"/>
                <w:lang w:eastAsia="en-US"/>
              </w:rPr>
              <w:instrText xml:space="preserve"> HYPERLINK  \l "DiagnosticImaging" </w:instrText>
            </w:r>
            <w:r w:rsidR="001E1DEA">
              <w:rPr>
                <w:rFonts w:cs="Arial"/>
                <w:b w:val="0"/>
                <w:szCs w:val="22"/>
                <w:lang w:eastAsia="en-US"/>
              </w:rPr>
              <w:fldChar w:fldCharType="separate"/>
            </w:r>
            <w:r w:rsidRPr="001E1DEA">
              <w:rPr>
                <w:rStyle w:val="Hyperlink"/>
                <w:rFonts w:cs="Arial"/>
                <w:b w:val="0"/>
                <w:szCs w:val="22"/>
                <w:lang w:eastAsia="en-US"/>
              </w:rPr>
              <w:t xml:space="preserve">Diagnostic Imaging, Audio and Other Similar Material </w:t>
            </w:r>
            <w:r w:rsidR="001E1DEA">
              <w:rPr>
                <w:rFonts w:cs="Arial"/>
                <w:b w:val="0"/>
                <w:szCs w:val="22"/>
                <w:lang w:eastAsia="en-US"/>
              </w:rPr>
              <w:fldChar w:fldCharType="end"/>
            </w:r>
            <w:r w:rsidRPr="000457EF">
              <w:rPr>
                <w:b w:val="0"/>
                <w:lang w:eastAsia="en-US"/>
              </w:rPr>
              <w:t xml:space="preserve"> </w:t>
            </w:r>
            <w:r w:rsidRPr="000457EF">
              <w:rPr>
                <w:rFonts w:cs="Arial"/>
                <w:b w:val="0"/>
                <w:szCs w:val="22"/>
                <w:lang w:eastAsia="en-US"/>
              </w:rPr>
              <w:t>of this Schedule.</w:t>
            </w:r>
            <w:bookmarkEnd w:id="1418"/>
          </w:p>
        </w:tc>
        <w:tc>
          <w:tcPr>
            <w:tcW w:w="3291" w:type="pct"/>
            <w:tcBorders>
              <w:top w:val="single" w:sz="6" w:space="0" w:color="C0C0C0"/>
              <w:bottom w:val="single" w:sz="6" w:space="0" w:color="C0C0C0"/>
            </w:tcBorders>
            <w:shd w:val="clear" w:color="auto" w:fill="auto"/>
          </w:tcPr>
          <w:p w14:paraId="07515ABC" w14:textId="410FC2D7"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5712A16E" w14:textId="77777777" w:rsidR="00A31FD6" w:rsidRPr="00634D63" w:rsidRDefault="00A31FD6" w:rsidP="00EB1CB3">
            <w:pPr>
              <w:pStyle w:val="Heading4"/>
            </w:pPr>
            <w:bookmarkStart w:id="1419" w:name="_Toc530994917"/>
            <w:bookmarkStart w:id="1420" w:name="_Toc530995204"/>
            <w:bookmarkStart w:id="1421" w:name="_Toc530997168"/>
            <w:bookmarkStart w:id="1422" w:name="_Toc532906410"/>
            <w:bookmarkStart w:id="1423" w:name="_Toc2956081"/>
            <w:bookmarkStart w:id="1424" w:name="_Toc2956623"/>
            <w:r w:rsidRPr="00634D63">
              <w:t>Why are these records created:</w:t>
            </w:r>
            <w:bookmarkEnd w:id="1419"/>
            <w:bookmarkEnd w:id="1420"/>
            <w:bookmarkEnd w:id="1421"/>
            <w:bookmarkEnd w:id="1422"/>
            <w:bookmarkEnd w:id="1423"/>
            <w:bookmarkEnd w:id="1424"/>
          </w:p>
          <w:p w14:paraId="00C7EF94" w14:textId="77777777" w:rsidR="00715FDA" w:rsidRDefault="00F94751" w:rsidP="00D32A66">
            <w:bookmarkStart w:id="1425" w:name="_Hlk13561399"/>
            <w:bookmarkStart w:id="1426" w:name="_Hlk3821237"/>
            <w:r w:rsidRPr="00F94751">
              <w:rPr>
                <w:lang w:eastAsia="en-AU"/>
              </w:rPr>
              <w:t xml:space="preserve">Diagnostic Images, Audio and Other Similar Material </w:t>
            </w:r>
            <w:bookmarkEnd w:id="1425"/>
            <w:r w:rsidRPr="00F94751">
              <w:rPr>
                <w:lang w:eastAsia="en-AU"/>
              </w:rPr>
              <w:t>Registers</w:t>
            </w:r>
            <w:r w:rsidR="00715FDA">
              <w:t xml:space="preserve"> </w:t>
            </w:r>
            <w:r w:rsidR="00715FDA" w:rsidRPr="00715FDA">
              <w:t>document details including location of diagnostic images, audio and other similar materials used for tracking purposes and not showing the final disposal of the diagnostic images that occur at Queensland Health facilities.</w:t>
            </w:r>
          </w:p>
          <w:p w14:paraId="113EA27D" w14:textId="77777777" w:rsidR="00A31FD6" w:rsidRPr="00634D63" w:rsidRDefault="00A31FD6" w:rsidP="00EB1CB3">
            <w:pPr>
              <w:pStyle w:val="Heading4"/>
            </w:pPr>
            <w:bookmarkStart w:id="1427" w:name="_Toc530994918"/>
            <w:bookmarkStart w:id="1428" w:name="_Toc530995205"/>
            <w:bookmarkStart w:id="1429" w:name="_Toc530997169"/>
            <w:bookmarkStart w:id="1430" w:name="_Toc532906411"/>
            <w:bookmarkStart w:id="1431" w:name="_Toc2956082"/>
            <w:bookmarkStart w:id="1432" w:name="_Toc2956624"/>
            <w:bookmarkEnd w:id="1426"/>
            <w:r w:rsidRPr="00634D63">
              <w:lastRenderedPageBreak/>
              <w:t>Why the records are retained for this retention period:</w:t>
            </w:r>
            <w:bookmarkEnd w:id="1427"/>
            <w:bookmarkEnd w:id="1428"/>
            <w:bookmarkEnd w:id="1429"/>
            <w:bookmarkEnd w:id="1430"/>
            <w:bookmarkEnd w:id="1431"/>
            <w:bookmarkEnd w:id="1432"/>
          </w:p>
          <w:p w14:paraId="2AEC3ED9" w14:textId="53F9511C" w:rsidR="00715FDA" w:rsidRPr="009D008E" w:rsidRDefault="00F50FE9" w:rsidP="00D32A66">
            <w:pPr>
              <w:rPr>
                <w:lang w:eastAsia="en-AU"/>
              </w:rPr>
            </w:pPr>
            <w:bookmarkStart w:id="1433" w:name="_Hlk3821290"/>
            <w:r>
              <w:t>These regist</w:t>
            </w:r>
            <w:r w:rsidR="003E6E93">
              <w:t xml:space="preserve">ers </w:t>
            </w:r>
            <w:r>
              <w:t xml:space="preserve">do not form master control records and do not document disposal. </w:t>
            </w:r>
            <w:r w:rsidR="00F94751" w:rsidRPr="00715FDA">
              <w:t>Diagnostic Images, Audio and Other Similar Material Registers</w:t>
            </w:r>
            <w:r w:rsidR="00F94751">
              <w:t xml:space="preserve"> </w:t>
            </w:r>
            <w:r w:rsidR="00715FDA" w:rsidRPr="00715FDA">
              <w:rPr>
                <w:lang w:eastAsia="en-AU"/>
              </w:rPr>
              <w:t>document the location of diagnostic films and other visual material and are used for tracking purposes</w:t>
            </w:r>
            <w:r>
              <w:rPr>
                <w:lang w:eastAsia="en-AU"/>
              </w:rPr>
              <w:t>.</w:t>
            </w:r>
          </w:p>
          <w:p w14:paraId="4433DAF8" w14:textId="77777777" w:rsidR="00A31FD6" w:rsidRDefault="00A31FD6" w:rsidP="00D32A66">
            <w:pPr>
              <w:pStyle w:val="Tablesub-heading"/>
              <w:rPr>
                <w:b w:val="0"/>
              </w:rPr>
            </w:pPr>
            <w:bookmarkStart w:id="1434" w:name="_Toc530994919"/>
            <w:bookmarkStart w:id="1435" w:name="_Toc530995206"/>
            <w:bookmarkStart w:id="1436" w:name="_Toc530997170"/>
            <w:bookmarkStart w:id="1437" w:name="_Toc532906412"/>
            <w:bookmarkEnd w:id="1433"/>
            <w:r w:rsidRPr="00634D63">
              <w:t>Applicable legislation/standards:</w:t>
            </w:r>
            <w:bookmarkEnd w:id="1434"/>
            <w:bookmarkEnd w:id="1435"/>
            <w:bookmarkEnd w:id="1436"/>
            <w:bookmarkEnd w:id="1437"/>
          </w:p>
          <w:p w14:paraId="5221DA11" w14:textId="77777777" w:rsidR="00770468" w:rsidRPr="00DC1805" w:rsidRDefault="00770468"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261F326F" w14:textId="77777777" w:rsidR="00A31FD6" w:rsidRPr="00634D63" w:rsidRDefault="00A31FD6" w:rsidP="00EB1CB3">
            <w:pPr>
              <w:pStyle w:val="Heading4"/>
            </w:pPr>
            <w:bookmarkStart w:id="1438" w:name="_Toc530994921"/>
            <w:bookmarkStart w:id="1439" w:name="_Toc530995208"/>
            <w:bookmarkStart w:id="1440" w:name="_Toc530997172"/>
            <w:bookmarkStart w:id="1441" w:name="_Toc532906414"/>
            <w:bookmarkStart w:id="1442" w:name="_Toc2956084"/>
            <w:bookmarkStart w:id="1443" w:name="_Toc2956626"/>
            <w:r w:rsidRPr="00634D63">
              <w:t>Comparison with other schedules' retention period:</w:t>
            </w:r>
            <w:bookmarkEnd w:id="1438"/>
            <w:bookmarkEnd w:id="1439"/>
            <w:bookmarkEnd w:id="1440"/>
            <w:bookmarkEnd w:id="1441"/>
            <w:bookmarkEnd w:id="1442"/>
            <w:bookmarkEnd w:id="1443"/>
            <w:r w:rsidRPr="00634D63">
              <w:t xml:space="preserve"> </w:t>
            </w:r>
          </w:p>
          <w:p w14:paraId="13F66BDB" w14:textId="62B68C34" w:rsidR="00AE354A" w:rsidRPr="00AE354A" w:rsidRDefault="00AE354A" w:rsidP="00D32A66">
            <w:pPr>
              <w:pStyle w:val="Tablesub-heading"/>
              <w:tabs>
                <w:tab w:val="left" w:pos="601"/>
              </w:tabs>
              <w:rPr>
                <w:b w:val="0"/>
                <w:szCs w:val="22"/>
              </w:rPr>
            </w:pPr>
            <w:r w:rsidRPr="00AE354A">
              <w:rPr>
                <w:b w:val="0"/>
                <w:szCs w:val="22"/>
              </w:rPr>
              <w:t>ACT:</w:t>
            </w:r>
            <w:r w:rsidR="00D32A66" w:rsidRPr="009D248E">
              <w:t xml:space="preserve"> </w:t>
            </w:r>
            <w:r w:rsidR="00D32A66" w:rsidRPr="009D248E">
              <w:tab/>
            </w:r>
            <w:r w:rsidR="006961C7" w:rsidRPr="006961C7">
              <w:rPr>
                <w:b w:val="0"/>
                <w:szCs w:val="22"/>
              </w:rPr>
              <w:t>Destroy 7 years after last action (see 019.026.019)</w:t>
            </w:r>
          </w:p>
          <w:p w14:paraId="6F9460BC" w14:textId="1DEA151C" w:rsidR="00AE354A" w:rsidRPr="00AE354A" w:rsidRDefault="00AE354A" w:rsidP="00D32A66">
            <w:pPr>
              <w:pStyle w:val="Tablesub-heading"/>
              <w:tabs>
                <w:tab w:val="left" w:pos="601"/>
              </w:tabs>
              <w:rPr>
                <w:b w:val="0"/>
                <w:szCs w:val="22"/>
              </w:rPr>
            </w:pPr>
            <w:r w:rsidRPr="00AE354A">
              <w:rPr>
                <w:b w:val="0"/>
                <w:szCs w:val="22"/>
              </w:rPr>
              <w:t>NSW:</w:t>
            </w:r>
            <w:r w:rsidR="00D32A66" w:rsidRPr="009D248E">
              <w:t xml:space="preserve"> </w:t>
            </w:r>
            <w:r w:rsidR="00D32A66" w:rsidRPr="009D248E">
              <w:tab/>
            </w:r>
            <w:r w:rsidRPr="00AE354A">
              <w:rPr>
                <w:b w:val="0"/>
                <w:szCs w:val="22"/>
              </w:rPr>
              <w:t xml:space="preserve">Retain until no longer required for administrative purposes, then destroy (see 3.4.1) </w:t>
            </w:r>
          </w:p>
          <w:p w14:paraId="2A5004A2" w14:textId="09A56EB9" w:rsidR="00AE354A" w:rsidRPr="00AE354A" w:rsidRDefault="00AE354A" w:rsidP="00D32A66">
            <w:pPr>
              <w:pStyle w:val="Tablesub-heading"/>
              <w:tabs>
                <w:tab w:val="left" w:pos="601"/>
              </w:tabs>
              <w:rPr>
                <w:b w:val="0"/>
                <w:szCs w:val="22"/>
              </w:rPr>
            </w:pPr>
            <w:r w:rsidRPr="00AE354A">
              <w:rPr>
                <w:b w:val="0"/>
                <w:szCs w:val="22"/>
              </w:rPr>
              <w:t>NT:</w:t>
            </w:r>
            <w:r w:rsidR="00D32A66" w:rsidRPr="009D248E">
              <w:t xml:space="preserve"> </w:t>
            </w:r>
            <w:r w:rsidR="00D32A66" w:rsidRPr="009D248E">
              <w:tab/>
            </w:r>
            <w:r w:rsidR="00552874" w:rsidRPr="00552874">
              <w:rPr>
                <w:b w:val="0"/>
                <w:szCs w:val="22"/>
              </w:rPr>
              <w:t>No specific record class for Diagnostic Images, Audio and Other Similar Material Registers</w:t>
            </w:r>
          </w:p>
          <w:p w14:paraId="5ACE89E6" w14:textId="3EB477EE" w:rsidR="00AE354A" w:rsidRPr="00AE354A" w:rsidRDefault="00AE354A" w:rsidP="00D32A66">
            <w:pPr>
              <w:pStyle w:val="Tablesub-heading"/>
              <w:tabs>
                <w:tab w:val="left" w:pos="601"/>
              </w:tabs>
              <w:rPr>
                <w:b w:val="0"/>
                <w:szCs w:val="22"/>
              </w:rPr>
            </w:pPr>
            <w:r w:rsidRPr="00AE354A">
              <w:rPr>
                <w:b w:val="0"/>
                <w:szCs w:val="22"/>
              </w:rPr>
              <w:t>SA:</w:t>
            </w:r>
            <w:r w:rsidR="00D32A66" w:rsidRPr="009D248E">
              <w:t xml:space="preserve"> </w:t>
            </w:r>
            <w:r w:rsidR="00D32A66" w:rsidRPr="009D248E">
              <w:tab/>
            </w:r>
            <w:r w:rsidR="00552874" w:rsidRPr="00552874">
              <w:rPr>
                <w:b w:val="0"/>
                <w:szCs w:val="22"/>
              </w:rPr>
              <w:t>No specific record class for Diagnostic Images, Audio and Other Similar Material Registers</w:t>
            </w:r>
          </w:p>
          <w:p w14:paraId="408D2E99" w14:textId="73E3F4C0" w:rsidR="00AE354A" w:rsidRPr="00AE354A" w:rsidRDefault="00AE354A" w:rsidP="00D32A66">
            <w:pPr>
              <w:pStyle w:val="Tablesub-heading"/>
              <w:tabs>
                <w:tab w:val="left" w:pos="601"/>
              </w:tabs>
              <w:rPr>
                <w:b w:val="0"/>
                <w:szCs w:val="22"/>
              </w:rPr>
            </w:pPr>
            <w:r w:rsidRPr="00AE354A">
              <w:rPr>
                <w:b w:val="0"/>
                <w:szCs w:val="22"/>
              </w:rPr>
              <w:t>TAS:</w:t>
            </w:r>
            <w:r w:rsidR="00D32A66" w:rsidRPr="009D248E">
              <w:t xml:space="preserve"> </w:t>
            </w:r>
            <w:r w:rsidR="00D32A66" w:rsidRPr="009D248E">
              <w:tab/>
            </w:r>
            <w:r w:rsidR="00122D28" w:rsidRPr="00122D28">
              <w:rPr>
                <w:b w:val="0"/>
                <w:szCs w:val="22"/>
              </w:rPr>
              <w:t>No specific record class for Diagnostic Images, Audio and Other Similar Material Registers</w:t>
            </w:r>
          </w:p>
          <w:p w14:paraId="03416898" w14:textId="26E8BC10" w:rsidR="00AE354A" w:rsidRPr="00AE354A" w:rsidRDefault="00AE354A" w:rsidP="00D32A66">
            <w:pPr>
              <w:pStyle w:val="Tablesub-heading"/>
              <w:tabs>
                <w:tab w:val="left" w:pos="601"/>
              </w:tabs>
              <w:rPr>
                <w:b w:val="0"/>
                <w:szCs w:val="22"/>
              </w:rPr>
            </w:pPr>
            <w:r w:rsidRPr="00AE354A">
              <w:rPr>
                <w:b w:val="0"/>
                <w:szCs w:val="22"/>
              </w:rPr>
              <w:t>VIC</w:t>
            </w:r>
            <w:r w:rsidR="00D32A66">
              <w:rPr>
                <w:b w:val="0"/>
                <w:szCs w:val="22"/>
              </w:rPr>
              <w:t>:</w:t>
            </w:r>
            <w:r w:rsidR="00D32A66" w:rsidRPr="009D248E">
              <w:tab/>
            </w:r>
            <w:r w:rsidR="00552874" w:rsidRPr="00552874">
              <w:rPr>
                <w:b w:val="0"/>
                <w:szCs w:val="22"/>
              </w:rPr>
              <w:t>No specific record class for Diagnostic Images, Audio and Other Similar Material Registers</w:t>
            </w:r>
          </w:p>
          <w:p w14:paraId="7F564DDB" w14:textId="1563CE3D" w:rsidR="00AE354A" w:rsidRPr="00AE354A" w:rsidRDefault="00AE354A" w:rsidP="00D32A66">
            <w:pPr>
              <w:tabs>
                <w:tab w:val="left" w:pos="601"/>
              </w:tabs>
              <w:autoSpaceDE w:val="0"/>
              <w:autoSpaceDN w:val="0"/>
              <w:adjustRightInd w:val="0"/>
              <w:rPr>
                <w:szCs w:val="22"/>
              </w:rPr>
            </w:pPr>
            <w:r w:rsidRPr="00AE354A">
              <w:rPr>
                <w:iCs/>
                <w:szCs w:val="22"/>
              </w:rPr>
              <w:t>WA:</w:t>
            </w:r>
            <w:r w:rsidR="00D32A66" w:rsidRPr="009D248E">
              <w:t xml:space="preserve"> </w:t>
            </w:r>
            <w:r w:rsidR="00D32A66" w:rsidRPr="009D248E">
              <w:tab/>
            </w:r>
            <w:r w:rsidR="00552874" w:rsidRPr="00552874">
              <w:rPr>
                <w:iCs/>
                <w:szCs w:val="22"/>
              </w:rPr>
              <w:t>Destroy when all film and visual materials registered have been destroyed (see 13.3)</w:t>
            </w:r>
            <w:r w:rsidR="00945636">
              <w:rPr>
                <w:iCs/>
                <w:szCs w:val="22"/>
              </w:rPr>
              <w:t>.</w:t>
            </w:r>
            <w:r w:rsidRPr="00AE354A">
              <w:rPr>
                <w:szCs w:val="22"/>
              </w:rPr>
              <w:t xml:space="preserve"> </w:t>
            </w:r>
            <w:bookmarkStart w:id="1444" w:name="_Toc530994922"/>
            <w:bookmarkStart w:id="1445" w:name="_Toc530995209"/>
            <w:bookmarkStart w:id="1446" w:name="_Toc530997173"/>
            <w:bookmarkStart w:id="1447" w:name="_Toc532906415"/>
          </w:p>
          <w:p w14:paraId="38378B2E" w14:textId="77777777" w:rsidR="00A31FD6" w:rsidRPr="00634D63" w:rsidRDefault="00A31FD6" w:rsidP="00EB1CB3">
            <w:pPr>
              <w:pStyle w:val="Heading4"/>
            </w:pPr>
            <w:bookmarkStart w:id="1448" w:name="_Toc530994923"/>
            <w:bookmarkStart w:id="1449" w:name="_Toc530995210"/>
            <w:bookmarkStart w:id="1450" w:name="_Toc530997174"/>
            <w:bookmarkStart w:id="1451" w:name="_Toc532906416"/>
            <w:bookmarkStart w:id="1452" w:name="_Toc2956086"/>
            <w:bookmarkStart w:id="1453" w:name="_Toc2956628"/>
            <w:bookmarkEnd w:id="1444"/>
            <w:bookmarkEnd w:id="1445"/>
            <w:bookmarkEnd w:id="1446"/>
            <w:bookmarkEnd w:id="1447"/>
            <w:r w:rsidRPr="00634D63">
              <w:t>Previous schedule references:</w:t>
            </w:r>
            <w:bookmarkEnd w:id="1448"/>
            <w:bookmarkEnd w:id="1449"/>
            <w:bookmarkEnd w:id="1450"/>
            <w:bookmarkEnd w:id="1451"/>
            <w:bookmarkEnd w:id="1452"/>
            <w:bookmarkEnd w:id="1453"/>
          </w:p>
          <w:p w14:paraId="45E328CB" w14:textId="77777777" w:rsidR="00A31FD6" w:rsidRPr="004A453A" w:rsidRDefault="005C5B97" w:rsidP="00D32A66">
            <w:pPr>
              <w:pStyle w:val="Tablesub-heading"/>
              <w:rPr>
                <w:b w:val="0"/>
                <w:szCs w:val="22"/>
              </w:rPr>
            </w:pPr>
            <w:r w:rsidRPr="005C5B97">
              <w:rPr>
                <w:b w:val="0"/>
                <w:szCs w:val="22"/>
              </w:rPr>
              <w:t>Health Sector (Clinical Records) Retention and Disposal Schedule: QDAN 683 v.1 Reference 3.6 Film and Other Visual Material Registers – Retain until all the film and visual materials described in the register have been disposed of in accordance with Reference Number 2.3.1 of this Schedule.</w:t>
            </w:r>
          </w:p>
        </w:tc>
      </w:tr>
      <w:tr w:rsidR="00A31FD6" w:rsidRPr="004A453A" w14:paraId="5F16C529" w14:textId="77777777" w:rsidTr="00D32A66">
        <w:tc>
          <w:tcPr>
            <w:tcW w:w="614" w:type="pct"/>
            <w:tcBorders>
              <w:top w:val="single" w:sz="6" w:space="0" w:color="C0C0C0"/>
              <w:bottom w:val="single" w:sz="6" w:space="0" w:color="C0C0C0"/>
            </w:tcBorders>
            <w:shd w:val="clear" w:color="auto" w:fill="auto"/>
          </w:tcPr>
          <w:p w14:paraId="54B365DE" w14:textId="31FD71D7" w:rsidR="00A31FD6" w:rsidRPr="004A453A" w:rsidRDefault="005E16D5" w:rsidP="00D32A66">
            <w:pPr>
              <w:pStyle w:val="Tablesub-heading"/>
              <w:rPr>
                <w:b w:val="0"/>
                <w:szCs w:val="22"/>
              </w:rPr>
            </w:pPr>
            <w:r>
              <w:rPr>
                <w:b w:val="0"/>
                <w:szCs w:val="22"/>
              </w:rPr>
              <w:lastRenderedPageBreak/>
              <w:t>2677</w:t>
            </w:r>
          </w:p>
        </w:tc>
        <w:tc>
          <w:tcPr>
            <w:tcW w:w="1095" w:type="pct"/>
            <w:tcBorders>
              <w:top w:val="single" w:sz="6" w:space="0" w:color="C0C0C0"/>
              <w:bottom w:val="single" w:sz="6" w:space="0" w:color="C0C0C0"/>
            </w:tcBorders>
            <w:shd w:val="clear" w:color="auto" w:fill="auto"/>
          </w:tcPr>
          <w:p w14:paraId="0157CF31" w14:textId="77777777" w:rsidR="00A31FD6" w:rsidRPr="00634D63" w:rsidRDefault="00A31FD6" w:rsidP="00D32A66">
            <w:pPr>
              <w:pStyle w:val="Heading3"/>
            </w:pPr>
            <w:bookmarkStart w:id="1454" w:name="_Toc2956629"/>
            <w:r>
              <w:t>Disease and Operation Indices</w:t>
            </w:r>
            <w:bookmarkEnd w:id="1454"/>
          </w:p>
          <w:p w14:paraId="20B4409A" w14:textId="7357E1F0" w:rsidR="00DC0168" w:rsidRDefault="00DC0168" w:rsidP="00D32A66">
            <w:pPr>
              <w:pStyle w:val="Heading30"/>
              <w:rPr>
                <w:b w:val="0"/>
              </w:rPr>
            </w:pPr>
            <w:r>
              <w:rPr>
                <w:b w:val="0"/>
                <w:lang w:eastAsia="en-AU"/>
              </w:rPr>
              <w:t>I</w:t>
            </w:r>
            <w:r w:rsidRPr="00D8488A">
              <w:rPr>
                <w:b w:val="0"/>
                <w:lang w:eastAsia="en-AU"/>
              </w:rPr>
              <w:t>ndices</w:t>
            </w:r>
            <w:r w:rsidRPr="00376AF6">
              <w:rPr>
                <w:b w:val="0"/>
                <w:sz w:val="23"/>
                <w:szCs w:val="23"/>
                <w:lang w:eastAsia="en-AU"/>
              </w:rPr>
              <w:t xml:space="preserve"> </w:t>
            </w:r>
            <w:r>
              <w:rPr>
                <w:b w:val="0"/>
                <w:sz w:val="23"/>
                <w:szCs w:val="23"/>
                <w:lang w:eastAsia="en-AU"/>
              </w:rPr>
              <w:t xml:space="preserve">listing </w:t>
            </w:r>
            <w:r w:rsidRPr="00376AF6">
              <w:rPr>
                <w:b w:val="0"/>
              </w:rPr>
              <w:t>each disease, condition, operation or procedure code numbers</w:t>
            </w:r>
            <w:r w:rsidR="008B163D">
              <w:rPr>
                <w:b w:val="0"/>
              </w:rPr>
              <w:t xml:space="preserve"> with the selected items</w:t>
            </w:r>
            <w:r w:rsidRPr="00376AF6">
              <w:rPr>
                <w:b w:val="0"/>
              </w:rPr>
              <w:t xml:space="preserve"> for each patient</w:t>
            </w:r>
            <w:r>
              <w:rPr>
                <w:b w:val="0"/>
              </w:rPr>
              <w:t>/client</w:t>
            </w:r>
            <w:r w:rsidR="008B163D">
              <w:rPr>
                <w:b w:val="0"/>
              </w:rPr>
              <w:t xml:space="preserve"> having diagnoses or having undergone that operation or procedure that is not captured elsewhere. </w:t>
            </w:r>
          </w:p>
          <w:p w14:paraId="3E1F1775" w14:textId="77777777" w:rsidR="00DC0168" w:rsidRPr="00DF791F" w:rsidRDefault="00DC0168" w:rsidP="00D32A66">
            <w:pPr>
              <w:pStyle w:val="Heading30"/>
              <w:rPr>
                <w:b w:val="0"/>
              </w:rPr>
            </w:pPr>
            <w:r w:rsidRPr="00DF791F">
              <w:rPr>
                <w:b w:val="0"/>
              </w:rPr>
              <w:t>Records may include, but are not limited to:</w:t>
            </w:r>
          </w:p>
          <w:p w14:paraId="49D3BBBB" w14:textId="77777777" w:rsidR="00DC0168" w:rsidRPr="00DF791F" w:rsidRDefault="00DC0168" w:rsidP="00D32A66">
            <w:pPr>
              <w:pStyle w:val="Heading30"/>
              <w:numPr>
                <w:ilvl w:val="0"/>
                <w:numId w:val="22"/>
              </w:numPr>
              <w:rPr>
                <w:b w:val="0"/>
              </w:rPr>
            </w:pPr>
            <w:r>
              <w:rPr>
                <w:b w:val="0"/>
              </w:rPr>
              <w:t>R</w:t>
            </w:r>
            <w:r w:rsidRPr="00DF791F">
              <w:rPr>
                <w:b w:val="0"/>
              </w:rPr>
              <w:t>egister</w:t>
            </w:r>
            <w:r>
              <w:rPr>
                <w:b w:val="0"/>
              </w:rPr>
              <w:t>/indexes</w:t>
            </w:r>
            <w:r w:rsidRPr="00DF791F">
              <w:rPr>
                <w:b w:val="0"/>
              </w:rPr>
              <w:t xml:space="preserve"> listing in date and time order, each operation or procedure carried out in the theatre</w:t>
            </w:r>
            <w:r>
              <w:rPr>
                <w:b w:val="0"/>
              </w:rPr>
              <w:t>.</w:t>
            </w:r>
          </w:p>
          <w:p w14:paraId="5AD5DD62" w14:textId="333CF7D5" w:rsidR="00A31FD6" w:rsidRPr="007D14B0" w:rsidRDefault="00DC0168" w:rsidP="00D32A66">
            <w:pPr>
              <w:pStyle w:val="Tablesub-heading"/>
              <w:numPr>
                <w:ilvl w:val="0"/>
                <w:numId w:val="22"/>
              </w:numPr>
              <w:rPr>
                <w:b w:val="0"/>
                <w:szCs w:val="22"/>
              </w:rPr>
            </w:pPr>
            <w:r>
              <w:rPr>
                <w:b w:val="0"/>
              </w:rPr>
              <w:t>R</w:t>
            </w:r>
            <w:r w:rsidRPr="00DF791F">
              <w:rPr>
                <w:b w:val="0"/>
              </w:rPr>
              <w:t>egister</w:t>
            </w:r>
            <w:r>
              <w:rPr>
                <w:b w:val="0"/>
              </w:rPr>
              <w:t>/indexes</w:t>
            </w:r>
            <w:r w:rsidRPr="00DF791F">
              <w:rPr>
                <w:b w:val="0"/>
              </w:rPr>
              <w:t xml:space="preserve"> listing date of admission, length of stay, discharge status and destination, serial number of operation, time, patient's name, sex, age and unit record number, diagnosis</w:t>
            </w:r>
            <w:r w:rsidRPr="00DF791F">
              <w:rPr>
                <w:b w:val="0"/>
                <w:bCs/>
              </w:rPr>
              <w:t xml:space="preserve"> and operative procedure, name of surgeon, assistant surgeon and anaesthetists, signatures of surgeon and anaesthetists, any anaesthetic complications and remarks.</w:t>
            </w:r>
          </w:p>
          <w:p w14:paraId="44FC6D09" w14:textId="77777777" w:rsidR="007D14B0" w:rsidRDefault="007D14B0" w:rsidP="00D32A66">
            <w:pPr>
              <w:pStyle w:val="Tablesub-heading"/>
              <w:ind w:left="360"/>
              <w:rPr>
                <w:b w:val="0"/>
                <w:szCs w:val="22"/>
              </w:rPr>
            </w:pPr>
          </w:p>
          <w:p w14:paraId="599ADA62" w14:textId="77777777" w:rsidR="00A31FD6" w:rsidRPr="00634D63" w:rsidRDefault="00A31FD6" w:rsidP="00EB1CB3">
            <w:pPr>
              <w:pStyle w:val="Heading4"/>
            </w:pPr>
            <w:bookmarkStart w:id="1455" w:name="_Toc530994925"/>
            <w:bookmarkStart w:id="1456" w:name="_Toc530995212"/>
            <w:bookmarkStart w:id="1457" w:name="_Toc530997176"/>
            <w:bookmarkStart w:id="1458" w:name="_Toc532906418"/>
            <w:bookmarkStart w:id="1459" w:name="_Toc2956088"/>
            <w:bookmarkStart w:id="1460" w:name="_Toc2956630"/>
            <w:r w:rsidRPr="00634D63">
              <w:lastRenderedPageBreak/>
              <w:t>Disposal action –</w:t>
            </w:r>
            <w:bookmarkEnd w:id="1455"/>
            <w:bookmarkEnd w:id="1456"/>
            <w:bookmarkEnd w:id="1457"/>
            <w:bookmarkEnd w:id="1458"/>
            <w:bookmarkEnd w:id="1459"/>
            <w:bookmarkEnd w:id="1460"/>
            <w:r w:rsidRPr="00634D63">
              <w:t xml:space="preserve"> </w:t>
            </w:r>
          </w:p>
          <w:p w14:paraId="24B8BD04" w14:textId="77777777" w:rsidR="00DC0168" w:rsidRPr="00DC0168" w:rsidRDefault="00DC0168" w:rsidP="00D32A66">
            <w:r w:rsidRPr="00DC0168">
              <w:t>Temporary.</w:t>
            </w:r>
          </w:p>
          <w:p w14:paraId="5E380D01" w14:textId="77777777" w:rsidR="00A31FD6" w:rsidRPr="004A453A" w:rsidRDefault="00DC0168" w:rsidP="00D32A66">
            <w:pPr>
              <w:pStyle w:val="Tablesub-heading"/>
              <w:rPr>
                <w:b w:val="0"/>
              </w:rPr>
            </w:pPr>
            <w:r w:rsidRPr="00DC0168">
              <w:rPr>
                <w:b w:val="0"/>
                <w:lang w:eastAsia="en-US"/>
              </w:rPr>
              <w:t>Retain for 120 years after last action.</w:t>
            </w:r>
          </w:p>
        </w:tc>
        <w:tc>
          <w:tcPr>
            <w:tcW w:w="3291" w:type="pct"/>
            <w:tcBorders>
              <w:top w:val="single" w:sz="6" w:space="0" w:color="C0C0C0"/>
              <w:bottom w:val="single" w:sz="6" w:space="0" w:color="C0C0C0"/>
            </w:tcBorders>
            <w:shd w:val="clear" w:color="auto" w:fill="auto"/>
          </w:tcPr>
          <w:p w14:paraId="6A75D2E7" w14:textId="32CD53C3" w:rsidR="00794C28" w:rsidRDefault="00A31FD6" w:rsidP="00EB1CB3">
            <w:pPr>
              <w:pStyle w:val="Heading4"/>
              <w:rPr>
                <w:rFonts w:cs="Arial"/>
              </w:rPr>
            </w:pPr>
            <w:r>
              <w:lastRenderedPageBreak/>
              <w:t xml:space="preserve">Date authorised: </w:t>
            </w:r>
            <w:r w:rsidR="00374E9C" w:rsidRPr="00374E9C">
              <w:rPr>
                <w:rFonts w:ascii="Arial" w:hAnsi="Arial"/>
                <w:b w:val="0"/>
              </w:rPr>
              <w:t>27 July 2021</w:t>
            </w:r>
          </w:p>
          <w:p w14:paraId="6F9EC110" w14:textId="4528CA00" w:rsidR="00A31FD6" w:rsidRPr="00634D63" w:rsidRDefault="00A31FD6" w:rsidP="00EB1CB3">
            <w:pPr>
              <w:pStyle w:val="Heading4"/>
            </w:pPr>
            <w:bookmarkStart w:id="1461" w:name="_Toc530994926"/>
            <w:bookmarkStart w:id="1462" w:name="_Toc530995213"/>
            <w:bookmarkStart w:id="1463" w:name="_Toc530997177"/>
            <w:bookmarkStart w:id="1464" w:name="_Toc532906419"/>
            <w:bookmarkStart w:id="1465" w:name="_Toc2956089"/>
            <w:bookmarkStart w:id="1466" w:name="_Toc2956631"/>
            <w:r w:rsidRPr="00634D63">
              <w:t>Why are these records created:</w:t>
            </w:r>
            <w:bookmarkEnd w:id="1461"/>
            <w:bookmarkEnd w:id="1462"/>
            <w:bookmarkEnd w:id="1463"/>
            <w:bookmarkEnd w:id="1464"/>
            <w:bookmarkEnd w:id="1465"/>
            <w:bookmarkEnd w:id="1466"/>
          </w:p>
          <w:p w14:paraId="126341EF" w14:textId="647221B2" w:rsidR="00794C28" w:rsidRPr="00794C28" w:rsidRDefault="002D0945" w:rsidP="00D32A66">
            <w:pPr>
              <w:rPr>
                <w:bCs/>
                <w:iCs/>
                <w:lang w:eastAsia="en-AU"/>
              </w:rPr>
            </w:pPr>
            <w:r w:rsidRPr="002D0945">
              <w:rPr>
                <w:lang w:eastAsia="en-AU"/>
              </w:rPr>
              <w:t>Disease and Operation Indices</w:t>
            </w:r>
            <w:r>
              <w:rPr>
                <w:lang w:eastAsia="en-AU"/>
              </w:rPr>
              <w:t xml:space="preserve"> </w:t>
            </w:r>
            <w:r w:rsidR="00122D28" w:rsidRPr="00122D28">
              <w:rPr>
                <w:lang w:eastAsia="en-AU"/>
              </w:rPr>
              <w:t>document the diseases and operations of patients/clients at Q</w:t>
            </w:r>
            <w:r w:rsidR="00275CD3">
              <w:rPr>
                <w:lang w:eastAsia="en-AU"/>
              </w:rPr>
              <w:t>ueensland</w:t>
            </w:r>
            <w:r w:rsidR="00122D28" w:rsidRPr="00122D28">
              <w:rPr>
                <w:lang w:eastAsia="en-AU"/>
              </w:rPr>
              <w:t xml:space="preserve"> Health facilities.</w:t>
            </w:r>
            <w:r w:rsidR="00794C28" w:rsidRPr="00794C28">
              <w:rPr>
                <w:rFonts w:cs="Arial"/>
                <w:bCs/>
                <w:iCs/>
                <w:szCs w:val="22"/>
              </w:rPr>
              <w:t xml:space="preserve"> </w:t>
            </w:r>
            <w:r w:rsidR="00794C28" w:rsidRPr="00794C28">
              <w:rPr>
                <w:bCs/>
                <w:iCs/>
                <w:lang w:eastAsia="en-AU"/>
              </w:rPr>
              <w:t>Disease and Operation Indices are used in locating patient/client records in a numerical filing system linking the patient’s name to the identification number.</w:t>
            </w:r>
          </w:p>
          <w:p w14:paraId="0E39F5A8" w14:textId="77777777" w:rsidR="00A31FD6" w:rsidRPr="00634D63" w:rsidRDefault="00A31FD6" w:rsidP="00EB1CB3">
            <w:pPr>
              <w:pStyle w:val="Heading4"/>
            </w:pPr>
            <w:bookmarkStart w:id="1467" w:name="_Toc530994927"/>
            <w:bookmarkStart w:id="1468" w:name="_Toc530995214"/>
            <w:bookmarkStart w:id="1469" w:name="_Toc530997178"/>
            <w:bookmarkStart w:id="1470" w:name="_Toc532906420"/>
            <w:bookmarkStart w:id="1471" w:name="_Toc2956090"/>
            <w:bookmarkStart w:id="1472" w:name="_Toc2956632"/>
            <w:r w:rsidRPr="00634D63">
              <w:t>Why the records are retained for this retention period:</w:t>
            </w:r>
            <w:bookmarkEnd w:id="1467"/>
            <w:bookmarkEnd w:id="1468"/>
            <w:bookmarkEnd w:id="1469"/>
            <w:bookmarkEnd w:id="1470"/>
            <w:bookmarkEnd w:id="1471"/>
            <w:bookmarkEnd w:id="1472"/>
          </w:p>
          <w:p w14:paraId="6091E986" w14:textId="71AFA863" w:rsidR="005A2542" w:rsidRPr="002247C8" w:rsidRDefault="006B0F3F" w:rsidP="00D32A66">
            <w:pPr>
              <w:rPr>
                <w:rFonts w:cs="Arial"/>
                <w:bCs/>
                <w:iCs/>
                <w:szCs w:val="22"/>
              </w:rPr>
            </w:pPr>
            <w:bookmarkStart w:id="1473" w:name="_Hlk3821817"/>
            <w:r>
              <w:rPr>
                <w:rFonts w:cs="Arial"/>
                <w:bCs/>
                <w:iCs/>
                <w:szCs w:val="22"/>
              </w:rPr>
              <w:t>Queensland</w:t>
            </w:r>
            <w:r w:rsidR="005A2542" w:rsidRPr="007D7790">
              <w:rPr>
                <w:rFonts w:cs="Arial"/>
                <w:bCs/>
                <w:iCs/>
                <w:szCs w:val="22"/>
              </w:rPr>
              <w:t xml:space="preserve"> Health advised that there is a long-term business need to retain these indexes not only for the life of the patient, </w:t>
            </w:r>
            <w:r w:rsidR="002D0945">
              <w:rPr>
                <w:rFonts w:cs="Arial"/>
                <w:bCs/>
                <w:iCs/>
                <w:szCs w:val="22"/>
              </w:rPr>
              <w:t xml:space="preserve">but for the next 3 – 4 </w:t>
            </w:r>
            <w:r w:rsidR="005A2542" w:rsidRPr="007D7790">
              <w:rPr>
                <w:rFonts w:cs="Arial"/>
                <w:bCs/>
                <w:iCs/>
                <w:szCs w:val="22"/>
              </w:rPr>
              <w:t>generations (approximately 120 years based on a generation being 25-30 years)</w:t>
            </w:r>
            <w:r w:rsidR="003D0FD2" w:rsidRPr="003D0FD2">
              <w:rPr>
                <w:rFonts w:cs="Arial"/>
                <w:bCs/>
                <w:iCs/>
                <w:szCs w:val="22"/>
              </w:rPr>
              <w:t xml:space="preserve"> </w:t>
            </w:r>
            <w:bookmarkEnd w:id="1473"/>
          </w:p>
          <w:p w14:paraId="58B89C0F" w14:textId="77777777" w:rsidR="00A31FD6" w:rsidRDefault="00A31FD6" w:rsidP="00EB1CB3">
            <w:pPr>
              <w:pStyle w:val="Heading4"/>
            </w:pPr>
            <w:bookmarkStart w:id="1474" w:name="_Toc530994928"/>
            <w:bookmarkStart w:id="1475" w:name="_Toc530995215"/>
            <w:bookmarkStart w:id="1476" w:name="_Toc530997179"/>
            <w:bookmarkStart w:id="1477" w:name="_Toc532906421"/>
            <w:bookmarkStart w:id="1478" w:name="_Toc2956091"/>
            <w:bookmarkStart w:id="1479" w:name="_Toc2956633"/>
            <w:r w:rsidRPr="00634D63">
              <w:t>Applicable legislation/standards:</w:t>
            </w:r>
            <w:bookmarkEnd w:id="1474"/>
            <w:bookmarkEnd w:id="1475"/>
            <w:bookmarkEnd w:id="1476"/>
            <w:bookmarkEnd w:id="1477"/>
            <w:bookmarkEnd w:id="1478"/>
            <w:bookmarkEnd w:id="1479"/>
          </w:p>
          <w:p w14:paraId="6CBE899D"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67076ABD" w14:textId="77777777" w:rsidR="00A31FD6" w:rsidRPr="00634D63" w:rsidRDefault="00A31FD6" w:rsidP="00EB1CB3">
            <w:pPr>
              <w:pStyle w:val="Heading4"/>
            </w:pPr>
            <w:bookmarkStart w:id="1480" w:name="_Toc530994930"/>
            <w:bookmarkStart w:id="1481" w:name="_Toc530995217"/>
            <w:bookmarkStart w:id="1482" w:name="_Toc530997181"/>
            <w:bookmarkStart w:id="1483" w:name="_Toc532906423"/>
            <w:bookmarkStart w:id="1484" w:name="_Toc2956093"/>
            <w:bookmarkStart w:id="1485" w:name="_Toc2956635"/>
            <w:r w:rsidRPr="00634D63">
              <w:t>Comparison with other schedules' retention period:</w:t>
            </w:r>
            <w:bookmarkEnd w:id="1480"/>
            <w:bookmarkEnd w:id="1481"/>
            <w:bookmarkEnd w:id="1482"/>
            <w:bookmarkEnd w:id="1483"/>
            <w:bookmarkEnd w:id="1484"/>
            <w:bookmarkEnd w:id="1485"/>
            <w:r w:rsidRPr="00634D63">
              <w:t xml:space="preserve"> </w:t>
            </w:r>
          </w:p>
          <w:p w14:paraId="0F0F385B" w14:textId="4786F0A3" w:rsidR="00DC0168" w:rsidRPr="00DC0168" w:rsidRDefault="00DC0168" w:rsidP="00D32A66">
            <w:bookmarkStart w:id="1486" w:name="_Toc2956094"/>
            <w:bookmarkStart w:id="1487" w:name="_Toc2956636"/>
            <w:r w:rsidRPr="00DC0168">
              <w:t>ACT</w:t>
            </w:r>
            <w:r w:rsidR="00D32A66">
              <w:t>:</w:t>
            </w:r>
            <w:r w:rsidR="00D32A66" w:rsidRPr="009D248E">
              <w:tab/>
            </w:r>
            <w:r w:rsidRPr="00DC0168">
              <w:t>Retain permanently (see 019.026.002)</w:t>
            </w:r>
            <w:bookmarkEnd w:id="1486"/>
            <w:bookmarkEnd w:id="1487"/>
          </w:p>
          <w:p w14:paraId="55F1C71C" w14:textId="57B1CD7D" w:rsidR="00DC0168" w:rsidRPr="00DC0168" w:rsidRDefault="00DC0168" w:rsidP="00D32A66">
            <w:bookmarkStart w:id="1488" w:name="_Toc2956095"/>
            <w:bookmarkStart w:id="1489" w:name="_Toc2956637"/>
            <w:r w:rsidRPr="00DC0168">
              <w:t>NSW:</w:t>
            </w:r>
            <w:r w:rsidR="00D32A66" w:rsidRPr="009D248E">
              <w:t xml:space="preserve"> </w:t>
            </w:r>
            <w:r w:rsidR="00D32A66" w:rsidRPr="009D248E">
              <w:tab/>
            </w:r>
            <w:r w:rsidRPr="00DC0168">
              <w:t>Retain permanently (see 2.1.2)</w:t>
            </w:r>
            <w:bookmarkEnd w:id="1488"/>
            <w:bookmarkEnd w:id="1489"/>
          </w:p>
          <w:p w14:paraId="37706506" w14:textId="1AC09919" w:rsidR="00DC0168" w:rsidRPr="00DC0168" w:rsidRDefault="00DC0168" w:rsidP="00D32A66">
            <w:bookmarkStart w:id="1490" w:name="_Toc2956096"/>
            <w:bookmarkStart w:id="1491" w:name="_Toc2956638"/>
            <w:r w:rsidRPr="00DC0168">
              <w:t>NT</w:t>
            </w:r>
            <w:r w:rsidRPr="00D32A66">
              <w:t>:</w:t>
            </w:r>
            <w:r w:rsidR="00D32A66" w:rsidRPr="00D32A66">
              <w:t xml:space="preserve"> </w:t>
            </w:r>
            <w:r w:rsidR="00D32A66" w:rsidRPr="00D32A66">
              <w:tab/>
              <w:t>N</w:t>
            </w:r>
            <w:r w:rsidRPr="00D32A66">
              <w:t>o</w:t>
            </w:r>
            <w:r w:rsidRPr="00DC0168">
              <w:t xml:space="preserve"> specific record class for Disease and Operation Ind</w:t>
            </w:r>
            <w:r w:rsidR="005A2542">
              <w:t>ices</w:t>
            </w:r>
            <w:r w:rsidRPr="00DC0168">
              <w:t xml:space="preserve"> Registers</w:t>
            </w:r>
            <w:bookmarkEnd w:id="1490"/>
            <w:bookmarkEnd w:id="1491"/>
            <w:r w:rsidRPr="00DC0168">
              <w:t xml:space="preserve"> </w:t>
            </w:r>
          </w:p>
          <w:p w14:paraId="6DE06793" w14:textId="47CB721D" w:rsidR="00DC0168" w:rsidRPr="00DC0168" w:rsidRDefault="00DC0168" w:rsidP="00D32A66">
            <w:bookmarkStart w:id="1492" w:name="_Toc2956097"/>
            <w:bookmarkStart w:id="1493" w:name="_Toc2956639"/>
            <w:r w:rsidRPr="00DC0168">
              <w:t>SA:</w:t>
            </w:r>
            <w:r w:rsidR="00D32A66" w:rsidRPr="009D248E">
              <w:t xml:space="preserve"> </w:t>
            </w:r>
            <w:r w:rsidR="00D32A66" w:rsidRPr="009D248E">
              <w:tab/>
            </w:r>
            <w:bookmarkEnd w:id="1492"/>
            <w:bookmarkEnd w:id="1493"/>
            <w:r w:rsidR="00A41076">
              <w:t>Retain permanently (see 2.8</w:t>
            </w:r>
            <w:r w:rsidR="00A41076" w:rsidRPr="00A41076">
              <w:t>.2)</w:t>
            </w:r>
          </w:p>
          <w:p w14:paraId="54F26EC8" w14:textId="5BE1C66F" w:rsidR="00DC37AC" w:rsidRDefault="00DC0168" w:rsidP="00D32A66">
            <w:bookmarkStart w:id="1494" w:name="_Toc2956098"/>
            <w:bookmarkStart w:id="1495" w:name="_Toc2956640"/>
            <w:r w:rsidRPr="00DC0168">
              <w:t>TAS:</w:t>
            </w:r>
            <w:r w:rsidR="00D32A66" w:rsidRPr="009D248E">
              <w:t xml:space="preserve"> </w:t>
            </w:r>
            <w:r w:rsidR="00D32A66" w:rsidRPr="009D248E">
              <w:tab/>
            </w:r>
            <w:bookmarkEnd w:id="1494"/>
            <w:bookmarkEnd w:id="1495"/>
            <w:r w:rsidR="00D72B98" w:rsidRPr="00D72B98">
              <w:t>Retain permanently (see 4.10.1)</w:t>
            </w:r>
            <w:bookmarkStart w:id="1496" w:name="_Toc2956099"/>
            <w:bookmarkStart w:id="1497" w:name="_Toc2956641"/>
          </w:p>
          <w:p w14:paraId="7390DC93" w14:textId="35DB7FD4" w:rsidR="00DC0168" w:rsidRPr="00DC0168" w:rsidRDefault="00DC0168" w:rsidP="00D32A66">
            <w:r w:rsidRPr="00DC0168">
              <w:t>VIC:</w:t>
            </w:r>
            <w:r w:rsidR="00D32A66" w:rsidRPr="009D248E">
              <w:t xml:space="preserve"> </w:t>
            </w:r>
            <w:r w:rsidR="00D32A66" w:rsidRPr="009D248E">
              <w:tab/>
            </w:r>
            <w:r w:rsidRPr="00DC0168">
              <w:t>No specific record class for Disease and Operation Index Registers</w:t>
            </w:r>
            <w:bookmarkEnd w:id="1496"/>
            <w:bookmarkEnd w:id="1497"/>
            <w:r w:rsidRPr="00DC0168">
              <w:t xml:space="preserve"> </w:t>
            </w:r>
          </w:p>
          <w:p w14:paraId="176ADF27" w14:textId="6D5EE806" w:rsidR="00DC0168" w:rsidRDefault="00DC0168" w:rsidP="00D32A66">
            <w:bookmarkStart w:id="1498" w:name="_Toc2956100"/>
            <w:bookmarkStart w:id="1499" w:name="_Toc2956642"/>
            <w:r w:rsidRPr="00DC0168">
              <w:t>WA:</w:t>
            </w:r>
            <w:r w:rsidR="00D32A66" w:rsidRPr="009D248E">
              <w:t xml:space="preserve"> </w:t>
            </w:r>
            <w:r w:rsidR="00D32A66" w:rsidRPr="009D248E">
              <w:tab/>
            </w:r>
            <w:r w:rsidRPr="00DC0168">
              <w:t>Retain permanently (see 9.2)</w:t>
            </w:r>
            <w:bookmarkStart w:id="1500" w:name="_Toc530994931"/>
            <w:bookmarkStart w:id="1501" w:name="_Toc530995218"/>
            <w:bookmarkStart w:id="1502" w:name="_Toc530997182"/>
            <w:bookmarkStart w:id="1503" w:name="_Toc532906424"/>
            <w:bookmarkEnd w:id="1498"/>
            <w:bookmarkEnd w:id="1499"/>
            <w:r w:rsidR="00F05B07">
              <w:t>.</w:t>
            </w:r>
          </w:p>
          <w:p w14:paraId="39607890" w14:textId="77777777" w:rsidR="00A31FD6" w:rsidRPr="00634D63" w:rsidRDefault="00A31FD6" w:rsidP="00EB1CB3">
            <w:pPr>
              <w:pStyle w:val="Heading4"/>
            </w:pPr>
            <w:bookmarkStart w:id="1504" w:name="_Toc530994932"/>
            <w:bookmarkStart w:id="1505" w:name="_Toc530995219"/>
            <w:bookmarkStart w:id="1506" w:name="_Toc530997183"/>
            <w:bookmarkStart w:id="1507" w:name="_Toc532906425"/>
            <w:bookmarkStart w:id="1508" w:name="_Toc2956102"/>
            <w:bookmarkStart w:id="1509" w:name="_Toc2956644"/>
            <w:bookmarkEnd w:id="1500"/>
            <w:bookmarkEnd w:id="1501"/>
            <w:bookmarkEnd w:id="1502"/>
            <w:bookmarkEnd w:id="1503"/>
            <w:r w:rsidRPr="00634D63">
              <w:t>Previous schedule references:</w:t>
            </w:r>
            <w:bookmarkEnd w:id="1504"/>
            <w:bookmarkEnd w:id="1505"/>
            <w:bookmarkEnd w:id="1506"/>
            <w:bookmarkEnd w:id="1507"/>
            <w:bookmarkEnd w:id="1508"/>
            <w:bookmarkEnd w:id="1509"/>
          </w:p>
          <w:p w14:paraId="44FDFE6F" w14:textId="01CA011F" w:rsidR="00A31FD6" w:rsidRPr="002D0945" w:rsidRDefault="00330EA5" w:rsidP="00D32A66">
            <w:pPr>
              <w:pStyle w:val="Tablesub-heading"/>
              <w:rPr>
                <w:b w:val="0"/>
                <w:szCs w:val="22"/>
              </w:rPr>
            </w:pPr>
            <w:r w:rsidRPr="002D0945">
              <w:rPr>
                <w:b w:val="0"/>
                <w:bCs/>
                <w:iCs/>
                <w:szCs w:val="22"/>
              </w:rPr>
              <w:t>Health Sector (Clinical Records) Retention and Disposal Schedule: QDAN 683 v.1 Reference 3.4 Disease and Operation Indexes</w:t>
            </w:r>
            <w:r w:rsidR="00CF4D21">
              <w:rPr>
                <w:b w:val="0"/>
                <w:bCs/>
                <w:iCs/>
                <w:szCs w:val="22"/>
              </w:rPr>
              <w:t xml:space="preserve"> </w:t>
            </w:r>
            <w:r w:rsidR="00CF4D21">
              <w:rPr>
                <w:bCs/>
                <w:iCs/>
                <w:szCs w:val="22"/>
              </w:rPr>
              <w:t xml:space="preserve">- </w:t>
            </w:r>
            <w:r w:rsidR="00CF4D21" w:rsidRPr="00CF4D21">
              <w:rPr>
                <w:rFonts w:cs="Arial"/>
                <w:b w:val="0"/>
                <w:sz w:val="16"/>
                <w:szCs w:val="16"/>
                <w:lang w:eastAsia="en-US"/>
              </w:rPr>
              <w:t xml:space="preserve"> </w:t>
            </w:r>
            <w:r w:rsidR="00CF4D21" w:rsidRPr="00CF4D21">
              <w:rPr>
                <w:b w:val="0"/>
                <w:bCs/>
                <w:iCs/>
                <w:szCs w:val="22"/>
              </w:rPr>
              <w:t>Retain for 120 years after last action</w:t>
            </w:r>
          </w:p>
        </w:tc>
      </w:tr>
      <w:tr w:rsidR="00A31FD6" w:rsidRPr="004A453A" w14:paraId="78B15CC3" w14:textId="77777777" w:rsidTr="00D32A66">
        <w:tc>
          <w:tcPr>
            <w:tcW w:w="614" w:type="pct"/>
            <w:tcBorders>
              <w:top w:val="single" w:sz="6" w:space="0" w:color="C0C0C0"/>
              <w:bottom w:val="single" w:sz="6" w:space="0" w:color="C0C0C0"/>
            </w:tcBorders>
            <w:shd w:val="clear" w:color="auto" w:fill="auto"/>
          </w:tcPr>
          <w:p w14:paraId="079691C3" w14:textId="617D142F" w:rsidR="00A31FD6" w:rsidRPr="004A453A" w:rsidRDefault="00444F53" w:rsidP="00D32A66">
            <w:pPr>
              <w:pStyle w:val="Tablesub-heading"/>
              <w:rPr>
                <w:b w:val="0"/>
                <w:szCs w:val="22"/>
              </w:rPr>
            </w:pPr>
            <w:r>
              <w:rPr>
                <w:b w:val="0"/>
                <w:szCs w:val="22"/>
              </w:rPr>
              <w:t>2678</w:t>
            </w:r>
          </w:p>
        </w:tc>
        <w:tc>
          <w:tcPr>
            <w:tcW w:w="1095" w:type="pct"/>
            <w:tcBorders>
              <w:top w:val="single" w:sz="6" w:space="0" w:color="C0C0C0"/>
              <w:bottom w:val="single" w:sz="6" w:space="0" w:color="C0C0C0"/>
            </w:tcBorders>
            <w:shd w:val="clear" w:color="auto" w:fill="auto"/>
          </w:tcPr>
          <w:p w14:paraId="36628D7A" w14:textId="77777777" w:rsidR="00A31FD6" w:rsidRPr="00634D63" w:rsidRDefault="00A31FD6" w:rsidP="00D32A66">
            <w:pPr>
              <w:pStyle w:val="Heading3"/>
            </w:pPr>
            <w:bookmarkStart w:id="1510" w:name="_Toc2956645"/>
            <w:r>
              <w:t>Emergency and Outpatient Attendance Registers</w:t>
            </w:r>
            <w:bookmarkEnd w:id="1510"/>
          </w:p>
          <w:p w14:paraId="7DDA5E87" w14:textId="77777777" w:rsidR="005B4DDC" w:rsidRPr="005B4DDC" w:rsidRDefault="005B4DDC" w:rsidP="00D32A66">
            <w:pPr>
              <w:outlineLvl w:val="2"/>
            </w:pPr>
            <w:bookmarkStart w:id="1511" w:name="_Toc528833915"/>
            <w:bookmarkStart w:id="1512" w:name="_Toc528941267"/>
            <w:bookmarkStart w:id="1513" w:name="_Toc528941623"/>
            <w:bookmarkStart w:id="1514" w:name="_Toc528941829"/>
            <w:bookmarkStart w:id="1515" w:name="_Toc528942199"/>
            <w:bookmarkStart w:id="1516" w:name="_Toc528942356"/>
            <w:bookmarkStart w:id="1517" w:name="_Toc531092598"/>
            <w:bookmarkStart w:id="1518" w:name="_Toc531332794"/>
            <w:bookmarkStart w:id="1519" w:name="_Toc2956104"/>
            <w:bookmarkStart w:id="1520" w:name="_Toc2956646"/>
            <w:r w:rsidRPr="005B4DDC">
              <w:rPr>
                <w:sz w:val="23"/>
                <w:szCs w:val="23"/>
              </w:rPr>
              <w:t xml:space="preserve">Register listing in </w:t>
            </w:r>
            <w:r w:rsidRPr="005B4DDC">
              <w:t>date and time order each</w:t>
            </w:r>
            <w:r w:rsidRPr="005B4DDC">
              <w:rPr>
                <w:b/>
              </w:rPr>
              <w:t xml:space="preserve"> </w:t>
            </w:r>
            <w:r w:rsidRPr="005B4DDC">
              <w:t>patient/client attendance at a health facility emergency or outpatient department.</w:t>
            </w:r>
            <w:bookmarkEnd w:id="1511"/>
            <w:bookmarkEnd w:id="1512"/>
            <w:bookmarkEnd w:id="1513"/>
            <w:bookmarkEnd w:id="1514"/>
            <w:bookmarkEnd w:id="1515"/>
            <w:bookmarkEnd w:id="1516"/>
            <w:bookmarkEnd w:id="1517"/>
            <w:bookmarkEnd w:id="1518"/>
            <w:bookmarkEnd w:id="1519"/>
            <w:bookmarkEnd w:id="1520"/>
            <w:r w:rsidRPr="005B4DDC">
              <w:t xml:space="preserve"> </w:t>
            </w:r>
            <w:r w:rsidRPr="005B4DDC">
              <w:rPr>
                <w:sz w:val="23"/>
                <w:szCs w:val="23"/>
              </w:rPr>
              <w:t xml:space="preserve"> </w:t>
            </w:r>
          </w:p>
          <w:p w14:paraId="3D695FBF" w14:textId="77777777" w:rsidR="005B4DDC" w:rsidRPr="005B4DDC" w:rsidRDefault="005B4DDC" w:rsidP="00D32A66">
            <w:pPr>
              <w:rPr>
                <w:bCs/>
                <w:szCs w:val="22"/>
              </w:rPr>
            </w:pPr>
            <w:r w:rsidRPr="005B4DDC">
              <w:rPr>
                <w:bCs/>
                <w:szCs w:val="22"/>
              </w:rPr>
              <w:t>Records may include, but are not limited to:</w:t>
            </w:r>
          </w:p>
          <w:p w14:paraId="0E8B0239" w14:textId="34E8CE29" w:rsidR="005B4DDC" w:rsidRPr="005B4DDC" w:rsidRDefault="008B163D" w:rsidP="00D32A66">
            <w:pPr>
              <w:numPr>
                <w:ilvl w:val="0"/>
                <w:numId w:val="25"/>
              </w:numPr>
              <w:autoSpaceDE w:val="0"/>
              <w:autoSpaceDN w:val="0"/>
              <w:adjustRightInd w:val="0"/>
              <w:rPr>
                <w:rFonts w:cs="Arial"/>
                <w:color w:val="000000"/>
                <w:szCs w:val="22"/>
                <w:lang w:eastAsia="en-AU"/>
              </w:rPr>
            </w:pPr>
            <w:r>
              <w:rPr>
                <w:rFonts w:cs="Arial"/>
                <w:color w:val="000000"/>
                <w:szCs w:val="22"/>
                <w:lang w:eastAsia="en-AU"/>
              </w:rPr>
              <w:t>Date</w:t>
            </w:r>
            <w:r w:rsidR="005B4DDC" w:rsidRPr="005B4DDC">
              <w:rPr>
                <w:rFonts w:cs="Arial"/>
                <w:color w:val="000000"/>
                <w:szCs w:val="22"/>
                <w:lang w:eastAsia="en-AU"/>
              </w:rPr>
              <w:t xml:space="preserve"> and time of attendance, name, sex, date of birth or age of patients/clients, attending medical officer.</w:t>
            </w:r>
          </w:p>
          <w:p w14:paraId="05E10466" w14:textId="021A665E" w:rsidR="005B4DDC" w:rsidRPr="005B4DDC" w:rsidRDefault="008B163D" w:rsidP="00D32A66">
            <w:pPr>
              <w:numPr>
                <w:ilvl w:val="0"/>
                <w:numId w:val="25"/>
              </w:numPr>
              <w:autoSpaceDE w:val="0"/>
              <w:autoSpaceDN w:val="0"/>
              <w:adjustRightInd w:val="0"/>
              <w:rPr>
                <w:rFonts w:cs="Arial"/>
                <w:color w:val="000000"/>
                <w:szCs w:val="22"/>
                <w:lang w:eastAsia="en-AU"/>
              </w:rPr>
            </w:pPr>
            <w:r>
              <w:rPr>
                <w:rFonts w:cs="Arial"/>
                <w:color w:val="000000"/>
                <w:szCs w:val="22"/>
                <w:lang w:eastAsia="en-AU"/>
              </w:rPr>
              <w:t>Unit</w:t>
            </w:r>
            <w:r w:rsidR="005B4DDC" w:rsidRPr="005B4DDC">
              <w:rPr>
                <w:rFonts w:cs="Arial"/>
                <w:color w:val="000000"/>
                <w:szCs w:val="22"/>
                <w:lang w:eastAsia="en-AU"/>
              </w:rPr>
              <w:t xml:space="preserve"> record number, address, reason for attendance, and where available, outcome of follow-up arrangements.</w:t>
            </w:r>
          </w:p>
          <w:p w14:paraId="24727FAB" w14:textId="5E2AA4E3" w:rsidR="00A31FD6" w:rsidRDefault="005B4DDC" w:rsidP="00D32A66">
            <w:pPr>
              <w:pStyle w:val="Tablesub-heading"/>
              <w:numPr>
                <w:ilvl w:val="0"/>
                <w:numId w:val="25"/>
              </w:numPr>
              <w:rPr>
                <w:b w:val="0"/>
                <w:szCs w:val="22"/>
              </w:rPr>
            </w:pPr>
            <w:r w:rsidRPr="005B4DDC">
              <w:rPr>
                <w:b w:val="0"/>
                <w:szCs w:val="22"/>
                <w:lang w:eastAsia="en-US"/>
              </w:rPr>
              <w:t>Patients/clients who were dead on arrival.</w:t>
            </w:r>
          </w:p>
          <w:p w14:paraId="365EEDB2" w14:textId="77777777" w:rsidR="00B2357B" w:rsidRPr="007C5623" w:rsidRDefault="00B2357B" w:rsidP="00D32A66">
            <w:pPr>
              <w:rPr>
                <w:b/>
              </w:rPr>
            </w:pPr>
            <w:r w:rsidRPr="007C5623">
              <w:rPr>
                <w:b/>
                <w:bCs/>
              </w:rPr>
              <w:t xml:space="preserve">Excludes any record listed above that relates to incidents, allegations, disclosures and investigations of abuse of vulnerable persons.  These records must be retained for </w:t>
            </w:r>
            <w:r w:rsidRPr="007C5623">
              <w:rPr>
                <w:b/>
                <w:bCs/>
              </w:rPr>
              <w:lastRenderedPageBreak/>
              <w:t>100 years after creation of the record. </w:t>
            </w:r>
            <w:r w:rsidRPr="007C5623">
              <w:rPr>
                <w:b/>
              </w:rPr>
              <w:t> </w:t>
            </w:r>
          </w:p>
          <w:p w14:paraId="72D1A57F" w14:textId="77777777" w:rsidR="00B2357B" w:rsidRPr="003628C7" w:rsidRDefault="00B2357B" w:rsidP="00D32A66">
            <w:pPr>
              <w:rPr>
                <w:bCs/>
              </w:rPr>
            </w:pPr>
            <w:r w:rsidRPr="003628C7">
              <w:rPr>
                <w:bCs/>
                <w:i/>
                <w:iCs/>
              </w:rPr>
              <w:t xml:space="preserve">See </w:t>
            </w:r>
            <w:hyperlink r:id="rId39" w:tgtFrame="_blank" w:history="1">
              <w:r w:rsidRPr="003628C7">
                <w:rPr>
                  <w:rStyle w:val="Hyperlink"/>
                  <w:bCs/>
                  <w:i/>
                  <w:iCs/>
                </w:rPr>
                <w:t>GRDS 1558 Incidents, allegations, disclosures and investigations of abuse – vulnerable persons</w:t>
              </w:r>
            </w:hyperlink>
            <w:r w:rsidRPr="003628C7">
              <w:rPr>
                <w:bCs/>
                <w:i/>
                <w:iCs/>
              </w:rPr>
              <w:t>. </w:t>
            </w:r>
          </w:p>
          <w:p w14:paraId="25047BBF" w14:textId="77777777" w:rsidR="007D14B0" w:rsidRDefault="007D14B0" w:rsidP="00D32A66">
            <w:pPr>
              <w:pStyle w:val="Tablesub-heading"/>
              <w:ind w:left="360"/>
              <w:rPr>
                <w:b w:val="0"/>
                <w:szCs w:val="22"/>
              </w:rPr>
            </w:pPr>
          </w:p>
          <w:p w14:paraId="579888F4" w14:textId="77777777" w:rsidR="00A31FD6" w:rsidRPr="00634D63" w:rsidRDefault="00A31FD6" w:rsidP="00EB1CB3">
            <w:pPr>
              <w:pStyle w:val="Heading4"/>
            </w:pPr>
            <w:bookmarkStart w:id="1521" w:name="_Toc530994934"/>
            <w:bookmarkStart w:id="1522" w:name="_Toc530995221"/>
            <w:bookmarkStart w:id="1523" w:name="_Toc530997185"/>
            <w:bookmarkStart w:id="1524" w:name="_Toc532906427"/>
            <w:bookmarkStart w:id="1525" w:name="_Toc2956105"/>
            <w:bookmarkStart w:id="1526" w:name="_Toc2956647"/>
            <w:r w:rsidRPr="00634D63">
              <w:t>Disposal action –</w:t>
            </w:r>
            <w:bookmarkEnd w:id="1521"/>
            <w:bookmarkEnd w:id="1522"/>
            <w:bookmarkEnd w:id="1523"/>
            <w:bookmarkEnd w:id="1524"/>
            <w:bookmarkEnd w:id="1525"/>
            <w:bookmarkEnd w:id="1526"/>
            <w:r w:rsidRPr="00634D63">
              <w:t xml:space="preserve"> </w:t>
            </w:r>
          </w:p>
          <w:p w14:paraId="11CADD92" w14:textId="77777777" w:rsidR="005B4DDC" w:rsidRPr="005B4DDC" w:rsidRDefault="005B4DDC" w:rsidP="00D32A66">
            <w:r w:rsidRPr="005B4DDC">
              <w:t>Temporary.</w:t>
            </w:r>
          </w:p>
          <w:p w14:paraId="2EA2F737" w14:textId="77777777" w:rsidR="00A31FD6" w:rsidRPr="004A453A" w:rsidRDefault="005B4DDC" w:rsidP="00D32A66">
            <w:pPr>
              <w:pStyle w:val="Tablesub-heading"/>
              <w:rPr>
                <w:b w:val="0"/>
              </w:rPr>
            </w:pPr>
            <w:r w:rsidRPr="005B4DDC">
              <w:rPr>
                <w:b w:val="0"/>
                <w:lang w:eastAsia="en-US"/>
              </w:rPr>
              <w:t>Retain for 10 years after last action.</w:t>
            </w:r>
          </w:p>
        </w:tc>
        <w:tc>
          <w:tcPr>
            <w:tcW w:w="3291" w:type="pct"/>
            <w:tcBorders>
              <w:top w:val="single" w:sz="6" w:space="0" w:color="C0C0C0"/>
              <w:bottom w:val="single" w:sz="6" w:space="0" w:color="C0C0C0"/>
            </w:tcBorders>
            <w:shd w:val="clear" w:color="auto" w:fill="auto"/>
          </w:tcPr>
          <w:p w14:paraId="3CF2D644" w14:textId="5DC98606"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4B12CE03" w14:textId="77777777" w:rsidR="00A31FD6" w:rsidRPr="00634D63" w:rsidRDefault="00A31FD6" w:rsidP="00EB1CB3">
            <w:pPr>
              <w:pStyle w:val="Heading4"/>
            </w:pPr>
            <w:bookmarkStart w:id="1527" w:name="_Toc530994935"/>
            <w:bookmarkStart w:id="1528" w:name="_Toc530995222"/>
            <w:bookmarkStart w:id="1529" w:name="_Toc530997186"/>
            <w:bookmarkStart w:id="1530" w:name="_Toc532906428"/>
            <w:bookmarkStart w:id="1531" w:name="_Toc2956106"/>
            <w:bookmarkStart w:id="1532" w:name="_Toc2956648"/>
            <w:r w:rsidRPr="00634D63">
              <w:t>Why are these records created:</w:t>
            </w:r>
            <w:bookmarkEnd w:id="1527"/>
            <w:bookmarkEnd w:id="1528"/>
            <w:bookmarkEnd w:id="1529"/>
            <w:bookmarkEnd w:id="1530"/>
            <w:bookmarkEnd w:id="1531"/>
            <w:bookmarkEnd w:id="1532"/>
          </w:p>
          <w:p w14:paraId="2B7624BB" w14:textId="0D83BB70" w:rsidR="006B1C38" w:rsidRDefault="00C94ABC" w:rsidP="00D32A66">
            <w:bookmarkStart w:id="1533" w:name="_Toc2956107"/>
            <w:bookmarkStart w:id="1534" w:name="_Toc2956649"/>
            <w:r>
              <w:t>The</w:t>
            </w:r>
            <w:r w:rsidR="005278EA">
              <w:t xml:space="preserve"> </w:t>
            </w:r>
            <w:r w:rsidR="005278EA" w:rsidRPr="005278EA">
              <w:t>Emergency and Outpatient Attendance Registers</w:t>
            </w:r>
            <w:r w:rsidR="005278EA">
              <w:t xml:space="preserve"> </w:t>
            </w:r>
            <w:bookmarkEnd w:id="1533"/>
            <w:bookmarkEnd w:id="1534"/>
            <w:r w:rsidR="006B1C38" w:rsidRPr="006B1C38">
              <w:t>comprise registers that document the attendance of patients/clients at Q</w:t>
            </w:r>
            <w:r w:rsidR="00275CD3">
              <w:t>ueensland</w:t>
            </w:r>
            <w:r w:rsidR="006B1C38" w:rsidRPr="006B1C38">
              <w:t xml:space="preserve"> Health emergency and outpatient facilities.</w:t>
            </w:r>
            <w:bookmarkStart w:id="1535" w:name="_Toc530994936"/>
            <w:bookmarkStart w:id="1536" w:name="_Toc530995223"/>
            <w:bookmarkStart w:id="1537" w:name="_Toc530997187"/>
            <w:bookmarkStart w:id="1538" w:name="_Toc532906429"/>
            <w:bookmarkStart w:id="1539" w:name="_Toc2956108"/>
            <w:bookmarkStart w:id="1540" w:name="_Toc2956650"/>
          </w:p>
          <w:p w14:paraId="6E6BD307" w14:textId="4F374AB7" w:rsidR="006B1C38" w:rsidRDefault="006B1C38" w:rsidP="00D32A66">
            <w:pPr>
              <w:rPr>
                <w:lang w:eastAsia="en-AU"/>
              </w:rPr>
            </w:pPr>
            <w:r w:rsidRPr="006B1C38">
              <w:rPr>
                <w:lang w:eastAsia="en-AU"/>
              </w:rPr>
              <w:t>The registers comprise details of patient/client time and date of attendance, name, date of birth or age, gender and attending medical officer. Other details that may be included in the registers are the patient/client record number, address, reason for attendance and outcome of follow-up arrangements.</w:t>
            </w:r>
          </w:p>
          <w:p w14:paraId="2C38C262" w14:textId="7DDB3828" w:rsidR="0034368C" w:rsidRPr="0034368C" w:rsidRDefault="0034368C" w:rsidP="00D32A66">
            <w:pPr>
              <w:rPr>
                <w:lang w:eastAsia="en-AU"/>
              </w:rPr>
            </w:pPr>
            <w:r w:rsidRPr="0034368C">
              <w:rPr>
                <w:lang w:eastAsia="en-AU"/>
              </w:rPr>
              <w:t>Outpatient attendance registers are appointment scheduling records and contain no patient condition information</w:t>
            </w:r>
            <w:r>
              <w:rPr>
                <w:lang w:eastAsia="en-AU"/>
              </w:rPr>
              <w:t>.</w:t>
            </w:r>
          </w:p>
          <w:p w14:paraId="398B9D1E" w14:textId="77777777" w:rsidR="00A31FD6" w:rsidRPr="00634D63" w:rsidRDefault="00A31FD6" w:rsidP="00EB1CB3">
            <w:pPr>
              <w:pStyle w:val="Heading4"/>
            </w:pPr>
            <w:r w:rsidRPr="00634D63">
              <w:t>Why the records are retained for this retention period:</w:t>
            </w:r>
            <w:bookmarkEnd w:id="1535"/>
            <w:bookmarkEnd w:id="1536"/>
            <w:bookmarkEnd w:id="1537"/>
            <w:bookmarkEnd w:id="1538"/>
            <w:bookmarkEnd w:id="1539"/>
            <w:bookmarkEnd w:id="1540"/>
          </w:p>
          <w:p w14:paraId="3C175F31" w14:textId="6422200D" w:rsidR="009D008E" w:rsidRPr="004A453A" w:rsidRDefault="005278EA" w:rsidP="00D32A66">
            <w:r w:rsidRPr="005278EA">
              <w:t xml:space="preserve">Emergency and Outpatient Attendance Registers </w:t>
            </w:r>
            <w:r w:rsidR="00C94ABC" w:rsidRPr="00C94ABC">
              <w:t>document in summary form each patient/client’s attendance at Queensland Health emergency and outpatient facilities that would not be documented in the admission registers</w:t>
            </w:r>
            <w:r w:rsidR="00132C9D">
              <w:t xml:space="preserve">. </w:t>
            </w:r>
            <w:r>
              <w:t xml:space="preserve"> </w:t>
            </w:r>
          </w:p>
          <w:p w14:paraId="67ABA5BA" w14:textId="77777777" w:rsidR="00A31FD6" w:rsidRDefault="00A31FD6" w:rsidP="00EB1CB3">
            <w:pPr>
              <w:pStyle w:val="Heading4"/>
            </w:pPr>
            <w:bookmarkStart w:id="1541" w:name="_Toc530994937"/>
            <w:bookmarkStart w:id="1542" w:name="_Toc530995224"/>
            <w:bookmarkStart w:id="1543" w:name="_Toc530997188"/>
            <w:bookmarkStart w:id="1544" w:name="_Toc532906430"/>
            <w:bookmarkStart w:id="1545" w:name="_Toc2956109"/>
            <w:bookmarkStart w:id="1546" w:name="_Toc2956651"/>
            <w:r w:rsidRPr="00634D63">
              <w:t>Applicable legislation/standards:</w:t>
            </w:r>
            <w:bookmarkEnd w:id="1541"/>
            <w:bookmarkEnd w:id="1542"/>
            <w:bookmarkEnd w:id="1543"/>
            <w:bookmarkEnd w:id="1544"/>
            <w:bookmarkEnd w:id="1545"/>
            <w:bookmarkEnd w:id="1546"/>
          </w:p>
          <w:p w14:paraId="5F25ABBB"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089C27D4" w14:textId="77777777" w:rsidR="00A31FD6" w:rsidRPr="00634D63" w:rsidRDefault="00A31FD6" w:rsidP="00EB1CB3">
            <w:pPr>
              <w:pStyle w:val="Heading4"/>
            </w:pPr>
            <w:bookmarkStart w:id="1547" w:name="_Toc530994939"/>
            <w:bookmarkStart w:id="1548" w:name="_Toc530995226"/>
            <w:bookmarkStart w:id="1549" w:name="_Toc530997190"/>
            <w:bookmarkStart w:id="1550" w:name="_Toc532906432"/>
            <w:bookmarkStart w:id="1551" w:name="_Toc2956111"/>
            <w:bookmarkStart w:id="1552" w:name="_Toc2956653"/>
            <w:r w:rsidRPr="00634D63">
              <w:t>Comparison with other schedules' retention period:</w:t>
            </w:r>
            <w:bookmarkEnd w:id="1547"/>
            <w:bookmarkEnd w:id="1548"/>
            <w:bookmarkEnd w:id="1549"/>
            <w:bookmarkEnd w:id="1550"/>
            <w:bookmarkEnd w:id="1551"/>
            <w:bookmarkEnd w:id="1552"/>
            <w:r w:rsidRPr="00634D63">
              <w:t xml:space="preserve"> </w:t>
            </w:r>
          </w:p>
          <w:p w14:paraId="69B09FBE" w14:textId="77777777" w:rsidR="00F66522" w:rsidRPr="00295B60" w:rsidRDefault="00275CD3" w:rsidP="00D32A66">
            <w:pPr>
              <w:pStyle w:val="Heading3"/>
              <w:rPr>
                <w:rFonts w:ascii="Arial" w:hAnsi="Arial" w:cs="Arial"/>
                <w:b w:val="0"/>
                <w:i w:val="0"/>
              </w:rPr>
            </w:pPr>
            <w:r w:rsidRPr="00295B60">
              <w:rPr>
                <w:rFonts w:ascii="Arial" w:hAnsi="Arial" w:cs="Arial"/>
                <w:b w:val="0"/>
                <w:i w:val="0"/>
                <w:szCs w:val="22"/>
              </w:rPr>
              <w:t xml:space="preserve">Please see the following jurisdictions for the retention of clinical records for </w:t>
            </w:r>
            <w:r w:rsidR="00DF4609" w:rsidRPr="00295B60">
              <w:rPr>
                <w:rFonts w:ascii="Arial" w:hAnsi="Arial" w:cs="Arial"/>
                <w:b w:val="0"/>
                <w:i w:val="0"/>
              </w:rPr>
              <w:t>Emergency and Outpatient Attendance Registers</w:t>
            </w:r>
            <w:r w:rsidR="00F66522" w:rsidRPr="00295B60">
              <w:rPr>
                <w:rFonts w:ascii="Arial" w:hAnsi="Arial" w:cs="Arial"/>
                <w:b w:val="0"/>
                <w:i w:val="0"/>
                <w:szCs w:val="22"/>
              </w:rPr>
              <w:t>:</w:t>
            </w:r>
          </w:p>
          <w:p w14:paraId="37ED30EA" w14:textId="7B4B5684" w:rsidR="00944D35" w:rsidRPr="00944D35" w:rsidRDefault="00944D35" w:rsidP="00D32A66">
            <w:pPr>
              <w:tabs>
                <w:tab w:val="left" w:pos="743"/>
              </w:tabs>
            </w:pPr>
            <w:bookmarkStart w:id="1553" w:name="_Toc2956112"/>
            <w:bookmarkStart w:id="1554" w:name="_Toc2956654"/>
            <w:r w:rsidRPr="00944D35">
              <w:t>ACT:</w:t>
            </w:r>
            <w:r w:rsidR="00D32A66" w:rsidRPr="009D248E">
              <w:t xml:space="preserve"> </w:t>
            </w:r>
            <w:r w:rsidR="00D32A66" w:rsidRPr="009D248E">
              <w:tab/>
            </w:r>
            <w:r w:rsidRPr="00944D35">
              <w:t>Retain permanently (see 019.026.008)</w:t>
            </w:r>
            <w:bookmarkEnd w:id="1553"/>
            <w:bookmarkEnd w:id="1554"/>
          </w:p>
          <w:p w14:paraId="217A4246" w14:textId="4621A3B3" w:rsidR="00944D35" w:rsidRPr="00944D35" w:rsidRDefault="00944D35" w:rsidP="00D32A66">
            <w:pPr>
              <w:tabs>
                <w:tab w:val="left" w:pos="743"/>
              </w:tabs>
            </w:pPr>
            <w:bookmarkStart w:id="1555" w:name="_Toc2956113"/>
            <w:bookmarkStart w:id="1556" w:name="_Toc2956655"/>
            <w:r w:rsidRPr="00944D35">
              <w:t>NSW</w:t>
            </w:r>
            <w:r w:rsidR="00D32A66">
              <w:t>:</w:t>
            </w:r>
            <w:r w:rsidR="00D32A66" w:rsidRPr="009D248E">
              <w:t xml:space="preserve"> </w:t>
            </w:r>
            <w:r w:rsidR="00D32A66" w:rsidRPr="009D248E">
              <w:tab/>
            </w:r>
            <w:r w:rsidRPr="00944D35">
              <w:t>Retain permanently (see 2.1.7)</w:t>
            </w:r>
            <w:bookmarkEnd w:id="1555"/>
            <w:bookmarkEnd w:id="1556"/>
          </w:p>
          <w:p w14:paraId="6A4D32EC" w14:textId="59E10278" w:rsidR="00944D35" w:rsidRPr="00944D35" w:rsidRDefault="00944D35" w:rsidP="00D32A66">
            <w:pPr>
              <w:tabs>
                <w:tab w:val="left" w:pos="743"/>
              </w:tabs>
            </w:pPr>
            <w:bookmarkStart w:id="1557" w:name="_Toc2956114"/>
            <w:bookmarkStart w:id="1558" w:name="_Toc2956656"/>
            <w:r w:rsidRPr="00944D35">
              <w:t xml:space="preserve">NT: </w:t>
            </w:r>
            <w:r w:rsidR="00D32A66" w:rsidRPr="009D248E">
              <w:tab/>
            </w:r>
            <w:r w:rsidRPr="00944D35">
              <w:t>No specific record class for Emergency and Outpatient Attendance Registers</w:t>
            </w:r>
            <w:bookmarkEnd w:id="1557"/>
            <w:bookmarkEnd w:id="1558"/>
            <w:r w:rsidRPr="00944D35">
              <w:t xml:space="preserve"> </w:t>
            </w:r>
          </w:p>
          <w:p w14:paraId="2EA76A1E" w14:textId="40B037A1" w:rsidR="00944D35" w:rsidRPr="00944D35" w:rsidRDefault="00944D35" w:rsidP="00D32A66">
            <w:pPr>
              <w:tabs>
                <w:tab w:val="left" w:pos="743"/>
              </w:tabs>
            </w:pPr>
            <w:bookmarkStart w:id="1559" w:name="_Toc2956115"/>
            <w:bookmarkStart w:id="1560" w:name="_Toc2956657"/>
            <w:r w:rsidRPr="00944D35">
              <w:t>SA:</w:t>
            </w:r>
            <w:r w:rsidR="00D32A66" w:rsidRPr="009D248E">
              <w:t xml:space="preserve"> </w:t>
            </w:r>
            <w:r w:rsidR="00D32A66" w:rsidRPr="009D248E">
              <w:tab/>
            </w:r>
            <w:r w:rsidR="00D32A66">
              <w:t>R</w:t>
            </w:r>
            <w:r w:rsidRPr="00944D35">
              <w:t>etain permanently (see 2.8.2)</w:t>
            </w:r>
            <w:bookmarkEnd w:id="1559"/>
            <w:bookmarkEnd w:id="1560"/>
          </w:p>
          <w:p w14:paraId="679EC754" w14:textId="1E3FB0C9" w:rsidR="00944D35" w:rsidRPr="00944D35" w:rsidRDefault="00944D35" w:rsidP="00D32A66">
            <w:pPr>
              <w:tabs>
                <w:tab w:val="left" w:pos="743"/>
              </w:tabs>
            </w:pPr>
            <w:bookmarkStart w:id="1561" w:name="_Toc2956116"/>
            <w:bookmarkStart w:id="1562" w:name="_Toc2956658"/>
            <w:r w:rsidRPr="00944D35">
              <w:lastRenderedPageBreak/>
              <w:t>TAS:</w:t>
            </w:r>
            <w:r w:rsidR="00D32A66" w:rsidRPr="009D248E">
              <w:t xml:space="preserve"> </w:t>
            </w:r>
            <w:r w:rsidR="00D32A66" w:rsidRPr="009D248E">
              <w:tab/>
            </w:r>
            <w:r w:rsidRPr="00944D35">
              <w:t>Destroy 7 years after date of last entry in register (see 4.7.1)</w:t>
            </w:r>
            <w:bookmarkEnd w:id="1561"/>
            <w:bookmarkEnd w:id="1562"/>
          </w:p>
          <w:p w14:paraId="5151D7D4" w14:textId="6793F094" w:rsidR="00944D35" w:rsidRPr="00944D35" w:rsidRDefault="00944D35" w:rsidP="00D32A66">
            <w:pPr>
              <w:tabs>
                <w:tab w:val="left" w:pos="743"/>
              </w:tabs>
            </w:pPr>
            <w:bookmarkStart w:id="1563" w:name="_Toc2956117"/>
            <w:bookmarkStart w:id="1564" w:name="_Toc2956659"/>
            <w:r w:rsidRPr="00944D35">
              <w:t>VIC:</w:t>
            </w:r>
            <w:r w:rsidR="00D32A66" w:rsidRPr="009D248E">
              <w:t xml:space="preserve"> </w:t>
            </w:r>
            <w:r w:rsidR="00D32A66" w:rsidRPr="009D248E">
              <w:tab/>
            </w:r>
            <w:r w:rsidRPr="00944D35">
              <w:t>No specific record class for Emergency and Outpatient Attendance Registers</w:t>
            </w:r>
            <w:bookmarkEnd w:id="1563"/>
            <w:bookmarkEnd w:id="1564"/>
          </w:p>
          <w:p w14:paraId="4BD1B296" w14:textId="7A0A7EEB" w:rsidR="00A31FD6" w:rsidRPr="004A453A" w:rsidRDefault="00944D35" w:rsidP="00D32A66">
            <w:pPr>
              <w:tabs>
                <w:tab w:val="left" w:pos="743"/>
              </w:tabs>
            </w:pPr>
            <w:r w:rsidRPr="00944D35">
              <w:t>WA:</w:t>
            </w:r>
            <w:r w:rsidR="00D32A66" w:rsidRPr="009D248E">
              <w:t xml:space="preserve"> </w:t>
            </w:r>
            <w:r w:rsidR="00D32A66" w:rsidRPr="009D248E">
              <w:tab/>
            </w:r>
            <w:r w:rsidRPr="00944D35">
              <w:t>Retain permanently (see 9.7)</w:t>
            </w:r>
            <w:r w:rsidR="00A00319">
              <w:t>.</w:t>
            </w:r>
          </w:p>
          <w:p w14:paraId="121C7ED4" w14:textId="77777777" w:rsidR="00A31FD6" w:rsidRPr="00634D63" w:rsidRDefault="00A31FD6" w:rsidP="00EB1CB3">
            <w:pPr>
              <w:pStyle w:val="Heading4"/>
            </w:pPr>
            <w:bookmarkStart w:id="1565" w:name="_Toc530994941"/>
            <w:bookmarkStart w:id="1566" w:name="_Toc530995228"/>
            <w:bookmarkStart w:id="1567" w:name="_Toc530997192"/>
            <w:bookmarkStart w:id="1568" w:name="_Toc532906434"/>
            <w:bookmarkStart w:id="1569" w:name="_Toc2956119"/>
            <w:bookmarkStart w:id="1570" w:name="_Toc2956661"/>
            <w:r w:rsidRPr="00634D63">
              <w:t>Previous schedule references:</w:t>
            </w:r>
            <w:bookmarkEnd w:id="1565"/>
            <w:bookmarkEnd w:id="1566"/>
            <w:bookmarkEnd w:id="1567"/>
            <w:bookmarkEnd w:id="1568"/>
            <w:bookmarkEnd w:id="1569"/>
            <w:bookmarkEnd w:id="1570"/>
          </w:p>
          <w:p w14:paraId="6A3A4FA6" w14:textId="1EBC3B68" w:rsidR="00A31FD6" w:rsidRDefault="00944D35" w:rsidP="00D32A66">
            <w:pPr>
              <w:pStyle w:val="Tablesub-heading"/>
              <w:rPr>
                <w:b w:val="0"/>
                <w:bCs/>
                <w:iCs/>
                <w:szCs w:val="22"/>
              </w:rPr>
            </w:pPr>
            <w:r w:rsidRPr="005278EA">
              <w:rPr>
                <w:b w:val="0"/>
                <w:bCs/>
                <w:iCs/>
                <w:szCs w:val="22"/>
              </w:rPr>
              <w:t>Health Sector (Clinical Records) Retention and Disposal Schedule: QDAN 683 v.1 Reference 3.5 Emergency and Outpatient Attendance Registers</w:t>
            </w:r>
            <w:r w:rsidR="00CF4D21">
              <w:rPr>
                <w:b w:val="0"/>
                <w:bCs/>
                <w:iCs/>
                <w:szCs w:val="22"/>
              </w:rPr>
              <w:t xml:space="preserve"> </w:t>
            </w:r>
            <w:r w:rsidR="00CF4D21" w:rsidRPr="00CF4D21">
              <w:rPr>
                <w:b w:val="0"/>
                <w:bCs/>
                <w:iCs/>
                <w:szCs w:val="22"/>
              </w:rPr>
              <w:t>- Retain for 10 years after last action.</w:t>
            </w:r>
          </w:p>
          <w:p w14:paraId="5A0E7BD4" w14:textId="77777777" w:rsidR="005278EA" w:rsidRPr="005278EA" w:rsidRDefault="005278EA" w:rsidP="00D32A66">
            <w:pPr>
              <w:pStyle w:val="Tablesub-heading"/>
              <w:rPr>
                <w:b w:val="0"/>
                <w:szCs w:val="22"/>
              </w:rPr>
            </w:pPr>
          </w:p>
        </w:tc>
      </w:tr>
      <w:tr w:rsidR="00A31FD6" w:rsidRPr="004A453A" w14:paraId="05F35BE5" w14:textId="77777777" w:rsidTr="00D32A66">
        <w:tc>
          <w:tcPr>
            <w:tcW w:w="614" w:type="pct"/>
            <w:tcBorders>
              <w:top w:val="single" w:sz="6" w:space="0" w:color="C0C0C0"/>
              <w:bottom w:val="single" w:sz="6" w:space="0" w:color="C0C0C0"/>
            </w:tcBorders>
            <w:shd w:val="clear" w:color="auto" w:fill="auto"/>
          </w:tcPr>
          <w:p w14:paraId="4740A27F" w14:textId="1FA2DE88" w:rsidR="00A31FD6" w:rsidRPr="004A453A" w:rsidRDefault="008D4EB1" w:rsidP="00D32A66">
            <w:pPr>
              <w:pStyle w:val="Tablesub-heading"/>
              <w:rPr>
                <w:b w:val="0"/>
                <w:szCs w:val="22"/>
              </w:rPr>
            </w:pPr>
            <w:r>
              <w:rPr>
                <w:b w:val="0"/>
                <w:szCs w:val="22"/>
              </w:rPr>
              <w:lastRenderedPageBreak/>
              <w:t>2679</w:t>
            </w:r>
          </w:p>
        </w:tc>
        <w:tc>
          <w:tcPr>
            <w:tcW w:w="1095" w:type="pct"/>
            <w:tcBorders>
              <w:top w:val="single" w:sz="6" w:space="0" w:color="C0C0C0"/>
              <w:bottom w:val="single" w:sz="6" w:space="0" w:color="C0C0C0"/>
            </w:tcBorders>
            <w:shd w:val="clear" w:color="auto" w:fill="auto"/>
          </w:tcPr>
          <w:p w14:paraId="15A6AD25" w14:textId="77777777" w:rsidR="00A31FD6" w:rsidRPr="001E1DEA" w:rsidRDefault="00A31FD6" w:rsidP="00D32A66">
            <w:pPr>
              <w:pStyle w:val="Heading3"/>
            </w:pPr>
            <w:bookmarkStart w:id="1571" w:name="_Toc2956662"/>
            <w:bookmarkStart w:id="1572" w:name="MasterPatientIndex"/>
            <w:r w:rsidRPr="001E1DEA">
              <w:t>Master Patient Indices (MPI) / Patient Master Indices (PMI) / Master Patient Registers (MPR)</w:t>
            </w:r>
            <w:bookmarkEnd w:id="1571"/>
          </w:p>
          <w:p w14:paraId="364D1119" w14:textId="77777777" w:rsidR="00C20917" w:rsidRPr="001E1DEA" w:rsidRDefault="00C20917" w:rsidP="00D32A66">
            <w:pPr>
              <w:pStyle w:val="Heading3"/>
              <w:rPr>
                <w:rFonts w:ascii="Arial" w:hAnsi="Arial"/>
                <w:b w:val="0"/>
                <w:i w:val="0"/>
                <w:szCs w:val="22"/>
              </w:rPr>
            </w:pPr>
            <w:bookmarkStart w:id="1573" w:name="_Toc2956121"/>
            <w:bookmarkStart w:id="1574" w:name="_Toc2956663"/>
            <w:bookmarkEnd w:id="1572"/>
            <w:r w:rsidRPr="001E1DEA">
              <w:rPr>
                <w:rFonts w:ascii="Arial" w:hAnsi="Arial"/>
                <w:b w:val="0"/>
                <w:i w:val="0"/>
                <w:szCs w:val="22"/>
              </w:rPr>
              <w:t>Master Patient Indices (MPI) / Patient Master Indices (PMI) / Master Patient Registers (MPR) record the names and unit record numbers of a patient/client who has received care at a health facility or where the intention is that they will receive a health service.</w:t>
            </w:r>
            <w:bookmarkEnd w:id="1573"/>
            <w:bookmarkEnd w:id="1574"/>
            <w:r w:rsidRPr="001E1DEA">
              <w:rPr>
                <w:rFonts w:ascii="Arial" w:hAnsi="Arial"/>
                <w:b w:val="0"/>
                <w:i w:val="0"/>
                <w:szCs w:val="22"/>
              </w:rPr>
              <w:t xml:space="preserve">  </w:t>
            </w:r>
          </w:p>
          <w:p w14:paraId="4595CFD0" w14:textId="77777777" w:rsidR="00C20917" w:rsidRPr="001E1DEA" w:rsidRDefault="00C20917" w:rsidP="00D32A66">
            <w:pPr>
              <w:pStyle w:val="Heading3"/>
              <w:rPr>
                <w:rFonts w:ascii="Arial" w:hAnsi="Arial"/>
                <w:b w:val="0"/>
                <w:i w:val="0"/>
                <w:szCs w:val="22"/>
              </w:rPr>
            </w:pPr>
            <w:bookmarkStart w:id="1575" w:name="_Toc2956122"/>
            <w:bookmarkStart w:id="1576" w:name="_Toc2956664"/>
            <w:r w:rsidRPr="001E1DEA">
              <w:rPr>
                <w:rFonts w:ascii="Arial" w:hAnsi="Arial"/>
                <w:b w:val="0"/>
                <w:i w:val="0"/>
                <w:szCs w:val="22"/>
              </w:rPr>
              <w:t>Records may include, but are not limited to:</w:t>
            </w:r>
            <w:bookmarkEnd w:id="1575"/>
            <w:bookmarkEnd w:id="1576"/>
          </w:p>
          <w:p w14:paraId="1F522F56" w14:textId="77777777" w:rsidR="00C20917" w:rsidRPr="001E1DEA" w:rsidRDefault="00C20917" w:rsidP="00D32A66">
            <w:pPr>
              <w:pStyle w:val="Heading3"/>
              <w:numPr>
                <w:ilvl w:val="0"/>
                <w:numId w:val="26"/>
              </w:numPr>
              <w:rPr>
                <w:rFonts w:ascii="Arial" w:hAnsi="Arial"/>
                <w:b w:val="0"/>
                <w:i w:val="0"/>
                <w:szCs w:val="22"/>
              </w:rPr>
            </w:pPr>
            <w:bookmarkStart w:id="1577" w:name="_Toc2956123"/>
            <w:bookmarkStart w:id="1578" w:name="_Toc2956665"/>
            <w:r w:rsidRPr="001E1DEA">
              <w:rPr>
                <w:rFonts w:ascii="Arial" w:hAnsi="Arial"/>
                <w:b w:val="0"/>
                <w:i w:val="0"/>
                <w:szCs w:val="22"/>
              </w:rPr>
              <w:t xml:space="preserve">Details which constitutes the patient master index such as the name of the health facility, patient’s/client’s unit record number, name, date of </w:t>
            </w:r>
            <w:r w:rsidRPr="001E1DEA">
              <w:rPr>
                <w:rFonts w:ascii="Arial" w:hAnsi="Arial"/>
                <w:b w:val="0"/>
                <w:i w:val="0"/>
                <w:szCs w:val="22"/>
              </w:rPr>
              <w:lastRenderedPageBreak/>
              <w:t>birth, sex, address, and date of patient’s/client’s registration (e.g. the date that the unit record number was assigned).</w:t>
            </w:r>
            <w:bookmarkEnd w:id="1577"/>
            <w:bookmarkEnd w:id="1578"/>
          </w:p>
          <w:p w14:paraId="2EEEC8BD" w14:textId="77777777" w:rsidR="00C20917" w:rsidRPr="001E1DEA" w:rsidRDefault="00C20917" w:rsidP="00D32A66">
            <w:pPr>
              <w:pStyle w:val="Heading3"/>
              <w:numPr>
                <w:ilvl w:val="0"/>
                <w:numId w:val="26"/>
              </w:numPr>
              <w:rPr>
                <w:rFonts w:ascii="Arial" w:hAnsi="Arial"/>
                <w:b w:val="0"/>
                <w:i w:val="0"/>
                <w:szCs w:val="22"/>
              </w:rPr>
            </w:pPr>
            <w:bookmarkStart w:id="1579" w:name="_Toc2956124"/>
            <w:bookmarkStart w:id="1580" w:name="_Toc2956666"/>
            <w:r w:rsidRPr="001E1DEA">
              <w:rPr>
                <w:rFonts w:ascii="Arial" w:hAnsi="Arial"/>
                <w:b w:val="0"/>
                <w:i w:val="0"/>
                <w:szCs w:val="22"/>
              </w:rPr>
              <w:t>MPI, PMI and MPR are keys to locating an individual patient/client record in a numerical filing system, by providing a link between the name of the patient/client and the health facility’s unit record number.</w:t>
            </w:r>
            <w:bookmarkEnd w:id="1579"/>
            <w:bookmarkEnd w:id="1580"/>
            <w:r w:rsidRPr="001E1DEA">
              <w:rPr>
                <w:rFonts w:ascii="Arial" w:hAnsi="Arial"/>
                <w:b w:val="0"/>
                <w:i w:val="0"/>
                <w:szCs w:val="22"/>
              </w:rPr>
              <w:t xml:space="preserve"> </w:t>
            </w:r>
          </w:p>
          <w:p w14:paraId="6379181E" w14:textId="4AD25574" w:rsidR="002450C9" w:rsidRPr="002450C9" w:rsidRDefault="002450C9" w:rsidP="00D32A66">
            <w:pPr>
              <w:pStyle w:val="Tablesub-heading"/>
              <w:rPr>
                <w:b w:val="0"/>
                <w:bCs/>
                <w:i/>
                <w:iCs/>
                <w:szCs w:val="22"/>
              </w:rPr>
            </w:pPr>
            <w:r>
              <w:rPr>
                <w:b w:val="0"/>
                <w:i/>
                <w:iCs/>
                <w:szCs w:val="22"/>
              </w:rPr>
              <w:t xml:space="preserve">See </w:t>
            </w:r>
            <w:hyperlink w:anchor="NumberRegister" w:history="1">
              <w:r>
                <w:rPr>
                  <w:rStyle w:val="Hyperlink"/>
                  <w:b w:val="0"/>
                  <w:bCs/>
                  <w:i/>
                  <w:iCs/>
                  <w:szCs w:val="22"/>
                </w:rPr>
                <w:t>Number Registers / Patient Number Registers / Client Number Registers</w:t>
              </w:r>
            </w:hyperlink>
            <w:r w:rsidRPr="002450C9">
              <w:rPr>
                <w:b w:val="0"/>
                <w:bCs/>
                <w:i/>
                <w:iCs/>
                <w:szCs w:val="22"/>
              </w:rPr>
              <w:t xml:space="preserve"> for registers in number order</w:t>
            </w:r>
          </w:p>
          <w:p w14:paraId="1997D3FA" w14:textId="62F6E0B6" w:rsidR="00A31FD6" w:rsidRPr="001E1DEA" w:rsidRDefault="00C20917" w:rsidP="00D32A66">
            <w:pPr>
              <w:pStyle w:val="Tablesub-heading"/>
              <w:rPr>
                <w:b w:val="0"/>
                <w:szCs w:val="22"/>
              </w:rPr>
            </w:pPr>
            <w:r w:rsidRPr="002450C9">
              <w:rPr>
                <w:b w:val="0"/>
                <w:i/>
                <w:iCs/>
                <w:szCs w:val="22"/>
              </w:rPr>
              <w:t xml:space="preserve">See </w:t>
            </w:r>
            <w:hyperlink w:anchor="AdmissionDischargeRegisters" w:history="1">
              <w:r w:rsidRPr="002450C9">
                <w:rPr>
                  <w:rStyle w:val="Hyperlink"/>
                  <w:b w:val="0"/>
                  <w:i/>
                  <w:iCs/>
                  <w:szCs w:val="22"/>
                </w:rPr>
                <w:t xml:space="preserve">Admission and Discharge Registers </w:t>
              </w:r>
            </w:hyperlink>
            <w:r w:rsidR="005278EA" w:rsidRPr="002450C9">
              <w:rPr>
                <w:i/>
                <w:iCs/>
                <w:lang w:eastAsia="en-US"/>
              </w:rPr>
              <w:t xml:space="preserve"> </w:t>
            </w:r>
            <w:r w:rsidRPr="002450C9">
              <w:rPr>
                <w:b w:val="0"/>
                <w:i/>
                <w:iCs/>
                <w:szCs w:val="22"/>
              </w:rPr>
              <w:t>where the MPI / PMI / MPR or their equivalent maintains a record of summary patient/client admission and discharge registration details not</w:t>
            </w:r>
            <w:r w:rsidRPr="001E1DEA">
              <w:rPr>
                <w:b w:val="0"/>
                <w:szCs w:val="22"/>
              </w:rPr>
              <w:t xml:space="preserve"> </w:t>
            </w:r>
            <w:r w:rsidRPr="002450C9">
              <w:rPr>
                <w:b w:val="0"/>
                <w:i/>
                <w:iCs/>
                <w:szCs w:val="22"/>
              </w:rPr>
              <w:t>recorded elsewhere.</w:t>
            </w:r>
          </w:p>
          <w:p w14:paraId="70ABE513" w14:textId="77777777" w:rsidR="00A31FD6" w:rsidRPr="001E1DEA" w:rsidRDefault="00A31FD6" w:rsidP="00EB1CB3">
            <w:pPr>
              <w:pStyle w:val="Heading4"/>
            </w:pPr>
            <w:bookmarkStart w:id="1581" w:name="_Toc530994943"/>
            <w:bookmarkStart w:id="1582" w:name="_Toc530995230"/>
            <w:bookmarkStart w:id="1583" w:name="_Toc530997194"/>
            <w:bookmarkStart w:id="1584" w:name="_Toc532906436"/>
            <w:bookmarkStart w:id="1585" w:name="_Toc2956125"/>
            <w:bookmarkStart w:id="1586" w:name="_Toc2956667"/>
            <w:r w:rsidRPr="001E1DEA">
              <w:t xml:space="preserve">Disposal action </w:t>
            </w:r>
            <w:r w:rsidRPr="001E1DEA">
              <w:rPr>
                <w:rFonts w:hint="eastAsia"/>
              </w:rPr>
              <w:t>–</w:t>
            </w:r>
            <w:bookmarkEnd w:id="1581"/>
            <w:bookmarkEnd w:id="1582"/>
            <w:bookmarkEnd w:id="1583"/>
            <w:bookmarkEnd w:id="1584"/>
            <w:bookmarkEnd w:id="1585"/>
            <w:bookmarkEnd w:id="1586"/>
            <w:r w:rsidRPr="001E1DEA">
              <w:t xml:space="preserve"> </w:t>
            </w:r>
          </w:p>
          <w:p w14:paraId="0D800025" w14:textId="5D60E912" w:rsidR="00C20917" w:rsidRPr="001E1DEA" w:rsidRDefault="00C20917" w:rsidP="00D32A66">
            <w:pPr>
              <w:rPr>
                <w:szCs w:val="22"/>
              </w:rPr>
            </w:pPr>
            <w:r w:rsidRPr="001E1DEA">
              <w:rPr>
                <w:szCs w:val="22"/>
              </w:rPr>
              <w:t>Permanent</w:t>
            </w:r>
            <w:r w:rsidR="005A0E72">
              <w:rPr>
                <w:szCs w:val="22"/>
              </w:rPr>
              <w:t xml:space="preserve"> in agency. </w:t>
            </w:r>
          </w:p>
          <w:p w14:paraId="029230D6" w14:textId="7DDC8030" w:rsidR="00A31FD6" w:rsidRPr="001E1DEA" w:rsidRDefault="00A31FD6" w:rsidP="00D32A66">
            <w:pPr>
              <w:rPr>
                <w:sz w:val="20"/>
                <w:szCs w:val="20"/>
              </w:rPr>
            </w:pPr>
          </w:p>
        </w:tc>
        <w:tc>
          <w:tcPr>
            <w:tcW w:w="3291" w:type="pct"/>
            <w:tcBorders>
              <w:top w:val="single" w:sz="6" w:space="0" w:color="C0C0C0"/>
              <w:bottom w:val="single" w:sz="6" w:space="0" w:color="C0C0C0"/>
            </w:tcBorders>
            <w:shd w:val="clear" w:color="auto" w:fill="auto"/>
          </w:tcPr>
          <w:p w14:paraId="3D68275B" w14:textId="1824D1E3" w:rsidR="00A31FD6" w:rsidRPr="001E1DEA" w:rsidRDefault="00A31FD6" w:rsidP="00D32A66">
            <w:pPr>
              <w:pStyle w:val="Tablesub-heading"/>
              <w:rPr>
                <w:b w:val="0"/>
                <w:szCs w:val="22"/>
              </w:rPr>
            </w:pPr>
            <w:r w:rsidRPr="001E1DEA">
              <w:lastRenderedPageBreak/>
              <w:t xml:space="preserve">Date authorised: </w:t>
            </w:r>
            <w:r w:rsidR="00374E9C">
              <w:rPr>
                <w:rFonts w:cs="Arial"/>
                <w:b w:val="0"/>
              </w:rPr>
              <w:t>27 July 2021</w:t>
            </w:r>
          </w:p>
          <w:p w14:paraId="5FBAAEF1" w14:textId="77777777" w:rsidR="00A31FD6" w:rsidRPr="001E1DEA" w:rsidRDefault="00A31FD6" w:rsidP="00EB1CB3">
            <w:pPr>
              <w:pStyle w:val="Heading4"/>
            </w:pPr>
            <w:bookmarkStart w:id="1587" w:name="_Toc530994944"/>
            <w:bookmarkStart w:id="1588" w:name="_Toc530995231"/>
            <w:bookmarkStart w:id="1589" w:name="_Toc530997195"/>
            <w:bookmarkStart w:id="1590" w:name="_Toc532906437"/>
            <w:bookmarkStart w:id="1591" w:name="_Toc2956126"/>
            <w:bookmarkStart w:id="1592" w:name="_Toc2956668"/>
            <w:r w:rsidRPr="001E1DEA">
              <w:t>Why are these records created:</w:t>
            </w:r>
            <w:bookmarkEnd w:id="1587"/>
            <w:bookmarkEnd w:id="1588"/>
            <w:bookmarkEnd w:id="1589"/>
            <w:bookmarkEnd w:id="1590"/>
            <w:bookmarkEnd w:id="1591"/>
            <w:bookmarkEnd w:id="1592"/>
          </w:p>
          <w:p w14:paraId="7774DB6A" w14:textId="37A0ADC6" w:rsidR="00464516" w:rsidRDefault="00F67E94" w:rsidP="00D32A66">
            <w:r>
              <w:rPr>
                <w:szCs w:val="22"/>
              </w:rPr>
              <w:t xml:space="preserve">These records document the unique number allocated to each patient. Alternative names for this index include </w:t>
            </w:r>
            <w:r w:rsidR="00275CD3" w:rsidRPr="001E1DEA">
              <w:rPr>
                <w:szCs w:val="22"/>
              </w:rPr>
              <w:t>Master Patient Indices (MPI) / Patient Master Indices (PMI) / Master Patient Registers (MPR)</w:t>
            </w:r>
            <w:r>
              <w:rPr>
                <w:szCs w:val="22"/>
              </w:rPr>
              <w:t>.</w:t>
            </w:r>
            <w:r w:rsidR="00847FEB">
              <w:rPr>
                <w:szCs w:val="22"/>
              </w:rPr>
              <w:t xml:space="preserve"> </w:t>
            </w:r>
            <w:r w:rsidR="00464516" w:rsidRPr="00464516">
              <w:rPr>
                <w:szCs w:val="22"/>
              </w:rPr>
              <w:t xml:space="preserve">The registers comprise details of the name of the Queensland Health facility, patient’s/client’s number, name, date of birth, sex, address, and date of patient’s/client’s registration (i.e. the date that </w:t>
            </w:r>
            <w:r w:rsidR="000A6322">
              <w:rPr>
                <w:szCs w:val="22"/>
              </w:rPr>
              <w:t xml:space="preserve">the unit </w:t>
            </w:r>
            <w:r w:rsidR="00464516" w:rsidRPr="00464516">
              <w:rPr>
                <w:szCs w:val="22"/>
              </w:rPr>
              <w:t>record number was assigned).</w:t>
            </w:r>
            <w:r w:rsidR="00464516" w:rsidRPr="001E1DEA">
              <w:t xml:space="preserve"> Traditionally these </w:t>
            </w:r>
            <w:r w:rsidR="000A6322">
              <w:t>indices</w:t>
            </w:r>
            <w:r w:rsidR="00464516" w:rsidRPr="001E1DEA">
              <w:t xml:space="preserve"> comprised large collections of index cards, but in recent decades, these records are created and maintained within electronic business systems.</w:t>
            </w:r>
          </w:p>
          <w:p w14:paraId="113E887B" w14:textId="77777777" w:rsidR="00A31FD6" w:rsidRPr="001E1DEA" w:rsidRDefault="00A31FD6" w:rsidP="00EB1CB3">
            <w:pPr>
              <w:pStyle w:val="Heading4"/>
            </w:pPr>
            <w:bookmarkStart w:id="1593" w:name="_Toc530994945"/>
            <w:bookmarkStart w:id="1594" w:name="_Toc530995232"/>
            <w:bookmarkStart w:id="1595" w:name="_Toc530997196"/>
            <w:bookmarkStart w:id="1596" w:name="_Toc532906438"/>
            <w:bookmarkStart w:id="1597" w:name="_Toc2956127"/>
            <w:bookmarkStart w:id="1598" w:name="_Toc2956669"/>
            <w:r w:rsidRPr="001E1DEA">
              <w:t>Why the records are retained for this retention period:</w:t>
            </w:r>
            <w:bookmarkEnd w:id="1593"/>
            <w:bookmarkEnd w:id="1594"/>
            <w:bookmarkEnd w:id="1595"/>
            <w:bookmarkEnd w:id="1596"/>
            <w:bookmarkEnd w:id="1597"/>
            <w:bookmarkEnd w:id="1598"/>
          </w:p>
          <w:p w14:paraId="2706A296" w14:textId="5B537321" w:rsidR="009D008E" w:rsidRPr="001E1DEA" w:rsidRDefault="005278EA" w:rsidP="00D32A66">
            <w:pPr>
              <w:rPr>
                <w:lang w:eastAsia="en-AU"/>
              </w:rPr>
            </w:pPr>
            <w:r w:rsidRPr="001E1DEA">
              <w:rPr>
                <w:szCs w:val="22"/>
              </w:rPr>
              <w:t xml:space="preserve">Master Patient Indices (MPI) / Patient Master Indices (PMI) / Master Patient Registers (MPR) </w:t>
            </w:r>
            <w:r w:rsidR="00C94ABC" w:rsidRPr="001E1DEA">
              <w:rPr>
                <w:szCs w:val="22"/>
              </w:rPr>
              <w:t>form the master patient/client index and control record linking the names of Queensland Health’s patient/clients to their record number</w:t>
            </w:r>
            <w:r w:rsidR="003B6C11" w:rsidRPr="001E1DEA">
              <w:rPr>
                <w:szCs w:val="22"/>
              </w:rPr>
              <w:t>.</w:t>
            </w:r>
            <w:r w:rsidR="00C94ABC" w:rsidRPr="001E1DEA">
              <w:rPr>
                <w:szCs w:val="22"/>
              </w:rPr>
              <w:t xml:space="preserve"> </w:t>
            </w:r>
            <w:r w:rsidR="003B6C11" w:rsidRPr="001E1DEA">
              <w:rPr>
                <w:szCs w:val="22"/>
              </w:rPr>
              <w:t>T</w:t>
            </w:r>
            <w:r w:rsidR="00C94ABC" w:rsidRPr="001E1DEA">
              <w:rPr>
                <w:szCs w:val="22"/>
              </w:rPr>
              <w:t>hey have research value and warrant permanent retention.</w:t>
            </w:r>
            <w:r w:rsidRPr="001E1DEA">
              <w:rPr>
                <w:szCs w:val="22"/>
              </w:rPr>
              <w:t xml:space="preserve"> </w:t>
            </w:r>
          </w:p>
          <w:p w14:paraId="44982E68" w14:textId="77777777" w:rsidR="00A31FD6" w:rsidRPr="001E1DEA" w:rsidRDefault="00A31FD6" w:rsidP="00EB1CB3">
            <w:pPr>
              <w:pStyle w:val="Heading4"/>
            </w:pPr>
            <w:bookmarkStart w:id="1599" w:name="_Toc530994946"/>
            <w:bookmarkStart w:id="1600" w:name="_Toc530995233"/>
            <w:bookmarkStart w:id="1601" w:name="_Toc530997197"/>
            <w:bookmarkStart w:id="1602" w:name="_Toc532906439"/>
            <w:bookmarkStart w:id="1603" w:name="_Toc2956128"/>
            <w:bookmarkStart w:id="1604" w:name="_Toc2956670"/>
            <w:r w:rsidRPr="001E1DEA">
              <w:t>Applicable legislation/standards:</w:t>
            </w:r>
            <w:bookmarkEnd w:id="1599"/>
            <w:bookmarkEnd w:id="1600"/>
            <w:bookmarkEnd w:id="1601"/>
            <w:bookmarkEnd w:id="1602"/>
            <w:bookmarkEnd w:id="1603"/>
            <w:bookmarkEnd w:id="1604"/>
          </w:p>
          <w:p w14:paraId="0104795E" w14:textId="77777777" w:rsidR="008E38B0" w:rsidRPr="001E1DEA" w:rsidRDefault="008E38B0" w:rsidP="00D32A66">
            <w:pPr>
              <w:pStyle w:val="Default"/>
              <w:ind w:right="309"/>
              <w:rPr>
                <w:iCs/>
                <w:sz w:val="22"/>
                <w:szCs w:val="22"/>
              </w:rPr>
            </w:pPr>
            <w:r w:rsidRPr="001E1DEA">
              <w:rPr>
                <w:iCs/>
                <w:sz w:val="22"/>
                <w:szCs w:val="22"/>
              </w:rPr>
              <w:t>See the list of applicable legislation and standards for public records created, kept and managed by the Health Sector located at the beginning of this appraisal log.</w:t>
            </w:r>
          </w:p>
          <w:p w14:paraId="664D0B1D" w14:textId="77777777" w:rsidR="001D460B" w:rsidRPr="001E1DEA" w:rsidRDefault="001D460B" w:rsidP="00D32A66">
            <w:pPr>
              <w:pStyle w:val="Tablesub-heading"/>
              <w:spacing w:before="0" w:after="0"/>
              <w:rPr>
                <w:b w:val="0"/>
                <w:i/>
                <w:iCs/>
                <w:szCs w:val="22"/>
              </w:rPr>
            </w:pPr>
            <w:bookmarkStart w:id="1605" w:name="_Toc530994947"/>
            <w:bookmarkStart w:id="1606" w:name="_Toc530995234"/>
            <w:bookmarkStart w:id="1607" w:name="_Toc530997198"/>
            <w:bookmarkStart w:id="1608" w:name="_Toc532906440"/>
            <w:bookmarkStart w:id="1609" w:name="_Toc2956129"/>
            <w:bookmarkStart w:id="1610" w:name="_Toc2956671"/>
          </w:p>
          <w:p w14:paraId="4DE6AD61" w14:textId="77777777" w:rsidR="00A31FD6" w:rsidRPr="001E1DEA" w:rsidRDefault="00A31FD6" w:rsidP="00EB1CB3">
            <w:pPr>
              <w:pStyle w:val="Heading4"/>
            </w:pPr>
            <w:bookmarkStart w:id="1611" w:name="_Toc530994948"/>
            <w:bookmarkStart w:id="1612" w:name="_Toc530995235"/>
            <w:bookmarkStart w:id="1613" w:name="_Toc530997199"/>
            <w:bookmarkStart w:id="1614" w:name="_Toc532906441"/>
            <w:bookmarkStart w:id="1615" w:name="_Toc2956130"/>
            <w:bookmarkStart w:id="1616" w:name="_Toc2956672"/>
            <w:bookmarkEnd w:id="1605"/>
            <w:bookmarkEnd w:id="1606"/>
            <w:bookmarkEnd w:id="1607"/>
            <w:bookmarkEnd w:id="1608"/>
            <w:bookmarkEnd w:id="1609"/>
            <w:bookmarkEnd w:id="1610"/>
            <w:r w:rsidRPr="001E1DEA">
              <w:lastRenderedPageBreak/>
              <w:t>Comparison with other schedules' retention period:</w:t>
            </w:r>
            <w:bookmarkEnd w:id="1611"/>
            <w:bookmarkEnd w:id="1612"/>
            <w:bookmarkEnd w:id="1613"/>
            <w:bookmarkEnd w:id="1614"/>
            <w:bookmarkEnd w:id="1615"/>
            <w:bookmarkEnd w:id="1616"/>
            <w:r w:rsidRPr="001E1DEA">
              <w:t xml:space="preserve"> </w:t>
            </w:r>
          </w:p>
          <w:p w14:paraId="0E1E8D5D" w14:textId="4794441E" w:rsidR="00EB73C8" w:rsidRPr="001E1DEA" w:rsidRDefault="00EB73C8" w:rsidP="00D32A66">
            <w:pPr>
              <w:pStyle w:val="Tablesub-heading"/>
              <w:tabs>
                <w:tab w:val="left" w:pos="743"/>
              </w:tabs>
              <w:ind w:left="743" w:hanging="743"/>
              <w:rPr>
                <w:b w:val="0"/>
                <w:szCs w:val="22"/>
              </w:rPr>
            </w:pPr>
            <w:r w:rsidRPr="001E1DEA">
              <w:rPr>
                <w:b w:val="0"/>
                <w:szCs w:val="22"/>
              </w:rPr>
              <w:t>ACT:</w:t>
            </w:r>
            <w:r w:rsidR="00D32A66" w:rsidRPr="009D248E">
              <w:t xml:space="preserve"> </w:t>
            </w:r>
            <w:r w:rsidR="00D32A66" w:rsidRPr="009D248E">
              <w:tab/>
            </w:r>
            <w:r w:rsidRPr="001E1DEA">
              <w:rPr>
                <w:b w:val="0"/>
                <w:szCs w:val="22"/>
              </w:rPr>
              <w:t>Retain permanently (see 019.026.001)</w:t>
            </w:r>
          </w:p>
          <w:p w14:paraId="4521F476" w14:textId="6418F01F" w:rsidR="00EB73C8" w:rsidRPr="001E1DEA" w:rsidRDefault="00EB73C8" w:rsidP="00D32A66">
            <w:pPr>
              <w:pStyle w:val="Tablesub-heading"/>
              <w:tabs>
                <w:tab w:val="left" w:pos="743"/>
              </w:tabs>
              <w:ind w:left="743" w:hanging="743"/>
              <w:rPr>
                <w:b w:val="0"/>
                <w:szCs w:val="22"/>
              </w:rPr>
            </w:pPr>
            <w:r w:rsidRPr="001E1DEA">
              <w:rPr>
                <w:b w:val="0"/>
                <w:szCs w:val="22"/>
              </w:rPr>
              <w:t>NSW:</w:t>
            </w:r>
            <w:r w:rsidR="00D32A66" w:rsidRPr="009D248E">
              <w:t xml:space="preserve"> </w:t>
            </w:r>
            <w:r w:rsidR="00D32A66" w:rsidRPr="009D248E">
              <w:tab/>
            </w:r>
            <w:r w:rsidRPr="001E1DEA">
              <w:rPr>
                <w:b w:val="0"/>
                <w:szCs w:val="22"/>
              </w:rPr>
              <w:t xml:space="preserve">Retain until no longer required for administrative purposes, then destroy (see 2.1.1) </w:t>
            </w:r>
          </w:p>
          <w:p w14:paraId="64DC8F29" w14:textId="2361E321" w:rsidR="00EB73C8" w:rsidRPr="001E1DEA" w:rsidRDefault="00EB73C8" w:rsidP="00D32A66">
            <w:pPr>
              <w:pStyle w:val="Tablesub-heading"/>
              <w:tabs>
                <w:tab w:val="left" w:pos="743"/>
              </w:tabs>
              <w:spacing w:before="0" w:after="0"/>
              <w:ind w:left="743" w:hanging="743"/>
              <w:rPr>
                <w:b w:val="0"/>
                <w:szCs w:val="22"/>
              </w:rPr>
            </w:pPr>
            <w:r w:rsidRPr="001E1DEA">
              <w:rPr>
                <w:b w:val="0"/>
                <w:szCs w:val="22"/>
              </w:rPr>
              <w:t>NT:</w:t>
            </w:r>
            <w:r w:rsidR="00D32A66" w:rsidRPr="009D248E">
              <w:t xml:space="preserve"> </w:t>
            </w:r>
            <w:r w:rsidR="00D32A66" w:rsidRPr="009D248E">
              <w:tab/>
            </w:r>
            <w:r w:rsidRPr="001E1DEA">
              <w:rPr>
                <w:b w:val="0"/>
                <w:szCs w:val="22"/>
              </w:rPr>
              <w:t xml:space="preserve">No specific record class for Master Patient Indices (MPI) / Patient Master Indices (PMI) / Master Patient Registers (MPR) </w:t>
            </w:r>
          </w:p>
          <w:p w14:paraId="7C6D1266" w14:textId="41596186" w:rsidR="00EB73C8" w:rsidRPr="001E1DEA" w:rsidRDefault="00EB73C8" w:rsidP="00D32A66">
            <w:pPr>
              <w:pStyle w:val="Tablesub-heading"/>
              <w:tabs>
                <w:tab w:val="left" w:pos="743"/>
              </w:tabs>
              <w:spacing w:after="0"/>
              <w:ind w:left="743" w:hanging="743"/>
              <w:rPr>
                <w:b w:val="0"/>
                <w:szCs w:val="22"/>
              </w:rPr>
            </w:pPr>
            <w:r w:rsidRPr="001E1DEA">
              <w:rPr>
                <w:b w:val="0"/>
                <w:szCs w:val="22"/>
              </w:rPr>
              <w:t xml:space="preserve">SA: </w:t>
            </w:r>
            <w:r w:rsidR="00EB1CB3" w:rsidRPr="009D248E">
              <w:tab/>
            </w:r>
            <w:r w:rsidRPr="001E1DEA">
              <w:rPr>
                <w:b w:val="0"/>
                <w:szCs w:val="22"/>
              </w:rPr>
              <w:t xml:space="preserve">Retain permanently (see 2.8.1) </w:t>
            </w:r>
          </w:p>
          <w:p w14:paraId="7F67D294" w14:textId="31D5216D" w:rsidR="00EB73C8" w:rsidRPr="001E1DEA" w:rsidRDefault="00EB73C8" w:rsidP="00D32A66">
            <w:pPr>
              <w:pStyle w:val="Tablesub-heading"/>
              <w:tabs>
                <w:tab w:val="left" w:pos="743"/>
              </w:tabs>
              <w:ind w:left="743" w:hanging="743"/>
              <w:rPr>
                <w:b w:val="0"/>
                <w:szCs w:val="22"/>
              </w:rPr>
            </w:pPr>
            <w:r w:rsidRPr="001E1DEA">
              <w:rPr>
                <w:b w:val="0"/>
                <w:szCs w:val="22"/>
              </w:rPr>
              <w:t>TAS:</w:t>
            </w:r>
            <w:r w:rsidR="00EB1CB3" w:rsidRPr="009D248E">
              <w:t xml:space="preserve"> </w:t>
            </w:r>
            <w:r w:rsidR="00EB1CB3" w:rsidRPr="009D248E">
              <w:tab/>
            </w:r>
            <w:r w:rsidRPr="001E1DEA">
              <w:rPr>
                <w:b w:val="0"/>
                <w:szCs w:val="22"/>
              </w:rPr>
              <w:t xml:space="preserve">Retain permanently (see </w:t>
            </w:r>
            <w:r w:rsidR="00D47FEF">
              <w:rPr>
                <w:b w:val="0"/>
                <w:szCs w:val="22"/>
              </w:rPr>
              <w:t>4.1.1</w:t>
            </w:r>
            <w:r w:rsidRPr="001E1DEA">
              <w:rPr>
                <w:b w:val="0"/>
                <w:szCs w:val="22"/>
              </w:rPr>
              <w:t xml:space="preserve">) </w:t>
            </w:r>
          </w:p>
          <w:p w14:paraId="4D067DF6" w14:textId="5EAED18D" w:rsidR="00EB73C8" w:rsidRPr="001E1DEA" w:rsidRDefault="00EB73C8" w:rsidP="00EB1CB3">
            <w:r w:rsidRPr="001E1DEA">
              <w:t xml:space="preserve">VIC: </w:t>
            </w:r>
            <w:r w:rsidR="00EB1CB3" w:rsidRPr="009D248E">
              <w:tab/>
            </w:r>
            <w:r w:rsidR="00EB1CB3">
              <w:t>D</w:t>
            </w:r>
            <w:r w:rsidRPr="001E1DEA">
              <w:t>estroy 75 years after last action (see 1.2.1)</w:t>
            </w:r>
          </w:p>
          <w:p w14:paraId="0D1B2C7F" w14:textId="54E7B2B0" w:rsidR="00EB73C8" w:rsidRPr="001E1DEA" w:rsidRDefault="00EB73C8" w:rsidP="00D32A66">
            <w:pPr>
              <w:pStyle w:val="Tablesub-heading"/>
              <w:tabs>
                <w:tab w:val="left" w:pos="743"/>
              </w:tabs>
              <w:spacing w:before="0" w:after="0"/>
              <w:ind w:left="743" w:hanging="743"/>
              <w:rPr>
                <w:szCs w:val="22"/>
              </w:rPr>
            </w:pPr>
            <w:r w:rsidRPr="001E1DEA">
              <w:rPr>
                <w:b w:val="0"/>
                <w:szCs w:val="22"/>
              </w:rPr>
              <w:t>WA:</w:t>
            </w:r>
            <w:r w:rsidR="00EB1CB3" w:rsidRPr="009D248E">
              <w:t xml:space="preserve"> </w:t>
            </w:r>
            <w:r w:rsidR="00EB1CB3" w:rsidRPr="009D248E">
              <w:tab/>
            </w:r>
            <w:r w:rsidRPr="001E1DEA">
              <w:rPr>
                <w:b w:val="0"/>
                <w:szCs w:val="22"/>
              </w:rPr>
              <w:t>Retain permanently (see 9.1)</w:t>
            </w:r>
            <w:r w:rsidR="00DC7550">
              <w:rPr>
                <w:b w:val="0"/>
                <w:szCs w:val="22"/>
              </w:rPr>
              <w:t>.</w:t>
            </w:r>
          </w:p>
          <w:p w14:paraId="6686CDB7" w14:textId="77777777" w:rsidR="00A31FD6" w:rsidRPr="001E1DEA" w:rsidRDefault="00A31FD6" w:rsidP="00EB1CB3">
            <w:pPr>
              <w:pStyle w:val="Heading4"/>
            </w:pPr>
            <w:bookmarkStart w:id="1617" w:name="_Toc530994949"/>
            <w:bookmarkStart w:id="1618" w:name="_Toc530995236"/>
            <w:bookmarkStart w:id="1619" w:name="_Toc530997200"/>
            <w:bookmarkStart w:id="1620" w:name="_Toc532906442"/>
            <w:bookmarkStart w:id="1621" w:name="_Toc2956131"/>
            <w:bookmarkStart w:id="1622" w:name="_Toc2956673"/>
            <w:r w:rsidRPr="001E1DEA">
              <w:t>Other comments/factors for consideration:</w:t>
            </w:r>
            <w:bookmarkEnd w:id="1617"/>
            <w:bookmarkEnd w:id="1618"/>
            <w:bookmarkEnd w:id="1619"/>
            <w:bookmarkEnd w:id="1620"/>
            <w:bookmarkEnd w:id="1621"/>
            <w:bookmarkEnd w:id="1622"/>
          </w:p>
          <w:p w14:paraId="67EB5E08" w14:textId="77777777" w:rsidR="00A31FD6" w:rsidRPr="001E1DEA" w:rsidRDefault="00A31FD6" w:rsidP="00EB1CB3">
            <w:pPr>
              <w:pStyle w:val="Heading4"/>
            </w:pPr>
            <w:bookmarkStart w:id="1623" w:name="_Toc530994950"/>
            <w:bookmarkStart w:id="1624" w:name="_Toc530995237"/>
            <w:bookmarkStart w:id="1625" w:name="_Toc530997201"/>
            <w:bookmarkStart w:id="1626" w:name="_Toc532906443"/>
            <w:bookmarkStart w:id="1627" w:name="_Toc2956132"/>
            <w:bookmarkStart w:id="1628" w:name="_Toc2956674"/>
            <w:r w:rsidRPr="001E1DEA">
              <w:t>Previous schedule references:</w:t>
            </w:r>
            <w:bookmarkEnd w:id="1623"/>
            <w:bookmarkEnd w:id="1624"/>
            <w:bookmarkEnd w:id="1625"/>
            <w:bookmarkEnd w:id="1626"/>
            <w:bookmarkEnd w:id="1627"/>
            <w:bookmarkEnd w:id="1628"/>
          </w:p>
          <w:p w14:paraId="4B8344CD" w14:textId="77777777" w:rsidR="00A31FD6" w:rsidRPr="001E1DEA" w:rsidRDefault="005679FF" w:rsidP="00D32A66">
            <w:pPr>
              <w:pStyle w:val="Tablesub-heading"/>
              <w:rPr>
                <w:b w:val="0"/>
                <w:szCs w:val="22"/>
              </w:rPr>
            </w:pPr>
            <w:r w:rsidRPr="001E1DEA">
              <w:rPr>
                <w:b w:val="0"/>
                <w:bCs/>
                <w:iCs/>
                <w:szCs w:val="22"/>
              </w:rPr>
              <w:t xml:space="preserve">Health Sector (Clinical Records) Retention and Disposal Schedule: QDAN 683 v.1 Reference 3.7 </w:t>
            </w:r>
            <w:r w:rsidRPr="001E1DEA">
              <w:rPr>
                <w:b w:val="0"/>
                <w:bCs/>
                <w:szCs w:val="22"/>
              </w:rPr>
              <w:t>Master Patient Indexes (MPI)/Patient Master Indexes (PMI)/Master Patient Registers (MPR) – Retain permanently.</w:t>
            </w:r>
          </w:p>
        </w:tc>
      </w:tr>
      <w:tr w:rsidR="00A31FD6" w:rsidRPr="004A453A" w14:paraId="11FCF3B8" w14:textId="77777777" w:rsidTr="00D32A66">
        <w:tc>
          <w:tcPr>
            <w:tcW w:w="614" w:type="pct"/>
            <w:tcBorders>
              <w:top w:val="single" w:sz="6" w:space="0" w:color="C0C0C0"/>
              <w:bottom w:val="single" w:sz="6" w:space="0" w:color="C0C0C0"/>
            </w:tcBorders>
            <w:shd w:val="clear" w:color="auto" w:fill="auto"/>
          </w:tcPr>
          <w:p w14:paraId="6419177D" w14:textId="6D7982DE" w:rsidR="00A31FD6" w:rsidRPr="004A453A" w:rsidRDefault="003B24E4" w:rsidP="00D32A66">
            <w:pPr>
              <w:pStyle w:val="Tablesub-heading"/>
              <w:rPr>
                <w:b w:val="0"/>
                <w:szCs w:val="22"/>
              </w:rPr>
            </w:pPr>
            <w:r>
              <w:rPr>
                <w:b w:val="0"/>
                <w:szCs w:val="22"/>
              </w:rPr>
              <w:lastRenderedPageBreak/>
              <w:t>2680</w:t>
            </w:r>
          </w:p>
        </w:tc>
        <w:tc>
          <w:tcPr>
            <w:tcW w:w="1095" w:type="pct"/>
            <w:tcBorders>
              <w:top w:val="single" w:sz="6" w:space="0" w:color="C0C0C0"/>
              <w:bottom w:val="single" w:sz="6" w:space="0" w:color="C0C0C0"/>
            </w:tcBorders>
            <w:shd w:val="clear" w:color="auto" w:fill="auto"/>
          </w:tcPr>
          <w:p w14:paraId="31A6F233" w14:textId="77777777" w:rsidR="00A31FD6" w:rsidRPr="00634D63" w:rsidRDefault="00A31FD6" w:rsidP="00D32A66">
            <w:pPr>
              <w:pStyle w:val="Heading3"/>
            </w:pPr>
            <w:bookmarkStart w:id="1629" w:name="_Toc2956675"/>
            <w:bookmarkStart w:id="1630" w:name="MentalHealthRegisters"/>
            <w:r>
              <w:t>Mental Health Registers</w:t>
            </w:r>
            <w:bookmarkEnd w:id="1629"/>
          </w:p>
          <w:p w14:paraId="6CA6558F" w14:textId="0968062A" w:rsidR="00C20917" w:rsidRPr="00C20917" w:rsidRDefault="00C20917" w:rsidP="00D32A66">
            <w:pPr>
              <w:pStyle w:val="Heading3"/>
              <w:rPr>
                <w:rFonts w:ascii="Arial" w:hAnsi="Arial"/>
                <w:b w:val="0"/>
                <w:i w:val="0"/>
                <w:szCs w:val="22"/>
              </w:rPr>
            </w:pPr>
            <w:bookmarkStart w:id="1631" w:name="_Toc2956134"/>
            <w:bookmarkStart w:id="1632" w:name="_Toc2956676"/>
            <w:bookmarkEnd w:id="1630"/>
            <w:r w:rsidRPr="00C20917">
              <w:rPr>
                <w:rFonts w:ascii="Arial" w:hAnsi="Arial"/>
                <w:b w:val="0"/>
                <w:i w:val="0"/>
                <w:szCs w:val="22"/>
              </w:rPr>
              <w:t>Registers at health facilities made in accordance with the</w:t>
            </w:r>
            <w:r w:rsidR="00AD2C43">
              <w:t xml:space="preserve"> </w:t>
            </w:r>
            <w:r w:rsidR="00AD2C43" w:rsidRPr="00AD2C43">
              <w:rPr>
                <w:rFonts w:ascii="Arial" w:hAnsi="Arial"/>
                <w:b w:val="0"/>
                <w:iCs/>
                <w:szCs w:val="22"/>
              </w:rPr>
              <w:t>Mental Health Act 2016</w:t>
            </w:r>
            <w:r w:rsidR="00AD2C43" w:rsidRPr="00AD2C43">
              <w:rPr>
                <w:rFonts w:ascii="Arial" w:hAnsi="Arial"/>
                <w:b w:val="0"/>
                <w:i w:val="0"/>
                <w:szCs w:val="22"/>
              </w:rPr>
              <w:t xml:space="preserve"> (Qld) </w:t>
            </w:r>
            <w:r w:rsidR="00AD2C43">
              <w:rPr>
                <w:rFonts w:ascii="Arial" w:hAnsi="Arial"/>
                <w:b w:val="0"/>
                <w:i w:val="0"/>
                <w:szCs w:val="22"/>
              </w:rPr>
              <w:lastRenderedPageBreak/>
              <w:t>o</w:t>
            </w:r>
            <w:r w:rsidR="00AD2C43" w:rsidRPr="00AD2C43">
              <w:rPr>
                <w:rFonts w:ascii="Arial" w:hAnsi="Arial"/>
                <w:b w:val="0"/>
                <w:i w:val="0"/>
                <w:szCs w:val="22"/>
              </w:rPr>
              <w:t>r a repealed Mental Health Act (</w:t>
            </w:r>
            <w:r w:rsidRPr="00AD2C43">
              <w:rPr>
                <w:rFonts w:ascii="Arial" w:hAnsi="Arial"/>
                <w:b w:val="0"/>
                <w:iCs/>
                <w:szCs w:val="22"/>
              </w:rPr>
              <w:t xml:space="preserve">Mental Health Act 2000 </w:t>
            </w:r>
            <w:r w:rsidRPr="00C20917">
              <w:rPr>
                <w:rFonts w:ascii="Arial" w:hAnsi="Arial"/>
                <w:b w:val="0"/>
                <w:i w:val="0"/>
                <w:szCs w:val="22"/>
              </w:rPr>
              <w:t xml:space="preserve">(Qld) </w:t>
            </w:r>
            <w:r w:rsidR="00AD2C43">
              <w:rPr>
                <w:rFonts w:ascii="Arial" w:hAnsi="Arial"/>
                <w:b w:val="0"/>
                <w:i w:val="0"/>
                <w:szCs w:val="22"/>
              </w:rPr>
              <w:t xml:space="preserve">or </w:t>
            </w:r>
            <w:r w:rsidR="00AD2C43" w:rsidRPr="00AD2C43">
              <w:rPr>
                <w:rFonts w:ascii="Arial" w:hAnsi="Arial"/>
                <w:b w:val="0"/>
                <w:iCs/>
                <w:szCs w:val="22"/>
              </w:rPr>
              <w:t>Mental Health Act 1974</w:t>
            </w:r>
            <w:r w:rsidR="00AD2C43">
              <w:rPr>
                <w:rFonts w:ascii="Arial" w:hAnsi="Arial"/>
                <w:b w:val="0"/>
                <w:i w:val="0"/>
                <w:szCs w:val="22"/>
              </w:rPr>
              <w:t xml:space="preserve"> (Qld)) </w:t>
            </w:r>
            <w:r w:rsidRPr="00C20917">
              <w:rPr>
                <w:rFonts w:ascii="Arial" w:hAnsi="Arial"/>
                <w:b w:val="0"/>
                <w:i w:val="0"/>
                <w:szCs w:val="22"/>
              </w:rPr>
              <w:t>relating to the summarisation of details in a central registration system to register or identify current and returning patients/clients.</w:t>
            </w:r>
            <w:bookmarkEnd w:id="1631"/>
            <w:bookmarkEnd w:id="1632"/>
          </w:p>
          <w:p w14:paraId="442D3048" w14:textId="77777777" w:rsidR="00C20917" w:rsidRPr="00C20917" w:rsidRDefault="00C20917" w:rsidP="00D32A66">
            <w:pPr>
              <w:pStyle w:val="Heading3"/>
              <w:rPr>
                <w:rFonts w:ascii="Arial" w:hAnsi="Arial"/>
                <w:b w:val="0"/>
                <w:i w:val="0"/>
                <w:szCs w:val="22"/>
              </w:rPr>
            </w:pPr>
            <w:bookmarkStart w:id="1633" w:name="_Toc2956135"/>
            <w:bookmarkStart w:id="1634" w:name="_Toc2956677"/>
            <w:r w:rsidRPr="00C20917">
              <w:rPr>
                <w:rFonts w:ascii="Arial" w:hAnsi="Arial"/>
                <w:b w:val="0"/>
                <w:i w:val="0"/>
                <w:szCs w:val="22"/>
              </w:rPr>
              <w:t>Records may include, but are not limited to:</w:t>
            </w:r>
            <w:bookmarkEnd w:id="1633"/>
            <w:bookmarkEnd w:id="1634"/>
          </w:p>
          <w:p w14:paraId="14A21233" w14:textId="3C1F9B24" w:rsidR="00C20917" w:rsidRPr="00C20917" w:rsidRDefault="00AD2C43" w:rsidP="00D32A66">
            <w:pPr>
              <w:pStyle w:val="Heading3"/>
              <w:rPr>
                <w:rFonts w:ascii="Arial" w:hAnsi="Arial"/>
                <w:b w:val="0"/>
                <w:i w:val="0"/>
                <w:szCs w:val="22"/>
              </w:rPr>
            </w:pPr>
            <w:bookmarkStart w:id="1635" w:name="_Toc2956136"/>
            <w:bookmarkStart w:id="1636" w:name="_Toc2956678"/>
            <w:r>
              <w:rPr>
                <w:rFonts w:ascii="Arial" w:hAnsi="Arial"/>
                <w:b w:val="0"/>
                <w:i w:val="0"/>
                <w:szCs w:val="22"/>
              </w:rPr>
              <w:t>The</w:t>
            </w:r>
            <w:r w:rsidR="00C20917" w:rsidRPr="00C20917">
              <w:rPr>
                <w:rFonts w:ascii="Arial" w:hAnsi="Arial"/>
                <w:b w:val="0"/>
                <w:i w:val="0"/>
                <w:szCs w:val="22"/>
              </w:rPr>
              <w:t xml:space="preserve"> register of authorised doctors, register of patients/clients liable to be detained, restricted patient/client registers, seclusion registers, etc.</w:t>
            </w:r>
            <w:bookmarkEnd w:id="1635"/>
            <w:bookmarkEnd w:id="1636"/>
          </w:p>
          <w:p w14:paraId="28A0F26A" w14:textId="77777777" w:rsidR="00C20917" w:rsidRPr="00C20917" w:rsidRDefault="00C20917" w:rsidP="00D32A66">
            <w:pPr>
              <w:pStyle w:val="Heading3"/>
              <w:rPr>
                <w:rFonts w:ascii="Arial" w:hAnsi="Arial"/>
                <w:b w:val="0"/>
                <w:i w:val="0"/>
                <w:szCs w:val="22"/>
              </w:rPr>
            </w:pPr>
            <w:bookmarkStart w:id="1637" w:name="_Toc2956137"/>
            <w:bookmarkStart w:id="1638" w:name="_Toc2956679"/>
            <w:r w:rsidRPr="00C20917">
              <w:rPr>
                <w:rFonts w:ascii="Arial" w:hAnsi="Arial"/>
                <w:b w:val="0"/>
                <w:i w:val="0"/>
                <w:szCs w:val="22"/>
              </w:rPr>
              <w:t>Includes data sets contained within information systems which comprise the registers, such as:</w:t>
            </w:r>
            <w:bookmarkEnd w:id="1637"/>
            <w:bookmarkEnd w:id="1638"/>
          </w:p>
          <w:p w14:paraId="418095B7" w14:textId="77777777" w:rsidR="00C20917" w:rsidRPr="00C20917" w:rsidRDefault="00C20917" w:rsidP="00D32A66">
            <w:pPr>
              <w:pStyle w:val="Heading3"/>
              <w:numPr>
                <w:ilvl w:val="0"/>
                <w:numId w:val="27"/>
              </w:numPr>
              <w:rPr>
                <w:rFonts w:ascii="Arial" w:hAnsi="Arial"/>
                <w:b w:val="0"/>
                <w:i w:val="0"/>
                <w:szCs w:val="22"/>
              </w:rPr>
            </w:pPr>
            <w:bookmarkStart w:id="1639" w:name="_Toc2956138"/>
            <w:bookmarkStart w:id="1640" w:name="_Toc2956680"/>
            <w:r w:rsidRPr="00C20917">
              <w:rPr>
                <w:rFonts w:ascii="Arial" w:hAnsi="Arial"/>
                <w:b w:val="0"/>
                <w:i w:val="0"/>
                <w:szCs w:val="22"/>
              </w:rPr>
              <w:t>Mental Health Information Systems.</w:t>
            </w:r>
            <w:bookmarkEnd w:id="1639"/>
            <w:bookmarkEnd w:id="1640"/>
            <w:r w:rsidRPr="00C20917">
              <w:rPr>
                <w:rFonts w:ascii="Arial" w:hAnsi="Arial"/>
                <w:b w:val="0"/>
                <w:i w:val="0"/>
                <w:szCs w:val="22"/>
              </w:rPr>
              <w:t xml:space="preserve"> </w:t>
            </w:r>
          </w:p>
          <w:p w14:paraId="7CFC52B6" w14:textId="339E358B" w:rsidR="00C20917" w:rsidRPr="00C20917" w:rsidRDefault="00C20917" w:rsidP="00D32A66">
            <w:pPr>
              <w:pStyle w:val="Heading3"/>
              <w:numPr>
                <w:ilvl w:val="0"/>
                <w:numId w:val="27"/>
              </w:numPr>
              <w:rPr>
                <w:rFonts w:ascii="Arial" w:hAnsi="Arial"/>
                <w:b w:val="0"/>
                <w:i w:val="0"/>
                <w:szCs w:val="22"/>
              </w:rPr>
            </w:pPr>
            <w:bookmarkStart w:id="1641" w:name="_Toc2956139"/>
            <w:bookmarkStart w:id="1642" w:name="_Toc2956681"/>
            <w:r w:rsidRPr="00C20917">
              <w:rPr>
                <w:rFonts w:ascii="Arial" w:hAnsi="Arial"/>
                <w:b w:val="0"/>
                <w:i w:val="0"/>
                <w:szCs w:val="22"/>
              </w:rPr>
              <w:t xml:space="preserve">Consumer Integrated Mental Health </w:t>
            </w:r>
            <w:r w:rsidR="00AD2C43">
              <w:rPr>
                <w:rFonts w:ascii="Arial" w:hAnsi="Arial"/>
                <w:b w:val="0"/>
                <w:i w:val="0"/>
                <w:szCs w:val="22"/>
              </w:rPr>
              <w:t xml:space="preserve">and Addiction </w:t>
            </w:r>
            <w:r w:rsidRPr="00C20917">
              <w:rPr>
                <w:rFonts w:ascii="Arial" w:hAnsi="Arial"/>
                <w:b w:val="0"/>
                <w:i w:val="0"/>
                <w:szCs w:val="22"/>
              </w:rPr>
              <w:t>(CIMHA)</w:t>
            </w:r>
            <w:r w:rsidR="00AD2C43">
              <w:rPr>
                <w:rFonts w:ascii="Arial" w:hAnsi="Arial"/>
                <w:b w:val="0"/>
                <w:i w:val="0"/>
                <w:szCs w:val="22"/>
              </w:rPr>
              <w:t xml:space="preserve"> </w:t>
            </w:r>
            <w:r w:rsidR="007C0C73">
              <w:rPr>
                <w:rFonts w:ascii="Arial" w:hAnsi="Arial"/>
                <w:b w:val="0"/>
                <w:i w:val="0"/>
                <w:szCs w:val="22"/>
              </w:rPr>
              <w:t>a</w:t>
            </w:r>
            <w:r w:rsidR="00AD2C43" w:rsidRPr="00AD2C43">
              <w:rPr>
                <w:rFonts w:ascii="Arial" w:hAnsi="Arial"/>
                <w:b w:val="0"/>
                <w:i w:val="0"/>
                <w:szCs w:val="22"/>
              </w:rPr>
              <w:t>pplication</w:t>
            </w:r>
            <w:bookmarkEnd w:id="1641"/>
            <w:bookmarkEnd w:id="1642"/>
            <w:r w:rsidR="00AD2C43">
              <w:rPr>
                <w:rFonts w:ascii="Arial" w:hAnsi="Arial"/>
                <w:b w:val="0"/>
                <w:i w:val="0"/>
                <w:szCs w:val="22"/>
              </w:rPr>
              <w:t>.</w:t>
            </w:r>
          </w:p>
          <w:p w14:paraId="76FE0A06" w14:textId="6E52D0EE" w:rsidR="00C20917" w:rsidRPr="00C20917" w:rsidRDefault="00C20917" w:rsidP="00D32A66">
            <w:pPr>
              <w:pStyle w:val="Heading3"/>
              <w:numPr>
                <w:ilvl w:val="0"/>
                <w:numId w:val="27"/>
              </w:numPr>
              <w:rPr>
                <w:rFonts w:ascii="Arial" w:hAnsi="Arial"/>
                <w:b w:val="0"/>
                <w:i w:val="0"/>
                <w:szCs w:val="22"/>
              </w:rPr>
            </w:pPr>
            <w:bookmarkStart w:id="1643" w:name="_Toc2956140"/>
            <w:bookmarkStart w:id="1644" w:name="_Toc2956682"/>
            <w:r w:rsidRPr="00C20917">
              <w:rPr>
                <w:rFonts w:ascii="Arial" w:hAnsi="Arial"/>
                <w:b w:val="0"/>
                <w:i w:val="0"/>
                <w:szCs w:val="22"/>
              </w:rPr>
              <w:t>Electroconvulsive Therapy (ECT), sedation and seclusion registers.</w:t>
            </w:r>
            <w:bookmarkEnd w:id="1643"/>
            <w:bookmarkEnd w:id="1644"/>
          </w:p>
          <w:p w14:paraId="6D720862" w14:textId="77777777" w:rsidR="00A31FD6" w:rsidRPr="00634D63" w:rsidRDefault="00A31FD6" w:rsidP="00EB1CB3">
            <w:pPr>
              <w:pStyle w:val="Heading4"/>
            </w:pPr>
            <w:bookmarkStart w:id="1645" w:name="_Toc530994952"/>
            <w:bookmarkStart w:id="1646" w:name="_Toc530995239"/>
            <w:bookmarkStart w:id="1647" w:name="_Toc530997203"/>
            <w:bookmarkStart w:id="1648" w:name="_Toc532906445"/>
            <w:bookmarkStart w:id="1649" w:name="_Toc2956141"/>
            <w:bookmarkStart w:id="1650" w:name="_Toc2956683"/>
            <w:r w:rsidRPr="00634D63">
              <w:t>Disposal action –</w:t>
            </w:r>
            <w:bookmarkEnd w:id="1645"/>
            <w:bookmarkEnd w:id="1646"/>
            <w:bookmarkEnd w:id="1647"/>
            <w:bookmarkEnd w:id="1648"/>
            <w:bookmarkEnd w:id="1649"/>
            <w:bookmarkEnd w:id="1650"/>
            <w:r w:rsidRPr="00634D63">
              <w:t xml:space="preserve"> </w:t>
            </w:r>
          </w:p>
          <w:p w14:paraId="4AB895EE" w14:textId="77777777" w:rsidR="00C20917" w:rsidRPr="00C20917" w:rsidRDefault="00C20917" w:rsidP="00D32A66">
            <w:pPr>
              <w:rPr>
                <w:szCs w:val="22"/>
              </w:rPr>
            </w:pPr>
            <w:r w:rsidRPr="00C20917">
              <w:rPr>
                <w:szCs w:val="22"/>
              </w:rPr>
              <w:t>Temporary.</w:t>
            </w:r>
          </w:p>
          <w:p w14:paraId="265CAEE5" w14:textId="77777777" w:rsidR="00C20917" w:rsidRPr="00C20917" w:rsidRDefault="00C20917" w:rsidP="00D32A66">
            <w:pPr>
              <w:rPr>
                <w:rFonts w:cs="Arial"/>
                <w:bCs/>
                <w:szCs w:val="22"/>
              </w:rPr>
            </w:pPr>
            <w:r w:rsidRPr="00C20917">
              <w:rPr>
                <w:rFonts w:cs="Arial"/>
                <w:bCs/>
                <w:szCs w:val="22"/>
              </w:rPr>
              <w:t>Retain for 120 years after last action.</w:t>
            </w:r>
          </w:p>
        </w:tc>
        <w:tc>
          <w:tcPr>
            <w:tcW w:w="3291" w:type="pct"/>
            <w:tcBorders>
              <w:top w:val="single" w:sz="6" w:space="0" w:color="C0C0C0"/>
              <w:bottom w:val="single" w:sz="6" w:space="0" w:color="C0C0C0"/>
            </w:tcBorders>
            <w:shd w:val="clear" w:color="auto" w:fill="auto"/>
          </w:tcPr>
          <w:p w14:paraId="4CAE3C17" w14:textId="0C97C842"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53442156" w14:textId="77777777" w:rsidR="00A31FD6" w:rsidRPr="00634D63" w:rsidRDefault="00A31FD6" w:rsidP="00EB1CB3">
            <w:pPr>
              <w:pStyle w:val="Heading4"/>
            </w:pPr>
            <w:bookmarkStart w:id="1651" w:name="_Toc530994953"/>
            <w:bookmarkStart w:id="1652" w:name="_Toc530995240"/>
            <w:bookmarkStart w:id="1653" w:name="_Toc530997204"/>
            <w:bookmarkStart w:id="1654" w:name="_Toc532906446"/>
            <w:bookmarkStart w:id="1655" w:name="_Toc2956142"/>
            <w:bookmarkStart w:id="1656" w:name="_Toc2956684"/>
            <w:r w:rsidRPr="00634D63">
              <w:lastRenderedPageBreak/>
              <w:t>Why are these records created:</w:t>
            </w:r>
            <w:bookmarkEnd w:id="1651"/>
            <w:bookmarkEnd w:id="1652"/>
            <w:bookmarkEnd w:id="1653"/>
            <w:bookmarkEnd w:id="1654"/>
            <w:bookmarkEnd w:id="1655"/>
            <w:bookmarkEnd w:id="1656"/>
          </w:p>
          <w:p w14:paraId="77BFB80E" w14:textId="77777777" w:rsidR="00A31FD6" w:rsidRPr="004A453A" w:rsidRDefault="009D008E" w:rsidP="00D32A66">
            <w:pPr>
              <w:pStyle w:val="Tablesub-heading"/>
              <w:rPr>
                <w:b w:val="0"/>
                <w:szCs w:val="22"/>
              </w:rPr>
            </w:pPr>
            <w:r>
              <w:rPr>
                <w:b w:val="0"/>
                <w:szCs w:val="22"/>
              </w:rPr>
              <w:t>Th</w:t>
            </w:r>
            <w:r w:rsidR="0044631C">
              <w:rPr>
                <w:b w:val="0"/>
                <w:szCs w:val="22"/>
              </w:rPr>
              <w:t>e</w:t>
            </w:r>
            <w:r>
              <w:rPr>
                <w:b w:val="0"/>
                <w:szCs w:val="22"/>
              </w:rPr>
              <w:t xml:space="preserve"> </w:t>
            </w:r>
            <w:r w:rsidR="0044631C" w:rsidRPr="0044631C">
              <w:rPr>
                <w:b w:val="0"/>
                <w:szCs w:val="22"/>
              </w:rPr>
              <w:t>Mental Health Registers</w:t>
            </w:r>
            <w:r w:rsidR="0044631C">
              <w:rPr>
                <w:b w:val="0"/>
                <w:szCs w:val="22"/>
              </w:rPr>
              <w:t xml:space="preserve"> are</w:t>
            </w:r>
            <w:r>
              <w:rPr>
                <w:b w:val="0"/>
                <w:szCs w:val="22"/>
              </w:rPr>
              <w:t xml:space="preserve"> </w:t>
            </w:r>
            <w:r w:rsidR="0044631C">
              <w:rPr>
                <w:b w:val="0"/>
                <w:szCs w:val="22"/>
              </w:rPr>
              <w:t>used</w:t>
            </w:r>
            <w:r>
              <w:rPr>
                <w:b w:val="0"/>
                <w:szCs w:val="22"/>
              </w:rPr>
              <w:t xml:space="preserve"> </w:t>
            </w:r>
            <w:r w:rsidR="003B6C11">
              <w:rPr>
                <w:b w:val="0"/>
                <w:szCs w:val="22"/>
              </w:rPr>
              <w:t xml:space="preserve">to </w:t>
            </w:r>
            <w:r>
              <w:rPr>
                <w:b w:val="0"/>
                <w:szCs w:val="22"/>
              </w:rPr>
              <w:t>locat</w:t>
            </w:r>
            <w:r w:rsidR="003B6C11">
              <w:rPr>
                <w:b w:val="0"/>
                <w:szCs w:val="22"/>
              </w:rPr>
              <w:t>e</w:t>
            </w:r>
            <w:r>
              <w:rPr>
                <w:b w:val="0"/>
                <w:szCs w:val="22"/>
              </w:rPr>
              <w:t xml:space="preserve"> the patient</w:t>
            </w:r>
            <w:r w:rsidR="0044631C">
              <w:rPr>
                <w:b w:val="0"/>
                <w:szCs w:val="22"/>
              </w:rPr>
              <w:t>/client</w:t>
            </w:r>
            <w:r>
              <w:rPr>
                <w:b w:val="0"/>
                <w:szCs w:val="22"/>
              </w:rPr>
              <w:t xml:space="preserve"> record in a numerical filing system linking the patient’s name to the identification number.</w:t>
            </w:r>
          </w:p>
          <w:p w14:paraId="1104ECCC" w14:textId="77777777" w:rsidR="00A31FD6" w:rsidRPr="00634D63" w:rsidRDefault="00A31FD6" w:rsidP="00EB1CB3">
            <w:pPr>
              <w:pStyle w:val="Heading4"/>
            </w:pPr>
            <w:bookmarkStart w:id="1657" w:name="_Toc530994954"/>
            <w:bookmarkStart w:id="1658" w:name="_Toc530995241"/>
            <w:bookmarkStart w:id="1659" w:name="_Toc530997205"/>
            <w:bookmarkStart w:id="1660" w:name="_Toc532906447"/>
            <w:bookmarkStart w:id="1661" w:name="_Toc2956143"/>
            <w:bookmarkStart w:id="1662" w:name="_Toc2956685"/>
            <w:r w:rsidRPr="00634D63">
              <w:t>Why the records are retained for this retention period:</w:t>
            </w:r>
            <w:bookmarkEnd w:id="1657"/>
            <w:bookmarkEnd w:id="1658"/>
            <w:bookmarkEnd w:id="1659"/>
            <w:bookmarkEnd w:id="1660"/>
            <w:bookmarkEnd w:id="1661"/>
            <w:bookmarkEnd w:id="1662"/>
          </w:p>
          <w:p w14:paraId="72CD5EB3" w14:textId="457E5E70" w:rsidR="00E8330A" w:rsidRDefault="0044631C" w:rsidP="00D32A66">
            <w:r w:rsidRPr="00E8330A">
              <w:t xml:space="preserve">Mental Health Registers </w:t>
            </w:r>
            <w:r w:rsidR="00695661" w:rsidRPr="00E8330A">
              <w:t xml:space="preserve">document in summary form </w:t>
            </w:r>
            <w:r w:rsidR="003B6C11" w:rsidRPr="00E8330A">
              <w:t xml:space="preserve">a </w:t>
            </w:r>
            <w:r w:rsidR="00695661" w:rsidRPr="00E8330A">
              <w:t>patient/client’s treatment attendance at Queensland Health facilities in the area of mental health</w:t>
            </w:r>
            <w:r w:rsidR="00646174" w:rsidRPr="00E8330A">
              <w:t>.</w:t>
            </w:r>
            <w:r w:rsidR="00E8330A" w:rsidRPr="00254E38">
              <w:t xml:space="preserve"> Q</w:t>
            </w:r>
            <w:r w:rsidR="00E8330A">
              <w:t>ueensland</w:t>
            </w:r>
            <w:r w:rsidR="00E8330A" w:rsidRPr="00254E38">
              <w:t xml:space="preserve"> Health advised that there is a long-term business need to retain these registers not only for the life of the patient, but for the next 3-4 generations (approximately 120 years based on a generation being 25-30 years).</w:t>
            </w:r>
          </w:p>
          <w:p w14:paraId="04FCFD65" w14:textId="5EFFA534" w:rsidR="00695661" w:rsidRDefault="003B6C11" w:rsidP="00D32A66">
            <w:pPr>
              <w:pStyle w:val="Tablesub-heading"/>
              <w:rPr>
                <w:b w:val="0"/>
                <w:szCs w:val="22"/>
              </w:rPr>
            </w:pPr>
            <w:r>
              <w:rPr>
                <w:b w:val="0"/>
                <w:szCs w:val="22"/>
              </w:rPr>
              <w:t>T</w:t>
            </w:r>
            <w:r w:rsidR="00695661" w:rsidRPr="00695661">
              <w:rPr>
                <w:b w:val="0"/>
                <w:szCs w:val="22"/>
              </w:rPr>
              <w:t xml:space="preserve">hey have research value and warrant </w:t>
            </w:r>
            <w:r w:rsidR="00E8330A">
              <w:rPr>
                <w:b w:val="0"/>
                <w:szCs w:val="22"/>
              </w:rPr>
              <w:t>long term</w:t>
            </w:r>
            <w:r w:rsidR="00E8330A" w:rsidRPr="00695661">
              <w:rPr>
                <w:b w:val="0"/>
                <w:szCs w:val="22"/>
              </w:rPr>
              <w:t xml:space="preserve"> </w:t>
            </w:r>
            <w:r w:rsidR="00695661" w:rsidRPr="00695661">
              <w:rPr>
                <w:b w:val="0"/>
                <w:szCs w:val="22"/>
              </w:rPr>
              <w:t>retention.</w:t>
            </w:r>
          </w:p>
          <w:p w14:paraId="7891B067" w14:textId="7D3F5E1E" w:rsidR="005679FF" w:rsidRPr="00C7720A" w:rsidRDefault="00695661" w:rsidP="00D32A66">
            <w:pPr>
              <w:pStyle w:val="Tablesub-heading"/>
              <w:rPr>
                <w:b w:val="0"/>
                <w:szCs w:val="22"/>
              </w:rPr>
            </w:pPr>
            <w:r w:rsidRPr="00C7720A">
              <w:rPr>
                <w:b w:val="0"/>
                <w:szCs w:val="22"/>
              </w:rPr>
              <w:t xml:space="preserve">The </w:t>
            </w:r>
            <w:r w:rsidR="005679FF" w:rsidRPr="00C7720A">
              <w:rPr>
                <w:b w:val="0"/>
                <w:szCs w:val="22"/>
              </w:rPr>
              <w:t xml:space="preserve">Mental Health Registers are to be kept at public and psychiatric hospitals under the </w:t>
            </w:r>
            <w:r w:rsidR="005679FF" w:rsidRPr="00F2736D">
              <w:rPr>
                <w:b w:val="0"/>
                <w:i/>
                <w:iCs/>
                <w:szCs w:val="22"/>
              </w:rPr>
              <w:t>Mental Health Act 2016</w:t>
            </w:r>
            <w:r w:rsidR="00F2736D">
              <w:rPr>
                <w:b w:val="0"/>
                <w:szCs w:val="22"/>
              </w:rPr>
              <w:t xml:space="preserve"> (Qld).</w:t>
            </w:r>
            <w:r w:rsidR="005679FF" w:rsidRPr="00C7720A">
              <w:rPr>
                <w:b w:val="0"/>
                <w:szCs w:val="22"/>
              </w:rPr>
              <w:t xml:space="preserve">  The registers are maintained on the Consumer Integrated Mental Health </w:t>
            </w:r>
            <w:r w:rsidR="00F2736D">
              <w:rPr>
                <w:b w:val="0"/>
                <w:szCs w:val="22"/>
              </w:rPr>
              <w:t xml:space="preserve">and Addiction </w:t>
            </w:r>
            <w:r w:rsidR="005679FF" w:rsidRPr="00C7720A">
              <w:rPr>
                <w:b w:val="0"/>
                <w:szCs w:val="22"/>
              </w:rPr>
              <w:t xml:space="preserve">(CIMHA) </w:t>
            </w:r>
            <w:r w:rsidR="00F2736D" w:rsidRPr="00F2736D">
              <w:rPr>
                <w:b w:val="0"/>
                <w:szCs w:val="22"/>
              </w:rPr>
              <w:t xml:space="preserve">Application </w:t>
            </w:r>
            <w:r w:rsidR="005679FF" w:rsidRPr="00C7720A">
              <w:rPr>
                <w:b w:val="0"/>
                <w:szCs w:val="22"/>
              </w:rPr>
              <w:t>and World Health Organisation Mental Health Information Systems (MHIS).</w:t>
            </w:r>
          </w:p>
          <w:p w14:paraId="08295FC6" w14:textId="77777777" w:rsidR="00A31FD6" w:rsidRDefault="00A31FD6" w:rsidP="00D32A66">
            <w:pPr>
              <w:pStyle w:val="Tablesub-heading"/>
            </w:pPr>
            <w:bookmarkStart w:id="1663" w:name="_Toc530994955"/>
            <w:bookmarkStart w:id="1664" w:name="_Toc530995242"/>
            <w:bookmarkStart w:id="1665" w:name="_Toc530997206"/>
            <w:bookmarkStart w:id="1666" w:name="_Toc532906448"/>
            <w:r w:rsidRPr="00634D63">
              <w:t>Applicable legislation/standards:</w:t>
            </w:r>
            <w:bookmarkEnd w:id="1663"/>
            <w:bookmarkEnd w:id="1664"/>
            <w:bookmarkEnd w:id="1665"/>
            <w:bookmarkEnd w:id="1666"/>
          </w:p>
          <w:p w14:paraId="6F7488B0"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52327505" w14:textId="77777777" w:rsidR="00A31FD6" w:rsidRPr="00634D63" w:rsidRDefault="00A31FD6" w:rsidP="00EB1CB3">
            <w:pPr>
              <w:pStyle w:val="Heading4"/>
            </w:pPr>
            <w:bookmarkStart w:id="1667" w:name="_Toc530994957"/>
            <w:bookmarkStart w:id="1668" w:name="_Toc530995244"/>
            <w:bookmarkStart w:id="1669" w:name="_Toc530997208"/>
            <w:bookmarkStart w:id="1670" w:name="_Toc532906450"/>
            <w:bookmarkStart w:id="1671" w:name="_Toc2956145"/>
            <w:bookmarkStart w:id="1672" w:name="_Toc2956687"/>
            <w:r w:rsidRPr="00634D63">
              <w:t>Comparison with other schedules' retention period:</w:t>
            </w:r>
            <w:bookmarkEnd w:id="1667"/>
            <w:bookmarkEnd w:id="1668"/>
            <w:bookmarkEnd w:id="1669"/>
            <w:bookmarkEnd w:id="1670"/>
            <w:bookmarkEnd w:id="1671"/>
            <w:bookmarkEnd w:id="1672"/>
            <w:r w:rsidRPr="00634D63">
              <w:t xml:space="preserve"> </w:t>
            </w:r>
          </w:p>
          <w:p w14:paraId="08C890D6" w14:textId="51F7B418" w:rsidR="004E349D" w:rsidRPr="00247396" w:rsidRDefault="004E349D" w:rsidP="00EB1CB3">
            <w:pPr>
              <w:pStyle w:val="Tablesub-heading"/>
              <w:tabs>
                <w:tab w:val="left" w:pos="743"/>
              </w:tabs>
              <w:ind w:left="743" w:hanging="743"/>
              <w:rPr>
                <w:b w:val="0"/>
                <w:szCs w:val="22"/>
              </w:rPr>
            </w:pPr>
            <w:r w:rsidRPr="00247396">
              <w:rPr>
                <w:b w:val="0"/>
                <w:szCs w:val="22"/>
              </w:rPr>
              <w:t xml:space="preserve">ACT: </w:t>
            </w:r>
            <w:r w:rsidR="00EB1CB3" w:rsidRPr="009D248E">
              <w:tab/>
            </w:r>
            <w:r w:rsidR="00EB1CB3">
              <w:rPr>
                <w:b w:val="0"/>
                <w:szCs w:val="22"/>
              </w:rPr>
              <w:t>N</w:t>
            </w:r>
            <w:r w:rsidR="002B586D" w:rsidRPr="002B586D">
              <w:rPr>
                <w:b w:val="0"/>
                <w:szCs w:val="22"/>
              </w:rPr>
              <w:t>o specific record class for Mental Health Registers</w:t>
            </w:r>
          </w:p>
          <w:p w14:paraId="2D48B2C2" w14:textId="2756C2DD" w:rsidR="00B65442" w:rsidRDefault="004E349D" w:rsidP="00EB1CB3">
            <w:pPr>
              <w:pStyle w:val="Tablesub-heading"/>
              <w:tabs>
                <w:tab w:val="left" w:pos="743"/>
              </w:tabs>
              <w:spacing w:after="0"/>
              <w:ind w:left="743" w:hanging="743"/>
              <w:rPr>
                <w:b w:val="0"/>
                <w:szCs w:val="22"/>
              </w:rPr>
            </w:pPr>
            <w:r w:rsidRPr="00247396">
              <w:rPr>
                <w:b w:val="0"/>
                <w:szCs w:val="22"/>
              </w:rPr>
              <w:t>NSW:</w:t>
            </w:r>
            <w:r w:rsidR="00EB1CB3" w:rsidRPr="009D248E">
              <w:t xml:space="preserve"> </w:t>
            </w:r>
            <w:r w:rsidR="00EB1CB3" w:rsidRPr="009D248E">
              <w:tab/>
            </w:r>
            <w:r w:rsidR="00B65442" w:rsidRPr="00B65442">
              <w:rPr>
                <w:b w:val="0"/>
                <w:szCs w:val="22"/>
              </w:rPr>
              <w:t>Registers or summary records documenting the administration of electro-convulsive the</w:t>
            </w:r>
            <w:r w:rsidR="00EB1CB3">
              <w:rPr>
                <w:b w:val="0"/>
                <w:szCs w:val="22"/>
              </w:rPr>
              <w:t>r</w:t>
            </w:r>
            <w:r w:rsidR="00B65442" w:rsidRPr="00B65442">
              <w:rPr>
                <w:b w:val="0"/>
                <w:szCs w:val="22"/>
              </w:rPr>
              <w:t>apy or sedation or seclusion of mental health patients - Retain minimum of 15 years after date of last entry, then destroy (2.1.12)</w:t>
            </w:r>
          </w:p>
          <w:p w14:paraId="07EF908E" w14:textId="490B57E3" w:rsidR="004E349D" w:rsidRPr="00247396" w:rsidRDefault="004E349D" w:rsidP="00EB1CB3">
            <w:pPr>
              <w:pStyle w:val="Tablesub-heading"/>
              <w:tabs>
                <w:tab w:val="left" w:pos="743"/>
              </w:tabs>
              <w:spacing w:after="0"/>
              <w:ind w:left="743" w:hanging="743"/>
              <w:rPr>
                <w:b w:val="0"/>
                <w:szCs w:val="22"/>
              </w:rPr>
            </w:pPr>
            <w:r w:rsidRPr="00247396">
              <w:rPr>
                <w:b w:val="0"/>
                <w:szCs w:val="22"/>
              </w:rPr>
              <w:t>NT:</w:t>
            </w:r>
            <w:r w:rsidR="00EB1CB3" w:rsidRPr="009D248E">
              <w:t xml:space="preserve"> </w:t>
            </w:r>
            <w:r w:rsidR="00EB1CB3" w:rsidRPr="009D248E">
              <w:tab/>
            </w:r>
            <w:r w:rsidRPr="00247396">
              <w:rPr>
                <w:b w:val="0"/>
                <w:szCs w:val="22"/>
              </w:rPr>
              <w:t>No specific record class for Mental Health Registers</w:t>
            </w:r>
          </w:p>
          <w:p w14:paraId="0C893C61" w14:textId="14205B26" w:rsidR="004E349D" w:rsidRPr="00247396" w:rsidRDefault="004E349D" w:rsidP="00EB1CB3">
            <w:pPr>
              <w:pStyle w:val="Tablesub-heading"/>
              <w:tabs>
                <w:tab w:val="left" w:pos="743"/>
              </w:tabs>
              <w:spacing w:after="0"/>
              <w:ind w:left="743" w:hanging="743"/>
              <w:rPr>
                <w:b w:val="0"/>
                <w:szCs w:val="22"/>
              </w:rPr>
            </w:pPr>
            <w:r w:rsidRPr="00247396">
              <w:rPr>
                <w:b w:val="0"/>
                <w:szCs w:val="22"/>
              </w:rPr>
              <w:t>SA:</w:t>
            </w:r>
            <w:r w:rsidR="00EB1CB3" w:rsidRPr="009D248E">
              <w:t xml:space="preserve"> </w:t>
            </w:r>
            <w:r w:rsidR="00EB1CB3" w:rsidRPr="009D248E">
              <w:tab/>
            </w:r>
            <w:r w:rsidR="002B586D" w:rsidRPr="002B586D">
              <w:rPr>
                <w:b w:val="0"/>
                <w:szCs w:val="22"/>
              </w:rPr>
              <w:t>No specific record class for Mental Health Registers</w:t>
            </w:r>
          </w:p>
          <w:p w14:paraId="07DE0FD6" w14:textId="6A8A8FBF" w:rsidR="004E349D" w:rsidRPr="00247396" w:rsidRDefault="004E349D" w:rsidP="00EB1CB3">
            <w:pPr>
              <w:pStyle w:val="Tablesub-heading"/>
              <w:tabs>
                <w:tab w:val="left" w:pos="743"/>
              </w:tabs>
              <w:ind w:left="743" w:hanging="743"/>
              <w:rPr>
                <w:b w:val="0"/>
                <w:szCs w:val="22"/>
              </w:rPr>
            </w:pPr>
            <w:r w:rsidRPr="00247396">
              <w:rPr>
                <w:b w:val="0"/>
                <w:szCs w:val="22"/>
              </w:rPr>
              <w:t>TAS:</w:t>
            </w:r>
            <w:r w:rsidR="00EB1CB3" w:rsidRPr="009D248E">
              <w:t xml:space="preserve"> </w:t>
            </w:r>
            <w:r w:rsidR="00EB1CB3" w:rsidRPr="009D248E">
              <w:tab/>
            </w:r>
            <w:r w:rsidRPr="00247396">
              <w:rPr>
                <w:b w:val="0"/>
                <w:szCs w:val="22"/>
              </w:rPr>
              <w:t xml:space="preserve">No specific record class for Mental Health Registers </w:t>
            </w:r>
          </w:p>
          <w:p w14:paraId="6D1239DD" w14:textId="7E96BB8D" w:rsidR="004E349D" w:rsidRPr="00247396" w:rsidRDefault="004E349D" w:rsidP="00EB1CB3">
            <w:pPr>
              <w:pStyle w:val="Tablesub-heading"/>
              <w:tabs>
                <w:tab w:val="left" w:pos="743"/>
              </w:tabs>
              <w:spacing w:before="0" w:after="0"/>
              <w:ind w:left="743" w:hanging="743"/>
              <w:rPr>
                <w:b w:val="0"/>
                <w:szCs w:val="22"/>
              </w:rPr>
            </w:pPr>
            <w:r w:rsidRPr="00247396">
              <w:rPr>
                <w:b w:val="0"/>
                <w:szCs w:val="22"/>
              </w:rPr>
              <w:t>VIC:</w:t>
            </w:r>
            <w:r w:rsidR="00EB1CB3" w:rsidRPr="009D248E">
              <w:t xml:space="preserve"> </w:t>
            </w:r>
            <w:r w:rsidR="00EB1CB3" w:rsidRPr="009D248E">
              <w:tab/>
            </w:r>
            <w:r w:rsidRPr="00247396">
              <w:rPr>
                <w:b w:val="0"/>
                <w:szCs w:val="22"/>
              </w:rPr>
              <w:t xml:space="preserve">No specific record class for Mental Health Registers </w:t>
            </w:r>
          </w:p>
          <w:p w14:paraId="6F42CB2B" w14:textId="6EB57240" w:rsidR="004E349D" w:rsidRPr="004A453A" w:rsidRDefault="004E349D" w:rsidP="00EB1CB3">
            <w:pPr>
              <w:pStyle w:val="Tablesub-heading"/>
              <w:tabs>
                <w:tab w:val="left" w:pos="743"/>
              </w:tabs>
              <w:ind w:left="743" w:hanging="743"/>
              <w:rPr>
                <w:b w:val="0"/>
                <w:szCs w:val="22"/>
              </w:rPr>
            </w:pPr>
            <w:r w:rsidRPr="00247396">
              <w:rPr>
                <w:b w:val="0"/>
                <w:szCs w:val="22"/>
              </w:rPr>
              <w:t xml:space="preserve">WA: </w:t>
            </w:r>
            <w:r w:rsidR="00EB1CB3" w:rsidRPr="009D248E">
              <w:tab/>
            </w:r>
            <w:r w:rsidRPr="00247396">
              <w:rPr>
                <w:b w:val="0"/>
                <w:szCs w:val="22"/>
              </w:rPr>
              <w:t>No specific record class for Mental Health Registers</w:t>
            </w:r>
            <w:r w:rsidR="00AA577F">
              <w:rPr>
                <w:b w:val="0"/>
                <w:szCs w:val="22"/>
              </w:rPr>
              <w:t>.</w:t>
            </w:r>
            <w:r w:rsidRPr="00F50B9E">
              <w:rPr>
                <w:b w:val="0"/>
                <w:szCs w:val="22"/>
              </w:rPr>
              <w:t xml:space="preserve"> </w:t>
            </w:r>
          </w:p>
          <w:p w14:paraId="4DA62AA0" w14:textId="70C276C5" w:rsidR="00ED5B6C" w:rsidRPr="004A453A" w:rsidRDefault="00ED5B6C" w:rsidP="00D32A66"/>
          <w:p w14:paraId="7ABE2326" w14:textId="77777777" w:rsidR="00A31FD6" w:rsidRPr="00634D63" w:rsidRDefault="00A31FD6" w:rsidP="00EB1CB3">
            <w:pPr>
              <w:pStyle w:val="Heading4"/>
            </w:pPr>
            <w:bookmarkStart w:id="1673" w:name="_Toc530994959"/>
            <w:bookmarkStart w:id="1674" w:name="_Toc530995246"/>
            <w:bookmarkStart w:id="1675" w:name="_Toc530997210"/>
            <w:bookmarkStart w:id="1676" w:name="_Toc532906452"/>
            <w:bookmarkStart w:id="1677" w:name="_Toc2956147"/>
            <w:bookmarkStart w:id="1678" w:name="_Toc2956689"/>
            <w:r w:rsidRPr="00634D63">
              <w:t>Previous schedule references:</w:t>
            </w:r>
            <w:bookmarkEnd w:id="1673"/>
            <w:bookmarkEnd w:id="1674"/>
            <w:bookmarkEnd w:id="1675"/>
            <w:bookmarkEnd w:id="1676"/>
            <w:bookmarkEnd w:id="1677"/>
            <w:bookmarkEnd w:id="1678"/>
          </w:p>
          <w:p w14:paraId="6B575FA3" w14:textId="77777777" w:rsidR="00A31FD6" w:rsidRPr="00C7720A" w:rsidRDefault="003A24D4" w:rsidP="00D32A66">
            <w:pPr>
              <w:pStyle w:val="Tablesub-heading"/>
              <w:rPr>
                <w:b w:val="0"/>
                <w:szCs w:val="22"/>
              </w:rPr>
            </w:pPr>
            <w:r w:rsidRPr="00C7720A">
              <w:rPr>
                <w:b w:val="0"/>
                <w:bCs/>
                <w:iCs/>
                <w:szCs w:val="22"/>
              </w:rPr>
              <w:t>Health Sector (Clinical Records) Retention and Disposal Schedule: QDAN 683 v.1 Reference 3.8 Mental Health Registers – Retain for 120 years after last action.</w:t>
            </w:r>
          </w:p>
        </w:tc>
      </w:tr>
      <w:tr w:rsidR="00A31FD6" w:rsidRPr="004A453A" w14:paraId="7DD362FB" w14:textId="77777777" w:rsidTr="00D32A66">
        <w:tc>
          <w:tcPr>
            <w:tcW w:w="614" w:type="pct"/>
            <w:tcBorders>
              <w:top w:val="single" w:sz="6" w:space="0" w:color="C0C0C0"/>
              <w:bottom w:val="single" w:sz="6" w:space="0" w:color="C0C0C0"/>
            </w:tcBorders>
            <w:shd w:val="clear" w:color="auto" w:fill="auto"/>
          </w:tcPr>
          <w:p w14:paraId="301E84EE" w14:textId="6451BDB4" w:rsidR="00A31FD6" w:rsidRPr="004A453A" w:rsidRDefault="0048612C" w:rsidP="00D32A66">
            <w:pPr>
              <w:pStyle w:val="Tablesub-heading"/>
              <w:rPr>
                <w:b w:val="0"/>
                <w:szCs w:val="22"/>
              </w:rPr>
            </w:pPr>
            <w:r>
              <w:rPr>
                <w:b w:val="0"/>
                <w:szCs w:val="22"/>
              </w:rPr>
              <w:lastRenderedPageBreak/>
              <w:t>2681</w:t>
            </w:r>
          </w:p>
        </w:tc>
        <w:tc>
          <w:tcPr>
            <w:tcW w:w="1095" w:type="pct"/>
            <w:tcBorders>
              <w:top w:val="single" w:sz="6" w:space="0" w:color="C0C0C0"/>
              <w:bottom w:val="single" w:sz="6" w:space="0" w:color="C0C0C0"/>
            </w:tcBorders>
            <w:shd w:val="clear" w:color="auto" w:fill="auto"/>
          </w:tcPr>
          <w:p w14:paraId="1DDE62F3" w14:textId="77777777" w:rsidR="00A31FD6" w:rsidRPr="00634D63" w:rsidRDefault="00A31FD6" w:rsidP="00D32A66">
            <w:pPr>
              <w:pStyle w:val="Heading3"/>
            </w:pPr>
            <w:bookmarkStart w:id="1679" w:name="_Toc2956690"/>
            <w:bookmarkStart w:id="1680" w:name="NumberRegister"/>
            <w:r>
              <w:t>Number Registers / Patient Number Registers / Client Number Registers</w:t>
            </w:r>
            <w:bookmarkEnd w:id="1679"/>
          </w:p>
          <w:bookmarkEnd w:id="1680"/>
          <w:p w14:paraId="7786B880" w14:textId="77777777" w:rsidR="0090556D" w:rsidRPr="0090556D" w:rsidRDefault="0090556D" w:rsidP="00D32A66">
            <w:pPr>
              <w:rPr>
                <w:bCs/>
                <w:szCs w:val="22"/>
              </w:rPr>
            </w:pPr>
            <w:r w:rsidRPr="0090556D">
              <w:rPr>
                <w:bCs/>
                <w:szCs w:val="22"/>
              </w:rPr>
              <w:t>Number Registers / Patient Number Registers / Client Number Registers list the unit record numbers in numerical order, and as each number is issued, records the name of the patient/client to whom the number has been issued.</w:t>
            </w:r>
          </w:p>
          <w:p w14:paraId="0660F77F" w14:textId="77777777" w:rsidR="0090556D" w:rsidRPr="0090556D" w:rsidRDefault="0090556D" w:rsidP="00D32A66">
            <w:pPr>
              <w:rPr>
                <w:bCs/>
                <w:szCs w:val="22"/>
              </w:rPr>
            </w:pPr>
            <w:r w:rsidRPr="0090556D">
              <w:rPr>
                <w:bCs/>
                <w:szCs w:val="22"/>
              </w:rPr>
              <w:t>Records may include, but are not limited to:</w:t>
            </w:r>
          </w:p>
          <w:p w14:paraId="51037351" w14:textId="35806572" w:rsidR="00A31FD6" w:rsidRPr="006E1CAA" w:rsidRDefault="0090556D" w:rsidP="00D32A66">
            <w:pPr>
              <w:pStyle w:val="Tablesub-heading"/>
              <w:numPr>
                <w:ilvl w:val="0"/>
                <w:numId w:val="29"/>
              </w:numPr>
              <w:rPr>
                <w:b w:val="0"/>
                <w:szCs w:val="22"/>
              </w:rPr>
            </w:pPr>
            <w:r w:rsidRPr="0090556D">
              <w:rPr>
                <w:rFonts w:cs="Arial"/>
                <w:b w:val="0"/>
                <w:bCs/>
                <w:iCs/>
                <w:lang w:eastAsia="en-US"/>
              </w:rPr>
              <w:t xml:space="preserve">Registers (e.g. card register or equivalent) comprising details which constitute the Number Register such as unit record numbers, patient’s/client’s name, date of birth, </w:t>
            </w:r>
            <w:r w:rsidR="00627449">
              <w:rPr>
                <w:rFonts w:cs="Arial"/>
                <w:b w:val="0"/>
                <w:bCs/>
                <w:iCs/>
                <w:lang w:eastAsia="en-US"/>
              </w:rPr>
              <w:t>sex</w:t>
            </w:r>
            <w:r w:rsidR="007C0C73">
              <w:rPr>
                <w:rFonts w:cs="Arial"/>
                <w:b w:val="0"/>
                <w:bCs/>
                <w:iCs/>
                <w:lang w:eastAsia="en-US"/>
              </w:rPr>
              <w:t>,</w:t>
            </w:r>
            <w:r w:rsidRPr="0090556D">
              <w:rPr>
                <w:rFonts w:cs="Arial"/>
                <w:b w:val="0"/>
                <w:bCs/>
                <w:iCs/>
                <w:lang w:eastAsia="en-US"/>
              </w:rPr>
              <w:t xml:space="preserve"> and date on which the number was issued.</w:t>
            </w:r>
          </w:p>
          <w:p w14:paraId="5C434368" w14:textId="5C80A12B" w:rsidR="006E1CAA" w:rsidRPr="003628C7" w:rsidRDefault="006E1CAA" w:rsidP="00EB1CB3">
            <w:pPr>
              <w:pStyle w:val="Heading4"/>
              <w:rPr>
                <w:rFonts w:ascii="Arial" w:hAnsi="Arial"/>
                <w:b w:val="0"/>
                <w:bCs/>
                <w:lang w:eastAsia="en-US"/>
              </w:rPr>
            </w:pPr>
            <w:r w:rsidRPr="003628C7">
              <w:rPr>
                <w:rFonts w:ascii="Arial" w:hAnsi="Arial"/>
                <w:b w:val="0"/>
                <w:bCs/>
                <w:lang w:eastAsia="en-US"/>
              </w:rPr>
              <w:t xml:space="preserve">See </w:t>
            </w:r>
            <w:hyperlink w:anchor="MasterPatientIndex" w:history="1">
              <w:r w:rsidRPr="003628C7">
                <w:rPr>
                  <w:rStyle w:val="Hyperlink"/>
                  <w:b w:val="0"/>
                  <w:bCs/>
                  <w:i/>
                  <w:iCs/>
                </w:rPr>
                <w:t>Master Patient Indices (MPI) / Patient Master Indices (PMI) / Master Patient Registers (MPR</w:t>
              </w:r>
              <w:r w:rsidRPr="003628C7">
                <w:rPr>
                  <w:rStyle w:val="Hyperlink"/>
                  <w:b w:val="0"/>
                  <w:bCs/>
                  <w:i/>
                  <w:iCs/>
                  <w:lang w:eastAsia="en-US"/>
                </w:rPr>
                <w:t>)</w:t>
              </w:r>
            </w:hyperlink>
            <w:r w:rsidRPr="003628C7">
              <w:rPr>
                <w:rFonts w:ascii="Arial" w:hAnsi="Arial"/>
                <w:b w:val="0"/>
                <w:bCs/>
                <w:lang w:eastAsia="en-US"/>
              </w:rPr>
              <w:t xml:space="preserve"> </w:t>
            </w:r>
            <w:bookmarkStart w:id="1681" w:name="_Toc530994961"/>
            <w:bookmarkStart w:id="1682" w:name="_Toc530995248"/>
            <w:bookmarkStart w:id="1683" w:name="_Toc530997212"/>
            <w:bookmarkStart w:id="1684" w:name="_Toc532906454"/>
            <w:bookmarkStart w:id="1685" w:name="_Toc2956149"/>
            <w:bookmarkStart w:id="1686" w:name="_Toc2956691"/>
          </w:p>
          <w:p w14:paraId="0C6BBC67" w14:textId="387E31A4" w:rsidR="00A31FD6" w:rsidRPr="00634D63" w:rsidRDefault="00A31FD6" w:rsidP="00EB1CB3">
            <w:pPr>
              <w:pStyle w:val="Heading4"/>
            </w:pPr>
            <w:r w:rsidRPr="00634D63">
              <w:t>Disposal action –</w:t>
            </w:r>
            <w:bookmarkEnd w:id="1681"/>
            <w:bookmarkEnd w:id="1682"/>
            <w:bookmarkEnd w:id="1683"/>
            <w:bookmarkEnd w:id="1684"/>
            <w:bookmarkEnd w:id="1685"/>
            <w:bookmarkEnd w:id="1686"/>
            <w:r w:rsidRPr="00634D63">
              <w:t xml:space="preserve"> </w:t>
            </w:r>
          </w:p>
          <w:p w14:paraId="1C2763F5" w14:textId="77777777" w:rsidR="0090556D" w:rsidRPr="0090556D" w:rsidRDefault="0090556D" w:rsidP="00D32A66">
            <w:r w:rsidRPr="0090556D">
              <w:t>Temporary.</w:t>
            </w:r>
          </w:p>
          <w:p w14:paraId="2E326BBF" w14:textId="77777777" w:rsidR="00A31FD6" w:rsidRPr="004A453A" w:rsidRDefault="0090556D" w:rsidP="00D32A66">
            <w:pPr>
              <w:pStyle w:val="Tablesub-heading"/>
              <w:rPr>
                <w:b w:val="0"/>
              </w:rPr>
            </w:pPr>
            <w:r w:rsidRPr="0090556D">
              <w:rPr>
                <w:b w:val="0"/>
                <w:lang w:eastAsia="en-US"/>
              </w:rPr>
              <w:t>Retain until administrative use ceases.</w:t>
            </w:r>
          </w:p>
        </w:tc>
        <w:tc>
          <w:tcPr>
            <w:tcW w:w="3291" w:type="pct"/>
            <w:tcBorders>
              <w:top w:val="single" w:sz="6" w:space="0" w:color="C0C0C0"/>
              <w:bottom w:val="single" w:sz="6" w:space="0" w:color="C0C0C0"/>
            </w:tcBorders>
            <w:shd w:val="clear" w:color="auto" w:fill="auto"/>
          </w:tcPr>
          <w:p w14:paraId="5F5C4BA3" w14:textId="4982DB60" w:rsidR="00A31FD6" w:rsidRPr="004A453A" w:rsidRDefault="00A31FD6" w:rsidP="00D32A66">
            <w:pPr>
              <w:pStyle w:val="Tablesub-heading"/>
              <w:rPr>
                <w:b w:val="0"/>
                <w:szCs w:val="22"/>
              </w:rPr>
            </w:pPr>
            <w:r>
              <w:t xml:space="preserve">Date authorised: </w:t>
            </w:r>
            <w:r w:rsidR="00374E9C">
              <w:rPr>
                <w:rFonts w:cs="Arial"/>
                <w:b w:val="0"/>
              </w:rPr>
              <w:t>27 July 2021</w:t>
            </w:r>
          </w:p>
          <w:p w14:paraId="72CE9077" w14:textId="77777777" w:rsidR="00A31FD6" w:rsidRPr="00634D63" w:rsidRDefault="00A31FD6" w:rsidP="00EB1CB3">
            <w:pPr>
              <w:pStyle w:val="Heading4"/>
            </w:pPr>
            <w:bookmarkStart w:id="1687" w:name="_Toc530994962"/>
            <w:bookmarkStart w:id="1688" w:name="_Toc530995249"/>
            <w:bookmarkStart w:id="1689" w:name="_Toc530997213"/>
            <w:bookmarkStart w:id="1690" w:name="_Toc532906455"/>
            <w:bookmarkStart w:id="1691" w:name="_Toc2956150"/>
            <w:bookmarkStart w:id="1692" w:name="_Toc2956692"/>
            <w:r w:rsidRPr="00634D63">
              <w:t>Why are these records created:</w:t>
            </w:r>
            <w:bookmarkEnd w:id="1687"/>
            <w:bookmarkEnd w:id="1688"/>
            <w:bookmarkEnd w:id="1689"/>
            <w:bookmarkEnd w:id="1690"/>
            <w:bookmarkEnd w:id="1691"/>
            <w:bookmarkEnd w:id="1692"/>
          </w:p>
          <w:p w14:paraId="62CB758B" w14:textId="062A5B15" w:rsidR="005F1FFC" w:rsidRPr="005F1FFC" w:rsidRDefault="00C20917" w:rsidP="00D32A66">
            <w:pPr>
              <w:pStyle w:val="Tablesub-heading"/>
              <w:rPr>
                <w:szCs w:val="22"/>
              </w:rPr>
            </w:pPr>
            <w:r>
              <w:rPr>
                <w:b w:val="0"/>
                <w:szCs w:val="22"/>
              </w:rPr>
              <w:t xml:space="preserve">The </w:t>
            </w:r>
            <w:r w:rsidR="00627449" w:rsidRPr="00C7720A">
              <w:rPr>
                <w:b w:val="0"/>
                <w:szCs w:val="22"/>
              </w:rPr>
              <w:t>Number Registers / Patient Number Registers / Client Number Registers</w:t>
            </w:r>
            <w:r w:rsidR="00400447">
              <w:rPr>
                <w:b w:val="0"/>
                <w:szCs w:val="22"/>
              </w:rPr>
              <w:t xml:space="preserve"> </w:t>
            </w:r>
            <w:r w:rsidR="00400447" w:rsidRPr="00400447">
              <w:rPr>
                <w:b w:val="0"/>
                <w:szCs w:val="22"/>
              </w:rPr>
              <w:t>document the unique number allocated to each patient/client. The patient/client number is used as the key identifier for their clinical records.</w:t>
            </w:r>
            <w:r w:rsidR="005F1FFC" w:rsidRPr="005F1FFC">
              <w:t xml:space="preserve"> </w:t>
            </w:r>
            <w:r w:rsidR="00606830" w:rsidRPr="00606830">
              <w:rPr>
                <w:b w:val="0"/>
                <w:szCs w:val="22"/>
              </w:rPr>
              <w:t>T</w:t>
            </w:r>
            <w:r w:rsidR="005F1FFC" w:rsidRPr="00606830">
              <w:rPr>
                <w:b w:val="0"/>
                <w:szCs w:val="22"/>
              </w:rPr>
              <w:t>hese registers are a chronological list of unit record numbers in numerical order, and as each number is issued, records the name of the patient to whom the number has been issue</w:t>
            </w:r>
            <w:r w:rsidR="003E6E93">
              <w:rPr>
                <w:b w:val="0"/>
                <w:szCs w:val="22"/>
              </w:rPr>
              <w:t>d</w:t>
            </w:r>
            <w:r w:rsidR="005F1FFC" w:rsidRPr="00606830">
              <w:rPr>
                <w:b w:val="0"/>
                <w:szCs w:val="22"/>
              </w:rPr>
              <w:t>.</w:t>
            </w:r>
          </w:p>
          <w:p w14:paraId="1DA1A2BF" w14:textId="77777777" w:rsidR="00A31FD6" w:rsidRPr="00634D63" w:rsidRDefault="00A31FD6" w:rsidP="00EB1CB3">
            <w:pPr>
              <w:pStyle w:val="Heading4"/>
            </w:pPr>
            <w:bookmarkStart w:id="1693" w:name="_Toc530994963"/>
            <w:bookmarkStart w:id="1694" w:name="_Toc530995250"/>
            <w:bookmarkStart w:id="1695" w:name="_Toc530997214"/>
            <w:bookmarkStart w:id="1696" w:name="_Toc532906456"/>
            <w:bookmarkStart w:id="1697" w:name="_Toc2956151"/>
            <w:bookmarkStart w:id="1698" w:name="_Toc2956693"/>
            <w:r w:rsidRPr="00634D63">
              <w:t>Why the records are retained for this retention period:</w:t>
            </w:r>
            <w:bookmarkEnd w:id="1693"/>
            <w:bookmarkEnd w:id="1694"/>
            <w:bookmarkEnd w:id="1695"/>
            <w:bookmarkEnd w:id="1696"/>
            <w:bookmarkEnd w:id="1697"/>
            <w:bookmarkEnd w:id="1698"/>
          </w:p>
          <w:p w14:paraId="5CED3601" w14:textId="64A0EF10" w:rsidR="00C7720A" w:rsidRDefault="00606830" w:rsidP="00D32A66">
            <w:pPr>
              <w:pStyle w:val="Tablesub-heading"/>
              <w:rPr>
                <w:b w:val="0"/>
                <w:szCs w:val="22"/>
              </w:rPr>
            </w:pPr>
            <w:r>
              <w:rPr>
                <w:b w:val="0"/>
                <w:szCs w:val="22"/>
              </w:rPr>
              <w:t xml:space="preserve">As the information in these registers duplicates the information contained in the Patient Master Index, the Number Registers are a tool used to allocate patient numbers and only need to be retained until their administrative use has ceased. </w:t>
            </w:r>
          </w:p>
          <w:p w14:paraId="3D9D660E" w14:textId="77777777" w:rsidR="00A31FD6" w:rsidRDefault="00A31FD6" w:rsidP="00EB1CB3">
            <w:pPr>
              <w:pStyle w:val="Heading4"/>
            </w:pPr>
            <w:bookmarkStart w:id="1699" w:name="_Toc530994964"/>
            <w:bookmarkStart w:id="1700" w:name="_Toc530995251"/>
            <w:bookmarkStart w:id="1701" w:name="_Toc530997215"/>
            <w:bookmarkStart w:id="1702" w:name="_Toc532906457"/>
            <w:bookmarkStart w:id="1703" w:name="_Toc2956152"/>
            <w:bookmarkStart w:id="1704" w:name="_Toc2956694"/>
            <w:r w:rsidRPr="00634D63">
              <w:t>Applicable legislation/standards:</w:t>
            </w:r>
            <w:bookmarkEnd w:id="1699"/>
            <w:bookmarkEnd w:id="1700"/>
            <w:bookmarkEnd w:id="1701"/>
            <w:bookmarkEnd w:id="1702"/>
            <w:bookmarkEnd w:id="1703"/>
            <w:bookmarkEnd w:id="1704"/>
          </w:p>
          <w:p w14:paraId="27D21548"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3F96D1B2" w14:textId="77777777" w:rsidR="00A31FD6" w:rsidRPr="00634D63" w:rsidRDefault="00A31FD6" w:rsidP="00EB1CB3">
            <w:pPr>
              <w:pStyle w:val="Heading4"/>
            </w:pPr>
            <w:bookmarkStart w:id="1705" w:name="_Toc530994966"/>
            <w:bookmarkStart w:id="1706" w:name="_Toc530995253"/>
            <w:bookmarkStart w:id="1707" w:name="_Toc530997217"/>
            <w:bookmarkStart w:id="1708" w:name="_Toc532906459"/>
            <w:bookmarkStart w:id="1709" w:name="_Toc2956154"/>
            <w:bookmarkStart w:id="1710" w:name="_Toc2956696"/>
            <w:r w:rsidRPr="00634D63">
              <w:t>Comparison with other schedules' retention period:</w:t>
            </w:r>
            <w:bookmarkEnd w:id="1705"/>
            <w:bookmarkEnd w:id="1706"/>
            <w:bookmarkEnd w:id="1707"/>
            <w:bookmarkEnd w:id="1708"/>
            <w:bookmarkEnd w:id="1709"/>
            <w:bookmarkEnd w:id="1710"/>
            <w:r w:rsidRPr="00634D63">
              <w:t xml:space="preserve"> </w:t>
            </w:r>
          </w:p>
          <w:p w14:paraId="08650C94" w14:textId="447702E5" w:rsidR="003863F3" w:rsidRPr="00247396" w:rsidRDefault="003863F3" w:rsidP="00EB1CB3">
            <w:pPr>
              <w:pStyle w:val="Tablesub-heading"/>
              <w:spacing w:before="0" w:after="0"/>
              <w:ind w:left="743" w:hanging="743"/>
              <w:rPr>
                <w:b w:val="0"/>
                <w:szCs w:val="22"/>
              </w:rPr>
            </w:pPr>
            <w:r w:rsidRPr="00247396">
              <w:rPr>
                <w:b w:val="0"/>
                <w:szCs w:val="22"/>
              </w:rPr>
              <w:t>ACT:</w:t>
            </w:r>
            <w:r w:rsidR="00EB1CB3" w:rsidRPr="009D248E">
              <w:t xml:space="preserve"> </w:t>
            </w:r>
            <w:r w:rsidR="00EB1CB3" w:rsidRPr="009D248E">
              <w:tab/>
            </w:r>
            <w:r w:rsidR="002F4AD7" w:rsidRPr="002F4AD7">
              <w:rPr>
                <w:b w:val="0"/>
                <w:szCs w:val="22"/>
              </w:rPr>
              <w:t xml:space="preserve">Retain permanently </w:t>
            </w:r>
            <w:r w:rsidRPr="00247396">
              <w:rPr>
                <w:b w:val="0"/>
                <w:szCs w:val="22"/>
              </w:rPr>
              <w:t>(see 019.026.001)</w:t>
            </w:r>
          </w:p>
          <w:p w14:paraId="27A03467" w14:textId="774D67D0" w:rsidR="003863F3" w:rsidRPr="00247396" w:rsidRDefault="003863F3" w:rsidP="00EB1CB3">
            <w:pPr>
              <w:pStyle w:val="Tablesub-heading"/>
              <w:spacing w:after="0"/>
              <w:ind w:left="743" w:hanging="743"/>
              <w:rPr>
                <w:b w:val="0"/>
                <w:szCs w:val="22"/>
              </w:rPr>
            </w:pPr>
            <w:r w:rsidRPr="00247396">
              <w:rPr>
                <w:b w:val="0"/>
                <w:szCs w:val="22"/>
              </w:rPr>
              <w:t>NSW:</w:t>
            </w:r>
            <w:r w:rsidR="00EB1CB3" w:rsidRPr="009D248E">
              <w:t xml:space="preserve"> </w:t>
            </w:r>
            <w:r w:rsidR="00EB1CB3" w:rsidRPr="009D248E">
              <w:tab/>
            </w:r>
            <w:r w:rsidRPr="00247396">
              <w:rPr>
                <w:b w:val="0"/>
                <w:szCs w:val="22"/>
              </w:rPr>
              <w:t>Retain until no longer required for administrative purposes, then destroy (see 2.1.1)</w:t>
            </w:r>
          </w:p>
          <w:p w14:paraId="48071475" w14:textId="5665AF45" w:rsidR="003863F3" w:rsidRPr="00247396" w:rsidRDefault="003863F3" w:rsidP="00EB1CB3">
            <w:pPr>
              <w:pStyle w:val="Tablesub-heading"/>
              <w:spacing w:after="0"/>
              <w:ind w:left="743" w:hanging="743"/>
              <w:rPr>
                <w:b w:val="0"/>
                <w:szCs w:val="22"/>
              </w:rPr>
            </w:pPr>
            <w:r w:rsidRPr="00247396">
              <w:rPr>
                <w:b w:val="0"/>
                <w:szCs w:val="22"/>
              </w:rPr>
              <w:t>NT:</w:t>
            </w:r>
            <w:r w:rsidR="00EB1CB3" w:rsidRPr="009D248E">
              <w:t xml:space="preserve"> </w:t>
            </w:r>
            <w:r w:rsidR="00EB1CB3" w:rsidRPr="009D248E">
              <w:tab/>
            </w:r>
            <w:r w:rsidRPr="00247396">
              <w:rPr>
                <w:b w:val="0"/>
                <w:szCs w:val="22"/>
              </w:rPr>
              <w:t xml:space="preserve">No specific record class for Number Registers/Patient Number Registers/Client Number Registers </w:t>
            </w:r>
          </w:p>
          <w:p w14:paraId="52A89974" w14:textId="6CE5417F" w:rsidR="003863F3" w:rsidRPr="00247396" w:rsidRDefault="003863F3" w:rsidP="00EB1CB3">
            <w:pPr>
              <w:pStyle w:val="Tablesub-heading"/>
              <w:spacing w:after="0"/>
              <w:ind w:left="743" w:hanging="743"/>
              <w:rPr>
                <w:b w:val="0"/>
                <w:szCs w:val="22"/>
              </w:rPr>
            </w:pPr>
            <w:r w:rsidRPr="00247396">
              <w:rPr>
                <w:b w:val="0"/>
                <w:szCs w:val="22"/>
              </w:rPr>
              <w:t>SA:</w:t>
            </w:r>
            <w:r w:rsidR="00EB1CB3" w:rsidRPr="009D248E">
              <w:t xml:space="preserve"> </w:t>
            </w:r>
            <w:r w:rsidR="00EB1CB3" w:rsidRPr="009D248E">
              <w:tab/>
            </w:r>
            <w:r w:rsidRPr="00247396">
              <w:rPr>
                <w:b w:val="0"/>
                <w:szCs w:val="22"/>
              </w:rPr>
              <w:t xml:space="preserve">Retain permanently (see 2.8.1) </w:t>
            </w:r>
          </w:p>
          <w:p w14:paraId="2913E5E3" w14:textId="08709349" w:rsidR="003863F3" w:rsidRPr="00247396" w:rsidRDefault="00E42042" w:rsidP="00EB1CB3">
            <w:pPr>
              <w:pStyle w:val="Tablesub-heading"/>
              <w:spacing w:after="0"/>
              <w:ind w:left="743" w:hanging="743"/>
              <w:rPr>
                <w:b w:val="0"/>
                <w:szCs w:val="22"/>
              </w:rPr>
            </w:pPr>
            <w:r>
              <w:rPr>
                <w:b w:val="0"/>
                <w:szCs w:val="22"/>
              </w:rPr>
              <w:t>TAS:</w:t>
            </w:r>
            <w:r w:rsidR="00EB1CB3" w:rsidRPr="009D248E">
              <w:t xml:space="preserve"> </w:t>
            </w:r>
            <w:r w:rsidR="00EB1CB3" w:rsidRPr="009D248E">
              <w:tab/>
            </w:r>
            <w:r w:rsidR="0097706B" w:rsidRPr="0097706B">
              <w:rPr>
                <w:b w:val="0"/>
                <w:szCs w:val="22"/>
              </w:rPr>
              <w:t>Retain permanently OR Destroy when reference ceases (if duplicated in PMI) (see 4.4.1 OR 4.4.2)</w:t>
            </w:r>
          </w:p>
          <w:p w14:paraId="7B66FAC5" w14:textId="40DAC2DB" w:rsidR="003863F3" w:rsidRPr="00247396" w:rsidRDefault="003863F3" w:rsidP="00EB1CB3">
            <w:pPr>
              <w:pStyle w:val="Tablesub-heading"/>
              <w:spacing w:after="0"/>
              <w:ind w:left="743" w:hanging="743"/>
              <w:rPr>
                <w:b w:val="0"/>
                <w:szCs w:val="22"/>
              </w:rPr>
            </w:pPr>
            <w:r w:rsidRPr="00247396">
              <w:rPr>
                <w:b w:val="0"/>
                <w:szCs w:val="22"/>
              </w:rPr>
              <w:t>VIC:</w:t>
            </w:r>
            <w:r w:rsidR="00EB1CB3" w:rsidRPr="009D248E">
              <w:t xml:space="preserve"> </w:t>
            </w:r>
            <w:r w:rsidR="00EB1CB3" w:rsidRPr="009D248E">
              <w:tab/>
            </w:r>
            <w:r w:rsidRPr="00247396">
              <w:rPr>
                <w:b w:val="0"/>
                <w:szCs w:val="22"/>
              </w:rPr>
              <w:t>No specific record class for Number Registers/Patient Number Registers/Client Number Registers</w:t>
            </w:r>
          </w:p>
          <w:p w14:paraId="38AF5872" w14:textId="77CC6CEF" w:rsidR="003863F3" w:rsidRPr="00247396" w:rsidRDefault="003863F3" w:rsidP="00EB1CB3">
            <w:pPr>
              <w:pStyle w:val="Tablesub-heading"/>
              <w:spacing w:after="0"/>
              <w:ind w:left="743" w:hanging="743"/>
              <w:rPr>
                <w:b w:val="0"/>
                <w:szCs w:val="22"/>
              </w:rPr>
            </w:pPr>
            <w:r w:rsidRPr="00247396">
              <w:rPr>
                <w:b w:val="0"/>
                <w:szCs w:val="22"/>
              </w:rPr>
              <w:t>WA:</w:t>
            </w:r>
            <w:r w:rsidR="00EB1CB3" w:rsidRPr="009D248E">
              <w:t xml:space="preserve"> </w:t>
            </w:r>
            <w:r w:rsidR="00EB1CB3" w:rsidRPr="009D248E">
              <w:tab/>
            </w:r>
            <w:r w:rsidR="00E42042" w:rsidRPr="00E42042">
              <w:rPr>
                <w:b w:val="0"/>
                <w:szCs w:val="22"/>
              </w:rPr>
              <w:t xml:space="preserve">Retain until no longer required for administrative purposes, then destroy </w:t>
            </w:r>
            <w:r w:rsidRPr="00247396">
              <w:rPr>
                <w:b w:val="0"/>
                <w:szCs w:val="22"/>
              </w:rPr>
              <w:t xml:space="preserve">(see </w:t>
            </w:r>
            <w:r w:rsidR="00E42042">
              <w:rPr>
                <w:b w:val="0"/>
                <w:szCs w:val="22"/>
              </w:rPr>
              <w:t>9.4.1</w:t>
            </w:r>
            <w:r w:rsidRPr="00247396">
              <w:rPr>
                <w:b w:val="0"/>
                <w:szCs w:val="22"/>
              </w:rPr>
              <w:t>)</w:t>
            </w:r>
            <w:r w:rsidR="00D62552">
              <w:rPr>
                <w:b w:val="0"/>
                <w:szCs w:val="22"/>
              </w:rPr>
              <w:t>.</w:t>
            </w:r>
            <w:r w:rsidRPr="00247396">
              <w:rPr>
                <w:b w:val="0"/>
                <w:szCs w:val="22"/>
              </w:rPr>
              <w:t xml:space="preserve"> </w:t>
            </w:r>
          </w:p>
          <w:p w14:paraId="54A3480B" w14:textId="77777777" w:rsidR="00A31FD6" w:rsidRPr="00634D63" w:rsidRDefault="00A31FD6" w:rsidP="00EB1CB3">
            <w:pPr>
              <w:pStyle w:val="Heading4"/>
            </w:pPr>
            <w:bookmarkStart w:id="1711" w:name="_Toc530994968"/>
            <w:bookmarkStart w:id="1712" w:name="_Toc530995255"/>
            <w:bookmarkStart w:id="1713" w:name="_Toc530997219"/>
            <w:bookmarkStart w:id="1714" w:name="_Toc532906461"/>
            <w:bookmarkStart w:id="1715" w:name="_Toc2956156"/>
            <w:bookmarkStart w:id="1716" w:name="_Toc2956698"/>
            <w:r w:rsidRPr="00634D63">
              <w:lastRenderedPageBreak/>
              <w:t>Previous schedule references:</w:t>
            </w:r>
            <w:bookmarkEnd w:id="1711"/>
            <w:bookmarkEnd w:id="1712"/>
            <w:bookmarkEnd w:id="1713"/>
            <w:bookmarkEnd w:id="1714"/>
            <w:bookmarkEnd w:id="1715"/>
            <w:bookmarkEnd w:id="1716"/>
          </w:p>
          <w:p w14:paraId="170FA807" w14:textId="77777777" w:rsidR="00A31FD6" w:rsidRDefault="003863F3" w:rsidP="00D32A66">
            <w:pPr>
              <w:pStyle w:val="Tablesub-heading"/>
              <w:rPr>
                <w:b w:val="0"/>
                <w:bCs/>
                <w:szCs w:val="22"/>
              </w:rPr>
            </w:pPr>
            <w:r w:rsidRPr="00627449">
              <w:rPr>
                <w:b w:val="0"/>
                <w:bCs/>
                <w:iCs/>
                <w:szCs w:val="22"/>
              </w:rPr>
              <w:t xml:space="preserve">Health Sector (Clinical Records) Retention and Disposal Schedule: QDAN 683 v.1 Reference 3.9 </w:t>
            </w:r>
            <w:r w:rsidRPr="00627449">
              <w:rPr>
                <w:b w:val="0"/>
                <w:bCs/>
                <w:szCs w:val="22"/>
              </w:rPr>
              <w:t>Number Registers/Patient Number Registers/Client Number Registers – Retain until administrative use ceases.</w:t>
            </w:r>
          </w:p>
          <w:p w14:paraId="4EADD50E" w14:textId="77777777" w:rsidR="00627449" w:rsidRPr="00627449" w:rsidRDefault="00627449" w:rsidP="00D32A66">
            <w:pPr>
              <w:pStyle w:val="Tablesub-heading"/>
              <w:rPr>
                <w:b w:val="0"/>
                <w:szCs w:val="22"/>
              </w:rPr>
            </w:pPr>
          </w:p>
        </w:tc>
      </w:tr>
      <w:tr w:rsidR="00A31FD6" w:rsidRPr="004A453A" w14:paraId="617134AD" w14:textId="77777777" w:rsidTr="00D32A66">
        <w:tc>
          <w:tcPr>
            <w:tcW w:w="614" w:type="pct"/>
            <w:tcBorders>
              <w:top w:val="single" w:sz="6" w:space="0" w:color="C0C0C0"/>
              <w:bottom w:val="single" w:sz="6" w:space="0" w:color="C0C0C0"/>
            </w:tcBorders>
            <w:shd w:val="clear" w:color="auto" w:fill="auto"/>
          </w:tcPr>
          <w:p w14:paraId="318942C7" w14:textId="5F497251" w:rsidR="00A31FD6" w:rsidRPr="004A453A" w:rsidRDefault="00736DF9" w:rsidP="00D32A66">
            <w:pPr>
              <w:pStyle w:val="Tablesub-heading"/>
              <w:rPr>
                <w:b w:val="0"/>
                <w:szCs w:val="22"/>
              </w:rPr>
            </w:pPr>
            <w:r>
              <w:rPr>
                <w:b w:val="0"/>
                <w:szCs w:val="22"/>
              </w:rPr>
              <w:lastRenderedPageBreak/>
              <w:t>2682</w:t>
            </w:r>
          </w:p>
        </w:tc>
        <w:tc>
          <w:tcPr>
            <w:tcW w:w="1095" w:type="pct"/>
            <w:tcBorders>
              <w:top w:val="single" w:sz="6" w:space="0" w:color="C0C0C0"/>
              <w:bottom w:val="single" w:sz="6" w:space="0" w:color="C0C0C0"/>
            </w:tcBorders>
            <w:shd w:val="clear" w:color="auto" w:fill="auto"/>
          </w:tcPr>
          <w:p w14:paraId="79D38F0D" w14:textId="77777777" w:rsidR="00A31FD6" w:rsidRPr="00634D63" w:rsidRDefault="00A31FD6" w:rsidP="00D32A66">
            <w:pPr>
              <w:pStyle w:val="Heading3"/>
            </w:pPr>
            <w:bookmarkStart w:id="1717" w:name="_Toc2956699"/>
            <w:r>
              <w:t>Operation/Theatre Registers</w:t>
            </w:r>
            <w:bookmarkEnd w:id="1717"/>
          </w:p>
          <w:p w14:paraId="4423DFDB" w14:textId="77777777" w:rsidR="006914FF" w:rsidRPr="006914FF" w:rsidRDefault="006914FF" w:rsidP="00D32A66">
            <w:pPr>
              <w:outlineLvl w:val="2"/>
              <w:rPr>
                <w:bCs/>
                <w:szCs w:val="22"/>
              </w:rPr>
            </w:pPr>
            <w:bookmarkStart w:id="1718" w:name="_Toc528833923"/>
            <w:bookmarkStart w:id="1719" w:name="_Toc528941275"/>
            <w:bookmarkStart w:id="1720" w:name="_Toc528941631"/>
            <w:bookmarkStart w:id="1721" w:name="_Toc528941837"/>
            <w:bookmarkStart w:id="1722" w:name="_Toc528942207"/>
            <w:bookmarkStart w:id="1723" w:name="_Toc528942364"/>
            <w:bookmarkStart w:id="1724" w:name="_Toc531092606"/>
            <w:bookmarkStart w:id="1725" w:name="_Toc531332802"/>
            <w:bookmarkStart w:id="1726" w:name="_Toc2956158"/>
            <w:bookmarkStart w:id="1727" w:name="_Toc2956700"/>
            <w:r w:rsidRPr="006914FF">
              <w:t>Registers comprising details of patient/client’s operations performed at health facilities.</w:t>
            </w:r>
            <w:bookmarkEnd w:id="1718"/>
            <w:bookmarkEnd w:id="1719"/>
            <w:bookmarkEnd w:id="1720"/>
            <w:bookmarkEnd w:id="1721"/>
            <w:bookmarkEnd w:id="1722"/>
            <w:bookmarkEnd w:id="1723"/>
            <w:bookmarkEnd w:id="1724"/>
            <w:bookmarkEnd w:id="1725"/>
            <w:bookmarkEnd w:id="1726"/>
            <w:bookmarkEnd w:id="1727"/>
          </w:p>
          <w:p w14:paraId="2F4FB165" w14:textId="77777777" w:rsidR="006914FF" w:rsidRPr="006914FF" w:rsidRDefault="006914FF" w:rsidP="00D32A66">
            <w:pPr>
              <w:rPr>
                <w:bCs/>
                <w:szCs w:val="22"/>
              </w:rPr>
            </w:pPr>
            <w:r w:rsidRPr="006914FF">
              <w:rPr>
                <w:bCs/>
                <w:szCs w:val="22"/>
              </w:rPr>
              <w:t>Records may include, but are not limited to:</w:t>
            </w:r>
          </w:p>
          <w:p w14:paraId="1F554B8E" w14:textId="4F6360E7" w:rsidR="006914FF" w:rsidRPr="006914FF" w:rsidRDefault="007C0C73" w:rsidP="00D32A66">
            <w:pPr>
              <w:numPr>
                <w:ilvl w:val="0"/>
                <w:numId w:val="30"/>
              </w:numPr>
              <w:rPr>
                <w:bCs/>
                <w:szCs w:val="22"/>
              </w:rPr>
            </w:pPr>
            <w:r>
              <w:rPr>
                <w:bCs/>
                <w:szCs w:val="22"/>
              </w:rPr>
              <w:t>Details</w:t>
            </w:r>
            <w:r w:rsidR="006914FF" w:rsidRPr="006914FF">
              <w:rPr>
                <w:bCs/>
                <w:szCs w:val="22"/>
              </w:rPr>
              <w:t xml:space="preserve"> of serial number of operation, date, time, patient’s/client’s name, sex, age and unit record number, diagnosis and operative procedure, name of surgeon, assistant surgeon and anaesthetists. </w:t>
            </w:r>
          </w:p>
          <w:p w14:paraId="26405497" w14:textId="1B05F05A" w:rsidR="00A31FD6" w:rsidRPr="009E479A" w:rsidRDefault="006914FF" w:rsidP="00D32A66">
            <w:pPr>
              <w:pStyle w:val="Tablesub-heading"/>
              <w:numPr>
                <w:ilvl w:val="0"/>
                <w:numId w:val="30"/>
              </w:numPr>
              <w:rPr>
                <w:b w:val="0"/>
                <w:szCs w:val="22"/>
              </w:rPr>
            </w:pPr>
            <w:r w:rsidRPr="006914FF">
              <w:rPr>
                <w:b w:val="0"/>
                <w:bCs/>
                <w:szCs w:val="22"/>
                <w:lang w:eastAsia="en-US"/>
              </w:rPr>
              <w:t>Includes both paper</w:t>
            </w:r>
            <w:r w:rsidRPr="006914FF">
              <w:rPr>
                <w:rFonts w:cs="Arial"/>
                <w:b w:val="0"/>
                <w:bCs/>
                <w:iCs/>
                <w:szCs w:val="22"/>
                <w:lang w:eastAsia="en-US"/>
              </w:rPr>
              <w:t>-based registers and electronic registers.</w:t>
            </w:r>
          </w:p>
          <w:p w14:paraId="0CF9DBB5" w14:textId="77777777" w:rsidR="00A31FD6" w:rsidRPr="00634D63" w:rsidRDefault="00A31FD6" w:rsidP="00EB1CB3">
            <w:pPr>
              <w:pStyle w:val="Heading4"/>
            </w:pPr>
            <w:bookmarkStart w:id="1728" w:name="_Toc530994970"/>
            <w:bookmarkStart w:id="1729" w:name="_Toc530995257"/>
            <w:bookmarkStart w:id="1730" w:name="_Toc530997221"/>
            <w:bookmarkStart w:id="1731" w:name="_Toc532906463"/>
            <w:bookmarkStart w:id="1732" w:name="_Toc2956159"/>
            <w:bookmarkStart w:id="1733" w:name="_Toc2956701"/>
            <w:r w:rsidRPr="00634D63">
              <w:t>Disposal action –</w:t>
            </w:r>
            <w:bookmarkEnd w:id="1728"/>
            <w:bookmarkEnd w:id="1729"/>
            <w:bookmarkEnd w:id="1730"/>
            <w:bookmarkEnd w:id="1731"/>
            <w:bookmarkEnd w:id="1732"/>
            <w:bookmarkEnd w:id="1733"/>
            <w:r w:rsidRPr="00634D63">
              <w:t xml:space="preserve"> </w:t>
            </w:r>
          </w:p>
          <w:p w14:paraId="686E60BB" w14:textId="77777777" w:rsidR="006914FF" w:rsidRPr="006914FF" w:rsidRDefault="006914FF" w:rsidP="00D32A66">
            <w:pPr>
              <w:rPr>
                <w:szCs w:val="22"/>
              </w:rPr>
            </w:pPr>
            <w:r w:rsidRPr="006914FF">
              <w:rPr>
                <w:szCs w:val="22"/>
              </w:rPr>
              <w:t>Temporary.</w:t>
            </w:r>
          </w:p>
          <w:p w14:paraId="6D81C5B1" w14:textId="77777777" w:rsidR="00A31FD6" w:rsidRPr="004A453A" w:rsidRDefault="006914FF" w:rsidP="00D32A66">
            <w:pPr>
              <w:pStyle w:val="Tablesub-heading"/>
              <w:rPr>
                <w:b w:val="0"/>
              </w:rPr>
            </w:pPr>
            <w:r w:rsidRPr="006914FF">
              <w:rPr>
                <w:rFonts w:cs="Arial"/>
                <w:b w:val="0"/>
                <w:bCs/>
                <w:szCs w:val="22"/>
                <w:lang w:eastAsia="en-US"/>
              </w:rPr>
              <w:t>Retain for 120 years after last action.</w:t>
            </w:r>
          </w:p>
        </w:tc>
        <w:tc>
          <w:tcPr>
            <w:tcW w:w="3291" w:type="pct"/>
            <w:tcBorders>
              <w:top w:val="single" w:sz="6" w:space="0" w:color="C0C0C0"/>
              <w:bottom w:val="single" w:sz="6" w:space="0" w:color="C0C0C0"/>
            </w:tcBorders>
            <w:shd w:val="clear" w:color="auto" w:fill="auto"/>
          </w:tcPr>
          <w:p w14:paraId="2689F663" w14:textId="6919205E" w:rsidR="00A31FD6" w:rsidRPr="004A453A" w:rsidRDefault="00A31FD6" w:rsidP="00D32A66">
            <w:pPr>
              <w:pStyle w:val="Tablesub-heading"/>
              <w:rPr>
                <w:b w:val="0"/>
                <w:szCs w:val="22"/>
              </w:rPr>
            </w:pPr>
            <w:r>
              <w:t xml:space="preserve">Date authorised: </w:t>
            </w:r>
            <w:r w:rsidR="00374E9C">
              <w:rPr>
                <w:rFonts w:cs="Arial"/>
                <w:b w:val="0"/>
              </w:rPr>
              <w:t>27 July 2021</w:t>
            </w:r>
          </w:p>
          <w:p w14:paraId="15BDFAC6" w14:textId="77777777" w:rsidR="00A31FD6" w:rsidRPr="00634D63" w:rsidRDefault="00A31FD6" w:rsidP="00EB1CB3">
            <w:pPr>
              <w:pStyle w:val="Heading4"/>
            </w:pPr>
            <w:bookmarkStart w:id="1734" w:name="_Toc530994971"/>
            <w:bookmarkStart w:id="1735" w:name="_Toc530995258"/>
            <w:bookmarkStart w:id="1736" w:name="_Toc530997222"/>
            <w:bookmarkStart w:id="1737" w:name="_Toc532906464"/>
            <w:bookmarkStart w:id="1738" w:name="_Toc2956160"/>
            <w:bookmarkStart w:id="1739" w:name="_Toc2956702"/>
            <w:r w:rsidRPr="00634D63">
              <w:t>Why are these records created:</w:t>
            </w:r>
            <w:bookmarkEnd w:id="1734"/>
            <w:bookmarkEnd w:id="1735"/>
            <w:bookmarkEnd w:id="1736"/>
            <w:bookmarkEnd w:id="1737"/>
            <w:bookmarkEnd w:id="1738"/>
            <w:bookmarkEnd w:id="1739"/>
          </w:p>
          <w:p w14:paraId="344A4A5C" w14:textId="77777777" w:rsidR="00A31FD6" w:rsidRPr="004A453A" w:rsidRDefault="006902CA" w:rsidP="00D32A66">
            <w:pPr>
              <w:pStyle w:val="Tablesub-heading"/>
              <w:rPr>
                <w:b w:val="0"/>
                <w:szCs w:val="22"/>
              </w:rPr>
            </w:pPr>
            <w:r w:rsidRPr="00C9697C">
              <w:rPr>
                <w:b w:val="0"/>
                <w:szCs w:val="22"/>
              </w:rPr>
              <w:t>The</w:t>
            </w:r>
            <w:r w:rsidR="00627449">
              <w:rPr>
                <w:b w:val="0"/>
                <w:szCs w:val="22"/>
              </w:rPr>
              <w:t xml:space="preserve"> </w:t>
            </w:r>
            <w:r w:rsidR="00627449" w:rsidRPr="00627449">
              <w:rPr>
                <w:b w:val="0"/>
                <w:szCs w:val="22"/>
              </w:rPr>
              <w:t>Operation/Theatre Registers</w:t>
            </w:r>
            <w:r w:rsidR="00627449">
              <w:rPr>
                <w:b w:val="0"/>
                <w:szCs w:val="22"/>
              </w:rPr>
              <w:t xml:space="preserve"> </w:t>
            </w:r>
            <w:r w:rsidR="00C9697C" w:rsidRPr="00C9697C">
              <w:rPr>
                <w:b w:val="0"/>
                <w:szCs w:val="22"/>
              </w:rPr>
              <w:t>document patient/client operations performed at Queensland Health facilities.</w:t>
            </w:r>
          </w:p>
          <w:p w14:paraId="21136964" w14:textId="77777777" w:rsidR="00A31FD6" w:rsidRPr="00634D63" w:rsidRDefault="00A31FD6" w:rsidP="00EB1CB3">
            <w:pPr>
              <w:pStyle w:val="Heading4"/>
            </w:pPr>
            <w:bookmarkStart w:id="1740" w:name="_Toc530994972"/>
            <w:bookmarkStart w:id="1741" w:name="_Toc530995259"/>
            <w:bookmarkStart w:id="1742" w:name="_Toc530997223"/>
            <w:bookmarkStart w:id="1743" w:name="_Toc532906465"/>
            <w:bookmarkStart w:id="1744" w:name="_Toc2956161"/>
            <w:bookmarkStart w:id="1745" w:name="_Toc2956703"/>
            <w:r w:rsidRPr="00634D63">
              <w:t>Why the records are retained for this retention period:</w:t>
            </w:r>
            <w:bookmarkEnd w:id="1740"/>
            <w:bookmarkEnd w:id="1741"/>
            <w:bookmarkEnd w:id="1742"/>
            <w:bookmarkEnd w:id="1743"/>
            <w:bookmarkEnd w:id="1744"/>
            <w:bookmarkEnd w:id="1745"/>
          </w:p>
          <w:p w14:paraId="00BEDD20" w14:textId="00E0D520" w:rsidR="00A833ED" w:rsidRDefault="00A833ED" w:rsidP="00D32A66">
            <w:pPr>
              <w:tabs>
                <w:tab w:val="num" w:pos="1080"/>
              </w:tabs>
              <w:rPr>
                <w:rFonts w:cs="Arial"/>
                <w:bCs/>
                <w:iCs/>
                <w:szCs w:val="22"/>
              </w:rPr>
            </w:pPr>
            <w:r w:rsidRPr="00A833ED">
              <w:rPr>
                <w:rFonts w:cs="Arial"/>
                <w:bCs/>
                <w:iCs/>
                <w:szCs w:val="22"/>
              </w:rPr>
              <w:t xml:space="preserve">The registers comprise details of serial number of </w:t>
            </w:r>
            <w:r w:rsidR="009E4CE8">
              <w:rPr>
                <w:rFonts w:cs="Arial"/>
                <w:bCs/>
                <w:iCs/>
                <w:szCs w:val="22"/>
              </w:rPr>
              <w:t xml:space="preserve">the </w:t>
            </w:r>
            <w:r w:rsidRPr="00A833ED">
              <w:rPr>
                <w:rFonts w:cs="Arial"/>
                <w:bCs/>
                <w:iCs/>
                <w:szCs w:val="22"/>
              </w:rPr>
              <w:t xml:space="preserve">operation, date, time, patient/client name, sex, age and record number, diagnosis and operative procedure, name of surgeon, assistant surgeon and anaesthetists. </w:t>
            </w:r>
          </w:p>
          <w:p w14:paraId="3535C627" w14:textId="77777777" w:rsidR="006914FF" w:rsidRPr="00C45F79" w:rsidRDefault="006914FF" w:rsidP="00D32A66">
            <w:pPr>
              <w:tabs>
                <w:tab w:val="num" w:pos="1080"/>
              </w:tabs>
              <w:rPr>
                <w:rFonts w:cs="Arial"/>
                <w:bCs/>
                <w:iCs/>
                <w:szCs w:val="22"/>
              </w:rPr>
            </w:pPr>
            <w:r w:rsidRPr="00C45F79">
              <w:rPr>
                <w:rFonts w:cs="Arial"/>
                <w:bCs/>
                <w:iCs/>
                <w:szCs w:val="22"/>
              </w:rPr>
              <w:t>Q</w:t>
            </w:r>
            <w:r w:rsidR="00627449">
              <w:rPr>
                <w:rFonts w:cs="Arial"/>
                <w:bCs/>
                <w:iCs/>
                <w:szCs w:val="22"/>
              </w:rPr>
              <w:t>ueensland</w:t>
            </w:r>
            <w:r w:rsidRPr="00C45F79">
              <w:rPr>
                <w:rFonts w:cs="Arial"/>
                <w:bCs/>
                <w:iCs/>
                <w:szCs w:val="22"/>
              </w:rPr>
              <w:t xml:space="preserve"> Health advised that the</w:t>
            </w:r>
            <w:r>
              <w:rPr>
                <w:rFonts w:cs="Arial"/>
                <w:bCs/>
                <w:iCs/>
                <w:szCs w:val="22"/>
              </w:rPr>
              <w:t>re is a long-term business need</w:t>
            </w:r>
            <w:r w:rsidRPr="00C45F79">
              <w:rPr>
                <w:rFonts w:cs="Arial"/>
                <w:bCs/>
                <w:iCs/>
                <w:szCs w:val="22"/>
              </w:rPr>
              <w:t xml:space="preserve"> to retain these registers not only for the life of the patient, but for the next 3</w:t>
            </w:r>
            <w:r w:rsidR="00627449">
              <w:rPr>
                <w:rFonts w:cs="Arial"/>
                <w:bCs/>
                <w:iCs/>
                <w:szCs w:val="22"/>
              </w:rPr>
              <w:t xml:space="preserve"> – 4 </w:t>
            </w:r>
            <w:r w:rsidRPr="00C45F79">
              <w:rPr>
                <w:rFonts w:cs="Arial"/>
                <w:bCs/>
                <w:iCs/>
                <w:szCs w:val="22"/>
              </w:rPr>
              <w:t>generations (approximately 120 years based on a generation being 25</w:t>
            </w:r>
            <w:r w:rsidR="00627449">
              <w:rPr>
                <w:rFonts w:cs="Arial"/>
                <w:bCs/>
                <w:iCs/>
                <w:szCs w:val="22"/>
              </w:rPr>
              <w:t xml:space="preserve"> – 30 </w:t>
            </w:r>
            <w:r w:rsidRPr="00C45F79">
              <w:rPr>
                <w:rFonts w:cs="Arial"/>
                <w:bCs/>
                <w:iCs/>
                <w:szCs w:val="22"/>
              </w:rPr>
              <w:t>years).</w:t>
            </w:r>
          </w:p>
          <w:p w14:paraId="6C0925A1" w14:textId="77777777" w:rsidR="00A31FD6" w:rsidRDefault="00A31FD6" w:rsidP="00EB1CB3">
            <w:pPr>
              <w:pStyle w:val="Heading4"/>
            </w:pPr>
            <w:bookmarkStart w:id="1746" w:name="_Toc530994973"/>
            <w:bookmarkStart w:id="1747" w:name="_Toc530995260"/>
            <w:bookmarkStart w:id="1748" w:name="_Toc530997224"/>
            <w:bookmarkStart w:id="1749" w:name="_Toc532906466"/>
            <w:bookmarkStart w:id="1750" w:name="_Toc2956162"/>
            <w:bookmarkStart w:id="1751" w:name="_Toc2956704"/>
            <w:r w:rsidRPr="00634D63">
              <w:t>Applicable legislation/standards:</w:t>
            </w:r>
            <w:bookmarkEnd w:id="1746"/>
            <w:bookmarkEnd w:id="1747"/>
            <w:bookmarkEnd w:id="1748"/>
            <w:bookmarkEnd w:id="1749"/>
            <w:bookmarkEnd w:id="1750"/>
            <w:bookmarkEnd w:id="1751"/>
          </w:p>
          <w:p w14:paraId="660950B8"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49F4435E" w14:textId="77777777" w:rsidR="00A31FD6" w:rsidRPr="00634D63" w:rsidRDefault="00A31FD6" w:rsidP="00EB1CB3">
            <w:pPr>
              <w:pStyle w:val="Heading4"/>
            </w:pPr>
            <w:bookmarkStart w:id="1752" w:name="_Toc530994975"/>
            <w:bookmarkStart w:id="1753" w:name="_Toc530995262"/>
            <w:bookmarkStart w:id="1754" w:name="_Toc530997226"/>
            <w:bookmarkStart w:id="1755" w:name="_Toc532906468"/>
            <w:bookmarkStart w:id="1756" w:name="_Toc2956164"/>
            <w:bookmarkStart w:id="1757" w:name="_Toc2956706"/>
            <w:r w:rsidRPr="00634D63">
              <w:t>Comparison with other schedules' retention period:</w:t>
            </w:r>
            <w:bookmarkEnd w:id="1752"/>
            <w:bookmarkEnd w:id="1753"/>
            <w:bookmarkEnd w:id="1754"/>
            <w:bookmarkEnd w:id="1755"/>
            <w:bookmarkEnd w:id="1756"/>
            <w:bookmarkEnd w:id="1757"/>
            <w:r w:rsidRPr="00634D63">
              <w:t xml:space="preserve"> </w:t>
            </w:r>
          </w:p>
          <w:p w14:paraId="598F48BB" w14:textId="63E00AD7" w:rsidR="006914FF" w:rsidRPr="00247396" w:rsidRDefault="00F66522" w:rsidP="00EB1CB3">
            <w:pPr>
              <w:pStyle w:val="Tablesub-heading"/>
              <w:tabs>
                <w:tab w:val="left" w:pos="661"/>
              </w:tabs>
              <w:spacing w:before="0" w:after="0"/>
              <w:rPr>
                <w:b w:val="0"/>
                <w:szCs w:val="22"/>
              </w:rPr>
            </w:pPr>
            <w:r>
              <w:rPr>
                <w:b w:val="0"/>
                <w:szCs w:val="22"/>
              </w:rPr>
              <w:t>A</w:t>
            </w:r>
            <w:r w:rsidR="006914FF" w:rsidRPr="00247396">
              <w:rPr>
                <w:b w:val="0"/>
                <w:szCs w:val="22"/>
              </w:rPr>
              <w:t>CT:</w:t>
            </w:r>
            <w:r w:rsidR="00EB1CB3" w:rsidRPr="009D248E">
              <w:t xml:space="preserve"> </w:t>
            </w:r>
            <w:r w:rsidR="00EB1CB3" w:rsidRPr="009D248E">
              <w:tab/>
            </w:r>
            <w:r w:rsidR="006914FF" w:rsidRPr="00247396">
              <w:rPr>
                <w:b w:val="0"/>
                <w:szCs w:val="22"/>
              </w:rPr>
              <w:t>Retain permanently (see 019.026.011)</w:t>
            </w:r>
          </w:p>
          <w:p w14:paraId="68E622BF" w14:textId="26E571FC" w:rsidR="006914FF" w:rsidRPr="00247396" w:rsidRDefault="006914FF" w:rsidP="00EB1CB3">
            <w:pPr>
              <w:pStyle w:val="Tablesub-heading"/>
              <w:tabs>
                <w:tab w:val="left" w:pos="661"/>
              </w:tabs>
              <w:rPr>
                <w:b w:val="0"/>
                <w:szCs w:val="22"/>
              </w:rPr>
            </w:pPr>
            <w:r w:rsidRPr="00247396">
              <w:rPr>
                <w:b w:val="0"/>
                <w:szCs w:val="22"/>
              </w:rPr>
              <w:t>NSW:</w:t>
            </w:r>
            <w:r w:rsidR="00EB1CB3" w:rsidRPr="009D248E">
              <w:t xml:space="preserve"> </w:t>
            </w:r>
            <w:r w:rsidR="00EB1CB3" w:rsidRPr="009D248E">
              <w:tab/>
            </w:r>
            <w:r w:rsidRPr="00247396">
              <w:rPr>
                <w:b w:val="0"/>
                <w:szCs w:val="22"/>
              </w:rPr>
              <w:t>Retain permanently (see 2.1.8)</w:t>
            </w:r>
          </w:p>
          <w:p w14:paraId="5FCFDA0B" w14:textId="5BD3EF6C" w:rsidR="006914FF" w:rsidRPr="00247396" w:rsidRDefault="006914FF" w:rsidP="00EB1CB3">
            <w:pPr>
              <w:pStyle w:val="Tablesub-heading"/>
              <w:tabs>
                <w:tab w:val="left" w:pos="661"/>
              </w:tabs>
              <w:rPr>
                <w:b w:val="0"/>
                <w:szCs w:val="22"/>
              </w:rPr>
            </w:pPr>
            <w:r w:rsidRPr="00247396">
              <w:rPr>
                <w:b w:val="0"/>
                <w:szCs w:val="22"/>
              </w:rPr>
              <w:t>NT:</w:t>
            </w:r>
            <w:r w:rsidR="00EB1CB3" w:rsidRPr="009D248E">
              <w:t xml:space="preserve"> </w:t>
            </w:r>
            <w:r w:rsidR="00EB1CB3" w:rsidRPr="009D248E">
              <w:tab/>
            </w:r>
            <w:r w:rsidRPr="00247396">
              <w:rPr>
                <w:b w:val="0"/>
                <w:szCs w:val="22"/>
              </w:rPr>
              <w:t>No specific record class for Operation/Theatre Registers</w:t>
            </w:r>
          </w:p>
          <w:p w14:paraId="43ECBDF9" w14:textId="7E1BA179" w:rsidR="006914FF" w:rsidRPr="00247396" w:rsidRDefault="006914FF" w:rsidP="00EB1CB3">
            <w:pPr>
              <w:pStyle w:val="Tablesub-heading"/>
              <w:tabs>
                <w:tab w:val="left" w:pos="661"/>
              </w:tabs>
              <w:rPr>
                <w:b w:val="0"/>
                <w:szCs w:val="22"/>
              </w:rPr>
            </w:pPr>
            <w:r w:rsidRPr="00247396">
              <w:rPr>
                <w:b w:val="0"/>
                <w:szCs w:val="22"/>
              </w:rPr>
              <w:t>SA:</w:t>
            </w:r>
            <w:r w:rsidR="00EB1CB3" w:rsidRPr="009D248E">
              <w:t xml:space="preserve"> </w:t>
            </w:r>
            <w:r w:rsidR="00EB1CB3" w:rsidRPr="009D248E">
              <w:tab/>
            </w:r>
            <w:r w:rsidRPr="00247396">
              <w:rPr>
                <w:b w:val="0"/>
                <w:szCs w:val="22"/>
              </w:rPr>
              <w:t>Retain permanently (see 2.8.2)</w:t>
            </w:r>
          </w:p>
          <w:p w14:paraId="6C40DB76" w14:textId="26D97D1A" w:rsidR="006914FF" w:rsidRPr="00247396" w:rsidRDefault="006914FF" w:rsidP="00EB1CB3">
            <w:pPr>
              <w:pStyle w:val="Tablesub-heading"/>
              <w:tabs>
                <w:tab w:val="left" w:pos="661"/>
              </w:tabs>
              <w:rPr>
                <w:b w:val="0"/>
                <w:szCs w:val="22"/>
              </w:rPr>
            </w:pPr>
            <w:r w:rsidRPr="00247396">
              <w:rPr>
                <w:b w:val="0"/>
                <w:szCs w:val="22"/>
              </w:rPr>
              <w:t>TAS:</w:t>
            </w:r>
            <w:r w:rsidR="00EB1CB3" w:rsidRPr="009D248E">
              <w:t xml:space="preserve"> </w:t>
            </w:r>
            <w:r w:rsidR="00EB1CB3" w:rsidRPr="009D248E">
              <w:tab/>
            </w:r>
            <w:r w:rsidR="003D2594" w:rsidRPr="003D2594">
              <w:rPr>
                <w:b w:val="0"/>
                <w:szCs w:val="22"/>
              </w:rPr>
              <w:t>Retain permanently (4.10.1)</w:t>
            </w:r>
          </w:p>
          <w:p w14:paraId="0F302E30" w14:textId="68179625" w:rsidR="006914FF" w:rsidRPr="00247396" w:rsidRDefault="006914FF" w:rsidP="00EB1CB3">
            <w:pPr>
              <w:pStyle w:val="Tablesub-heading"/>
              <w:tabs>
                <w:tab w:val="left" w:pos="661"/>
              </w:tabs>
              <w:rPr>
                <w:b w:val="0"/>
                <w:szCs w:val="22"/>
              </w:rPr>
            </w:pPr>
            <w:r w:rsidRPr="00247396">
              <w:rPr>
                <w:b w:val="0"/>
                <w:szCs w:val="22"/>
              </w:rPr>
              <w:t>VIC:</w:t>
            </w:r>
            <w:r w:rsidR="00EB1CB3" w:rsidRPr="009D248E">
              <w:t xml:space="preserve"> </w:t>
            </w:r>
            <w:r w:rsidR="00EB1CB3" w:rsidRPr="009D248E">
              <w:tab/>
            </w:r>
            <w:r w:rsidRPr="00247396">
              <w:rPr>
                <w:b w:val="0"/>
                <w:szCs w:val="22"/>
              </w:rPr>
              <w:t>No specific record class for Operation/Theatre Registers</w:t>
            </w:r>
          </w:p>
          <w:p w14:paraId="4668A5B4" w14:textId="44A40241" w:rsidR="006914FF" w:rsidRPr="004A453A" w:rsidRDefault="006914FF" w:rsidP="00EB1CB3">
            <w:pPr>
              <w:pStyle w:val="Tablesub-heading"/>
              <w:tabs>
                <w:tab w:val="left" w:pos="661"/>
              </w:tabs>
              <w:rPr>
                <w:b w:val="0"/>
                <w:szCs w:val="22"/>
              </w:rPr>
            </w:pPr>
            <w:r w:rsidRPr="00247396">
              <w:rPr>
                <w:b w:val="0"/>
                <w:szCs w:val="22"/>
              </w:rPr>
              <w:lastRenderedPageBreak/>
              <w:t>WA:</w:t>
            </w:r>
            <w:r w:rsidR="00EB1CB3" w:rsidRPr="009D248E">
              <w:t xml:space="preserve"> </w:t>
            </w:r>
            <w:r w:rsidR="00EB1CB3" w:rsidRPr="009D248E">
              <w:tab/>
            </w:r>
            <w:r w:rsidR="00B518B5" w:rsidRPr="00B518B5">
              <w:rPr>
                <w:b w:val="0"/>
                <w:szCs w:val="22"/>
              </w:rPr>
              <w:t xml:space="preserve">Retain permanently </w:t>
            </w:r>
            <w:r w:rsidRPr="00247396">
              <w:rPr>
                <w:b w:val="0"/>
                <w:szCs w:val="22"/>
              </w:rPr>
              <w:t>(see 9.1</w:t>
            </w:r>
            <w:r w:rsidR="0017024B">
              <w:rPr>
                <w:b w:val="0"/>
                <w:szCs w:val="22"/>
              </w:rPr>
              <w:t>0</w:t>
            </w:r>
            <w:r w:rsidRPr="00247396">
              <w:rPr>
                <w:b w:val="0"/>
                <w:szCs w:val="22"/>
              </w:rPr>
              <w:t>)</w:t>
            </w:r>
            <w:r w:rsidR="00C73CA2">
              <w:rPr>
                <w:b w:val="0"/>
                <w:szCs w:val="22"/>
              </w:rPr>
              <w:t>.</w:t>
            </w:r>
          </w:p>
          <w:p w14:paraId="37A9C20F" w14:textId="77777777" w:rsidR="00A31FD6" w:rsidRPr="00634D63" w:rsidRDefault="00A31FD6" w:rsidP="00EB1CB3">
            <w:pPr>
              <w:pStyle w:val="Heading4"/>
            </w:pPr>
            <w:bookmarkStart w:id="1758" w:name="_Toc530994976"/>
            <w:bookmarkStart w:id="1759" w:name="_Toc530995263"/>
            <w:bookmarkStart w:id="1760" w:name="_Toc530997227"/>
            <w:bookmarkStart w:id="1761" w:name="_Toc532906469"/>
            <w:bookmarkStart w:id="1762" w:name="_Toc2956165"/>
            <w:bookmarkStart w:id="1763" w:name="_Toc2956707"/>
            <w:r w:rsidRPr="00634D63">
              <w:t>Other comments/factors for consideration:</w:t>
            </w:r>
            <w:bookmarkEnd w:id="1758"/>
            <w:bookmarkEnd w:id="1759"/>
            <w:bookmarkEnd w:id="1760"/>
            <w:bookmarkEnd w:id="1761"/>
            <w:bookmarkEnd w:id="1762"/>
            <w:bookmarkEnd w:id="1763"/>
          </w:p>
          <w:p w14:paraId="39293F36" w14:textId="77777777" w:rsidR="00A31FD6" w:rsidRPr="00634D63" w:rsidRDefault="00A31FD6" w:rsidP="00EB1CB3">
            <w:pPr>
              <w:pStyle w:val="Heading4"/>
            </w:pPr>
            <w:bookmarkStart w:id="1764" w:name="_Toc530994977"/>
            <w:bookmarkStart w:id="1765" w:name="_Toc530995264"/>
            <w:bookmarkStart w:id="1766" w:name="_Toc530997228"/>
            <w:bookmarkStart w:id="1767" w:name="_Toc532906470"/>
            <w:bookmarkStart w:id="1768" w:name="_Toc2956166"/>
            <w:bookmarkStart w:id="1769" w:name="_Toc2956708"/>
            <w:r w:rsidRPr="00634D63">
              <w:t>Previous schedule references:</w:t>
            </w:r>
            <w:bookmarkEnd w:id="1764"/>
            <w:bookmarkEnd w:id="1765"/>
            <w:bookmarkEnd w:id="1766"/>
            <w:bookmarkEnd w:id="1767"/>
            <w:bookmarkEnd w:id="1768"/>
            <w:bookmarkEnd w:id="1769"/>
          </w:p>
          <w:p w14:paraId="7E6AC76A" w14:textId="77777777" w:rsidR="00A31FD6" w:rsidRPr="00627449" w:rsidRDefault="008A1906" w:rsidP="00D32A66">
            <w:pPr>
              <w:pStyle w:val="Tablesub-heading"/>
              <w:rPr>
                <w:b w:val="0"/>
                <w:szCs w:val="22"/>
              </w:rPr>
            </w:pPr>
            <w:r w:rsidRPr="00627449">
              <w:rPr>
                <w:b w:val="0"/>
                <w:bCs/>
                <w:iCs/>
                <w:szCs w:val="22"/>
              </w:rPr>
              <w:t>Health Sector (Clinical Records) Retention and Disposal Schedule: QDAN 683 v.1 Reference 3.10 Operation/Theatre Registers – Retain 120 years after last action.</w:t>
            </w:r>
          </w:p>
        </w:tc>
      </w:tr>
      <w:tr w:rsidR="00A31FD6" w:rsidRPr="004A453A" w14:paraId="486BE065" w14:textId="77777777" w:rsidTr="00D32A66">
        <w:tc>
          <w:tcPr>
            <w:tcW w:w="614" w:type="pct"/>
            <w:tcBorders>
              <w:top w:val="single" w:sz="6" w:space="0" w:color="C0C0C0"/>
              <w:bottom w:val="single" w:sz="6" w:space="0" w:color="C0C0C0"/>
            </w:tcBorders>
            <w:shd w:val="clear" w:color="auto" w:fill="auto"/>
          </w:tcPr>
          <w:p w14:paraId="4EFEC4C3" w14:textId="36FA8D85" w:rsidR="00A31FD6" w:rsidRPr="004A453A" w:rsidRDefault="00691624" w:rsidP="00D32A66">
            <w:pPr>
              <w:pStyle w:val="Tablesub-heading"/>
              <w:rPr>
                <w:b w:val="0"/>
                <w:szCs w:val="22"/>
              </w:rPr>
            </w:pPr>
            <w:r>
              <w:rPr>
                <w:b w:val="0"/>
                <w:szCs w:val="22"/>
              </w:rPr>
              <w:lastRenderedPageBreak/>
              <w:t>2683</w:t>
            </w:r>
          </w:p>
        </w:tc>
        <w:tc>
          <w:tcPr>
            <w:tcW w:w="1095" w:type="pct"/>
            <w:tcBorders>
              <w:top w:val="single" w:sz="6" w:space="0" w:color="C0C0C0"/>
              <w:bottom w:val="single" w:sz="6" w:space="0" w:color="C0C0C0"/>
            </w:tcBorders>
            <w:shd w:val="clear" w:color="auto" w:fill="auto"/>
          </w:tcPr>
          <w:p w14:paraId="1ECF469B" w14:textId="77777777" w:rsidR="00A31FD6" w:rsidRPr="00634D63" w:rsidRDefault="00A31FD6" w:rsidP="00D32A66">
            <w:pPr>
              <w:pStyle w:val="Heading3"/>
            </w:pPr>
            <w:bookmarkStart w:id="1770" w:name="_Toc2956709"/>
            <w:r>
              <w:t>Short Term Registers</w:t>
            </w:r>
            <w:bookmarkEnd w:id="1770"/>
          </w:p>
          <w:p w14:paraId="10D47304" w14:textId="77777777" w:rsidR="006902CA" w:rsidRPr="006902CA" w:rsidRDefault="006902CA" w:rsidP="00D32A66">
            <w:pPr>
              <w:outlineLvl w:val="2"/>
              <w:rPr>
                <w:bCs/>
                <w:szCs w:val="22"/>
              </w:rPr>
            </w:pPr>
            <w:bookmarkStart w:id="1771" w:name="_Toc528833925"/>
            <w:bookmarkStart w:id="1772" w:name="_Toc528941277"/>
            <w:bookmarkStart w:id="1773" w:name="_Toc528941633"/>
            <w:bookmarkStart w:id="1774" w:name="_Toc528941839"/>
            <w:bookmarkStart w:id="1775" w:name="_Toc528942209"/>
            <w:bookmarkStart w:id="1776" w:name="_Toc528942366"/>
            <w:bookmarkStart w:id="1777" w:name="_Toc531092608"/>
            <w:bookmarkStart w:id="1778" w:name="_Toc531332804"/>
            <w:bookmarkStart w:id="1779" w:name="_Toc2956168"/>
            <w:bookmarkStart w:id="1780" w:name="_Toc2956710"/>
            <w:r w:rsidRPr="006902CA">
              <w:t>Registers with the sole purpose of providing information of temporary, short term value to assist in the routine administration of hospital wards and the changing shifts of staff or information already recorded and available in an acceptable medium (e.g. paper-based or electronic) elsewhere in the health facility (e.g. admission registers).  Any pertinent information is to be transposed into the relevant clinical record(s).</w:t>
            </w:r>
            <w:bookmarkEnd w:id="1771"/>
            <w:bookmarkEnd w:id="1772"/>
            <w:bookmarkEnd w:id="1773"/>
            <w:bookmarkEnd w:id="1774"/>
            <w:bookmarkEnd w:id="1775"/>
            <w:bookmarkEnd w:id="1776"/>
            <w:bookmarkEnd w:id="1777"/>
            <w:bookmarkEnd w:id="1778"/>
            <w:bookmarkEnd w:id="1779"/>
            <w:bookmarkEnd w:id="1780"/>
          </w:p>
          <w:p w14:paraId="414D179A" w14:textId="77777777" w:rsidR="006902CA" w:rsidRPr="006902CA" w:rsidRDefault="006902CA" w:rsidP="00D32A66">
            <w:pPr>
              <w:rPr>
                <w:bCs/>
                <w:szCs w:val="22"/>
              </w:rPr>
            </w:pPr>
            <w:r w:rsidRPr="006902CA">
              <w:rPr>
                <w:bCs/>
                <w:szCs w:val="22"/>
              </w:rPr>
              <w:t>Records may include, but are not limited to:</w:t>
            </w:r>
          </w:p>
          <w:p w14:paraId="458F3CCC" w14:textId="77777777" w:rsidR="006902CA" w:rsidRPr="006902CA" w:rsidRDefault="006902CA" w:rsidP="00D32A66">
            <w:pPr>
              <w:numPr>
                <w:ilvl w:val="0"/>
                <w:numId w:val="31"/>
              </w:numPr>
              <w:rPr>
                <w:bCs/>
                <w:szCs w:val="22"/>
              </w:rPr>
            </w:pPr>
            <w:r w:rsidRPr="006902CA">
              <w:rPr>
                <w:bCs/>
                <w:szCs w:val="22"/>
              </w:rPr>
              <w:t xml:space="preserve">Bed Return or Daily Bed Return – daily midnight census for a ward, listing all inpatients admitted, discharged, transferred, died and those remaining in at midnight. </w:t>
            </w:r>
          </w:p>
          <w:p w14:paraId="231C2D63" w14:textId="77777777" w:rsidR="006902CA" w:rsidRPr="006902CA" w:rsidRDefault="006902CA" w:rsidP="00D32A66">
            <w:pPr>
              <w:numPr>
                <w:ilvl w:val="0"/>
                <w:numId w:val="31"/>
              </w:numPr>
              <w:rPr>
                <w:bCs/>
                <w:szCs w:val="22"/>
              </w:rPr>
            </w:pPr>
            <w:r w:rsidRPr="006902CA">
              <w:rPr>
                <w:bCs/>
                <w:szCs w:val="22"/>
              </w:rPr>
              <w:lastRenderedPageBreak/>
              <w:t>Daily Inpatient Census – listing of all inpatients within a health facility at the time that the list was created.  List may also include current ward of inpatients, visitor access permission and a generic statement in regard to each patient’s general condition.</w:t>
            </w:r>
          </w:p>
          <w:p w14:paraId="0B05E930" w14:textId="77777777" w:rsidR="00A31FD6" w:rsidRDefault="006902CA" w:rsidP="00D32A66">
            <w:pPr>
              <w:pStyle w:val="Tablesub-heading"/>
              <w:numPr>
                <w:ilvl w:val="0"/>
                <w:numId w:val="31"/>
              </w:numPr>
              <w:rPr>
                <w:b w:val="0"/>
                <w:szCs w:val="22"/>
              </w:rPr>
            </w:pPr>
            <w:r w:rsidRPr="006902CA">
              <w:rPr>
                <w:b w:val="0"/>
                <w:bCs/>
                <w:szCs w:val="22"/>
                <w:lang w:eastAsia="en-US"/>
              </w:rPr>
              <w:t>Ward Registers – daily cumulative listing of inpatient movement within that ward (e.g. admissions, bed transfers, discharges).</w:t>
            </w:r>
          </w:p>
          <w:p w14:paraId="7CCF8F14" w14:textId="77777777" w:rsidR="00A31FD6" w:rsidRPr="00634D63" w:rsidRDefault="00A31FD6" w:rsidP="00EB1CB3">
            <w:pPr>
              <w:pStyle w:val="Heading4"/>
            </w:pPr>
            <w:bookmarkStart w:id="1781" w:name="_Toc530994979"/>
            <w:bookmarkStart w:id="1782" w:name="_Toc530995266"/>
            <w:bookmarkStart w:id="1783" w:name="_Toc530997230"/>
            <w:bookmarkStart w:id="1784" w:name="_Toc532906472"/>
            <w:bookmarkStart w:id="1785" w:name="_Toc2956169"/>
            <w:bookmarkStart w:id="1786" w:name="_Toc2956711"/>
            <w:r w:rsidRPr="00634D63">
              <w:t>Disposal action –</w:t>
            </w:r>
            <w:bookmarkEnd w:id="1781"/>
            <w:bookmarkEnd w:id="1782"/>
            <w:bookmarkEnd w:id="1783"/>
            <w:bookmarkEnd w:id="1784"/>
            <w:bookmarkEnd w:id="1785"/>
            <w:bookmarkEnd w:id="1786"/>
            <w:r w:rsidRPr="00634D63">
              <w:t xml:space="preserve"> </w:t>
            </w:r>
          </w:p>
          <w:p w14:paraId="41B0FEC2" w14:textId="77777777" w:rsidR="006902CA" w:rsidRPr="006902CA" w:rsidRDefault="006902CA" w:rsidP="00D32A66">
            <w:pPr>
              <w:rPr>
                <w:szCs w:val="22"/>
              </w:rPr>
            </w:pPr>
            <w:r w:rsidRPr="006902CA">
              <w:rPr>
                <w:szCs w:val="22"/>
              </w:rPr>
              <w:t xml:space="preserve">Temporary. </w:t>
            </w:r>
          </w:p>
          <w:p w14:paraId="3E2A2222" w14:textId="61776FBE" w:rsidR="00A31FD6" w:rsidRPr="004A453A" w:rsidRDefault="00B67F39" w:rsidP="00D32A66">
            <w:pPr>
              <w:pStyle w:val="Tablesub-heading"/>
              <w:rPr>
                <w:b w:val="0"/>
              </w:rPr>
            </w:pPr>
            <w:r w:rsidRPr="00B67F39">
              <w:rPr>
                <w:rFonts w:cs="Arial"/>
                <w:b w:val="0"/>
                <w:bCs/>
                <w:szCs w:val="22"/>
                <w:lang w:eastAsia="en-US"/>
              </w:rPr>
              <w:t>Retain until administrative use ceases.</w:t>
            </w:r>
          </w:p>
        </w:tc>
        <w:tc>
          <w:tcPr>
            <w:tcW w:w="3291" w:type="pct"/>
            <w:tcBorders>
              <w:top w:val="single" w:sz="6" w:space="0" w:color="C0C0C0"/>
              <w:bottom w:val="single" w:sz="6" w:space="0" w:color="C0C0C0"/>
            </w:tcBorders>
            <w:shd w:val="clear" w:color="auto" w:fill="auto"/>
          </w:tcPr>
          <w:p w14:paraId="716C3B08" w14:textId="55C860EC" w:rsidR="00A31FD6" w:rsidRPr="004A453A" w:rsidRDefault="00A31FD6" w:rsidP="00D32A66">
            <w:pPr>
              <w:pStyle w:val="Tablesub-heading"/>
              <w:rPr>
                <w:b w:val="0"/>
                <w:szCs w:val="22"/>
              </w:rPr>
            </w:pPr>
            <w:r>
              <w:lastRenderedPageBreak/>
              <w:t xml:space="preserve">Date authorised: </w:t>
            </w:r>
            <w:r w:rsidR="00374E9C">
              <w:rPr>
                <w:rFonts w:cs="Arial"/>
                <w:b w:val="0"/>
              </w:rPr>
              <w:t>27 July 2021</w:t>
            </w:r>
          </w:p>
          <w:p w14:paraId="60218316" w14:textId="77777777" w:rsidR="00A31FD6" w:rsidRPr="00634D63" w:rsidRDefault="00A31FD6" w:rsidP="00EB1CB3">
            <w:pPr>
              <w:pStyle w:val="Heading4"/>
            </w:pPr>
            <w:bookmarkStart w:id="1787" w:name="_Toc530994980"/>
            <w:bookmarkStart w:id="1788" w:name="_Toc530995267"/>
            <w:bookmarkStart w:id="1789" w:name="_Toc530997231"/>
            <w:bookmarkStart w:id="1790" w:name="_Toc532906473"/>
            <w:bookmarkStart w:id="1791" w:name="_Toc2956170"/>
            <w:bookmarkStart w:id="1792" w:name="_Toc2956712"/>
            <w:r w:rsidRPr="00634D63">
              <w:t>Why are these records created:</w:t>
            </w:r>
            <w:bookmarkEnd w:id="1787"/>
            <w:bookmarkEnd w:id="1788"/>
            <w:bookmarkEnd w:id="1789"/>
            <w:bookmarkEnd w:id="1790"/>
            <w:bookmarkEnd w:id="1791"/>
            <w:bookmarkEnd w:id="1792"/>
          </w:p>
          <w:p w14:paraId="00AED377" w14:textId="77777777" w:rsidR="00FA6234" w:rsidRPr="004A453A" w:rsidRDefault="00FA6234" w:rsidP="00D32A66">
            <w:pPr>
              <w:pStyle w:val="Tablesub-heading"/>
              <w:rPr>
                <w:b w:val="0"/>
                <w:szCs w:val="22"/>
              </w:rPr>
            </w:pPr>
            <w:r>
              <w:rPr>
                <w:b w:val="0"/>
                <w:szCs w:val="22"/>
              </w:rPr>
              <w:t>Th</w:t>
            </w:r>
            <w:r w:rsidR="00627449">
              <w:rPr>
                <w:b w:val="0"/>
                <w:szCs w:val="22"/>
              </w:rPr>
              <w:t>e</w:t>
            </w:r>
            <w:r>
              <w:rPr>
                <w:b w:val="0"/>
                <w:szCs w:val="22"/>
              </w:rPr>
              <w:t xml:space="preserve"> </w:t>
            </w:r>
            <w:r w:rsidR="00627449" w:rsidRPr="00627449">
              <w:rPr>
                <w:b w:val="0"/>
                <w:szCs w:val="22"/>
              </w:rPr>
              <w:t>Short Term Registers</w:t>
            </w:r>
            <w:r w:rsidR="00627449">
              <w:rPr>
                <w:b w:val="0"/>
                <w:szCs w:val="22"/>
              </w:rPr>
              <w:t xml:space="preserve"> locate</w:t>
            </w:r>
            <w:r>
              <w:rPr>
                <w:b w:val="0"/>
                <w:szCs w:val="22"/>
              </w:rPr>
              <w:t xml:space="preserve"> the patient</w:t>
            </w:r>
            <w:r w:rsidR="00627449">
              <w:rPr>
                <w:b w:val="0"/>
                <w:szCs w:val="22"/>
              </w:rPr>
              <w:t>/client</w:t>
            </w:r>
            <w:r>
              <w:rPr>
                <w:b w:val="0"/>
                <w:szCs w:val="22"/>
              </w:rPr>
              <w:t xml:space="preserve"> record in linking the patient</w:t>
            </w:r>
            <w:r w:rsidR="00627449">
              <w:rPr>
                <w:b w:val="0"/>
                <w:szCs w:val="22"/>
              </w:rPr>
              <w:t>/client</w:t>
            </w:r>
            <w:r>
              <w:rPr>
                <w:b w:val="0"/>
                <w:szCs w:val="22"/>
              </w:rPr>
              <w:t xml:space="preserve"> name to the identification number.</w:t>
            </w:r>
          </w:p>
          <w:p w14:paraId="4DF321FE" w14:textId="77777777" w:rsidR="00A31FD6" w:rsidRPr="00634D63" w:rsidRDefault="00A31FD6" w:rsidP="00EB1CB3">
            <w:pPr>
              <w:pStyle w:val="Heading4"/>
            </w:pPr>
            <w:bookmarkStart w:id="1793" w:name="_Toc530994981"/>
            <w:bookmarkStart w:id="1794" w:name="_Toc530995268"/>
            <w:bookmarkStart w:id="1795" w:name="_Toc530997232"/>
            <w:bookmarkStart w:id="1796" w:name="_Toc532906474"/>
            <w:bookmarkStart w:id="1797" w:name="_Toc2956171"/>
            <w:bookmarkStart w:id="1798" w:name="_Toc2956713"/>
            <w:r w:rsidRPr="00634D63">
              <w:t>Why the records are retained for this retention period:</w:t>
            </w:r>
            <w:bookmarkEnd w:id="1793"/>
            <w:bookmarkEnd w:id="1794"/>
            <w:bookmarkEnd w:id="1795"/>
            <w:bookmarkEnd w:id="1796"/>
            <w:bookmarkEnd w:id="1797"/>
            <w:bookmarkEnd w:id="1798"/>
          </w:p>
          <w:p w14:paraId="036BFC19" w14:textId="1F0C637C" w:rsidR="00A31FD6" w:rsidRPr="00FA6234" w:rsidRDefault="00627449" w:rsidP="00D32A66">
            <w:pPr>
              <w:pStyle w:val="Tablesub-heading"/>
              <w:rPr>
                <w:b w:val="0"/>
                <w:szCs w:val="22"/>
              </w:rPr>
            </w:pPr>
            <w:r>
              <w:rPr>
                <w:b w:val="0"/>
                <w:szCs w:val="22"/>
              </w:rPr>
              <w:t xml:space="preserve">The </w:t>
            </w:r>
            <w:r w:rsidR="008B23CD">
              <w:rPr>
                <w:b w:val="0"/>
                <w:szCs w:val="22"/>
              </w:rPr>
              <w:t xml:space="preserve">Short </w:t>
            </w:r>
            <w:r w:rsidRPr="00627449">
              <w:rPr>
                <w:b w:val="0"/>
                <w:szCs w:val="22"/>
              </w:rPr>
              <w:t>Term Registers</w:t>
            </w:r>
            <w:r>
              <w:rPr>
                <w:b w:val="0"/>
                <w:szCs w:val="22"/>
              </w:rPr>
              <w:t xml:space="preserve"> </w:t>
            </w:r>
            <w:r w:rsidR="00FA6234" w:rsidRPr="006902CA">
              <w:rPr>
                <w:b w:val="0"/>
              </w:rPr>
              <w:t>provid</w:t>
            </w:r>
            <w:r>
              <w:rPr>
                <w:b w:val="0"/>
              </w:rPr>
              <w:t>e</w:t>
            </w:r>
            <w:r w:rsidR="00FA6234" w:rsidRPr="006902CA">
              <w:rPr>
                <w:b w:val="0"/>
              </w:rPr>
              <w:t xml:space="preserve"> information of temporary, short term value to assist in the routine administration of hospital wards and the changing shifts of staff or information already recorded and available in an acceptable medium (e.g. paper-based or electronic) elsewhere in the health facility (e.g. admission registers).  </w:t>
            </w:r>
            <w:r w:rsidR="00A31FD6" w:rsidRPr="00FA6234">
              <w:rPr>
                <w:b w:val="0"/>
                <w:szCs w:val="22"/>
              </w:rPr>
              <w:t xml:space="preserve"> </w:t>
            </w:r>
            <w:r w:rsidR="009E479A" w:rsidRPr="009E479A">
              <w:rPr>
                <w:b w:val="0"/>
                <w:szCs w:val="22"/>
              </w:rPr>
              <w:t>Other information contained in the registers relating to the patient’s/client’s condition and their admission/discharge is captured in their clinical records and the admission and discharge registers</w:t>
            </w:r>
          </w:p>
          <w:p w14:paraId="60B2FC75" w14:textId="77777777" w:rsidR="00A31FD6" w:rsidRDefault="00A31FD6" w:rsidP="00EB1CB3">
            <w:pPr>
              <w:pStyle w:val="Heading4"/>
            </w:pPr>
            <w:bookmarkStart w:id="1799" w:name="_Toc530994982"/>
            <w:bookmarkStart w:id="1800" w:name="_Toc530995269"/>
            <w:bookmarkStart w:id="1801" w:name="_Toc530997233"/>
            <w:bookmarkStart w:id="1802" w:name="_Toc532906475"/>
            <w:bookmarkStart w:id="1803" w:name="_Toc2956172"/>
            <w:bookmarkStart w:id="1804" w:name="_Toc2956714"/>
            <w:r w:rsidRPr="00634D63">
              <w:t>Applicable legislation/standards:</w:t>
            </w:r>
            <w:bookmarkEnd w:id="1799"/>
            <w:bookmarkEnd w:id="1800"/>
            <w:bookmarkEnd w:id="1801"/>
            <w:bookmarkEnd w:id="1802"/>
            <w:bookmarkEnd w:id="1803"/>
            <w:bookmarkEnd w:id="1804"/>
          </w:p>
          <w:p w14:paraId="005EBB1E" w14:textId="77777777" w:rsidR="008E38B0" w:rsidRPr="00DC1805" w:rsidRDefault="008E38B0" w:rsidP="00D32A66">
            <w:pPr>
              <w:pStyle w:val="Default"/>
              <w:ind w:right="309"/>
              <w:rPr>
                <w:iCs/>
                <w:sz w:val="22"/>
                <w:szCs w:val="22"/>
              </w:rPr>
            </w:pPr>
            <w:r w:rsidRPr="00DC1805">
              <w:rPr>
                <w:iCs/>
                <w:sz w:val="22"/>
                <w:szCs w:val="22"/>
              </w:rPr>
              <w:t>See the list of applicable legislation and standards for public records created, kept and managed by the Health Sector located at the beginning of this appraisal log.</w:t>
            </w:r>
          </w:p>
          <w:p w14:paraId="51D0AFF8" w14:textId="77777777" w:rsidR="006902CA" w:rsidRPr="006902CA" w:rsidRDefault="00A31FD6" w:rsidP="00EB1CB3">
            <w:pPr>
              <w:pStyle w:val="Heading4"/>
            </w:pPr>
            <w:bookmarkStart w:id="1805" w:name="_Toc530994984"/>
            <w:bookmarkStart w:id="1806" w:name="_Toc530995271"/>
            <w:bookmarkStart w:id="1807" w:name="_Toc530997235"/>
            <w:bookmarkStart w:id="1808" w:name="_Toc532906477"/>
            <w:bookmarkStart w:id="1809" w:name="_Toc2956174"/>
            <w:bookmarkStart w:id="1810" w:name="_Toc2956716"/>
            <w:r w:rsidRPr="00634D63">
              <w:t>Comparison with other schedules' retention period:</w:t>
            </w:r>
            <w:bookmarkEnd w:id="1805"/>
            <w:bookmarkEnd w:id="1806"/>
            <w:bookmarkEnd w:id="1807"/>
            <w:bookmarkEnd w:id="1808"/>
            <w:bookmarkEnd w:id="1809"/>
            <w:bookmarkEnd w:id="1810"/>
            <w:r w:rsidRPr="00634D63">
              <w:t xml:space="preserve"> </w:t>
            </w:r>
          </w:p>
          <w:p w14:paraId="4DFBB0EF" w14:textId="77777777" w:rsidR="00F66522" w:rsidRPr="00295B60" w:rsidRDefault="00275CD3" w:rsidP="00D32A66">
            <w:pPr>
              <w:pStyle w:val="Heading3"/>
            </w:pPr>
            <w:r w:rsidRPr="00295B60">
              <w:rPr>
                <w:rFonts w:ascii="Arial" w:hAnsi="Arial" w:cs="Arial"/>
                <w:b w:val="0"/>
                <w:i w:val="0"/>
                <w:szCs w:val="22"/>
              </w:rPr>
              <w:t xml:space="preserve">Please see the following jurisdictions for the retention of clinical records for </w:t>
            </w:r>
            <w:r w:rsidRPr="00295B60">
              <w:rPr>
                <w:rFonts w:ascii="Arial" w:hAnsi="Arial" w:cs="Arial"/>
                <w:b w:val="0"/>
                <w:i w:val="0"/>
              </w:rPr>
              <w:t>Short Term Registers</w:t>
            </w:r>
            <w:r w:rsidR="00F66522" w:rsidRPr="00D825D9">
              <w:rPr>
                <w:b w:val="0"/>
                <w:szCs w:val="22"/>
              </w:rPr>
              <w:t>:</w:t>
            </w:r>
          </w:p>
          <w:p w14:paraId="4BBFAA9F" w14:textId="64007594" w:rsidR="006902CA" w:rsidRDefault="006902CA" w:rsidP="00EB1CB3">
            <w:bookmarkStart w:id="1811" w:name="_Toc2956175"/>
            <w:bookmarkStart w:id="1812" w:name="_Toc2956717"/>
            <w:r w:rsidRPr="006902CA">
              <w:t>ACT:</w:t>
            </w:r>
            <w:bookmarkEnd w:id="1811"/>
            <w:bookmarkEnd w:id="1812"/>
            <w:r w:rsidR="00EB1CB3" w:rsidRPr="009D248E">
              <w:t xml:space="preserve"> </w:t>
            </w:r>
            <w:r w:rsidR="00EB1CB3" w:rsidRPr="009D248E">
              <w:tab/>
            </w:r>
            <w:r w:rsidR="00786237" w:rsidRPr="00786237">
              <w:t>No specific record class for Short Term Registers</w:t>
            </w:r>
          </w:p>
          <w:p w14:paraId="562530CB" w14:textId="230E9740" w:rsidR="00124ACB" w:rsidRDefault="006902CA" w:rsidP="00EB1CB3">
            <w:bookmarkStart w:id="1813" w:name="_Toc2956177"/>
            <w:bookmarkStart w:id="1814" w:name="_Toc2956719"/>
            <w:r w:rsidRPr="006902CA">
              <w:t>NSW:</w:t>
            </w:r>
            <w:r w:rsidR="00EB1CB3" w:rsidRPr="009D248E">
              <w:t xml:space="preserve"> </w:t>
            </w:r>
            <w:r w:rsidR="00EB1CB3" w:rsidRPr="009D248E">
              <w:tab/>
            </w:r>
            <w:r w:rsidR="00124ACB" w:rsidRPr="00124ACB">
              <w:t>Retain minimum of 2 years after date of last entry, then destroy (see 2.2.1)</w:t>
            </w:r>
            <w:bookmarkStart w:id="1815" w:name="_Toc2956178"/>
            <w:bookmarkStart w:id="1816" w:name="_Toc2956720"/>
            <w:bookmarkEnd w:id="1813"/>
            <w:bookmarkEnd w:id="1814"/>
          </w:p>
          <w:p w14:paraId="3BE09910" w14:textId="71722333" w:rsidR="006902CA" w:rsidRPr="006902CA" w:rsidRDefault="006902CA" w:rsidP="00EB1CB3">
            <w:r w:rsidRPr="006902CA">
              <w:t>NT:</w:t>
            </w:r>
            <w:r w:rsidR="00EB1CB3" w:rsidRPr="009D248E">
              <w:t xml:space="preserve"> </w:t>
            </w:r>
            <w:r w:rsidR="00EB1CB3" w:rsidRPr="009D248E">
              <w:tab/>
            </w:r>
            <w:r w:rsidRPr="006902CA">
              <w:t>No specific record class for Short Term Registers</w:t>
            </w:r>
            <w:bookmarkEnd w:id="1815"/>
            <w:bookmarkEnd w:id="1816"/>
          </w:p>
          <w:p w14:paraId="325CCC1C" w14:textId="050DB515" w:rsidR="006902CA" w:rsidRPr="006902CA" w:rsidRDefault="006902CA" w:rsidP="00EB1CB3">
            <w:bookmarkStart w:id="1817" w:name="_Toc2956179"/>
            <w:bookmarkStart w:id="1818" w:name="_Toc2956721"/>
            <w:r w:rsidRPr="006902CA">
              <w:t>SA:</w:t>
            </w:r>
            <w:r w:rsidR="00EB1CB3" w:rsidRPr="009D248E">
              <w:t xml:space="preserve"> </w:t>
            </w:r>
            <w:r w:rsidR="00EB1CB3" w:rsidRPr="009D248E">
              <w:tab/>
            </w:r>
            <w:r w:rsidRPr="006902CA">
              <w:t>No specific record class for Short Term Registers</w:t>
            </w:r>
            <w:bookmarkEnd w:id="1817"/>
            <w:bookmarkEnd w:id="1818"/>
          </w:p>
          <w:p w14:paraId="2D0F2B16" w14:textId="5114FDE7" w:rsidR="006902CA" w:rsidRPr="006902CA" w:rsidRDefault="006902CA" w:rsidP="00EB1CB3">
            <w:bookmarkStart w:id="1819" w:name="_Toc2956180"/>
            <w:bookmarkStart w:id="1820" w:name="_Toc2956722"/>
            <w:r w:rsidRPr="006902CA">
              <w:t>TAS:</w:t>
            </w:r>
            <w:r w:rsidR="00EB1CB3" w:rsidRPr="009D248E">
              <w:t xml:space="preserve"> </w:t>
            </w:r>
            <w:r w:rsidR="00EB1CB3" w:rsidRPr="009D248E">
              <w:tab/>
            </w:r>
            <w:r w:rsidR="00786237" w:rsidRPr="00786237">
              <w:t>No specific record class for Short Term Registers</w:t>
            </w:r>
            <w:bookmarkEnd w:id="1819"/>
            <w:bookmarkEnd w:id="1820"/>
          </w:p>
          <w:p w14:paraId="39F4A776" w14:textId="0A5E1973" w:rsidR="006902CA" w:rsidRPr="006902CA" w:rsidRDefault="006902CA" w:rsidP="00EB1CB3">
            <w:bookmarkStart w:id="1821" w:name="_Toc2956181"/>
            <w:bookmarkStart w:id="1822" w:name="_Toc2956723"/>
            <w:r w:rsidRPr="006902CA">
              <w:t>VIC:</w:t>
            </w:r>
            <w:r w:rsidR="00EB1CB3" w:rsidRPr="009D248E">
              <w:t xml:space="preserve"> </w:t>
            </w:r>
            <w:r w:rsidR="00EB1CB3" w:rsidRPr="009D248E">
              <w:tab/>
            </w:r>
            <w:r w:rsidRPr="006902CA">
              <w:t>No specific record class for Short Term Registers</w:t>
            </w:r>
            <w:bookmarkEnd w:id="1821"/>
            <w:bookmarkEnd w:id="1822"/>
          </w:p>
          <w:p w14:paraId="79C923BE" w14:textId="7ADD4EAA" w:rsidR="006902CA" w:rsidRDefault="006902CA" w:rsidP="00EB1CB3">
            <w:bookmarkStart w:id="1823" w:name="_Toc2956182"/>
            <w:bookmarkStart w:id="1824" w:name="_Toc2956724"/>
            <w:r w:rsidRPr="006902CA">
              <w:t>WA:</w:t>
            </w:r>
            <w:r w:rsidR="00EB1CB3" w:rsidRPr="009D248E">
              <w:t xml:space="preserve"> </w:t>
            </w:r>
            <w:r w:rsidR="00EB1CB3" w:rsidRPr="009D248E">
              <w:tab/>
            </w:r>
            <w:r w:rsidR="00B518B5" w:rsidRPr="00B518B5">
              <w:t>Destroy when reference</w:t>
            </w:r>
            <w:r w:rsidR="00B518B5">
              <w:t xml:space="preserve"> </w:t>
            </w:r>
            <w:r w:rsidR="00B518B5" w:rsidRPr="00B518B5">
              <w:t xml:space="preserve">ceases </w:t>
            </w:r>
            <w:r w:rsidRPr="006902CA">
              <w:t>(see 9.1</w:t>
            </w:r>
            <w:r w:rsidR="00B518B5">
              <w:t>2</w:t>
            </w:r>
            <w:r w:rsidRPr="006902CA">
              <w:t>)</w:t>
            </w:r>
            <w:bookmarkStart w:id="1825" w:name="_Toc530994985"/>
            <w:bookmarkStart w:id="1826" w:name="_Toc530995272"/>
            <w:bookmarkStart w:id="1827" w:name="_Toc530997236"/>
            <w:bookmarkStart w:id="1828" w:name="_Toc532906478"/>
            <w:bookmarkEnd w:id="1823"/>
            <w:bookmarkEnd w:id="1824"/>
            <w:r w:rsidR="00DB0679">
              <w:t>.</w:t>
            </w:r>
          </w:p>
          <w:p w14:paraId="346D33F9" w14:textId="77777777" w:rsidR="00A31FD6" w:rsidRPr="00634D63" w:rsidRDefault="00A31FD6" w:rsidP="00EB1CB3">
            <w:pPr>
              <w:pStyle w:val="Heading4"/>
            </w:pPr>
            <w:bookmarkStart w:id="1829" w:name="_Toc2956183"/>
            <w:bookmarkStart w:id="1830" w:name="_Toc2956725"/>
            <w:r w:rsidRPr="00634D63">
              <w:lastRenderedPageBreak/>
              <w:t>Other comments/factors for consideration:</w:t>
            </w:r>
            <w:bookmarkEnd w:id="1825"/>
            <w:bookmarkEnd w:id="1826"/>
            <w:bookmarkEnd w:id="1827"/>
            <w:bookmarkEnd w:id="1828"/>
            <w:bookmarkEnd w:id="1829"/>
            <w:bookmarkEnd w:id="1830"/>
          </w:p>
          <w:p w14:paraId="66864F68" w14:textId="77777777" w:rsidR="00A31FD6" w:rsidRPr="00634D63" w:rsidRDefault="00A31FD6" w:rsidP="00EB1CB3">
            <w:pPr>
              <w:pStyle w:val="Heading4"/>
            </w:pPr>
            <w:bookmarkStart w:id="1831" w:name="_Toc530994986"/>
            <w:bookmarkStart w:id="1832" w:name="_Toc530995273"/>
            <w:bookmarkStart w:id="1833" w:name="_Toc530997237"/>
            <w:bookmarkStart w:id="1834" w:name="_Toc532906479"/>
            <w:bookmarkStart w:id="1835" w:name="_Toc2956184"/>
            <w:bookmarkStart w:id="1836" w:name="_Toc2956726"/>
            <w:r w:rsidRPr="00634D63">
              <w:t>Previous schedule references:</w:t>
            </w:r>
            <w:bookmarkEnd w:id="1831"/>
            <w:bookmarkEnd w:id="1832"/>
            <w:bookmarkEnd w:id="1833"/>
            <w:bookmarkEnd w:id="1834"/>
            <w:bookmarkEnd w:id="1835"/>
            <w:bookmarkEnd w:id="1836"/>
          </w:p>
          <w:p w14:paraId="49A1349A" w14:textId="77777777" w:rsidR="00A31FD6" w:rsidRPr="004F189B" w:rsidRDefault="006902CA" w:rsidP="00D32A66">
            <w:pPr>
              <w:pStyle w:val="Tablesub-heading"/>
              <w:rPr>
                <w:b w:val="0"/>
                <w:szCs w:val="22"/>
              </w:rPr>
            </w:pPr>
            <w:r w:rsidRPr="004F189B">
              <w:rPr>
                <w:b w:val="0"/>
                <w:bCs/>
                <w:iCs/>
                <w:szCs w:val="22"/>
              </w:rPr>
              <w:t>Health Sector (Clinical Records) Retention and Disposal Schedule: QDAN 683 v.1 Reference 3.11 Short Term Registers – Retain until superseded.</w:t>
            </w:r>
          </w:p>
        </w:tc>
      </w:tr>
    </w:tbl>
    <w:p w14:paraId="6D8C6478" w14:textId="77777777" w:rsidR="00A31FD6" w:rsidRDefault="00A31FD6" w:rsidP="00D32A66">
      <w:pPr>
        <w:ind w:left="-284"/>
      </w:pPr>
    </w:p>
    <w:sectPr w:rsidR="00A31FD6" w:rsidSect="009D248E">
      <w:headerReference w:type="default" r:id="rId40"/>
      <w:footerReference w:type="default" r:id="rId41"/>
      <w:footerReference w:type="first" r:id="rId42"/>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8EDE" w14:textId="77777777" w:rsidR="00477845" w:rsidRDefault="00477845" w:rsidP="003C48D8">
      <w:r>
        <w:separator/>
      </w:r>
    </w:p>
  </w:endnote>
  <w:endnote w:type="continuationSeparator" w:id="0">
    <w:p w14:paraId="68BDDF61" w14:textId="77777777" w:rsidR="00477845" w:rsidRDefault="00477845" w:rsidP="003C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B798" w14:textId="64B7AAE3" w:rsidR="00CD545F" w:rsidRPr="00043AB1" w:rsidRDefault="00CD545F" w:rsidP="00634D63">
    <w:pPr>
      <w:pStyle w:val="HeaderFooter"/>
      <w:rPr>
        <w:b w:val="0"/>
      </w:rPr>
    </w:pPr>
    <w:r w:rsidRPr="009D248E">
      <w:t>Queensland State Archives</w:t>
    </w:r>
    <w:r w:rsidRPr="009D248E">
      <w:tab/>
    </w:r>
    <w:r w:rsidRPr="00043AB1">
      <w:rPr>
        <w:b w:val="0"/>
      </w:rPr>
      <w:t xml:space="preserve">Page </w:t>
    </w:r>
    <w:r w:rsidRPr="00043AB1">
      <w:rPr>
        <w:rStyle w:val="PageNumber"/>
        <w:b w:val="0"/>
      </w:rPr>
      <w:fldChar w:fldCharType="begin"/>
    </w:r>
    <w:r w:rsidRPr="00043AB1">
      <w:rPr>
        <w:rStyle w:val="PageNumber"/>
        <w:b w:val="0"/>
      </w:rPr>
      <w:instrText xml:space="preserve"> PAGE </w:instrText>
    </w:r>
    <w:r w:rsidRPr="00043AB1">
      <w:rPr>
        <w:rStyle w:val="PageNumber"/>
        <w:b w:val="0"/>
      </w:rPr>
      <w:fldChar w:fldCharType="separate"/>
    </w:r>
    <w:r>
      <w:rPr>
        <w:rStyle w:val="PageNumber"/>
        <w:b w:val="0"/>
        <w:noProof/>
      </w:rPr>
      <w:t>76</w:t>
    </w:r>
    <w:r w:rsidRPr="00043AB1">
      <w:rPr>
        <w:rStyle w:val="PageNumber"/>
        <w:b w:val="0"/>
      </w:rPr>
      <w:fldChar w:fldCharType="end"/>
    </w:r>
    <w:r w:rsidRPr="00043AB1">
      <w:rPr>
        <w:rStyle w:val="PageNumber"/>
        <w:b w:val="0"/>
      </w:rPr>
      <w:t xml:space="preserve"> of </w:t>
    </w:r>
    <w:r w:rsidRPr="00043AB1">
      <w:rPr>
        <w:rStyle w:val="PageNumber"/>
        <w:b w:val="0"/>
      </w:rPr>
      <w:fldChar w:fldCharType="begin"/>
    </w:r>
    <w:r w:rsidRPr="00043AB1">
      <w:rPr>
        <w:rStyle w:val="PageNumber"/>
        <w:b w:val="0"/>
      </w:rPr>
      <w:instrText xml:space="preserve"> NUMPAGES </w:instrText>
    </w:r>
    <w:r w:rsidRPr="00043AB1">
      <w:rPr>
        <w:rStyle w:val="PageNumber"/>
        <w:b w:val="0"/>
      </w:rPr>
      <w:fldChar w:fldCharType="separate"/>
    </w:r>
    <w:r>
      <w:rPr>
        <w:rStyle w:val="PageNumber"/>
        <w:b w:val="0"/>
        <w:noProof/>
      </w:rPr>
      <w:t>78</w:t>
    </w:r>
    <w:r w:rsidRPr="00043AB1">
      <w:rPr>
        <w:rStyle w:val="PageNumber"/>
        <w:b w:val="0"/>
      </w:rPr>
      <w:fldChar w:fldCharType="end"/>
    </w:r>
    <w:r>
      <w:rPr>
        <w:b w:val="0"/>
        <w:noProof/>
        <w:lang w:eastAsia="en-AU"/>
      </w:rPr>
      <mc:AlternateContent>
        <mc:Choice Requires="wps">
          <w:drawing>
            <wp:anchor distT="0" distB="0" distL="114300" distR="114300" simplePos="0" relativeHeight="251656704" behindDoc="0" locked="0" layoutInCell="1" allowOverlap="1" wp14:anchorId="4752D2A1" wp14:editId="243A1EAD">
              <wp:simplePos x="0" y="0"/>
              <wp:positionH relativeFrom="page">
                <wp:posOffset>235585</wp:posOffset>
              </wp:positionH>
              <wp:positionV relativeFrom="page">
                <wp:posOffset>10027285</wp:posOffset>
              </wp:positionV>
              <wp:extent cx="7200265" cy="233045"/>
              <wp:effectExtent l="0" t="0" r="3175"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E0310" w14:textId="77777777" w:rsidR="00CD545F" w:rsidRPr="00F86D14" w:rsidRDefault="00CD545F"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76</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D2A1" id="_x0000_t202" coordsize="21600,21600" o:spt="202" path="m,l,21600r21600,l21600,xe">
              <v:stroke joinstyle="miter"/>
              <v:path gradientshapeok="t" o:connecttype="rect"/>
            </v:shapetype>
            <v:shape id="Text Box 226" o:spid="_x0000_s1026" type="#_x0000_t202" style="position:absolute;left:0;text-align:left;margin-left:18.55pt;margin-top:789.55pt;width:566.95pt;height:1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" fillcolor="#15467a" stroked="f">
              <v:textbox>
                <w:txbxContent>
                  <w:p w14:paraId="6F7E0310" w14:textId="77777777" w:rsidR="00EB1CB3" w:rsidRPr="00F86D14" w:rsidRDefault="00EB1CB3"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76</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D052" w14:textId="1C8A73E2" w:rsidR="00CD545F" w:rsidRPr="009D248E" w:rsidRDefault="00CD545F" w:rsidP="003463FD">
    <w:pPr>
      <w:pStyle w:val="Footer"/>
      <w:ind w:left="-567"/>
      <w:rPr>
        <w:b/>
        <w:sz w:val="18"/>
        <w:szCs w:val="18"/>
      </w:rPr>
    </w:pPr>
    <w:r>
      <w:rPr>
        <w:b/>
        <w:noProof/>
        <w:sz w:val="18"/>
        <w:szCs w:val="18"/>
        <w:lang w:eastAsia="en-AU"/>
      </w:rPr>
      <w:drawing>
        <wp:anchor distT="0" distB="0" distL="114300" distR="114300" simplePos="0" relativeHeight="251657728" behindDoc="1" locked="0" layoutInCell="1" allowOverlap="1" wp14:anchorId="4F674500" wp14:editId="5B27AFA7">
          <wp:simplePos x="0" y="0"/>
          <wp:positionH relativeFrom="page">
            <wp:posOffset>361315</wp:posOffset>
          </wp:positionH>
          <wp:positionV relativeFrom="page">
            <wp:posOffset>6582410</wp:posOffset>
          </wp:positionV>
          <wp:extent cx="9952355" cy="9036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9D248E">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444C" w14:textId="77777777" w:rsidR="00477845" w:rsidRDefault="00477845" w:rsidP="003C48D8">
      <w:r>
        <w:separator/>
      </w:r>
    </w:p>
  </w:footnote>
  <w:footnote w:type="continuationSeparator" w:id="0">
    <w:p w14:paraId="2E56EC4C" w14:textId="77777777" w:rsidR="00477845" w:rsidRDefault="00477845" w:rsidP="003C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3B58" w14:textId="6A800B6B" w:rsidR="00CD545F" w:rsidRPr="009D248E" w:rsidRDefault="00CD545F" w:rsidP="009D248E">
    <w:pPr>
      <w:pStyle w:val="Header-landscape"/>
      <w:pBdr>
        <w:top w:val="none" w:sz="0" w:space="0" w:color="auto"/>
        <w:bottom w:val="none" w:sz="0" w:space="0" w:color="auto"/>
      </w:pBdr>
      <w:tabs>
        <w:tab w:val="clear" w:pos="14572"/>
      </w:tabs>
      <w:ind w:left="-709" w:right="-456"/>
      <w:jc w:val="right"/>
      <w:rPr>
        <w:b/>
      </w:rPr>
    </w:pPr>
    <w:r w:rsidRPr="009D248E">
      <w:rPr>
        <w:b/>
      </w:rPr>
      <w:t>Appraisal log –</w:t>
    </w:r>
    <w:r>
      <w:rPr>
        <w:b/>
      </w:rPr>
      <w:t xml:space="preserve"> Health Sector (Clinical Records)</w:t>
    </w:r>
    <w:r w:rsidRPr="009D248E">
      <w:rPr>
        <w:b/>
      </w:rPr>
      <w:t xml:space="preserve"> </w:t>
    </w:r>
    <w:r>
      <w:rPr>
        <w:b/>
      </w:rPr>
      <w:t>R</w:t>
    </w:r>
    <w:r w:rsidRPr="009D248E">
      <w:rPr>
        <w:b/>
      </w:rPr>
      <w:t xml:space="preserve">etention and </w:t>
    </w:r>
    <w:r>
      <w:rPr>
        <w:b/>
      </w:rPr>
      <w:t>D</w:t>
    </w:r>
    <w:r w:rsidRPr="009D248E">
      <w:rPr>
        <w:b/>
      </w:rPr>
      <w:t xml:space="preserve">isposal </w:t>
    </w:r>
    <w:r>
      <w:rPr>
        <w:b/>
      </w:rPr>
      <w:t>S</w:t>
    </w:r>
    <w:r w:rsidRPr="009D248E">
      <w:rPr>
        <w:b/>
      </w:rPr>
      <w:t>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C969CF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A60757"/>
    <w:multiLevelType w:val="hybridMultilevel"/>
    <w:tmpl w:val="DF52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977B7"/>
    <w:multiLevelType w:val="hybridMultilevel"/>
    <w:tmpl w:val="E068A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B4A74"/>
    <w:multiLevelType w:val="hybridMultilevel"/>
    <w:tmpl w:val="15EC5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6D7FE8"/>
    <w:multiLevelType w:val="hybridMultilevel"/>
    <w:tmpl w:val="959AC990"/>
    <w:lvl w:ilvl="0" w:tplc="F738E4FE">
      <w:start w:val="2"/>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311E08"/>
    <w:multiLevelType w:val="hybridMultilevel"/>
    <w:tmpl w:val="34703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6C6B57"/>
    <w:multiLevelType w:val="hybridMultilevel"/>
    <w:tmpl w:val="C806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A868CB"/>
    <w:multiLevelType w:val="hybridMultilevel"/>
    <w:tmpl w:val="6BF6209E"/>
    <w:lvl w:ilvl="0" w:tplc="98D0EA8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AD7C76"/>
    <w:multiLevelType w:val="hybridMultilevel"/>
    <w:tmpl w:val="2ED87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442963"/>
    <w:multiLevelType w:val="hybridMultilevel"/>
    <w:tmpl w:val="581456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AC1084"/>
    <w:multiLevelType w:val="hybridMultilevel"/>
    <w:tmpl w:val="A1780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D4131"/>
    <w:multiLevelType w:val="hybridMultilevel"/>
    <w:tmpl w:val="91F271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233B68"/>
    <w:multiLevelType w:val="multilevel"/>
    <w:tmpl w:val="CD26A662"/>
    <w:lvl w:ilvl="0">
      <w:numFmt w:val="none"/>
      <w:pStyle w:val="ListParagraph"/>
      <w:lvlText w:val=""/>
      <w:lvlJc w:val="left"/>
      <w:pPr>
        <w:tabs>
          <w:tab w:val="num" w:pos="360"/>
        </w:tabs>
      </w:pPr>
    </w:lvl>
    <w:lvl w:ilvl="1">
      <w:start w:val="385875968"/>
      <w:numFmt w:val="decimal"/>
      <w:lvlText w:val="伀Ŋ儀Ŋ愀ᙊ漀(ဏ萏и萑ﺘ葞и葠"/>
      <w:lvlJc w:val="left"/>
    </w:lvl>
    <w:lvl w:ilvl="2">
      <w:start w:val="33554504"/>
      <w:numFmt w:val="decimal"/>
      <w:isLgl/>
      <w:suff w:val="space"/>
      <w:lvlText w:val=""/>
      <w:lvlJc w:val="right"/>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0F3A52CD"/>
    <w:multiLevelType w:val="hybridMultilevel"/>
    <w:tmpl w:val="CF6AA6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86A5761"/>
    <w:multiLevelType w:val="hybridMultilevel"/>
    <w:tmpl w:val="4372F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101ADB"/>
    <w:multiLevelType w:val="hybridMultilevel"/>
    <w:tmpl w:val="FA0E7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B5549B8"/>
    <w:multiLevelType w:val="hybridMultilevel"/>
    <w:tmpl w:val="08AC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583E79"/>
    <w:multiLevelType w:val="hybridMultilevel"/>
    <w:tmpl w:val="77268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CE2F37"/>
    <w:multiLevelType w:val="hybridMultilevel"/>
    <w:tmpl w:val="FD60F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D766954"/>
    <w:multiLevelType w:val="hybridMultilevel"/>
    <w:tmpl w:val="F4E8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540E91"/>
    <w:multiLevelType w:val="hybridMultilevel"/>
    <w:tmpl w:val="EC2E4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6053986"/>
    <w:multiLevelType w:val="hybridMultilevel"/>
    <w:tmpl w:val="33F6E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7A23AB9"/>
    <w:multiLevelType w:val="hybridMultilevel"/>
    <w:tmpl w:val="2E70FE9A"/>
    <w:lvl w:ilvl="0" w:tplc="12D86C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DF5136"/>
    <w:multiLevelType w:val="hybridMultilevel"/>
    <w:tmpl w:val="991E8462"/>
    <w:lvl w:ilvl="0" w:tplc="0C090001">
      <w:start w:val="1"/>
      <w:numFmt w:val="bullet"/>
      <w:lvlText w:val=""/>
      <w:lvlJc w:val="left"/>
      <w:pPr>
        <w:tabs>
          <w:tab w:val="num" w:pos="1713"/>
        </w:tabs>
        <w:ind w:left="1713" w:hanging="360"/>
      </w:pPr>
      <w:rPr>
        <w:rFonts w:ascii="Symbol" w:hAnsi="Symbol" w:hint="default"/>
      </w:rPr>
    </w:lvl>
    <w:lvl w:ilvl="1" w:tplc="0C090003">
      <w:start w:val="1"/>
      <w:numFmt w:val="bullet"/>
      <w:lvlText w:val="o"/>
      <w:lvlJc w:val="left"/>
      <w:pPr>
        <w:tabs>
          <w:tab w:val="num" w:pos="2433"/>
        </w:tabs>
        <w:ind w:left="2433" w:hanging="360"/>
      </w:pPr>
      <w:rPr>
        <w:rFonts w:ascii="Courier New" w:hAnsi="Courier New" w:cs="Courier New" w:hint="default"/>
      </w:rPr>
    </w:lvl>
    <w:lvl w:ilvl="2" w:tplc="0C090005">
      <w:start w:val="1"/>
      <w:numFmt w:val="decimal"/>
      <w:lvlText w:val="%3."/>
      <w:lvlJc w:val="left"/>
      <w:pPr>
        <w:tabs>
          <w:tab w:val="num" w:pos="3153"/>
        </w:tabs>
        <w:ind w:left="3153" w:hanging="360"/>
      </w:pPr>
    </w:lvl>
    <w:lvl w:ilvl="3" w:tplc="0C090001">
      <w:start w:val="1"/>
      <w:numFmt w:val="decimal"/>
      <w:lvlText w:val="%4."/>
      <w:lvlJc w:val="left"/>
      <w:pPr>
        <w:tabs>
          <w:tab w:val="num" w:pos="3873"/>
        </w:tabs>
        <w:ind w:left="3873" w:hanging="360"/>
      </w:pPr>
    </w:lvl>
    <w:lvl w:ilvl="4" w:tplc="0C090003">
      <w:start w:val="1"/>
      <w:numFmt w:val="decimal"/>
      <w:lvlText w:val="%5."/>
      <w:lvlJc w:val="left"/>
      <w:pPr>
        <w:tabs>
          <w:tab w:val="num" w:pos="4593"/>
        </w:tabs>
        <w:ind w:left="4593" w:hanging="360"/>
      </w:pPr>
    </w:lvl>
    <w:lvl w:ilvl="5" w:tplc="0C090005">
      <w:start w:val="1"/>
      <w:numFmt w:val="decimal"/>
      <w:lvlText w:val="%6."/>
      <w:lvlJc w:val="left"/>
      <w:pPr>
        <w:tabs>
          <w:tab w:val="num" w:pos="5313"/>
        </w:tabs>
        <w:ind w:left="5313" w:hanging="360"/>
      </w:pPr>
    </w:lvl>
    <w:lvl w:ilvl="6" w:tplc="0C090001">
      <w:start w:val="1"/>
      <w:numFmt w:val="decimal"/>
      <w:lvlText w:val="%7."/>
      <w:lvlJc w:val="left"/>
      <w:pPr>
        <w:tabs>
          <w:tab w:val="num" w:pos="6033"/>
        </w:tabs>
        <w:ind w:left="6033" w:hanging="360"/>
      </w:pPr>
    </w:lvl>
    <w:lvl w:ilvl="7" w:tplc="0C090003">
      <w:start w:val="1"/>
      <w:numFmt w:val="decimal"/>
      <w:lvlText w:val="%8."/>
      <w:lvlJc w:val="left"/>
      <w:pPr>
        <w:tabs>
          <w:tab w:val="num" w:pos="6753"/>
        </w:tabs>
        <w:ind w:left="6753" w:hanging="360"/>
      </w:pPr>
    </w:lvl>
    <w:lvl w:ilvl="8" w:tplc="0C090005">
      <w:start w:val="1"/>
      <w:numFmt w:val="decimal"/>
      <w:lvlText w:val="%9."/>
      <w:lvlJc w:val="left"/>
      <w:pPr>
        <w:tabs>
          <w:tab w:val="num" w:pos="7473"/>
        </w:tabs>
        <w:ind w:left="7473" w:hanging="360"/>
      </w:pPr>
    </w:lvl>
  </w:abstractNum>
  <w:abstractNum w:abstractNumId="26" w15:restartNumberingAfterBreak="0">
    <w:nsid w:val="293E6795"/>
    <w:multiLevelType w:val="hybridMultilevel"/>
    <w:tmpl w:val="FEEA0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B62B66"/>
    <w:multiLevelType w:val="hybridMultilevel"/>
    <w:tmpl w:val="227EA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A012B5"/>
    <w:multiLevelType w:val="hybridMultilevel"/>
    <w:tmpl w:val="2A2E7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407827"/>
    <w:multiLevelType w:val="hybridMultilevel"/>
    <w:tmpl w:val="517A0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E005BF"/>
    <w:multiLevelType w:val="hybridMultilevel"/>
    <w:tmpl w:val="41BE9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86642C"/>
    <w:multiLevelType w:val="hybridMultilevel"/>
    <w:tmpl w:val="925658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EA3C89"/>
    <w:multiLevelType w:val="hybridMultilevel"/>
    <w:tmpl w:val="1BF6EF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1A4834"/>
    <w:multiLevelType w:val="hybridMultilevel"/>
    <w:tmpl w:val="D0225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6667CAF"/>
    <w:multiLevelType w:val="multilevel"/>
    <w:tmpl w:val="393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1C1CD8"/>
    <w:multiLevelType w:val="hybridMultilevel"/>
    <w:tmpl w:val="A4087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6"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94B29"/>
    <w:multiLevelType w:val="hybridMultilevel"/>
    <w:tmpl w:val="AE987A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A7C47FB"/>
    <w:multiLevelType w:val="hybridMultilevel"/>
    <w:tmpl w:val="03624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B293195"/>
    <w:multiLevelType w:val="hybridMultilevel"/>
    <w:tmpl w:val="BD64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3E3C28"/>
    <w:multiLevelType w:val="hybridMultilevel"/>
    <w:tmpl w:val="F4B08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BE547A9"/>
    <w:multiLevelType w:val="hybridMultilevel"/>
    <w:tmpl w:val="DE90E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E7B7F7B"/>
    <w:multiLevelType w:val="hybridMultilevel"/>
    <w:tmpl w:val="B1E4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B00ABE"/>
    <w:multiLevelType w:val="hybridMultilevel"/>
    <w:tmpl w:val="B14C3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FF82690"/>
    <w:multiLevelType w:val="hybridMultilevel"/>
    <w:tmpl w:val="0344B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01D3F2B"/>
    <w:multiLevelType w:val="hybridMultilevel"/>
    <w:tmpl w:val="2C0C1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096521A"/>
    <w:multiLevelType w:val="hybridMultilevel"/>
    <w:tmpl w:val="EE469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D22202B"/>
    <w:multiLevelType w:val="hybridMultilevel"/>
    <w:tmpl w:val="0D025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5D247C63"/>
    <w:multiLevelType w:val="hybridMultilevel"/>
    <w:tmpl w:val="8DF201A4"/>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9" w15:restartNumberingAfterBreak="0">
    <w:nsid w:val="635F0BED"/>
    <w:multiLevelType w:val="hybridMultilevel"/>
    <w:tmpl w:val="8FBCA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187801"/>
    <w:multiLevelType w:val="hybridMultilevel"/>
    <w:tmpl w:val="3DC06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492AB4"/>
    <w:multiLevelType w:val="hybridMultilevel"/>
    <w:tmpl w:val="2876C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7404DA"/>
    <w:multiLevelType w:val="hybridMultilevel"/>
    <w:tmpl w:val="ABE04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756413"/>
    <w:multiLevelType w:val="hybridMultilevel"/>
    <w:tmpl w:val="DE28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E83E70"/>
    <w:multiLevelType w:val="hybridMultilevel"/>
    <w:tmpl w:val="85F0B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B47F1"/>
    <w:multiLevelType w:val="hybridMultilevel"/>
    <w:tmpl w:val="F188A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4443475"/>
    <w:multiLevelType w:val="hybridMultilevel"/>
    <w:tmpl w:val="6A4C6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4DD0650"/>
    <w:multiLevelType w:val="hybridMultilevel"/>
    <w:tmpl w:val="8B0CE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8291AA3"/>
    <w:multiLevelType w:val="hybridMultilevel"/>
    <w:tmpl w:val="7AE65F24"/>
    <w:lvl w:ilvl="0" w:tplc="0C090001">
      <w:start w:val="1"/>
      <w:numFmt w:val="bullet"/>
      <w:lvlText w:val=""/>
      <w:lvlJc w:val="left"/>
      <w:pPr>
        <w:ind w:left="720" w:hanging="360"/>
      </w:pPr>
      <w:rPr>
        <w:rFonts w:ascii="Symbol" w:hAnsi="Symbol" w:hint="default"/>
      </w:rPr>
    </w:lvl>
    <w:lvl w:ilvl="1" w:tplc="7A6CF3C0">
      <w:numFmt w:val="bullet"/>
      <w:lvlText w:val="•"/>
      <w:lvlJc w:val="left"/>
      <w:pPr>
        <w:ind w:left="1800" w:hanging="720"/>
      </w:pPr>
      <w:rPr>
        <w:rFonts w:ascii="Arial" w:eastAsia="Times New Roman" w:hAnsi="Arial" w:cs="Arial"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C37E84"/>
    <w:multiLevelType w:val="hybridMultilevel"/>
    <w:tmpl w:val="4B323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BB06878"/>
    <w:multiLevelType w:val="hybridMultilevel"/>
    <w:tmpl w:val="7D00F5F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50"/>
  </w:num>
  <w:num w:numId="3">
    <w:abstractNumId w:val="54"/>
  </w:num>
  <w:num w:numId="4">
    <w:abstractNumId w:val="15"/>
  </w:num>
  <w:num w:numId="5">
    <w:abstractNumId w:val="14"/>
  </w:num>
  <w:num w:numId="6">
    <w:abstractNumId w:val="53"/>
  </w:num>
  <w:num w:numId="7">
    <w:abstractNumId w:val="0"/>
  </w:num>
  <w:num w:numId="8">
    <w:abstractNumId w:val="57"/>
  </w:num>
  <w:num w:numId="9">
    <w:abstractNumId w:val="29"/>
  </w:num>
  <w:num w:numId="10">
    <w:abstractNumId w:val="39"/>
  </w:num>
  <w:num w:numId="11">
    <w:abstractNumId w:val="6"/>
  </w:num>
  <w:num w:numId="12">
    <w:abstractNumId w:val="4"/>
  </w:num>
  <w:num w:numId="13">
    <w:abstractNumId w:val="18"/>
  </w:num>
  <w:num w:numId="14">
    <w:abstractNumId w:val="24"/>
  </w:num>
  <w:num w:numId="15">
    <w:abstractNumId w:val="25"/>
  </w:num>
  <w:num w:numId="16">
    <w:abstractNumId w:val="1"/>
  </w:num>
  <w:num w:numId="17">
    <w:abstractNumId w:val="60"/>
  </w:num>
  <w:num w:numId="18">
    <w:abstractNumId w:val="38"/>
  </w:num>
  <w:num w:numId="19">
    <w:abstractNumId w:val="44"/>
  </w:num>
  <w:num w:numId="20">
    <w:abstractNumId w:val="46"/>
  </w:num>
  <w:num w:numId="21">
    <w:abstractNumId w:val="9"/>
  </w:num>
  <w:num w:numId="22">
    <w:abstractNumId w:val="61"/>
  </w:num>
  <w:num w:numId="23">
    <w:abstractNumId w:val="23"/>
  </w:num>
  <w:num w:numId="24">
    <w:abstractNumId w:val="45"/>
  </w:num>
  <w:num w:numId="25">
    <w:abstractNumId w:val="59"/>
  </w:num>
  <w:num w:numId="26">
    <w:abstractNumId w:val="37"/>
  </w:num>
  <w:num w:numId="27">
    <w:abstractNumId w:val="52"/>
  </w:num>
  <w:num w:numId="28">
    <w:abstractNumId w:val="43"/>
  </w:num>
  <w:num w:numId="29">
    <w:abstractNumId w:val="5"/>
  </w:num>
  <w:num w:numId="30">
    <w:abstractNumId w:val="33"/>
  </w:num>
  <w:num w:numId="31">
    <w:abstractNumId w:val="56"/>
  </w:num>
  <w:num w:numId="32">
    <w:abstractNumId w:val="8"/>
  </w:num>
  <w:num w:numId="33">
    <w:abstractNumId w:val="16"/>
  </w:num>
  <w:num w:numId="34">
    <w:abstractNumId w:val="19"/>
  </w:num>
  <w:num w:numId="35">
    <w:abstractNumId w:val="58"/>
  </w:num>
  <w:num w:numId="36">
    <w:abstractNumId w:val="12"/>
  </w:num>
  <w:num w:numId="37">
    <w:abstractNumId w:val="49"/>
  </w:num>
  <w:num w:numId="38">
    <w:abstractNumId w:val="13"/>
  </w:num>
  <w:num w:numId="39">
    <w:abstractNumId w:val="7"/>
  </w:num>
  <w:num w:numId="40">
    <w:abstractNumId w:val="40"/>
  </w:num>
  <w:num w:numId="41">
    <w:abstractNumId w:val="20"/>
  </w:num>
  <w:num w:numId="42">
    <w:abstractNumId w:val="3"/>
  </w:num>
  <w:num w:numId="43">
    <w:abstractNumId w:val="31"/>
  </w:num>
  <w:num w:numId="44">
    <w:abstractNumId w:val="26"/>
  </w:num>
  <w:num w:numId="45">
    <w:abstractNumId w:val="41"/>
  </w:num>
  <w:num w:numId="46">
    <w:abstractNumId w:val="22"/>
  </w:num>
  <w:num w:numId="47">
    <w:abstractNumId w:val="11"/>
  </w:num>
  <w:num w:numId="48">
    <w:abstractNumId w:val="17"/>
  </w:num>
  <w:num w:numId="49">
    <w:abstractNumId w:val="21"/>
  </w:num>
  <w:num w:numId="50">
    <w:abstractNumId w:val="35"/>
  </w:num>
  <w:num w:numId="51">
    <w:abstractNumId w:val="55"/>
  </w:num>
  <w:num w:numId="52">
    <w:abstractNumId w:val="28"/>
  </w:num>
  <w:num w:numId="53">
    <w:abstractNumId w:val="62"/>
  </w:num>
  <w:num w:numId="54">
    <w:abstractNumId w:val="30"/>
  </w:num>
  <w:num w:numId="55">
    <w:abstractNumId w:val="47"/>
  </w:num>
  <w:num w:numId="56">
    <w:abstractNumId w:val="27"/>
  </w:num>
  <w:num w:numId="57">
    <w:abstractNumId w:val="48"/>
  </w:num>
  <w:num w:numId="58">
    <w:abstractNumId w:val="32"/>
  </w:num>
  <w:num w:numId="59">
    <w:abstractNumId w:val="42"/>
  </w:num>
  <w:num w:numId="60">
    <w:abstractNumId w:val="10"/>
  </w:num>
  <w:num w:numId="61">
    <w:abstractNumId w:val="2"/>
  </w:num>
  <w:num w:numId="62">
    <w:abstractNumId w:val="51"/>
  </w:num>
  <w:num w:numId="63">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6C2"/>
    <w:rsid w:val="0000211C"/>
    <w:rsid w:val="000030EA"/>
    <w:rsid w:val="000040BA"/>
    <w:rsid w:val="000042D3"/>
    <w:rsid w:val="00004C48"/>
    <w:rsid w:val="00007090"/>
    <w:rsid w:val="00010163"/>
    <w:rsid w:val="000107D5"/>
    <w:rsid w:val="000130D3"/>
    <w:rsid w:val="00014094"/>
    <w:rsid w:val="00017B28"/>
    <w:rsid w:val="00017FF6"/>
    <w:rsid w:val="00021F96"/>
    <w:rsid w:val="00021F9E"/>
    <w:rsid w:val="00022862"/>
    <w:rsid w:val="0002598C"/>
    <w:rsid w:val="00026B1B"/>
    <w:rsid w:val="00031198"/>
    <w:rsid w:val="00032A5A"/>
    <w:rsid w:val="00033D3A"/>
    <w:rsid w:val="0003428F"/>
    <w:rsid w:val="00035459"/>
    <w:rsid w:val="0003548F"/>
    <w:rsid w:val="00035639"/>
    <w:rsid w:val="000363D0"/>
    <w:rsid w:val="00036C33"/>
    <w:rsid w:val="00040858"/>
    <w:rsid w:val="00041DD0"/>
    <w:rsid w:val="000422F6"/>
    <w:rsid w:val="00042313"/>
    <w:rsid w:val="00042476"/>
    <w:rsid w:val="00043AB1"/>
    <w:rsid w:val="000457EF"/>
    <w:rsid w:val="0005057D"/>
    <w:rsid w:val="00051252"/>
    <w:rsid w:val="00060275"/>
    <w:rsid w:val="0006440B"/>
    <w:rsid w:val="000665F7"/>
    <w:rsid w:val="000701CB"/>
    <w:rsid w:val="000715A6"/>
    <w:rsid w:val="00072DAC"/>
    <w:rsid w:val="0007524C"/>
    <w:rsid w:val="00076957"/>
    <w:rsid w:val="000836BA"/>
    <w:rsid w:val="0008380D"/>
    <w:rsid w:val="000845BB"/>
    <w:rsid w:val="000846EF"/>
    <w:rsid w:val="00086ADC"/>
    <w:rsid w:val="00086CC4"/>
    <w:rsid w:val="00087459"/>
    <w:rsid w:val="000902FD"/>
    <w:rsid w:val="00090341"/>
    <w:rsid w:val="000909AC"/>
    <w:rsid w:val="00090BD1"/>
    <w:rsid w:val="00090F0C"/>
    <w:rsid w:val="000911A6"/>
    <w:rsid w:val="00091ACB"/>
    <w:rsid w:val="00092E75"/>
    <w:rsid w:val="00093EF2"/>
    <w:rsid w:val="000942B6"/>
    <w:rsid w:val="00095BAE"/>
    <w:rsid w:val="00096D0E"/>
    <w:rsid w:val="000978E3"/>
    <w:rsid w:val="000A0409"/>
    <w:rsid w:val="000A0C0B"/>
    <w:rsid w:val="000A2B35"/>
    <w:rsid w:val="000A4319"/>
    <w:rsid w:val="000A48A1"/>
    <w:rsid w:val="000A6130"/>
    <w:rsid w:val="000A6322"/>
    <w:rsid w:val="000A6A02"/>
    <w:rsid w:val="000A6A16"/>
    <w:rsid w:val="000B267D"/>
    <w:rsid w:val="000B5F99"/>
    <w:rsid w:val="000B6295"/>
    <w:rsid w:val="000B74D8"/>
    <w:rsid w:val="000C1C4D"/>
    <w:rsid w:val="000C360D"/>
    <w:rsid w:val="000C39C1"/>
    <w:rsid w:val="000C4A7F"/>
    <w:rsid w:val="000C577E"/>
    <w:rsid w:val="000C6511"/>
    <w:rsid w:val="000C6FA4"/>
    <w:rsid w:val="000C7B45"/>
    <w:rsid w:val="000D0990"/>
    <w:rsid w:val="000D0BC6"/>
    <w:rsid w:val="000D10A4"/>
    <w:rsid w:val="000D1BBD"/>
    <w:rsid w:val="000D2671"/>
    <w:rsid w:val="000D2805"/>
    <w:rsid w:val="000D3F85"/>
    <w:rsid w:val="000D4FE9"/>
    <w:rsid w:val="000D62F3"/>
    <w:rsid w:val="000D695F"/>
    <w:rsid w:val="000D7181"/>
    <w:rsid w:val="000E03DA"/>
    <w:rsid w:val="000E0BD5"/>
    <w:rsid w:val="000E10B5"/>
    <w:rsid w:val="000E59A4"/>
    <w:rsid w:val="000E6432"/>
    <w:rsid w:val="000E66CA"/>
    <w:rsid w:val="000F2650"/>
    <w:rsid w:val="000F2686"/>
    <w:rsid w:val="000F3748"/>
    <w:rsid w:val="000F4024"/>
    <w:rsid w:val="000F5005"/>
    <w:rsid w:val="000F6005"/>
    <w:rsid w:val="000F610A"/>
    <w:rsid w:val="000F6D80"/>
    <w:rsid w:val="000F6F66"/>
    <w:rsid w:val="000F76A4"/>
    <w:rsid w:val="001004A3"/>
    <w:rsid w:val="00101E68"/>
    <w:rsid w:val="001022E1"/>
    <w:rsid w:val="00102573"/>
    <w:rsid w:val="0010312A"/>
    <w:rsid w:val="001037C9"/>
    <w:rsid w:val="001037F2"/>
    <w:rsid w:val="00104124"/>
    <w:rsid w:val="00105ED2"/>
    <w:rsid w:val="00107F8D"/>
    <w:rsid w:val="00111755"/>
    <w:rsid w:val="00112BF4"/>
    <w:rsid w:val="00113814"/>
    <w:rsid w:val="001143A7"/>
    <w:rsid w:val="00117A80"/>
    <w:rsid w:val="0012088A"/>
    <w:rsid w:val="0012170D"/>
    <w:rsid w:val="0012180C"/>
    <w:rsid w:val="0012230A"/>
    <w:rsid w:val="00122D28"/>
    <w:rsid w:val="00122E23"/>
    <w:rsid w:val="00124253"/>
    <w:rsid w:val="00124615"/>
    <w:rsid w:val="00124ACB"/>
    <w:rsid w:val="00124C73"/>
    <w:rsid w:val="001259D1"/>
    <w:rsid w:val="00125ACE"/>
    <w:rsid w:val="00126822"/>
    <w:rsid w:val="00126A93"/>
    <w:rsid w:val="00127745"/>
    <w:rsid w:val="001277C8"/>
    <w:rsid w:val="00127E5E"/>
    <w:rsid w:val="00132C9D"/>
    <w:rsid w:val="00134D71"/>
    <w:rsid w:val="00142219"/>
    <w:rsid w:val="0014286A"/>
    <w:rsid w:val="001435AD"/>
    <w:rsid w:val="001439CA"/>
    <w:rsid w:val="00144726"/>
    <w:rsid w:val="0014501B"/>
    <w:rsid w:val="001453F7"/>
    <w:rsid w:val="00146809"/>
    <w:rsid w:val="00150824"/>
    <w:rsid w:val="00150FB0"/>
    <w:rsid w:val="0015274A"/>
    <w:rsid w:val="00155154"/>
    <w:rsid w:val="001552AD"/>
    <w:rsid w:val="00155950"/>
    <w:rsid w:val="001560FE"/>
    <w:rsid w:val="001562E1"/>
    <w:rsid w:val="0015757C"/>
    <w:rsid w:val="00160783"/>
    <w:rsid w:val="00160F2E"/>
    <w:rsid w:val="00162E24"/>
    <w:rsid w:val="001654D6"/>
    <w:rsid w:val="00165B1D"/>
    <w:rsid w:val="0017024B"/>
    <w:rsid w:val="00171574"/>
    <w:rsid w:val="00171F7A"/>
    <w:rsid w:val="001759BF"/>
    <w:rsid w:val="0017654F"/>
    <w:rsid w:val="00176D6E"/>
    <w:rsid w:val="00177B61"/>
    <w:rsid w:val="00182190"/>
    <w:rsid w:val="001829F6"/>
    <w:rsid w:val="00186213"/>
    <w:rsid w:val="00187CFA"/>
    <w:rsid w:val="00191840"/>
    <w:rsid w:val="00193A7F"/>
    <w:rsid w:val="00193E02"/>
    <w:rsid w:val="001947AD"/>
    <w:rsid w:val="00196F90"/>
    <w:rsid w:val="001A18F7"/>
    <w:rsid w:val="001A19E5"/>
    <w:rsid w:val="001A3EAD"/>
    <w:rsid w:val="001A574F"/>
    <w:rsid w:val="001A69A2"/>
    <w:rsid w:val="001A6AE7"/>
    <w:rsid w:val="001A70CC"/>
    <w:rsid w:val="001B0F44"/>
    <w:rsid w:val="001B0F57"/>
    <w:rsid w:val="001B21B9"/>
    <w:rsid w:val="001B25C7"/>
    <w:rsid w:val="001B25DE"/>
    <w:rsid w:val="001B2AF2"/>
    <w:rsid w:val="001B4897"/>
    <w:rsid w:val="001B51F9"/>
    <w:rsid w:val="001B6E39"/>
    <w:rsid w:val="001B6FDC"/>
    <w:rsid w:val="001B7D30"/>
    <w:rsid w:val="001C0D4E"/>
    <w:rsid w:val="001C10AE"/>
    <w:rsid w:val="001C2A64"/>
    <w:rsid w:val="001C2B2D"/>
    <w:rsid w:val="001C32FC"/>
    <w:rsid w:val="001C6F44"/>
    <w:rsid w:val="001C76D3"/>
    <w:rsid w:val="001C76D6"/>
    <w:rsid w:val="001D0B90"/>
    <w:rsid w:val="001D41B9"/>
    <w:rsid w:val="001D4229"/>
    <w:rsid w:val="001D4279"/>
    <w:rsid w:val="001D460B"/>
    <w:rsid w:val="001D6677"/>
    <w:rsid w:val="001D67B6"/>
    <w:rsid w:val="001D755A"/>
    <w:rsid w:val="001D7916"/>
    <w:rsid w:val="001E0793"/>
    <w:rsid w:val="001E15AF"/>
    <w:rsid w:val="001E1DEA"/>
    <w:rsid w:val="001E27B1"/>
    <w:rsid w:val="001E307F"/>
    <w:rsid w:val="001E3466"/>
    <w:rsid w:val="001E3A3D"/>
    <w:rsid w:val="001E5370"/>
    <w:rsid w:val="001E699B"/>
    <w:rsid w:val="001E7913"/>
    <w:rsid w:val="001F19C4"/>
    <w:rsid w:val="001F1CC4"/>
    <w:rsid w:val="001F24DC"/>
    <w:rsid w:val="001F344B"/>
    <w:rsid w:val="001F3503"/>
    <w:rsid w:val="001F382C"/>
    <w:rsid w:val="001F438F"/>
    <w:rsid w:val="001F54E2"/>
    <w:rsid w:val="001F5D0E"/>
    <w:rsid w:val="001F7C92"/>
    <w:rsid w:val="002014F5"/>
    <w:rsid w:val="002016BB"/>
    <w:rsid w:val="0020191A"/>
    <w:rsid w:val="00201DAA"/>
    <w:rsid w:val="002027C5"/>
    <w:rsid w:val="002073E1"/>
    <w:rsid w:val="00212919"/>
    <w:rsid w:val="00212FE6"/>
    <w:rsid w:val="002143B9"/>
    <w:rsid w:val="00220F1C"/>
    <w:rsid w:val="002210EA"/>
    <w:rsid w:val="00221ABE"/>
    <w:rsid w:val="002233CC"/>
    <w:rsid w:val="00224AC0"/>
    <w:rsid w:val="00225A74"/>
    <w:rsid w:val="0022604B"/>
    <w:rsid w:val="00226D88"/>
    <w:rsid w:val="00227A24"/>
    <w:rsid w:val="00227F05"/>
    <w:rsid w:val="0023370D"/>
    <w:rsid w:val="00235013"/>
    <w:rsid w:val="00240B56"/>
    <w:rsid w:val="0024133D"/>
    <w:rsid w:val="00242B0B"/>
    <w:rsid w:val="00243427"/>
    <w:rsid w:val="00243BE2"/>
    <w:rsid w:val="00243EE4"/>
    <w:rsid w:val="00243EE5"/>
    <w:rsid w:val="002450C9"/>
    <w:rsid w:val="00245A28"/>
    <w:rsid w:val="002463F8"/>
    <w:rsid w:val="00251625"/>
    <w:rsid w:val="0025296C"/>
    <w:rsid w:val="00252EF7"/>
    <w:rsid w:val="00254E38"/>
    <w:rsid w:val="002562D8"/>
    <w:rsid w:val="002568B5"/>
    <w:rsid w:val="00256F3A"/>
    <w:rsid w:val="00257473"/>
    <w:rsid w:val="002608B1"/>
    <w:rsid w:val="002610DF"/>
    <w:rsid w:val="00261E4D"/>
    <w:rsid w:val="00262818"/>
    <w:rsid w:val="00262C29"/>
    <w:rsid w:val="00264966"/>
    <w:rsid w:val="002705F3"/>
    <w:rsid w:val="00275C4D"/>
    <w:rsid w:val="00275CD3"/>
    <w:rsid w:val="002774CD"/>
    <w:rsid w:val="002778F5"/>
    <w:rsid w:val="00277E94"/>
    <w:rsid w:val="00280769"/>
    <w:rsid w:val="00282011"/>
    <w:rsid w:val="002846B3"/>
    <w:rsid w:val="002859F3"/>
    <w:rsid w:val="0028624A"/>
    <w:rsid w:val="00290347"/>
    <w:rsid w:val="002903C5"/>
    <w:rsid w:val="00290F44"/>
    <w:rsid w:val="0029129E"/>
    <w:rsid w:val="0029286A"/>
    <w:rsid w:val="002948A1"/>
    <w:rsid w:val="00295B60"/>
    <w:rsid w:val="00295D93"/>
    <w:rsid w:val="00297B6B"/>
    <w:rsid w:val="002A1DDE"/>
    <w:rsid w:val="002A22D6"/>
    <w:rsid w:val="002A33F1"/>
    <w:rsid w:val="002A4DFC"/>
    <w:rsid w:val="002A5112"/>
    <w:rsid w:val="002A5BC3"/>
    <w:rsid w:val="002A611D"/>
    <w:rsid w:val="002A6D82"/>
    <w:rsid w:val="002A76EA"/>
    <w:rsid w:val="002A7B11"/>
    <w:rsid w:val="002B1128"/>
    <w:rsid w:val="002B36D6"/>
    <w:rsid w:val="002B3E94"/>
    <w:rsid w:val="002B4C71"/>
    <w:rsid w:val="002B586D"/>
    <w:rsid w:val="002B6BFC"/>
    <w:rsid w:val="002C2D2D"/>
    <w:rsid w:val="002C7E77"/>
    <w:rsid w:val="002D0945"/>
    <w:rsid w:val="002D106C"/>
    <w:rsid w:val="002D16CA"/>
    <w:rsid w:val="002D2DA0"/>
    <w:rsid w:val="002D4CCF"/>
    <w:rsid w:val="002E1A3F"/>
    <w:rsid w:val="002E22A6"/>
    <w:rsid w:val="002E3745"/>
    <w:rsid w:val="002E51FA"/>
    <w:rsid w:val="002E5E39"/>
    <w:rsid w:val="002E74E5"/>
    <w:rsid w:val="002E78F4"/>
    <w:rsid w:val="002F00A8"/>
    <w:rsid w:val="002F0B37"/>
    <w:rsid w:val="002F1D6D"/>
    <w:rsid w:val="002F4A8D"/>
    <w:rsid w:val="002F4AD7"/>
    <w:rsid w:val="002F4FA0"/>
    <w:rsid w:val="002F6654"/>
    <w:rsid w:val="003028DF"/>
    <w:rsid w:val="00304F25"/>
    <w:rsid w:val="003058F3"/>
    <w:rsid w:val="003060B3"/>
    <w:rsid w:val="00306DFA"/>
    <w:rsid w:val="0031009E"/>
    <w:rsid w:val="003102EF"/>
    <w:rsid w:val="00310CA0"/>
    <w:rsid w:val="00310FC9"/>
    <w:rsid w:val="00311882"/>
    <w:rsid w:val="00313B1F"/>
    <w:rsid w:val="003152F0"/>
    <w:rsid w:val="003159FB"/>
    <w:rsid w:val="0031619E"/>
    <w:rsid w:val="003169DE"/>
    <w:rsid w:val="00316A60"/>
    <w:rsid w:val="00317565"/>
    <w:rsid w:val="003202F7"/>
    <w:rsid w:val="003205BC"/>
    <w:rsid w:val="00320617"/>
    <w:rsid w:val="003221C7"/>
    <w:rsid w:val="00322C7B"/>
    <w:rsid w:val="003248CA"/>
    <w:rsid w:val="00325353"/>
    <w:rsid w:val="00325793"/>
    <w:rsid w:val="00326BD1"/>
    <w:rsid w:val="00327809"/>
    <w:rsid w:val="00330EA5"/>
    <w:rsid w:val="00331805"/>
    <w:rsid w:val="003321E5"/>
    <w:rsid w:val="00332389"/>
    <w:rsid w:val="00332F26"/>
    <w:rsid w:val="00333099"/>
    <w:rsid w:val="00334B89"/>
    <w:rsid w:val="00336C2A"/>
    <w:rsid w:val="00337128"/>
    <w:rsid w:val="003374D7"/>
    <w:rsid w:val="0033777B"/>
    <w:rsid w:val="003400B3"/>
    <w:rsid w:val="0034368C"/>
    <w:rsid w:val="003436D4"/>
    <w:rsid w:val="00343C89"/>
    <w:rsid w:val="00344633"/>
    <w:rsid w:val="00345456"/>
    <w:rsid w:val="003463FD"/>
    <w:rsid w:val="003464B0"/>
    <w:rsid w:val="00347501"/>
    <w:rsid w:val="003476CE"/>
    <w:rsid w:val="00347700"/>
    <w:rsid w:val="0035041D"/>
    <w:rsid w:val="00352C52"/>
    <w:rsid w:val="00353BFC"/>
    <w:rsid w:val="0035499D"/>
    <w:rsid w:val="00354C13"/>
    <w:rsid w:val="00354F64"/>
    <w:rsid w:val="00355767"/>
    <w:rsid w:val="00355B1C"/>
    <w:rsid w:val="00356BD9"/>
    <w:rsid w:val="00356DFB"/>
    <w:rsid w:val="00357406"/>
    <w:rsid w:val="0035788C"/>
    <w:rsid w:val="00357D70"/>
    <w:rsid w:val="003600C0"/>
    <w:rsid w:val="00360D3F"/>
    <w:rsid w:val="0036184D"/>
    <w:rsid w:val="0036243E"/>
    <w:rsid w:val="00362644"/>
    <w:rsid w:val="003628C7"/>
    <w:rsid w:val="00362D9C"/>
    <w:rsid w:val="003663AC"/>
    <w:rsid w:val="0037089A"/>
    <w:rsid w:val="003711F4"/>
    <w:rsid w:val="00371C39"/>
    <w:rsid w:val="003732DC"/>
    <w:rsid w:val="00373623"/>
    <w:rsid w:val="00374E9C"/>
    <w:rsid w:val="00375178"/>
    <w:rsid w:val="003752CB"/>
    <w:rsid w:val="00376067"/>
    <w:rsid w:val="003763C1"/>
    <w:rsid w:val="0037693F"/>
    <w:rsid w:val="00377FA1"/>
    <w:rsid w:val="003802B5"/>
    <w:rsid w:val="00380784"/>
    <w:rsid w:val="0038251E"/>
    <w:rsid w:val="003847A5"/>
    <w:rsid w:val="003863F3"/>
    <w:rsid w:val="00386436"/>
    <w:rsid w:val="00386CBA"/>
    <w:rsid w:val="00390310"/>
    <w:rsid w:val="00392980"/>
    <w:rsid w:val="00393E3C"/>
    <w:rsid w:val="0039409A"/>
    <w:rsid w:val="00397579"/>
    <w:rsid w:val="003978B3"/>
    <w:rsid w:val="003979AB"/>
    <w:rsid w:val="00397D17"/>
    <w:rsid w:val="003A0482"/>
    <w:rsid w:val="003A1437"/>
    <w:rsid w:val="003A22AD"/>
    <w:rsid w:val="003A24D4"/>
    <w:rsid w:val="003A546A"/>
    <w:rsid w:val="003A5B2F"/>
    <w:rsid w:val="003A6AB6"/>
    <w:rsid w:val="003B0BA7"/>
    <w:rsid w:val="003B13F6"/>
    <w:rsid w:val="003B1FCF"/>
    <w:rsid w:val="003B24E4"/>
    <w:rsid w:val="003B46DE"/>
    <w:rsid w:val="003B4985"/>
    <w:rsid w:val="003B4AC0"/>
    <w:rsid w:val="003B6616"/>
    <w:rsid w:val="003B6666"/>
    <w:rsid w:val="003B6B5D"/>
    <w:rsid w:val="003B6C11"/>
    <w:rsid w:val="003B754F"/>
    <w:rsid w:val="003B76D7"/>
    <w:rsid w:val="003B7C13"/>
    <w:rsid w:val="003C2DB4"/>
    <w:rsid w:val="003C3AFF"/>
    <w:rsid w:val="003C48D8"/>
    <w:rsid w:val="003C5274"/>
    <w:rsid w:val="003C6088"/>
    <w:rsid w:val="003C767B"/>
    <w:rsid w:val="003C7A1B"/>
    <w:rsid w:val="003D0DEF"/>
    <w:rsid w:val="003D0FD2"/>
    <w:rsid w:val="003D1BF1"/>
    <w:rsid w:val="003D2594"/>
    <w:rsid w:val="003D29BC"/>
    <w:rsid w:val="003D394A"/>
    <w:rsid w:val="003D4A66"/>
    <w:rsid w:val="003D4B71"/>
    <w:rsid w:val="003D54AB"/>
    <w:rsid w:val="003D5985"/>
    <w:rsid w:val="003D5F4A"/>
    <w:rsid w:val="003D70E0"/>
    <w:rsid w:val="003D7277"/>
    <w:rsid w:val="003D74A2"/>
    <w:rsid w:val="003D7C3D"/>
    <w:rsid w:val="003D7CB9"/>
    <w:rsid w:val="003E05F3"/>
    <w:rsid w:val="003E130D"/>
    <w:rsid w:val="003E199D"/>
    <w:rsid w:val="003E1A76"/>
    <w:rsid w:val="003E3B6E"/>
    <w:rsid w:val="003E44D2"/>
    <w:rsid w:val="003E58E4"/>
    <w:rsid w:val="003E6645"/>
    <w:rsid w:val="003E6E93"/>
    <w:rsid w:val="003E75E2"/>
    <w:rsid w:val="003F0325"/>
    <w:rsid w:val="003F0DF0"/>
    <w:rsid w:val="003F1ECD"/>
    <w:rsid w:val="003F72EB"/>
    <w:rsid w:val="00400445"/>
    <w:rsid w:val="00400447"/>
    <w:rsid w:val="00401870"/>
    <w:rsid w:val="00401F31"/>
    <w:rsid w:val="00406038"/>
    <w:rsid w:val="0040753C"/>
    <w:rsid w:val="00407FF3"/>
    <w:rsid w:val="00411E4A"/>
    <w:rsid w:val="0041278B"/>
    <w:rsid w:val="00412ACC"/>
    <w:rsid w:val="00413749"/>
    <w:rsid w:val="00413B0C"/>
    <w:rsid w:val="0041477C"/>
    <w:rsid w:val="00414A7B"/>
    <w:rsid w:val="00414D29"/>
    <w:rsid w:val="00415033"/>
    <w:rsid w:val="0041647F"/>
    <w:rsid w:val="0041677A"/>
    <w:rsid w:val="00417A7A"/>
    <w:rsid w:val="00417B1B"/>
    <w:rsid w:val="00420B4C"/>
    <w:rsid w:val="00421DD5"/>
    <w:rsid w:val="0042227B"/>
    <w:rsid w:val="00422EBF"/>
    <w:rsid w:val="0042378B"/>
    <w:rsid w:val="00423B7E"/>
    <w:rsid w:val="004265BD"/>
    <w:rsid w:val="004277E8"/>
    <w:rsid w:val="00430389"/>
    <w:rsid w:val="00430DE7"/>
    <w:rsid w:val="00430EE3"/>
    <w:rsid w:val="004336FA"/>
    <w:rsid w:val="004339C0"/>
    <w:rsid w:val="00436257"/>
    <w:rsid w:val="00436992"/>
    <w:rsid w:val="0043768F"/>
    <w:rsid w:val="00437AE6"/>
    <w:rsid w:val="00444C65"/>
    <w:rsid w:val="00444DAF"/>
    <w:rsid w:val="00444F53"/>
    <w:rsid w:val="0044631C"/>
    <w:rsid w:val="00446520"/>
    <w:rsid w:val="004478AF"/>
    <w:rsid w:val="0045012F"/>
    <w:rsid w:val="004512CF"/>
    <w:rsid w:val="00452AE0"/>
    <w:rsid w:val="00454CFA"/>
    <w:rsid w:val="00455146"/>
    <w:rsid w:val="004573B3"/>
    <w:rsid w:val="004600AA"/>
    <w:rsid w:val="00461DB1"/>
    <w:rsid w:val="00461E04"/>
    <w:rsid w:val="00462844"/>
    <w:rsid w:val="0046437A"/>
    <w:rsid w:val="00464516"/>
    <w:rsid w:val="0046571A"/>
    <w:rsid w:val="0046627C"/>
    <w:rsid w:val="00467C01"/>
    <w:rsid w:val="00472997"/>
    <w:rsid w:val="00472B32"/>
    <w:rsid w:val="00472EB9"/>
    <w:rsid w:val="004733E1"/>
    <w:rsid w:val="00473908"/>
    <w:rsid w:val="004739CF"/>
    <w:rsid w:val="00474DF0"/>
    <w:rsid w:val="00477845"/>
    <w:rsid w:val="004807F8"/>
    <w:rsid w:val="00480C39"/>
    <w:rsid w:val="00480DAF"/>
    <w:rsid w:val="00482743"/>
    <w:rsid w:val="004829BC"/>
    <w:rsid w:val="004845F7"/>
    <w:rsid w:val="00485DA6"/>
    <w:rsid w:val="00485E6C"/>
    <w:rsid w:val="0048612C"/>
    <w:rsid w:val="00487C5F"/>
    <w:rsid w:val="0049264F"/>
    <w:rsid w:val="004929F4"/>
    <w:rsid w:val="00492AAE"/>
    <w:rsid w:val="00493F9D"/>
    <w:rsid w:val="00496BE1"/>
    <w:rsid w:val="00497420"/>
    <w:rsid w:val="004A1487"/>
    <w:rsid w:val="004A3E40"/>
    <w:rsid w:val="004A4159"/>
    <w:rsid w:val="004A453A"/>
    <w:rsid w:val="004A515F"/>
    <w:rsid w:val="004A5951"/>
    <w:rsid w:val="004B1579"/>
    <w:rsid w:val="004B1D4F"/>
    <w:rsid w:val="004B2A94"/>
    <w:rsid w:val="004B35CC"/>
    <w:rsid w:val="004B5C6E"/>
    <w:rsid w:val="004B62FA"/>
    <w:rsid w:val="004B78B6"/>
    <w:rsid w:val="004B7FCF"/>
    <w:rsid w:val="004C0129"/>
    <w:rsid w:val="004C232B"/>
    <w:rsid w:val="004C2B91"/>
    <w:rsid w:val="004C3870"/>
    <w:rsid w:val="004C4B9B"/>
    <w:rsid w:val="004C59A0"/>
    <w:rsid w:val="004C5A9D"/>
    <w:rsid w:val="004C6916"/>
    <w:rsid w:val="004C6F21"/>
    <w:rsid w:val="004C71A8"/>
    <w:rsid w:val="004D0C1F"/>
    <w:rsid w:val="004D2225"/>
    <w:rsid w:val="004D33E4"/>
    <w:rsid w:val="004D3AFD"/>
    <w:rsid w:val="004D4B14"/>
    <w:rsid w:val="004D4E72"/>
    <w:rsid w:val="004D762A"/>
    <w:rsid w:val="004D7B29"/>
    <w:rsid w:val="004E000D"/>
    <w:rsid w:val="004E0C6A"/>
    <w:rsid w:val="004E165B"/>
    <w:rsid w:val="004E1C87"/>
    <w:rsid w:val="004E2518"/>
    <w:rsid w:val="004E27DD"/>
    <w:rsid w:val="004E2DC4"/>
    <w:rsid w:val="004E349D"/>
    <w:rsid w:val="004E53E6"/>
    <w:rsid w:val="004E72AB"/>
    <w:rsid w:val="004F109F"/>
    <w:rsid w:val="004F16AA"/>
    <w:rsid w:val="004F189B"/>
    <w:rsid w:val="004F236B"/>
    <w:rsid w:val="004F2B3D"/>
    <w:rsid w:val="004F2E19"/>
    <w:rsid w:val="004F33B3"/>
    <w:rsid w:val="004F6336"/>
    <w:rsid w:val="005014EC"/>
    <w:rsid w:val="00502F5C"/>
    <w:rsid w:val="00503353"/>
    <w:rsid w:val="00503761"/>
    <w:rsid w:val="00503908"/>
    <w:rsid w:val="00503FA2"/>
    <w:rsid w:val="005056F7"/>
    <w:rsid w:val="005061CA"/>
    <w:rsid w:val="00506E2A"/>
    <w:rsid w:val="005070F9"/>
    <w:rsid w:val="00507FC9"/>
    <w:rsid w:val="00510F54"/>
    <w:rsid w:val="00511168"/>
    <w:rsid w:val="005125EE"/>
    <w:rsid w:val="005133D5"/>
    <w:rsid w:val="00514F42"/>
    <w:rsid w:val="00515DCB"/>
    <w:rsid w:val="00516832"/>
    <w:rsid w:val="00516D54"/>
    <w:rsid w:val="0051778B"/>
    <w:rsid w:val="005177A3"/>
    <w:rsid w:val="0052183C"/>
    <w:rsid w:val="00521EDF"/>
    <w:rsid w:val="0052230D"/>
    <w:rsid w:val="00523E8B"/>
    <w:rsid w:val="00523F92"/>
    <w:rsid w:val="005241B4"/>
    <w:rsid w:val="00525706"/>
    <w:rsid w:val="00525B8E"/>
    <w:rsid w:val="005266A1"/>
    <w:rsid w:val="00526C7F"/>
    <w:rsid w:val="005278EA"/>
    <w:rsid w:val="00527A40"/>
    <w:rsid w:val="0053036C"/>
    <w:rsid w:val="00531674"/>
    <w:rsid w:val="00531A6B"/>
    <w:rsid w:val="00532061"/>
    <w:rsid w:val="00535FDC"/>
    <w:rsid w:val="005363C1"/>
    <w:rsid w:val="005365AF"/>
    <w:rsid w:val="00541CD7"/>
    <w:rsid w:val="005435B8"/>
    <w:rsid w:val="00544A9F"/>
    <w:rsid w:val="0054593C"/>
    <w:rsid w:val="00547A05"/>
    <w:rsid w:val="00547B86"/>
    <w:rsid w:val="00551527"/>
    <w:rsid w:val="00551D19"/>
    <w:rsid w:val="00552874"/>
    <w:rsid w:val="005557D4"/>
    <w:rsid w:val="00557121"/>
    <w:rsid w:val="00560B59"/>
    <w:rsid w:val="0056133F"/>
    <w:rsid w:val="0056166E"/>
    <w:rsid w:val="0056250E"/>
    <w:rsid w:val="005673C5"/>
    <w:rsid w:val="005679FF"/>
    <w:rsid w:val="00567AEA"/>
    <w:rsid w:val="0057027A"/>
    <w:rsid w:val="00570D11"/>
    <w:rsid w:val="005712E8"/>
    <w:rsid w:val="00572622"/>
    <w:rsid w:val="00576764"/>
    <w:rsid w:val="00577664"/>
    <w:rsid w:val="00581561"/>
    <w:rsid w:val="00583882"/>
    <w:rsid w:val="00587E87"/>
    <w:rsid w:val="005908D7"/>
    <w:rsid w:val="005922D7"/>
    <w:rsid w:val="0059354D"/>
    <w:rsid w:val="00593FFB"/>
    <w:rsid w:val="00594019"/>
    <w:rsid w:val="0059619E"/>
    <w:rsid w:val="00596F9B"/>
    <w:rsid w:val="0059702B"/>
    <w:rsid w:val="005972C8"/>
    <w:rsid w:val="00597693"/>
    <w:rsid w:val="005A0427"/>
    <w:rsid w:val="005A09C2"/>
    <w:rsid w:val="005A0E72"/>
    <w:rsid w:val="005A0F18"/>
    <w:rsid w:val="005A102D"/>
    <w:rsid w:val="005A2542"/>
    <w:rsid w:val="005A28C1"/>
    <w:rsid w:val="005A383F"/>
    <w:rsid w:val="005A3C47"/>
    <w:rsid w:val="005A3CC9"/>
    <w:rsid w:val="005A4F19"/>
    <w:rsid w:val="005A5291"/>
    <w:rsid w:val="005A5FC2"/>
    <w:rsid w:val="005B16B7"/>
    <w:rsid w:val="005B2B8D"/>
    <w:rsid w:val="005B4103"/>
    <w:rsid w:val="005B4DDC"/>
    <w:rsid w:val="005C0D79"/>
    <w:rsid w:val="005C0DF2"/>
    <w:rsid w:val="005C309B"/>
    <w:rsid w:val="005C3609"/>
    <w:rsid w:val="005C3F70"/>
    <w:rsid w:val="005C4553"/>
    <w:rsid w:val="005C4CB7"/>
    <w:rsid w:val="005C5B97"/>
    <w:rsid w:val="005C778A"/>
    <w:rsid w:val="005D0908"/>
    <w:rsid w:val="005D0964"/>
    <w:rsid w:val="005D0F17"/>
    <w:rsid w:val="005D48FC"/>
    <w:rsid w:val="005D5717"/>
    <w:rsid w:val="005D5E7F"/>
    <w:rsid w:val="005D733C"/>
    <w:rsid w:val="005E03EF"/>
    <w:rsid w:val="005E0BA2"/>
    <w:rsid w:val="005E0CB1"/>
    <w:rsid w:val="005E16D5"/>
    <w:rsid w:val="005E1781"/>
    <w:rsid w:val="005E2586"/>
    <w:rsid w:val="005E484C"/>
    <w:rsid w:val="005E5F90"/>
    <w:rsid w:val="005F005C"/>
    <w:rsid w:val="005F1FFC"/>
    <w:rsid w:val="005F254B"/>
    <w:rsid w:val="005F30B6"/>
    <w:rsid w:val="005F40A5"/>
    <w:rsid w:val="005F51DE"/>
    <w:rsid w:val="005F768D"/>
    <w:rsid w:val="006004B7"/>
    <w:rsid w:val="006014D6"/>
    <w:rsid w:val="00602923"/>
    <w:rsid w:val="00603D3A"/>
    <w:rsid w:val="00605EE8"/>
    <w:rsid w:val="00606830"/>
    <w:rsid w:val="006069E5"/>
    <w:rsid w:val="00611127"/>
    <w:rsid w:val="00611456"/>
    <w:rsid w:val="0061263B"/>
    <w:rsid w:val="00613EE6"/>
    <w:rsid w:val="00614FBE"/>
    <w:rsid w:val="0061593C"/>
    <w:rsid w:val="00617297"/>
    <w:rsid w:val="006175B4"/>
    <w:rsid w:val="00620662"/>
    <w:rsid w:val="00620920"/>
    <w:rsid w:val="00620A92"/>
    <w:rsid w:val="00620CDE"/>
    <w:rsid w:val="00627449"/>
    <w:rsid w:val="00627C0B"/>
    <w:rsid w:val="0063126E"/>
    <w:rsid w:val="00632953"/>
    <w:rsid w:val="00632B64"/>
    <w:rsid w:val="00632F2B"/>
    <w:rsid w:val="00633BBB"/>
    <w:rsid w:val="00634988"/>
    <w:rsid w:val="00634D63"/>
    <w:rsid w:val="00636B74"/>
    <w:rsid w:val="00637A9E"/>
    <w:rsid w:val="00637EC9"/>
    <w:rsid w:val="00640027"/>
    <w:rsid w:val="00641207"/>
    <w:rsid w:val="006425B7"/>
    <w:rsid w:val="006426DC"/>
    <w:rsid w:val="00642A39"/>
    <w:rsid w:val="00643CD0"/>
    <w:rsid w:val="00644373"/>
    <w:rsid w:val="00644A60"/>
    <w:rsid w:val="00645A3F"/>
    <w:rsid w:val="00645C54"/>
    <w:rsid w:val="00646174"/>
    <w:rsid w:val="006468EF"/>
    <w:rsid w:val="006472D7"/>
    <w:rsid w:val="006477BD"/>
    <w:rsid w:val="00647C26"/>
    <w:rsid w:val="00647E4A"/>
    <w:rsid w:val="006503FF"/>
    <w:rsid w:val="006508C2"/>
    <w:rsid w:val="006510E3"/>
    <w:rsid w:val="00652955"/>
    <w:rsid w:val="006532B7"/>
    <w:rsid w:val="006542EA"/>
    <w:rsid w:val="0065465D"/>
    <w:rsid w:val="00654A30"/>
    <w:rsid w:val="00656D05"/>
    <w:rsid w:val="00656E8C"/>
    <w:rsid w:val="00657345"/>
    <w:rsid w:val="00660B5B"/>
    <w:rsid w:val="00661653"/>
    <w:rsid w:val="00663E64"/>
    <w:rsid w:val="00663F96"/>
    <w:rsid w:val="00664163"/>
    <w:rsid w:val="0066702A"/>
    <w:rsid w:val="00667BF7"/>
    <w:rsid w:val="006716DB"/>
    <w:rsid w:val="00671CCE"/>
    <w:rsid w:val="00675D66"/>
    <w:rsid w:val="00676982"/>
    <w:rsid w:val="0067712F"/>
    <w:rsid w:val="00677C63"/>
    <w:rsid w:val="00677F5D"/>
    <w:rsid w:val="0068229A"/>
    <w:rsid w:val="00683A7A"/>
    <w:rsid w:val="00685E34"/>
    <w:rsid w:val="00686669"/>
    <w:rsid w:val="00686955"/>
    <w:rsid w:val="00687F1D"/>
    <w:rsid w:val="006902CA"/>
    <w:rsid w:val="00690919"/>
    <w:rsid w:val="00690941"/>
    <w:rsid w:val="00690EAA"/>
    <w:rsid w:val="006914FF"/>
    <w:rsid w:val="00691624"/>
    <w:rsid w:val="006920EA"/>
    <w:rsid w:val="006936B6"/>
    <w:rsid w:val="00693ACE"/>
    <w:rsid w:val="00693D27"/>
    <w:rsid w:val="00695511"/>
    <w:rsid w:val="00695661"/>
    <w:rsid w:val="00695CF6"/>
    <w:rsid w:val="006961C7"/>
    <w:rsid w:val="00697167"/>
    <w:rsid w:val="00697679"/>
    <w:rsid w:val="006A2F10"/>
    <w:rsid w:val="006A34F4"/>
    <w:rsid w:val="006A3800"/>
    <w:rsid w:val="006A41D4"/>
    <w:rsid w:val="006A583A"/>
    <w:rsid w:val="006A5BE2"/>
    <w:rsid w:val="006A5E03"/>
    <w:rsid w:val="006A6BC1"/>
    <w:rsid w:val="006B0142"/>
    <w:rsid w:val="006B0B8C"/>
    <w:rsid w:val="006B0F3F"/>
    <w:rsid w:val="006B1C38"/>
    <w:rsid w:val="006B2B40"/>
    <w:rsid w:val="006B441A"/>
    <w:rsid w:val="006B520E"/>
    <w:rsid w:val="006B67E5"/>
    <w:rsid w:val="006B7210"/>
    <w:rsid w:val="006B7CFD"/>
    <w:rsid w:val="006C0880"/>
    <w:rsid w:val="006C10EF"/>
    <w:rsid w:val="006C20FD"/>
    <w:rsid w:val="006C5339"/>
    <w:rsid w:val="006C67E4"/>
    <w:rsid w:val="006C748B"/>
    <w:rsid w:val="006C75D0"/>
    <w:rsid w:val="006C75E7"/>
    <w:rsid w:val="006D1A59"/>
    <w:rsid w:val="006D2808"/>
    <w:rsid w:val="006D3685"/>
    <w:rsid w:val="006D38A5"/>
    <w:rsid w:val="006D4A6E"/>
    <w:rsid w:val="006E1CAA"/>
    <w:rsid w:val="006E26A5"/>
    <w:rsid w:val="006E4AAB"/>
    <w:rsid w:val="006E5852"/>
    <w:rsid w:val="006E6160"/>
    <w:rsid w:val="006E7ED2"/>
    <w:rsid w:val="006F034D"/>
    <w:rsid w:val="006F0DD9"/>
    <w:rsid w:val="006F1268"/>
    <w:rsid w:val="006F1D0D"/>
    <w:rsid w:val="006F3D4D"/>
    <w:rsid w:val="006F4179"/>
    <w:rsid w:val="006F5EF6"/>
    <w:rsid w:val="006F7492"/>
    <w:rsid w:val="007013F3"/>
    <w:rsid w:val="007043DE"/>
    <w:rsid w:val="00706403"/>
    <w:rsid w:val="00710730"/>
    <w:rsid w:val="007119DE"/>
    <w:rsid w:val="00712F02"/>
    <w:rsid w:val="007139B0"/>
    <w:rsid w:val="00714179"/>
    <w:rsid w:val="00715851"/>
    <w:rsid w:val="00715FDA"/>
    <w:rsid w:val="007166E4"/>
    <w:rsid w:val="00716CF8"/>
    <w:rsid w:val="00721F83"/>
    <w:rsid w:val="0072240B"/>
    <w:rsid w:val="00722658"/>
    <w:rsid w:val="00724A46"/>
    <w:rsid w:val="00725219"/>
    <w:rsid w:val="00731349"/>
    <w:rsid w:val="007317A8"/>
    <w:rsid w:val="00734C2B"/>
    <w:rsid w:val="00736DF9"/>
    <w:rsid w:val="007405DE"/>
    <w:rsid w:val="00742097"/>
    <w:rsid w:val="00742615"/>
    <w:rsid w:val="00742932"/>
    <w:rsid w:val="0074333E"/>
    <w:rsid w:val="007436D8"/>
    <w:rsid w:val="007447E2"/>
    <w:rsid w:val="00746BBE"/>
    <w:rsid w:val="00750738"/>
    <w:rsid w:val="00750F37"/>
    <w:rsid w:val="007533AB"/>
    <w:rsid w:val="0075367D"/>
    <w:rsid w:val="00754E2B"/>
    <w:rsid w:val="007575C6"/>
    <w:rsid w:val="00761606"/>
    <w:rsid w:val="007645D9"/>
    <w:rsid w:val="007674F5"/>
    <w:rsid w:val="00767541"/>
    <w:rsid w:val="00770468"/>
    <w:rsid w:val="007728A2"/>
    <w:rsid w:val="00772ABB"/>
    <w:rsid w:val="0077523F"/>
    <w:rsid w:val="00775982"/>
    <w:rsid w:val="007813D5"/>
    <w:rsid w:val="0078388A"/>
    <w:rsid w:val="00784872"/>
    <w:rsid w:val="00785199"/>
    <w:rsid w:val="00785658"/>
    <w:rsid w:val="007861E3"/>
    <w:rsid w:val="00786237"/>
    <w:rsid w:val="007912D5"/>
    <w:rsid w:val="0079141C"/>
    <w:rsid w:val="007914F5"/>
    <w:rsid w:val="00791746"/>
    <w:rsid w:val="0079204D"/>
    <w:rsid w:val="007922BA"/>
    <w:rsid w:val="00793698"/>
    <w:rsid w:val="00794765"/>
    <w:rsid w:val="00794C28"/>
    <w:rsid w:val="00794CCD"/>
    <w:rsid w:val="007954F4"/>
    <w:rsid w:val="007A1904"/>
    <w:rsid w:val="007A2097"/>
    <w:rsid w:val="007A41CA"/>
    <w:rsid w:val="007A4215"/>
    <w:rsid w:val="007A66AF"/>
    <w:rsid w:val="007A66F7"/>
    <w:rsid w:val="007B0029"/>
    <w:rsid w:val="007B02FB"/>
    <w:rsid w:val="007B09EB"/>
    <w:rsid w:val="007B0F71"/>
    <w:rsid w:val="007B59C5"/>
    <w:rsid w:val="007B607C"/>
    <w:rsid w:val="007B6386"/>
    <w:rsid w:val="007B659D"/>
    <w:rsid w:val="007C0C73"/>
    <w:rsid w:val="007C1C5D"/>
    <w:rsid w:val="007C2B85"/>
    <w:rsid w:val="007C456C"/>
    <w:rsid w:val="007C57A7"/>
    <w:rsid w:val="007D009F"/>
    <w:rsid w:val="007D07CC"/>
    <w:rsid w:val="007D082F"/>
    <w:rsid w:val="007D14B0"/>
    <w:rsid w:val="007D24DF"/>
    <w:rsid w:val="007D3743"/>
    <w:rsid w:val="007D4130"/>
    <w:rsid w:val="007D42FD"/>
    <w:rsid w:val="007D60C7"/>
    <w:rsid w:val="007D7114"/>
    <w:rsid w:val="007D7566"/>
    <w:rsid w:val="007D7FA0"/>
    <w:rsid w:val="007E04E1"/>
    <w:rsid w:val="007E0920"/>
    <w:rsid w:val="007E1B9F"/>
    <w:rsid w:val="007E22A2"/>
    <w:rsid w:val="007E2765"/>
    <w:rsid w:val="007E3DB2"/>
    <w:rsid w:val="007E627A"/>
    <w:rsid w:val="007F003A"/>
    <w:rsid w:val="007F0BC1"/>
    <w:rsid w:val="007F4D69"/>
    <w:rsid w:val="007F5768"/>
    <w:rsid w:val="007F5A83"/>
    <w:rsid w:val="007F5D65"/>
    <w:rsid w:val="007F5D7D"/>
    <w:rsid w:val="007F65BB"/>
    <w:rsid w:val="0080063E"/>
    <w:rsid w:val="00802BB7"/>
    <w:rsid w:val="008037D0"/>
    <w:rsid w:val="00803F44"/>
    <w:rsid w:val="0080409C"/>
    <w:rsid w:val="00804A7F"/>
    <w:rsid w:val="008110BD"/>
    <w:rsid w:val="0081180C"/>
    <w:rsid w:val="008123C2"/>
    <w:rsid w:val="00812DA3"/>
    <w:rsid w:val="00820BCB"/>
    <w:rsid w:val="00820D17"/>
    <w:rsid w:val="00822F4A"/>
    <w:rsid w:val="008230C1"/>
    <w:rsid w:val="00824742"/>
    <w:rsid w:val="0082548F"/>
    <w:rsid w:val="00825652"/>
    <w:rsid w:val="00827430"/>
    <w:rsid w:val="00827C7D"/>
    <w:rsid w:val="00827D99"/>
    <w:rsid w:val="008314E4"/>
    <w:rsid w:val="0083311A"/>
    <w:rsid w:val="00833561"/>
    <w:rsid w:val="008343D7"/>
    <w:rsid w:val="00836B58"/>
    <w:rsid w:val="008372FF"/>
    <w:rsid w:val="00837CA8"/>
    <w:rsid w:val="00837E74"/>
    <w:rsid w:val="0084000B"/>
    <w:rsid w:val="008405C1"/>
    <w:rsid w:val="00841BA1"/>
    <w:rsid w:val="00842947"/>
    <w:rsid w:val="00843D4D"/>
    <w:rsid w:val="0084415B"/>
    <w:rsid w:val="008445D4"/>
    <w:rsid w:val="008445E5"/>
    <w:rsid w:val="00844A5B"/>
    <w:rsid w:val="00845969"/>
    <w:rsid w:val="00846A37"/>
    <w:rsid w:val="00847E18"/>
    <w:rsid w:val="00847FEB"/>
    <w:rsid w:val="008504F9"/>
    <w:rsid w:val="0085121A"/>
    <w:rsid w:val="0085133E"/>
    <w:rsid w:val="00851BE9"/>
    <w:rsid w:val="00851FB5"/>
    <w:rsid w:val="00852265"/>
    <w:rsid w:val="00852D62"/>
    <w:rsid w:val="008533B9"/>
    <w:rsid w:val="00853768"/>
    <w:rsid w:val="00855916"/>
    <w:rsid w:val="00860989"/>
    <w:rsid w:val="00862154"/>
    <w:rsid w:val="0086216E"/>
    <w:rsid w:val="00862222"/>
    <w:rsid w:val="008636DB"/>
    <w:rsid w:val="00864FCE"/>
    <w:rsid w:val="008654AC"/>
    <w:rsid w:val="00865BE8"/>
    <w:rsid w:val="00865C27"/>
    <w:rsid w:val="008710B4"/>
    <w:rsid w:val="00871DE3"/>
    <w:rsid w:val="00873CC0"/>
    <w:rsid w:val="00874E3C"/>
    <w:rsid w:val="00875C8F"/>
    <w:rsid w:val="00877ADF"/>
    <w:rsid w:val="00880C0C"/>
    <w:rsid w:val="00881E11"/>
    <w:rsid w:val="008838EE"/>
    <w:rsid w:val="008839D9"/>
    <w:rsid w:val="00883EF5"/>
    <w:rsid w:val="008857A5"/>
    <w:rsid w:val="008908A5"/>
    <w:rsid w:val="00890CEA"/>
    <w:rsid w:val="008930C8"/>
    <w:rsid w:val="00893C85"/>
    <w:rsid w:val="00897FAC"/>
    <w:rsid w:val="008A1906"/>
    <w:rsid w:val="008A2CC0"/>
    <w:rsid w:val="008A367C"/>
    <w:rsid w:val="008A36E5"/>
    <w:rsid w:val="008A3B8E"/>
    <w:rsid w:val="008A45B9"/>
    <w:rsid w:val="008A4AFB"/>
    <w:rsid w:val="008A4F8C"/>
    <w:rsid w:val="008A5F07"/>
    <w:rsid w:val="008A68AA"/>
    <w:rsid w:val="008B0B7D"/>
    <w:rsid w:val="008B0CA2"/>
    <w:rsid w:val="008B163D"/>
    <w:rsid w:val="008B1C26"/>
    <w:rsid w:val="008B23CD"/>
    <w:rsid w:val="008B29F1"/>
    <w:rsid w:val="008B3FCE"/>
    <w:rsid w:val="008B6C68"/>
    <w:rsid w:val="008B7712"/>
    <w:rsid w:val="008C0F4C"/>
    <w:rsid w:val="008C0FD8"/>
    <w:rsid w:val="008C3F1B"/>
    <w:rsid w:val="008C68F5"/>
    <w:rsid w:val="008D0795"/>
    <w:rsid w:val="008D0C91"/>
    <w:rsid w:val="008D1A97"/>
    <w:rsid w:val="008D2A5F"/>
    <w:rsid w:val="008D3C05"/>
    <w:rsid w:val="008D4E01"/>
    <w:rsid w:val="008D4EB1"/>
    <w:rsid w:val="008D637A"/>
    <w:rsid w:val="008D66EE"/>
    <w:rsid w:val="008E04FF"/>
    <w:rsid w:val="008E0705"/>
    <w:rsid w:val="008E2AA9"/>
    <w:rsid w:val="008E38B0"/>
    <w:rsid w:val="008E4553"/>
    <w:rsid w:val="008E52B8"/>
    <w:rsid w:val="008E5300"/>
    <w:rsid w:val="008E6573"/>
    <w:rsid w:val="008E74EE"/>
    <w:rsid w:val="008E7E6F"/>
    <w:rsid w:val="008F0166"/>
    <w:rsid w:val="008F10F9"/>
    <w:rsid w:val="008F135E"/>
    <w:rsid w:val="008F1491"/>
    <w:rsid w:val="008F56BC"/>
    <w:rsid w:val="008F579B"/>
    <w:rsid w:val="008F590A"/>
    <w:rsid w:val="008F6167"/>
    <w:rsid w:val="008F709B"/>
    <w:rsid w:val="008F72A3"/>
    <w:rsid w:val="009005F8"/>
    <w:rsid w:val="00900855"/>
    <w:rsid w:val="00903514"/>
    <w:rsid w:val="009044F3"/>
    <w:rsid w:val="0090556D"/>
    <w:rsid w:val="009055A9"/>
    <w:rsid w:val="00906287"/>
    <w:rsid w:val="00911BC6"/>
    <w:rsid w:val="00911CAC"/>
    <w:rsid w:val="00912AAD"/>
    <w:rsid w:val="009143ED"/>
    <w:rsid w:val="00914F1E"/>
    <w:rsid w:val="009151D3"/>
    <w:rsid w:val="00917033"/>
    <w:rsid w:val="009203C7"/>
    <w:rsid w:val="00922016"/>
    <w:rsid w:val="00923003"/>
    <w:rsid w:val="0092342B"/>
    <w:rsid w:val="00923D29"/>
    <w:rsid w:val="00924239"/>
    <w:rsid w:val="0092462A"/>
    <w:rsid w:val="009253A3"/>
    <w:rsid w:val="009263DF"/>
    <w:rsid w:val="009274DE"/>
    <w:rsid w:val="00927928"/>
    <w:rsid w:val="009300FA"/>
    <w:rsid w:val="009302A2"/>
    <w:rsid w:val="00930D12"/>
    <w:rsid w:val="009322E3"/>
    <w:rsid w:val="00932C97"/>
    <w:rsid w:val="00933B63"/>
    <w:rsid w:val="00933FCB"/>
    <w:rsid w:val="00933FFC"/>
    <w:rsid w:val="00934CE5"/>
    <w:rsid w:val="009368F8"/>
    <w:rsid w:val="00936921"/>
    <w:rsid w:val="009369A5"/>
    <w:rsid w:val="00937192"/>
    <w:rsid w:val="009373B4"/>
    <w:rsid w:val="0094052D"/>
    <w:rsid w:val="0094069B"/>
    <w:rsid w:val="00941840"/>
    <w:rsid w:val="00944D35"/>
    <w:rsid w:val="00945636"/>
    <w:rsid w:val="00946658"/>
    <w:rsid w:val="00947008"/>
    <w:rsid w:val="00947BC0"/>
    <w:rsid w:val="00951494"/>
    <w:rsid w:val="00951AEF"/>
    <w:rsid w:val="009528A8"/>
    <w:rsid w:val="0095349B"/>
    <w:rsid w:val="00953BC0"/>
    <w:rsid w:val="00953D20"/>
    <w:rsid w:val="00953DDD"/>
    <w:rsid w:val="00955A68"/>
    <w:rsid w:val="009635D2"/>
    <w:rsid w:val="009635E2"/>
    <w:rsid w:val="00963C38"/>
    <w:rsid w:val="00963CA2"/>
    <w:rsid w:val="009652FE"/>
    <w:rsid w:val="00965CFF"/>
    <w:rsid w:val="00965DAB"/>
    <w:rsid w:val="00966099"/>
    <w:rsid w:val="00966E0D"/>
    <w:rsid w:val="00966EEE"/>
    <w:rsid w:val="00967363"/>
    <w:rsid w:val="00967857"/>
    <w:rsid w:val="00970FB1"/>
    <w:rsid w:val="00971E8A"/>
    <w:rsid w:val="00971EF4"/>
    <w:rsid w:val="009720E5"/>
    <w:rsid w:val="00972826"/>
    <w:rsid w:val="00972F8D"/>
    <w:rsid w:val="00973024"/>
    <w:rsid w:val="00975482"/>
    <w:rsid w:val="00975708"/>
    <w:rsid w:val="0097604D"/>
    <w:rsid w:val="00976F62"/>
    <w:rsid w:val="0097706B"/>
    <w:rsid w:val="00977183"/>
    <w:rsid w:val="00980134"/>
    <w:rsid w:val="00980D1E"/>
    <w:rsid w:val="00981ABC"/>
    <w:rsid w:val="00981B9B"/>
    <w:rsid w:val="00982192"/>
    <w:rsid w:val="0098224B"/>
    <w:rsid w:val="0098281F"/>
    <w:rsid w:val="009828FC"/>
    <w:rsid w:val="00984802"/>
    <w:rsid w:val="009879FA"/>
    <w:rsid w:val="0099070F"/>
    <w:rsid w:val="009911E9"/>
    <w:rsid w:val="00992304"/>
    <w:rsid w:val="00992FBA"/>
    <w:rsid w:val="00993FD6"/>
    <w:rsid w:val="009953E3"/>
    <w:rsid w:val="00995AC2"/>
    <w:rsid w:val="00996F43"/>
    <w:rsid w:val="009A0020"/>
    <w:rsid w:val="009A04F1"/>
    <w:rsid w:val="009A1FFC"/>
    <w:rsid w:val="009A2056"/>
    <w:rsid w:val="009A2FF4"/>
    <w:rsid w:val="009A3DB5"/>
    <w:rsid w:val="009A4020"/>
    <w:rsid w:val="009A6BFD"/>
    <w:rsid w:val="009A70E5"/>
    <w:rsid w:val="009B0C81"/>
    <w:rsid w:val="009B1795"/>
    <w:rsid w:val="009B1FC0"/>
    <w:rsid w:val="009B68C8"/>
    <w:rsid w:val="009B6B22"/>
    <w:rsid w:val="009B7148"/>
    <w:rsid w:val="009B7AE5"/>
    <w:rsid w:val="009B7C0A"/>
    <w:rsid w:val="009C0A8F"/>
    <w:rsid w:val="009C124A"/>
    <w:rsid w:val="009C20BA"/>
    <w:rsid w:val="009C2D5A"/>
    <w:rsid w:val="009C310E"/>
    <w:rsid w:val="009C4FEC"/>
    <w:rsid w:val="009C5841"/>
    <w:rsid w:val="009C6A1F"/>
    <w:rsid w:val="009C7A73"/>
    <w:rsid w:val="009D008E"/>
    <w:rsid w:val="009D08F5"/>
    <w:rsid w:val="009D127A"/>
    <w:rsid w:val="009D248E"/>
    <w:rsid w:val="009D3ED4"/>
    <w:rsid w:val="009D3FCB"/>
    <w:rsid w:val="009D40BC"/>
    <w:rsid w:val="009D48C8"/>
    <w:rsid w:val="009D4B32"/>
    <w:rsid w:val="009D670E"/>
    <w:rsid w:val="009D74E3"/>
    <w:rsid w:val="009E0CFB"/>
    <w:rsid w:val="009E479A"/>
    <w:rsid w:val="009E4CE8"/>
    <w:rsid w:val="009E4E22"/>
    <w:rsid w:val="009E4E7D"/>
    <w:rsid w:val="009E584C"/>
    <w:rsid w:val="009E656F"/>
    <w:rsid w:val="009E7E9D"/>
    <w:rsid w:val="009F043F"/>
    <w:rsid w:val="009F2D73"/>
    <w:rsid w:val="009F34AE"/>
    <w:rsid w:val="009F6030"/>
    <w:rsid w:val="00A0004B"/>
    <w:rsid w:val="00A00319"/>
    <w:rsid w:val="00A00C61"/>
    <w:rsid w:val="00A01259"/>
    <w:rsid w:val="00A01B1C"/>
    <w:rsid w:val="00A02442"/>
    <w:rsid w:val="00A0479D"/>
    <w:rsid w:val="00A04FEB"/>
    <w:rsid w:val="00A058FD"/>
    <w:rsid w:val="00A0793F"/>
    <w:rsid w:val="00A104B7"/>
    <w:rsid w:val="00A1114C"/>
    <w:rsid w:val="00A11693"/>
    <w:rsid w:val="00A1511C"/>
    <w:rsid w:val="00A1547C"/>
    <w:rsid w:val="00A167E3"/>
    <w:rsid w:val="00A16BA4"/>
    <w:rsid w:val="00A21CA7"/>
    <w:rsid w:val="00A21DEC"/>
    <w:rsid w:val="00A22EB0"/>
    <w:rsid w:val="00A2436E"/>
    <w:rsid w:val="00A25A56"/>
    <w:rsid w:val="00A26738"/>
    <w:rsid w:val="00A269F4"/>
    <w:rsid w:val="00A30633"/>
    <w:rsid w:val="00A31FD6"/>
    <w:rsid w:val="00A36486"/>
    <w:rsid w:val="00A400A3"/>
    <w:rsid w:val="00A41076"/>
    <w:rsid w:val="00A426B1"/>
    <w:rsid w:val="00A42C28"/>
    <w:rsid w:val="00A45287"/>
    <w:rsid w:val="00A456F5"/>
    <w:rsid w:val="00A46311"/>
    <w:rsid w:val="00A46855"/>
    <w:rsid w:val="00A50619"/>
    <w:rsid w:val="00A51740"/>
    <w:rsid w:val="00A51B3E"/>
    <w:rsid w:val="00A52560"/>
    <w:rsid w:val="00A52DE0"/>
    <w:rsid w:val="00A53D81"/>
    <w:rsid w:val="00A5417F"/>
    <w:rsid w:val="00A557B8"/>
    <w:rsid w:val="00A557C5"/>
    <w:rsid w:val="00A612CC"/>
    <w:rsid w:val="00A6372D"/>
    <w:rsid w:val="00A645B1"/>
    <w:rsid w:val="00A64D3A"/>
    <w:rsid w:val="00A66757"/>
    <w:rsid w:val="00A7215E"/>
    <w:rsid w:val="00A72CEB"/>
    <w:rsid w:val="00A73258"/>
    <w:rsid w:val="00A74700"/>
    <w:rsid w:val="00A7474A"/>
    <w:rsid w:val="00A8135D"/>
    <w:rsid w:val="00A823F6"/>
    <w:rsid w:val="00A82CB9"/>
    <w:rsid w:val="00A833ED"/>
    <w:rsid w:val="00A83F2C"/>
    <w:rsid w:val="00A86354"/>
    <w:rsid w:val="00A865C9"/>
    <w:rsid w:val="00A86713"/>
    <w:rsid w:val="00A86D8D"/>
    <w:rsid w:val="00A87591"/>
    <w:rsid w:val="00A87A3C"/>
    <w:rsid w:val="00A87E27"/>
    <w:rsid w:val="00A90246"/>
    <w:rsid w:val="00A9081D"/>
    <w:rsid w:val="00A915A7"/>
    <w:rsid w:val="00A93379"/>
    <w:rsid w:val="00A93D70"/>
    <w:rsid w:val="00A93FEE"/>
    <w:rsid w:val="00A94B35"/>
    <w:rsid w:val="00A9695A"/>
    <w:rsid w:val="00A970C7"/>
    <w:rsid w:val="00A97112"/>
    <w:rsid w:val="00A97776"/>
    <w:rsid w:val="00A97B21"/>
    <w:rsid w:val="00A97F6B"/>
    <w:rsid w:val="00AA080B"/>
    <w:rsid w:val="00AA0C13"/>
    <w:rsid w:val="00AA1049"/>
    <w:rsid w:val="00AA2ED8"/>
    <w:rsid w:val="00AA3F82"/>
    <w:rsid w:val="00AA577F"/>
    <w:rsid w:val="00AA63A1"/>
    <w:rsid w:val="00AB0D03"/>
    <w:rsid w:val="00AB0E0C"/>
    <w:rsid w:val="00AB17FD"/>
    <w:rsid w:val="00AB1A13"/>
    <w:rsid w:val="00AB339F"/>
    <w:rsid w:val="00AB3AC7"/>
    <w:rsid w:val="00AB5357"/>
    <w:rsid w:val="00AB5FC8"/>
    <w:rsid w:val="00AC082D"/>
    <w:rsid w:val="00AC3065"/>
    <w:rsid w:val="00AC39AD"/>
    <w:rsid w:val="00AC432E"/>
    <w:rsid w:val="00AC4C11"/>
    <w:rsid w:val="00AC56BC"/>
    <w:rsid w:val="00AC59D4"/>
    <w:rsid w:val="00AC6B24"/>
    <w:rsid w:val="00AD0DD6"/>
    <w:rsid w:val="00AD1391"/>
    <w:rsid w:val="00AD2C43"/>
    <w:rsid w:val="00AD3F33"/>
    <w:rsid w:val="00AD52B8"/>
    <w:rsid w:val="00AD7A46"/>
    <w:rsid w:val="00AE00F2"/>
    <w:rsid w:val="00AE354A"/>
    <w:rsid w:val="00AE40A2"/>
    <w:rsid w:val="00AE43A0"/>
    <w:rsid w:val="00AE60E9"/>
    <w:rsid w:val="00AF041B"/>
    <w:rsid w:val="00AF1FF1"/>
    <w:rsid w:val="00AF52B3"/>
    <w:rsid w:val="00AF5E72"/>
    <w:rsid w:val="00AF7790"/>
    <w:rsid w:val="00AF7A43"/>
    <w:rsid w:val="00B02CFF"/>
    <w:rsid w:val="00B050DF"/>
    <w:rsid w:val="00B06705"/>
    <w:rsid w:val="00B1079A"/>
    <w:rsid w:val="00B122CA"/>
    <w:rsid w:val="00B123FE"/>
    <w:rsid w:val="00B138ED"/>
    <w:rsid w:val="00B14CCF"/>
    <w:rsid w:val="00B14EA0"/>
    <w:rsid w:val="00B15270"/>
    <w:rsid w:val="00B16BBF"/>
    <w:rsid w:val="00B171A6"/>
    <w:rsid w:val="00B2357B"/>
    <w:rsid w:val="00B23810"/>
    <w:rsid w:val="00B23BBE"/>
    <w:rsid w:val="00B240D2"/>
    <w:rsid w:val="00B247A2"/>
    <w:rsid w:val="00B268BB"/>
    <w:rsid w:val="00B27954"/>
    <w:rsid w:val="00B27CC6"/>
    <w:rsid w:val="00B313E3"/>
    <w:rsid w:val="00B3326B"/>
    <w:rsid w:val="00B33D9D"/>
    <w:rsid w:val="00B34A82"/>
    <w:rsid w:val="00B3592F"/>
    <w:rsid w:val="00B3660A"/>
    <w:rsid w:val="00B36C29"/>
    <w:rsid w:val="00B37D24"/>
    <w:rsid w:val="00B40C24"/>
    <w:rsid w:val="00B4129B"/>
    <w:rsid w:val="00B416DB"/>
    <w:rsid w:val="00B45172"/>
    <w:rsid w:val="00B4519B"/>
    <w:rsid w:val="00B451A4"/>
    <w:rsid w:val="00B45373"/>
    <w:rsid w:val="00B458A3"/>
    <w:rsid w:val="00B500B9"/>
    <w:rsid w:val="00B5078F"/>
    <w:rsid w:val="00B50C61"/>
    <w:rsid w:val="00B50D53"/>
    <w:rsid w:val="00B50EAC"/>
    <w:rsid w:val="00B518B5"/>
    <w:rsid w:val="00B52852"/>
    <w:rsid w:val="00B53331"/>
    <w:rsid w:val="00B541A8"/>
    <w:rsid w:val="00B55534"/>
    <w:rsid w:val="00B55EC9"/>
    <w:rsid w:val="00B562F3"/>
    <w:rsid w:val="00B56BDC"/>
    <w:rsid w:val="00B57B52"/>
    <w:rsid w:val="00B57B86"/>
    <w:rsid w:val="00B60FA3"/>
    <w:rsid w:val="00B615E7"/>
    <w:rsid w:val="00B61A7B"/>
    <w:rsid w:val="00B62709"/>
    <w:rsid w:val="00B64FA1"/>
    <w:rsid w:val="00B65442"/>
    <w:rsid w:val="00B65444"/>
    <w:rsid w:val="00B67F39"/>
    <w:rsid w:val="00B72E71"/>
    <w:rsid w:val="00B738A1"/>
    <w:rsid w:val="00B73DD5"/>
    <w:rsid w:val="00B7450F"/>
    <w:rsid w:val="00B76AD6"/>
    <w:rsid w:val="00B80916"/>
    <w:rsid w:val="00B83984"/>
    <w:rsid w:val="00B83DD8"/>
    <w:rsid w:val="00B85AE4"/>
    <w:rsid w:val="00B86463"/>
    <w:rsid w:val="00B90A4D"/>
    <w:rsid w:val="00B90E8C"/>
    <w:rsid w:val="00B93408"/>
    <w:rsid w:val="00B964A3"/>
    <w:rsid w:val="00B9701B"/>
    <w:rsid w:val="00B97575"/>
    <w:rsid w:val="00B97B65"/>
    <w:rsid w:val="00BA01AE"/>
    <w:rsid w:val="00BA22F0"/>
    <w:rsid w:val="00BA24B1"/>
    <w:rsid w:val="00BA3530"/>
    <w:rsid w:val="00BA5714"/>
    <w:rsid w:val="00BA5DA2"/>
    <w:rsid w:val="00BA7149"/>
    <w:rsid w:val="00BA7AF3"/>
    <w:rsid w:val="00BB0A94"/>
    <w:rsid w:val="00BB0F55"/>
    <w:rsid w:val="00BB162D"/>
    <w:rsid w:val="00BB2CA0"/>
    <w:rsid w:val="00BB51CF"/>
    <w:rsid w:val="00BB59CB"/>
    <w:rsid w:val="00BB6C55"/>
    <w:rsid w:val="00BC274D"/>
    <w:rsid w:val="00BC2D6E"/>
    <w:rsid w:val="00BC3037"/>
    <w:rsid w:val="00BC32CA"/>
    <w:rsid w:val="00BC38BB"/>
    <w:rsid w:val="00BC3D65"/>
    <w:rsid w:val="00BC5800"/>
    <w:rsid w:val="00BC7F88"/>
    <w:rsid w:val="00BD08F5"/>
    <w:rsid w:val="00BD1228"/>
    <w:rsid w:val="00BD2693"/>
    <w:rsid w:val="00BD29C2"/>
    <w:rsid w:val="00BD3A83"/>
    <w:rsid w:val="00BD606D"/>
    <w:rsid w:val="00BD6747"/>
    <w:rsid w:val="00BE0738"/>
    <w:rsid w:val="00BE07CA"/>
    <w:rsid w:val="00BE07DE"/>
    <w:rsid w:val="00BE42B8"/>
    <w:rsid w:val="00BE721B"/>
    <w:rsid w:val="00BE76D0"/>
    <w:rsid w:val="00BF18E7"/>
    <w:rsid w:val="00BF21E3"/>
    <w:rsid w:val="00BF3B0D"/>
    <w:rsid w:val="00BF5CC2"/>
    <w:rsid w:val="00BF6395"/>
    <w:rsid w:val="00BF75F5"/>
    <w:rsid w:val="00C0044A"/>
    <w:rsid w:val="00C03CAE"/>
    <w:rsid w:val="00C0509D"/>
    <w:rsid w:val="00C06522"/>
    <w:rsid w:val="00C06BBB"/>
    <w:rsid w:val="00C10133"/>
    <w:rsid w:val="00C10A2B"/>
    <w:rsid w:val="00C10A4F"/>
    <w:rsid w:val="00C11CF9"/>
    <w:rsid w:val="00C11EDF"/>
    <w:rsid w:val="00C1224F"/>
    <w:rsid w:val="00C13901"/>
    <w:rsid w:val="00C14445"/>
    <w:rsid w:val="00C15641"/>
    <w:rsid w:val="00C16EA1"/>
    <w:rsid w:val="00C17A69"/>
    <w:rsid w:val="00C17F70"/>
    <w:rsid w:val="00C201A8"/>
    <w:rsid w:val="00C20917"/>
    <w:rsid w:val="00C22B83"/>
    <w:rsid w:val="00C2304E"/>
    <w:rsid w:val="00C23681"/>
    <w:rsid w:val="00C2369B"/>
    <w:rsid w:val="00C2465D"/>
    <w:rsid w:val="00C24D88"/>
    <w:rsid w:val="00C2502E"/>
    <w:rsid w:val="00C25EC0"/>
    <w:rsid w:val="00C263CF"/>
    <w:rsid w:val="00C27C0B"/>
    <w:rsid w:val="00C3057D"/>
    <w:rsid w:val="00C30820"/>
    <w:rsid w:val="00C31AF7"/>
    <w:rsid w:val="00C325E4"/>
    <w:rsid w:val="00C33311"/>
    <w:rsid w:val="00C33E70"/>
    <w:rsid w:val="00C34363"/>
    <w:rsid w:val="00C3487A"/>
    <w:rsid w:val="00C36CF2"/>
    <w:rsid w:val="00C36FC7"/>
    <w:rsid w:val="00C404F1"/>
    <w:rsid w:val="00C42FF0"/>
    <w:rsid w:val="00C440D1"/>
    <w:rsid w:val="00C457EA"/>
    <w:rsid w:val="00C47951"/>
    <w:rsid w:val="00C50379"/>
    <w:rsid w:val="00C50E6D"/>
    <w:rsid w:val="00C52A7C"/>
    <w:rsid w:val="00C52CD1"/>
    <w:rsid w:val="00C52ED3"/>
    <w:rsid w:val="00C52F22"/>
    <w:rsid w:val="00C53308"/>
    <w:rsid w:val="00C5371E"/>
    <w:rsid w:val="00C54F97"/>
    <w:rsid w:val="00C5560D"/>
    <w:rsid w:val="00C5770A"/>
    <w:rsid w:val="00C57EAE"/>
    <w:rsid w:val="00C60216"/>
    <w:rsid w:val="00C61074"/>
    <w:rsid w:val="00C619E3"/>
    <w:rsid w:val="00C6347F"/>
    <w:rsid w:val="00C6351F"/>
    <w:rsid w:val="00C63963"/>
    <w:rsid w:val="00C659E6"/>
    <w:rsid w:val="00C66652"/>
    <w:rsid w:val="00C66DF1"/>
    <w:rsid w:val="00C67285"/>
    <w:rsid w:val="00C6794C"/>
    <w:rsid w:val="00C67DBF"/>
    <w:rsid w:val="00C70D2E"/>
    <w:rsid w:val="00C73CA2"/>
    <w:rsid w:val="00C76B0B"/>
    <w:rsid w:val="00C7720A"/>
    <w:rsid w:val="00C804C9"/>
    <w:rsid w:val="00C825C4"/>
    <w:rsid w:val="00C83EC1"/>
    <w:rsid w:val="00C85F99"/>
    <w:rsid w:val="00C86218"/>
    <w:rsid w:val="00C86901"/>
    <w:rsid w:val="00C87DF4"/>
    <w:rsid w:val="00C90005"/>
    <w:rsid w:val="00C90E28"/>
    <w:rsid w:val="00C927EF"/>
    <w:rsid w:val="00C94ABC"/>
    <w:rsid w:val="00C94B2D"/>
    <w:rsid w:val="00C94CFB"/>
    <w:rsid w:val="00C9697C"/>
    <w:rsid w:val="00CA0289"/>
    <w:rsid w:val="00CA131F"/>
    <w:rsid w:val="00CA2810"/>
    <w:rsid w:val="00CA44C2"/>
    <w:rsid w:val="00CA590C"/>
    <w:rsid w:val="00CA5B0F"/>
    <w:rsid w:val="00CA6BB9"/>
    <w:rsid w:val="00CA73DB"/>
    <w:rsid w:val="00CA78C3"/>
    <w:rsid w:val="00CB0E68"/>
    <w:rsid w:val="00CB3D28"/>
    <w:rsid w:val="00CB3DD1"/>
    <w:rsid w:val="00CB61FB"/>
    <w:rsid w:val="00CB7476"/>
    <w:rsid w:val="00CC1B05"/>
    <w:rsid w:val="00CC3BBA"/>
    <w:rsid w:val="00CC4676"/>
    <w:rsid w:val="00CC7E48"/>
    <w:rsid w:val="00CD0FCB"/>
    <w:rsid w:val="00CD1F73"/>
    <w:rsid w:val="00CD2118"/>
    <w:rsid w:val="00CD25D4"/>
    <w:rsid w:val="00CD280B"/>
    <w:rsid w:val="00CD3D18"/>
    <w:rsid w:val="00CD3D19"/>
    <w:rsid w:val="00CD545F"/>
    <w:rsid w:val="00CE018B"/>
    <w:rsid w:val="00CE374B"/>
    <w:rsid w:val="00CE37DE"/>
    <w:rsid w:val="00CE380D"/>
    <w:rsid w:val="00CE3C34"/>
    <w:rsid w:val="00CE41B4"/>
    <w:rsid w:val="00CE4B27"/>
    <w:rsid w:val="00CE5434"/>
    <w:rsid w:val="00CE5DE3"/>
    <w:rsid w:val="00CE6024"/>
    <w:rsid w:val="00CE60A1"/>
    <w:rsid w:val="00CE628D"/>
    <w:rsid w:val="00CE63EE"/>
    <w:rsid w:val="00CE7A78"/>
    <w:rsid w:val="00CE7F0B"/>
    <w:rsid w:val="00CF0849"/>
    <w:rsid w:val="00CF0E65"/>
    <w:rsid w:val="00CF1C95"/>
    <w:rsid w:val="00CF3968"/>
    <w:rsid w:val="00CF464D"/>
    <w:rsid w:val="00CF4D21"/>
    <w:rsid w:val="00CF64CF"/>
    <w:rsid w:val="00CF69D4"/>
    <w:rsid w:val="00D010D3"/>
    <w:rsid w:val="00D01F47"/>
    <w:rsid w:val="00D022B8"/>
    <w:rsid w:val="00D040B8"/>
    <w:rsid w:val="00D04493"/>
    <w:rsid w:val="00D04F5C"/>
    <w:rsid w:val="00D106ED"/>
    <w:rsid w:val="00D12B8F"/>
    <w:rsid w:val="00D130FA"/>
    <w:rsid w:val="00D13340"/>
    <w:rsid w:val="00D1387F"/>
    <w:rsid w:val="00D13AF3"/>
    <w:rsid w:val="00D14C8C"/>
    <w:rsid w:val="00D15123"/>
    <w:rsid w:val="00D16B7C"/>
    <w:rsid w:val="00D220C5"/>
    <w:rsid w:val="00D22274"/>
    <w:rsid w:val="00D22CED"/>
    <w:rsid w:val="00D24D65"/>
    <w:rsid w:val="00D24E62"/>
    <w:rsid w:val="00D25052"/>
    <w:rsid w:val="00D26460"/>
    <w:rsid w:val="00D26640"/>
    <w:rsid w:val="00D26A9B"/>
    <w:rsid w:val="00D26C64"/>
    <w:rsid w:val="00D26D42"/>
    <w:rsid w:val="00D30EF2"/>
    <w:rsid w:val="00D3130D"/>
    <w:rsid w:val="00D3264B"/>
    <w:rsid w:val="00D32A66"/>
    <w:rsid w:val="00D34390"/>
    <w:rsid w:val="00D35089"/>
    <w:rsid w:val="00D36372"/>
    <w:rsid w:val="00D37199"/>
    <w:rsid w:val="00D37AC4"/>
    <w:rsid w:val="00D37E9E"/>
    <w:rsid w:val="00D41C2F"/>
    <w:rsid w:val="00D428E1"/>
    <w:rsid w:val="00D43640"/>
    <w:rsid w:val="00D45E14"/>
    <w:rsid w:val="00D47FEF"/>
    <w:rsid w:val="00D51357"/>
    <w:rsid w:val="00D51C6E"/>
    <w:rsid w:val="00D51E4E"/>
    <w:rsid w:val="00D51FDF"/>
    <w:rsid w:val="00D52305"/>
    <w:rsid w:val="00D52655"/>
    <w:rsid w:val="00D52C37"/>
    <w:rsid w:val="00D5303B"/>
    <w:rsid w:val="00D54448"/>
    <w:rsid w:val="00D57D1B"/>
    <w:rsid w:val="00D57DA2"/>
    <w:rsid w:val="00D61363"/>
    <w:rsid w:val="00D616C7"/>
    <w:rsid w:val="00D62223"/>
    <w:rsid w:val="00D62552"/>
    <w:rsid w:val="00D63302"/>
    <w:rsid w:val="00D64AF4"/>
    <w:rsid w:val="00D651EE"/>
    <w:rsid w:val="00D666BA"/>
    <w:rsid w:val="00D6703B"/>
    <w:rsid w:val="00D71119"/>
    <w:rsid w:val="00D72242"/>
    <w:rsid w:val="00D72B98"/>
    <w:rsid w:val="00D75757"/>
    <w:rsid w:val="00D75F33"/>
    <w:rsid w:val="00D76E0C"/>
    <w:rsid w:val="00D77D5D"/>
    <w:rsid w:val="00D801A8"/>
    <w:rsid w:val="00D8086C"/>
    <w:rsid w:val="00D80C34"/>
    <w:rsid w:val="00D81E7A"/>
    <w:rsid w:val="00D825D9"/>
    <w:rsid w:val="00D83F50"/>
    <w:rsid w:val="00D860FC"/>
    <w:rsid w:val="00D91184"/>
    <w:rsid w:val="00D92B4C"/>
    <w:rsid w:val="00D95018"/>
    <w:rsid w:val="00D952FC"/>
    <w:rsid w:val="00D9721B"/>
    <w:rsid w:val="00DA088F"/>
    <w:rsid w:val="00DA0ED2"/>
    <w:rsid w:val="00DA2E41"/>
    <w:rsid w:val="00DA4234"/>
    <w:rsid w:val="00DA4B01"/>
    <w:rsid w:val="00DA4CD7"/>
    <w:rsid w:val="00DA4DF2"/>
    <w:rsid w:val="00DA54CC"/>
    <w:rsid w:val="00DA6027"/>
    <w:rsid w:val="00DA7683"/>
    <w:rsid w:val="00DB0505"/>
    <w:rsid w:val="00DB0679"/>
    <w:rsid w:val="00DB0F3F"/>
    <w:rsid w:val="00DB12E0"/>
    <w:rsid w:val="00DB1C0E"/>
    <w:rsid w:val="00DB5F6D"/>
    <w:rsid w:val="00DB7EB9"/>
    <w:rsid w:val="00DC00A0"/>
    <w:rsid w:val="00DC0168"/>
    <w:rsid w:val="00DC03F8"/>
    <w:rsid w:val="00DC11E0"/>
    <w:rsid w:val="00DC1805"/>
    <w:rsid w:val="00DC1ABF"/>
    <w:rsid w:val="00DC32F5"/>
    <w:rsid w:val="00DC37AC"/>
    <w:rsid w:val="00DC4639"/>
    <w:rsid w:val="00DC4FC6"/>
    <w:rsid w:val="00DC5DEB"/>
    <w:rsid w:val="00DC736B"/>
    <w:rsid w:val="00DC7550"/>
    <w:rsid w:val="00DD07C3"/>
    <w:rsid w:val="00DD0D9F"/>
    <w:rsid w:val="00DD0FAA"/>
    <w:rsid w:val="00DD1619"/>
    <w:rsid w:val="00DD3461"/>
    <w:rsid w:val="00DE0C52"/>
    <w:rsid w:val="00DE1405"/>
    <w:rsid w:val="00DE2722"/>
    <w:rsid w:val="00DE3B41"/>
    <w:rsid w:val="00DE6FAF"/>
    <w:rsid w:val="00DF041D"/>
    <w:rsid w:val="00DF0BDC"/>
    <w:rsid w:val="00DF101A"/>
    <w:rsid w:val="00DF14A8"/>
    <w:rsid w:val="00DF14D1"/>
    <w:rsid w:val="00DF1FB6"/>
    <w:rsid w:val="00DF23CE"/>
    <w:rsid w:val="00DF2652"/>
    <w:rsid w:val="00DF2A4B"/>
    <w:rsid w:val="00DF34C2"/>
    <w:rsid w:val="00DF34E0"/>
    <w:rsid w:val="00DF3812"/>
    <w:rsid w:val="00DF3FD1"/>
    <w:rsid w:val="00DF4459"/>
    <w:rsid w:val="00DF4609"/>
    <w:rsid w:val="00E00511"/>
    <w:rsid w:val="00E01B18"/>
    <w:rsid w:val="00E02DF7"/>
    <w:rsid w:val="00E035D4"/>
    <w:rsid w:val="00E044A0"/>
    <w:rsid w:val="00E065B5"/>
    <w:rsid w:val="00E11DAC"/>
    <w:rsid w:val="00E11EC0"/>
    <w:rsid w:val="00E1295B"/>
    <w:rsid w:val="00E149DA"/>
    <w:rsid w:val="00E1582B"/>
    <w:rsid w:val="00E16E70"/>
    <w:rsid w:val="00E207A5"/>
    <w:rsid w:val="00E2155A"/>
    <w:rsid w:val="00E21900"/>
    <w:rsid w:val="00E21A8C"/>
    <w:rsid w:val="00E23795"/>
    <w:rsid w:val="00E23964"/>
    <w:rsid w:val="00E23B70"/>
    <w:rsid w:val="00E23F14"/>
    <w:rsid w:val="00E24303"/>
    <w:rsid w:val="00E24FAE"/>
    <w:rsid w:val="00E2580B"/>
    <w:rsid w:val="00E2665A"/>
    <w:rsid w:val="00E275B7"/>
    <w:rsid w:val="00E30351"/>
    <w:rsid w:val="00E30448"/>
    <w:rsid w:val="00E311F4"/>
    <w:rsid w:val="00E319EE"/>
    <w:rsid w:val="00E322CA"/>
    <w:rsid w:val="00E33394"/>
    <w:rsid w:val="00E339F7"/>
    <w:rsid w:val="00E34396"/>
    <w:rsid w:val="00E35904"/>
    <w:rsid w:val="00E359B1"/>
    <w:rsid w:val="00E35B3F"/>
    <w:rsid w:val="00E363C9"/>
    <w:rsid w:val="00E37754"/>
    <w:rsid w:val="00E3788B"/>
    <w:rsid w:val="00E37A77"/>
    <w:rsid w:val="00E40705"/>
    <w:rsid w:val="00E408FA"/>
    <w:rsid w:val="00E412D5"/>
    <w:rsid w:val="00E42042"/>
    <w:rsid w:val="00E45E9F"/>
    <w:rsid w:val="00E45EC7"/>
    <w:rsid w:val="00E469EE"/>
    <w:rsid w:val="00E509D5"/>
    <w:rsid w:val="00E519D4"/>
    <w:rsid w:val="00E52059"/>
    <w:rsid w:val="00E553A1"/>
    <w:rsid w:val="00E55AFD"/>
    <w:rsid w:val="00E55F6B"/>
    <w:rsid w:val="00E56BF6"/>
    <w:rsid w:val="00E57C7A"/>
    <w:rsid w:val="00E60236"/>
    <w:rsid w:val="00E61E4E"/>
    <w:rsid w:val="00E63F74"/>
    <w:rsid w:val="00E6628B"/>
    <w:rsid w:val="00E66A2F"/>
    <w:rsid w:val="00E70641"/>
    <w:rsid w:val="00E749B1"/>
    <w:rsid w:val="00E75A09"/>
    <w:rsid w:val="00E8330A"/>
    <w:rsid w:val="00E83CED"/>
    <w:rsid w:val="00E83E67"/>
    <w:rsid w:val="00E859F6"/>
    <w:rsid w:val="00E85D7B"/>
    <w:rsid w:val="00E86D79"/>
    <w:rsid w:val="00E87637"/>
    <w:rsid w:val="00E87D46"/>
    <w:rsid w:val="00E90ECC"/>
    <w:rsid w:val="00E94185"/>
    <w:rsid w:val="00E95611"/>
    <w:rsid w:val="00E971DF"/>
    <w:rsid w:val="00E97873"/>
    <w:rsid w:val="00EA1B81"/>
    <w:rsid w:val="00EA1E13"/>
    <w:rsid w:val="00EA2EBF"/>
    <w:rsid w:val="00EA2EC6"/>
    <w:rsid w:val="00EA3626"/>
    <w:rsid w:val="00EA3DDE"/>
    <w:rsid w:val="00EA41A3"/>
    <w:rsid w:val="00EA7A1F"/>
    <w:rsid w:val="00EA7D55"/>
    <w:rsid w:val="00EA7FB8"/>
    <w:rsid w:val="00EB0EFC"/>
    <w:rsid w:val="00EB106E"/>
    <w:rsid w:val="00EB1110"/>
    <w:rsid w:val="00EB1CB3"/>
    <w:rsid w:val="00EB219A"/>
    <w:rsid w:val="00EB2C97"/>
    <w:rsid w:val="00EB4E67"/>
    <w:rsid w:val="00EB6E1C"/>
    <w:rsid w:val="00EB6F3F"/>
    <w:rsid w:val="00EB73C8"/>
    <w:rsid w:val="00EC0941"/>
    <w:rsid w:val="00EC0E53"/>
    <w:rsid w:val="00EC197C"/>
    <w:rsid w:val="00EC1C2A"/>
    <w:rsid w:val="00EC1EA9"/>
    <w:rsid w:val="00EC225F"/>
    <w:rsid w:val="00EC2AC0"/>
    <w:rsid w:val="00EC3044"/>
    <w:rsid w:val="00EC33E3"/>
    <w:rsid w:val="00EC3CD5"/>
    <w:rsid w:val="00ED193F"/>
    <w:rsid w:val="00ED22EA"/>
    <w:rsid w:val="00ED2A23"/>
    <w:rsid w:val="00ED2C6F"/>
    <w:rsid w:val="00ED4BF0"/>
    <w:rsid w:val="00ED55E0"/>
    <w:rsid w:val="00ED5B6C"/>
    <w:rsid w:val="00EE2176"/>
    <w:rsid w:val="00EE2C74"/>
    <w:rsid w:val="00EE3265"/>
    <w:rsid w:val="00EE33D5"/>
    <w:rsid w:val="00EE3618"/>
    <w:rsid w:val="00EE3A67"/>
    <w:rsid w:val="00EE6307"/>
    <w:rsid w:val="00EE67EB"/>
    <w:rsid w:val="00EE72F0"/>
    <w:rsid w:val="00EF090A"/>
    <w:rsid w:val="00EF3B90"/>
    <w:rsid w:val="00EF5256"/>
    <w:rsid w:val="00EF640F"/>
    <w:rsid w:val="00EF6996"/>
    <w:rsid w:val="00EF6D69"/>
    <w:rsid w:val="00F00583"/>
    <w:rsid w:val="00F00FA0"/>
    <w:rsid w:val="00F043A9"/>
    <w:rsid w:val="00F05B07"/>
    <w:rsid w:val="00F0631D"/>
    <w:rsid w:val="00F0691F"/>
    <w:rsid w:val="00F079DF"/>
    <w:rsid w:val="00F07AB9"/>
    <w:rsid w:val="00F10CF9"/>
    <w:rsid w:val="00F10D98"/>
    <w:rsid w:val="00F11ABB"/>
    <w:rsid w:val="00F11F05"/>
    <w:rsid w:val="00F135F3"/>
    <w:rsid w:val="00F154DE"/>
    <w:rsid w:val="00F15662"/>
    <w:rsid w:val="00F15991"/>
    <w:rsid w:val="00F17543"/>
    <w:rsid w:val="00F201EA"/>
    <w:rsid w:val="00F20C3D"/>
    <w:rsid w:val="00F21209"/>
    <w:rsid w:val="00F22520"/>
    <w:rsid w:val="00F24B98"/>
    <w:rsid w:val="00F25109"/>
    <w:rsid w:val="00F25CEE"/>
    <w:rsid w:val="00F2718E"/>
    <w:rsid w:val="00F2736D"/>
    <w:rsid w:val="00F30251"/>
    <w:rsid w:val="00F314C4"/>
    <w:rsid w:val="00F3252B"/>
    <w:rsid w:val="00F331FD"/>
    <w:rsid w:val="00F36991"/>
    <w:rsid w:val="00F36C01"/>
    <w:rsid w:val="00F3721F"/>
    <w:rsid w:val="00F376A2"/>
    <w:rsid w:val="00F3776F"/>
    <w:rsid w:val="00F378DB"/>
    <w:rsid w:val="00F400F8"/>
    <w:rsid w:val="00F40D79"/>
    <w:rsid w:val="00F42FA2"/>
    <w:rsid w:val="00F43251"/>
    <w:rsid w:val="00F433CA"/>
    <w:rsid w:val="00F43E29"/>
    <w:rsid w:val="00F45263"/>
    <w:rsid w:val="00F46F62"/>
    <w:rsid w:val="00F475BD"/>
    <w:rsid w:val="00F47879"/>
    <w:rsid w:val="00F50FE9"/>
    <w:rsid w:val="00F51301"/>
    <w:rsid w:val="00F52AC2"/>
    <w:rsid w:val="00F52F92"/>
    <w:rsid w:val="00F576E8"/>
    <w:rsid w:val="00F57E69"/>
    <w:rsid w:val="00F60590"/>
    <w:rsid w:val="00F60FF3"/>
    <w:rsid w:val="00F61027"/>
    <w:rsid w:val="00F61EC9"/>
    <w:rsid w:val="00F6297C"/>
    <w:rsid w:val="00F62CF8"/>
    <w:rsid w:val="00F63499"/>
    <w:rsid w:val="00F63C4F"/>
    <w:rsid w:val="00F64F88"/>
    <w:rsid w:val="00F65873"/>
    <w:rsid w:val="00F66522"/>
    <w:rsid w:val="00F67E94"/>
    <w:rsid w:val="00F70E7D"/>
    <w:rsid w:val="00F70EFB"/>
    <w:rsid w:val="00F70FBD"/>
    <w:rsid w:val="00F71B15"/>
    <w:rsid w:val="00F72A65"/>
    <w:rsid w:val="00F73145"/>
    <w:rsid w:val="00F80221"/>
    <w:rsid w:val="00F83CA2"/>
    <w:rsid w:val="00F8412D"/>
    <w:rsid w:val="00F85724"/>
    <w:rsid w:val="00F8629C"/>
    <w:rsid w:val="00F869A7"/>
    <w:rsid w:val="00F869B8"/>
    <w:rsid w:val="00F87CA0"/>
    <w:rsid w:val="00F87EDD"/>
    <w:rsid w:val="00F90035"/>
    <w:rsid w:val="00F9307D"/>
    <w:rsid w:val="00F93E5E"/>
    <w:rsid w:val="00F93E65"/>
    <w:rsid w:val="00F94648"/>
    <w:rsid w:val="00F94751"/>
    <w:rsid w:val="00F95758"/>
    <w:rsid w:val="00F96DAC"/>
    <w:rsid w:val="00FA05EB"/>
    <w:rsid w:val="00FA0A70"/>
    <w:rsid w:val="00FA10F1"/>
    <w:rsid w:val="00FA1455"/>
    <w:rsid w:val="00FA1C49"/>
    <w:rsid w:val="00FA2901"/>
    <w:rsid w:val="00FA4A91"/>
    <w:rsid w:val="00FA60EA"/>
    <w:rsid w:val="00FA6234"/>
    <w:rsid w:val="00FA6EFE"/>
    <w:rsid w:val="00FB07BD"/>
    <w:rsid w:val="00FB200C"/>
    <w:rsid w:val="00FB2A8A"/>
    <w:rsid w:val="00FB5B8D"/>
    <w:rsid w:val="00FB68DE"/>
    <w:rsid w:val="00FB74A8"/>
    <w:rsid w:val="00FC03F1"/>
    <w:rsid w:val="00FC0400"/>
    <w:rsid w:val="00FC21BD"/>
    <w:rsid w:val="00FC387E"/>
    <w:rsid w:val="00FC4150"/>
    <w:rsid w:val="00FC78CE"/>
    <w:rsid w:val="00FD0AA2"/>
    <w:rsid w:val="00FD273C"/>
    <w:rsid w:val="00FD4B81"/>
    <w:rsid w:val="00FE099D"/>
    <w:rsid w:val="00FE1630"/>
    <w:rsid w:val="00FE1C26"/>
    <w:rsid w:val="00FE25A9"/>
    <w:rsid w:val="00FE2CC7"/>
    <w:rsid w:val="00FE4FD4"/>
    <w:rsid w:val="00FE53A2"/>
    <w:rsid w:val="00FE5C09"/>
    <w:rsid w:val="00FE63A2"/>
    <w:rsid w:val="00FF0079"/>
    <w:rsid w:val="00FF0156"/>
    <w:rsid w:val="00FF2800"/>
    <w:rsid w:val="00FF3CCB"/>
    <w:rsid w:val="00FF5E51"/>
    <w:rsid w:val="00FF68CE"/>
    <w:rsid w:val="00FF6B11"/>
    <w:rsid w:val="00FF6E78"/>
    <w:rsid w:val="00FF6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BC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A66"/>
    <w:pPr>
      <w:spacing w:before="60" w:after="60"/>
    </w:pPr>
    <w:rPr>
      <w:rFonts w:ascii="Arial" w:hAnsi="Arial"/>
      <w:sz w:val="22"/>
      <w:szCs w:val="24"/>
      <w:lang w:eastAsia="en-US"/>
    </w:rPr>
  </w:style>
  <w:style w:type="paragraph" w:styleId="Heading1">
    <w:name w:val="heading 1"/>
    <w:aliases w:val="Heading 1 Function title"/>
    <w:basedOn w:val="Tablesub-heading"/>
    <w:next w:val="Normal"/>
    <w:qFormat/>
    <w:rsid w:val="00634D63"/>
    <w:pPr>
      <w:outlineLvl w:val="0"/>
    </w:pPr>
    <w:rPr>
      <w:rFonts w:ascii="Arial Bold" w:hAnsi="Arial Bold"/>
      <w:caps/>
    </w:rPr>
  </w:style>
  <w:style w:type="paragraph" w:styleId="Heading2">
    <w:name w:val="heading 2"/>
    <w:aliases w:val="Heading 2 Normal heading"/>
    <w:basedOn w:val="Heading1"/>
    <w:next w:val="Normal"/>
    <w:link w:val="Heading2Char"/>
    <w:qFormat/>
    <w:rsid w:val="00EB1CB3"/>
    <w:pPr>
      <w:keepNext/>
      <w:outlineLvl w:val="1"/>
    </w:pPr>
  </w:style>
  <w:style w:type="paragraph" w:styleId="Heading3">
    <w:name w:val="heading 3"/>
    <w:aliases w:val="Heading 3 Record class title"/>
    <w:basedOn w:val="Heading2"/>
    <w:next w:val="Normal"/>
    <w:link w:val="Heading3Char"/>
    <w:qFormat/>
    <w:rsid w:val="00EB1CB3"/>
    <w:pPr>
      <w:outlineLvl w:val="2"/>
    </w:pPr>
    <w:rPr>
      <w:i/>
      <w:caps w:val="0"/>
    </w:rPr>
  </w:style>
  <w:style w:type="paragraph" w:styleId="Heading4">
    <w:name w:val="heading 4"/>
    <w:basedOn w:val="Heading2"/>
    <w:next w:val="Normal"/>
    <w:qFormat/>
    <w:rsid w:val="00EB1CB3"/>
    <w:pPr>
      <w:outlineLvl w:val="3"/>
    </w:pPr>
    <w:rPr>
      <w:caps w:val="0"/>
    </w:rPr>
  </w:style>
  <w:style w:type="paragraph" w:styleId="Heading5">
    <w:name w:val="heading 5"/>
    <w:basedOn w:val="Normal"/>
    <w:next w:val="Normal"/>
    <w:qFormat/>
    <w:rsid w:val="00804A7F"/>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rPr>
      <w:b/>
      <w:color w:val="FFFFFF"/>
      <w:sz w:val="80"/>
    </w:rPr>
  </w:style>
  <w:style w:type="paragraph" w:customStyle="1" w:styleId="TitlePageSubtitle">
    <w:name w:val="Title Page Subtitle"/>
    <w:basedOn w:val="Normal"/>
    <w:rsid w:val="003C2DB4"/>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link w:val="Tablesub-headingChar"/>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uiPriority w:val="99"/>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rsid w:val="005D48FC"/>
    <w:rPr>
      <w:vertAlign w:val="superscript"/>
    </w:rPr>
  </w:style>
  <w:style w:type="paragraph" w:styleId="TOC1">
    <w:name w:val="toc 1"/>
    <w:basedOn w:val="Normal"/>
    <w:next w:val="Normal"/>
    <w:autoRedefine/>
    <w:uiPriority w:val="39"/>
    <w:rsid w:val="00693D27"/>
    <w:pPr>
      <w:tabs>
        <w:tab w:val="right" w:leader="dot" w:pos="14570"/>
      </w:tabs>
      <w:spacing w:before="120"/>
    </w:pPr>
  </w:style>
  <w:style w:type="paragraph" w:styleId="TOC2">
    <w:name w:val="toc 2"/>
    <w:basedOn w:val="Normal"/>
    <w:next w:val="Normal"/>
    <w:autoRedefine/>
    <w:uiPriority w:val="39"/>
    <w:rsid w:val="001439CA"/>
    <w:pPr>
      <w:tabs>
        <w:tab w:val="right" w:leader="dot" w:pos="14560"/>
      </w:tabs>
      <w:ind w:left="220"/>
    </w:pPr>
    <w:rPr>
      <w:noProof/>
    </w:r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rsid w:val="005A0F18"/>
    <w:rPr>
      <w:sz w:val="16"/>
      <w:szCs w:val="16"/>
    </w:rPr>
  </w:style>
  <w:style w:type="paragraph" w:styleId="CommentText">
    <w:name w:val="annotation text"/>
    <w:basedOn w:val="Normal"/>
    <w:link w:val="CommentTextChar"/>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uiPriority w:val="39"/>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link w:val="Footer-landscapeChar"/>
    <w:rsid w:val="00176D6E"/>
    <w:pPr>
      <w:pBdr>
        <w:top w:val="single" w:sz="4" w:space="4" w:color="808080"/>
      </w:pBdr>
      <w:tabs>
        <w:tab w:val="clear" w:pos="4153"/>
        <w:tab w:val="clear" w:pos="8306"/>
        <w:tab w:val="right" w:pos="14572"/>
      </w:tabs>
      <w:ind w:left="-737" w:right="-737"/>
    </w:pPr>
    <w:rPr>
      <w:sz w:val="18"/>
    </w:rPr>
  </w:style>
  <w:style w:type="paragraph" w:styleId="Title">
    <w:name w:val="Title"/>
    <w:basedOn w:val="Titlepageheading"/>
    <w:next w:val="Normal"/>
    <w:link w:val="TitleChar"/>
    <w:qFormat/>
    <w:rsid w:val="00634D63"/>
    <w:pPr>
      <w:pBdr>
        <w:bottom w:val="none" w:sz="0" w:space="0" w:color="auto"/>
      </w:pBdr>
      <w:spacing w:before="1200"/>
    </w:pPr>
    <w:rPr>
      <w:b/>
      <w:color w:val="auto"/>
    </w:rPr>
  </w:style>
  <w:style w:type="character" w:customStyle="1" w:styleId="TitleChar">
    <w:name w:val="Title Char"/>
    <w:link w:val="Title"/>
    <w:rsid w:val="00634D63"/>
    <w:rPr>
      <w:rFonts w:ascii="Arial" w:hAnsi="Arial" w:cs="Arial"/>
      <w:b/>
      <w:sz w:val="72"/>
      <w:szCs w:val="24"/>
      <w:lang w:eastAsia="en-US"/>
    </w:rPr>
  </w:style>
  <w:style w:type="paragraph" w:customStyle="1" w:styleId="Scopenote">
    <w:name w:val="Scope note"/>
    <w:basedOn w:val="Tablesub-heading"/>
    <w:link w:val="ScopenoteChar"/>
    <w:qFormat/>
    <w:rsid w:val="00634D63"/>
    <w:rPr>
      <w:b w:val="0"/>
      <w:i/>
    </w:rPr>
  </w:style>
  <w:style w:type="paragraph" w:customStyle="1" w:styleId="HeaderFooter">
    <w:name w:val="Header Footer"/>
    <w:basedOn w:val="Footer-landscape"/>
    <w:link w:val="HeaderFooterChar"/>
    <w:qFormat/>
    <w:rsid w:val="00634D63"/>
    <w:pPr>
      <w:pBdr>
        <w:top w:val="none" w:sz="0" w:space="0" w:color="auto"/>
      </w:pBdr>
      <w:tabs>
        <w:tab w:val="clear" w:pos="14572"/>
        <w:tab w:val="right" w:pos="15026"/>
      </w:tabs>
      <w:ind w:right="-456"/>
      <w:jc w:val="right"/>
    </w:pPr>
    <w:rPr>
      <w:b/>
    </w:rPr>
  </w:style>
  <w:style w:type="character" w:customStyle="1" w:styleId="Tablesub-headingChar">
    <w:name w:val="Table sub-heading Char"/>
    <w:link w:val="Tablesub-heading"/>
    <w:rsid w:val="00634D63"/>
    <w:rPr>
      <w:rFonts w:ascii="Arial" w:hAnsi="Arial"/>
      <w:b/>
      <w:sz w:val="22"/>
      <w:szCs w:val="24"/>
    </w:rPr>
  </w:style>
  <w:style w:type="character" w:customStyle="1" w:styleId="ScopenoteChar">
    <w:name w:val="Scope note Char"/>
    <w:link w:val="Scopenote"/>
    <w:rsid w:val="00634D63"/>
    <w:rPr>
      <w:rFonts w:ascii="Arial" w:hAnsi="Arial"/>
      <w:b w:val="0"/>
      <w:i/>
      <w:sz w:val="22"/>
      <w:szCs w:val="24"/>
    </w:rPr>
  </w:style>
  <w:style w:type="paragraph" w:customStyle="1" w:styleId="Default">
    <w:name w:val="Default"/>
    <w:rsid w:val="000665F7"/>
    <w:pPr>
      <w:autoSpaceDE w:val="0"/>
      <w:autoSpaceDN w:val="0"/>
      <w:adjustRightInd w:val="0"/>
    </w:pPr>
    <w:rPr>
      <w:rFonts w:ascii="Arial" w:hAnsi="Arial" w:cs="Arial"/>
      <w:color w:val="000000"/>
      <w:sz w:val="24"/>
      <w:szCs w:val="24"/>
    </w:rPr>
  </w:style>
  <w:style w:type="character" w:customStyle="1" w:styleId="FooterChar">
    <w:name w:val="Footer Char"/>
    <w:link w:val="Footer"/>
    <w:rsid w:val="00634D63"/>
    <w:rPr>
      <w:rFonts w:ascii="Arial" w:hAnsi="Arial"/>
      <w:sz w:val="22"/>
      <w:szCs w:val="24"/>
      <w:lang w:eastAsia="en-US"/>
    </w:rPr>
  </w:style>
  <w:style w:type="character" w:customStyle="1" w:styleId="Footer-landscapeChar">
    <w:name w:val="Footer-landscape Char"/>
    <w:link w:val="Footer-landscape"/>
    <w:rsid w:val="00634D63"/>
    <w:rPr>
      <w:rFonts w:ascii="Arial" w:hAnsi="Arial"/>
      <w:sz w:val="18"/>
      <w:szCs w:val="24"/>
      <w:lang w:eastAsia="en-US"/>
    </w:rPr>
  </w:style>
  <w:style w:type="character" w:customStyle="1" w:styleId="HeaderFooterChar">
    <w:name w:val="Header Footer Char"/>
    <w:link w:val="HeaderFooter"/>
    <w:rsid w:val="00634D63"/>
    <w:rPr>
      <w:rFonts w:ascii="Arial" w:hAnsi="Arial"/>
      <w:b/>
      <w:sz w:val="18"/>
      <w:szCs w:val="24"/>
      <w:lang w:eastAsia="en-US"/>
    </w:rPr>
  </w:style>
  <w:style w:type="character" w:customStyle="1" w:styleId="CommentTextChar">
    <w:name w:val="Comment Text Char"/>
    <w:link w:val="CommentText"/>
    <w:rsid w:val="000665F7"/>
    <w:rPr>
      <w:rFonts w:ascii="Arial" w:hAnsi="Arial"/>
      <w:lang w:eastAsia="en-US"/>
    </w:rPr>
  </w:style>
  <w:style w:type="paragraph" w:styleId="ListBullet4">
    <w:name w:val="List Bullet 4"/>
    <w:basedOn w:val="Normal"/>
    <w:rsid w:val="005D0F17"/>
    <w:pPr>
      <w:numPr>
        <w:numId w:val="7"/>
      </w:numPr>
      <w:contextualSpacing/>
    </w:pPr>
  </w:style>
  <w:style w:type="paragraph" w:customStyle="1" w:styleId="ScopeNote0">
    <w:name w:val="Scope Note"/>
    <w:basedOn w:val="Normal"/>
    <w:link w:val="ScopeNoteChar0"/>
    <w:qFormat/>
    <w:rsid w:val="001759BF"/>
    <w:rPr>
      <w:i/>
      <w:szCs w:val="22"/>
    </w:rPr>
  </w:style>
  <w:style w:type="character" w:customStyle="1" w:styleId="ScopeNoteChar0">
    <w:name w:val="Scope Note Char"/>
    <w:link w:val="ScopeNote0"/>
    <w:rsid w:val="001759BF"/>
    <w:rPr>
      <w:rFonts w:ascii="Arial" w:hAnsi="Arial"/>
      <w:i/>
      <w:sz w:val="22"/>
      <w:szCs w:val="22"/>
      <w:lang w:eastAsia="en-US"/>
    </w:rPr>
  </w:style>
  <w:style w:type="character" w:customStyle="1" w:styleId="Heading2Char">
    <w:name w:val="Heading 2 Char"/>
    <w:aliases w:val="Heading 2 Normal heading Char"/>
    <w:link w:val="Heading2"/>
    <w:rsid w:val="00EB1CB3"/>
    <w:rPr>
      <w:rFonts w:ascii="Arial Bold" w:hAnsi="Arial Bold"/>
      <w:b/>
      <w:caps/>
      <w:sz w:val="22"/>
      <w:szCs w:val="24"/>
    </w:rPr>
  </w:style>
  <w:style w:type="character" w:customStyle="1" w:styleId="Heading3Char">
    <w:name w:val="Heading 3 Char"/>
    <w:aliases w:val="Heading 3 Record class title Char"/>
    <w:link w:val="Heading3"/>
    <w:rsid w:val="00EB1CB3"/>
    <w:rPr>
      <w:rFonts w:ascii="Arial Bold" w:hAnsi="Arial Bold"/>
      <w:b/>
      <w:i/>
      <w:sz w:val="22"/>
      <w:szCs w:val="24"/>
    </w:rPr>
  </w:style>
  <w:style w:type="character" w:styleId="Emphasis">
    <w:name w:val="Emphasis"/>
    <w:uiPriority w:val="20"/>
    <w:qFormat/>
    <w:rsid w:val="00DF14D1"/>
    <w:rPr>
      <w:i/>
      <w:iCs/>
    </w:rPr>
  </w:style>
  <w:style w:type="paragraph" w:styleId="TOCHeading">
    <w:name w:val="TOC Heading"/>
    <w:basedOn w:val="Heading1"/>
    <w:next w:val="Normal"/>
    <w:uiPriority w:val="39"/>
    <w:unhideWhenUsed/>
    <w:qFormat/>
    <w:rsid w:val="006B0142"/>
    <w:pPr>
      <w:keepNext/>
      <w:keepLines/>
      <w:spacing w:before="240" w:after="0" w:line="259" w:lineRule="auto"/>
      <w:outlineLvl w:val="9"/>
    </w:pPr>
    <w:rPr>
      <w:rFonts w:ascii="Calibri Light" w:hAnsi="Calibri Light"/>
      <w:b w:val="0"/>
      <w:caps w:val="0"/>
      <w:color w:val="2F5496"/>
      <w:sz w:val="32"/>
      <w:szCs w:val="32"/>
      <w:lang w:val="en-US" w:eastAsia="en-US"/>
    </w:rPr>
  </w:style>
  <w:style w:type="paragraph" w:styleId="TOC3">
    <w:name w:val="toc 3"/>
    <w:basedOn w:val="Normal"/>
    <w:next w:val="Normal"/>
    <w:autoRedefine/>
    <w:uiPriority w:val="39"/>
    <w:rsid w:val="00613EE6"/>
    <w:pPr>
      <w:tabs>
        <w:tab w:val="right" w:leader="dot" w:pos="14560"/>
      </w:tabs>
      <w:ind w:left="426"/>
    </w:pPr>
  </w:style>
  <w:style w:type="paragraph" w:styleId="TOC4">
    <w:name w:val="toc 4"/>
    <w:basedOn w:val="Normal"/>
    <w:next w:val="Normal"/>
    <w:autoRedefine/>
    <w:uiPriority w:val="39"/>
    <w:unhideWhenUsed/>
    <w:rsid w:val="006B0142"/>
    <w:pPr>
      <w:spacing w:after="100" w:line="259" w:lineRule="auto"/>
      <w:ind w:left="660"/>
    </w:pPr>
    <w:rPr>
      <w:rFonts w:ascii="Calibri" w:hAnsi="Calibri"/>
      <w:szCs w:val="22"/>
      <w:lang w:eastAsia="en-AU"/>
    </w:rPr>
  </w:style>
  <w:style w:type="paragraph" w:styleId="TOC5">
    <w:name w:val="toc 5"/>
    <w:basedOn w:val="Normal"/>
    <w:next w:val="Normal"/>
    <w:autoRedefine/>
    <w:uiPriority w:val="39"/>
    <w:unhideWhenUsed/>
    <w:rsid w:val="006B0142"/>
    <w:pPr>
      <w:spacing w:after="100" w:line="259" w:lineRule="auto"/>
      <w:ind w:left="880"/>
    </w:pPr>
    <w:rPr>
      <w:rFonts w:ascii="Calibri" w:hAnsi="Calibri"/>
      <w:szCs w:val="22"/>
      <w:lang w:eastAsia="en-AU"/>
    </w:rPr>
  </w:style>
  <w:style w:type="paragraph" w:styleId="TOC6">
    <w:name w:val="toc 6"/>
    <w:basedOn w:val="Normal"/>
    <w:next w:val="Normal"/>
    <w:autoRedefine/>
    <w:uiPriority w:val="39"/>
    <w:unhideWhenUsed/>
    <w:rsid w:val="006B0142"/>
    <w:pPr>
      <w:spacing w:after="100" w:line="259" w:lineRule="auto"/>
      <w:ind w:left="1100"/>
    </w:pPr>
    <w:rPr>
      <w:rFonts w:ascii="Calibri" w:hAnsi="Calibri"/>
      <w:szCs w:val="22"/>
      <w:lang w:eastAsia="en-AU"/>
    </w:rPr>
  </w:style>
  <w:style w:type="paragraph" w:styleId="TOC7">
    <w:name w:val="toc 7"/>
    <w:basedOn w:val="Normal"/>
    <w:next w:val="Normal"/>
    <w:autoRedefine/>
    <w:uiPriority w:val="39"/>
    <w:unhideWhenUsed/>
    <w:rsid w:val="006B0142"/>
    <w:pPr>
      <w:spacing w:after="100" w:line="259" w:lineRule="auto"/>
      <w:ind w:left="1320"/>
    </w:pPr>
    <w:rPr>
      <w:rFonts w:ascii="Calibri" w:hAnsi="Calibri"/>
      <w:szCs w:val="22"/>
      <w:lang w:eastAsia="en-AU"/>
    </w:rPr>
  </w:style>
  <w:style w:type="paragraph" w:styleId="TOC9">
    <w:name w:val="toc 9"/>
    <w:basedOn w:val="Normal"/>
    <w:next w:val="Normal"/>
    <w:autoRedefine/>
    <w:uiPriority w:val="39"/>
    <w:unhideWhenUsed/>
    <w:rsid w:val="006B0142"/>
    <w:pPr>
      <w:spacing w:after="100" w:line="259" w:lineRule="auto"/>
      <w:ind w:left="1760"/>
    </w:pPr>
    <w:rPr>
      <w:rFonts w:ascii="Calibri" w:hAnsi="Calibri"/>
      <w:szCs w:val="22"/>
      <w:lang w:eastAsia="en-AU"/>
    </w:rPr>
  </w:style>
  <w:style w:type="character" w:styleId="UnresolvedMention">
    <w:name w:val="Unresolved Mention"/>
    <w:uiPriority w:val="99"/>
    <w:semiHidden/>
    <w:unhideWhenUsed/>
    <w:rsid w:val="006B0142"/>
    <w:rPr>
      <w:color w:val="808080"/>
      <w:shd w:val="clear" w:color="auto" w:fill="E6E6E6"/>
    </w:rPr>
  </w:style>
  <w:style w:type="paragraph" w:styleId="Bibliography">
    <w:name w:val="Bibliography"/>
    <w:basedOn w:val="Normal"/>
    <w:next w:val="Normal"/>
    <w:uiPriority w:val="37"/>
    <w:unhideWhenUsed/>
    <w:rsid w:val="000E66CA"/>
  </w:style>
  <w:style w:type="paragraph" w:customStyle="1" w:styleId="Tabletext">
    <w:name w:val="Table text"/>
    <w:basedOn w:val="Normal"/>
    <w:link w:val="TabletextChar"/>
    <w:rsid w:val="005A5FC2"/>
    <w:pPr>
      <w:spacing w:before="20" w:after="20"/>
    </w:pPr>
    <w:rPr>
      <w:sz w:val="20"/>
      <w:szCs w:val="20"/>
    </w:rPr>
  </w:style>
  <w:style w:type="character" w:customStyle="1" w:styleId="TabletextChar">
    <w:name w:val="Table text Char"/>
    <w:link w:val="Tabletext"/>
    <w:locked/>
    <w:rsid w:val="005A5FC2"/>
    <w:rPr>
      <w:rFonts w:ascii="Arial" w:hAnsi="Arial"/>
      <w:lang w:eastAsia="en-US"/>
    </w:rPr>
  </w:style>
  <w:style w:type="paragraph" w:styleId="BodyText2">
    <w:name w:val="Body Text 2"/>
    <w:basedOn w:val="Normal"/>
    <w:link w:val="BodyText2Char"/>
    <w:rsid w:val="000F6F66"/>
    <w:pPr>
      <w:spacing w:after="120" w:line="480" w:lineRule="auto"/>
    </w:pPr>
  </w:style>
  <w:style w:type="character" w:customStyle="1" w:styleId="BodyText2Char">
    <w:name w:val="Body Text 2 Char"/>
    <w:link w:val="BodyText2"/>
    <w:rsid w:val="000F6F66"/>
    <w:rPr>
      <w:rFonts w:ascii="Arial" w:hAnsi="Arial"/>
      <w:sz w:val="22"/>
      <w:szCs w:val="24"/>
      <w:lang w:eastAsia="en-US"/>
    </w:rPr>
  </w:style>
  <w:style w:type="paragraph" w:styleId="ListParagraph">
    <w:name w:val="List Paragraph"/>
    <w:basedOn w:val="BodyText"/>
    <w:uiPriority w:val="34"/>
    <w:qFormat/>
    <w:rsid w:val="00791746"/>
    <w:pPr>
      <w:numPr>
        <w:numId w:val="36"/>
      </w:numPr>
      <w:spacing w:after="60" w:line="276" w:lineRule="auto"/>
    </w:pPr>
    <w:rPr>
      <w:lang w:eastAsia="en-AU"/>
    </w:rPr>
  </w:style>
  <w:style w:type="character" w:styleId="FollowedHyperlink">
    <w:name w:val="FollowedHyperlink"/>
    <w:rsid w:val="0017654F"/>
    <w:rPr>
      <w:color w:val="954F72"/>
      <w:u w:val="single"/>
    </w:rPr>
  </w:style>
  <w:style w:type="character" w:styleId="Strong">
    <w:name w:val="Strong"/>
    <w:uiPriority w:val="22"/>
    <w:qFormat/>
    <w:rsid w:val="00EF640F"/>
    <w:rPr>
      <w:b/>
      <w:bCs/>
    </w:rPr>
  </w:style>
  <w:style w:type="paragraph" w:customStyle="1" w:styleId="Pa0">
    <w:name w:val="Pa0"/>
    <w:basedOn w:val="Default"/>
    <w:next w:val="Default"/>
    <w:uiPriority w:val="99"/>
    <w:rsid w:val="008F1491"/>
    <w:pPr>
      <w:spacing w:line="481" w:lineRule="atLeast"/>
    </w:pPr>
    <w:rPr>
      <w:rFonts w:ascii="Univers 45 Light" w:hAnsi="Univers 45 Light" w:cs="Times New Roman"/>
      <w:color w:val="auto"/>
    </w:rPr>
  </w:style>
  <w:style w:type="paragraph" w:styleId="Revision">
    <w:name w:val="Revision"/>
    <w:hidden/>
    <w:uiPriority w:val="99"/>
    <w:semiHidden/>
    <w:rsid w:val="00454CFA"/>
    <w:rPr>
      <w:rFonts w:ascii="Arial" w:hAnsi="Arial"/>
      <w:sz w:val="22"/>
      <w:szCs w:val="24"/>
      <w:lang w:eastAsia="en-US"/>
    </w:rPr>
  </w:style>
  <w:style w:type="paragraph" w:customStyle="1" w:styleId="Documenttitle">
    <w:name w:val="Document title"/>
    <w:basedOn w:val="Heading1"/>
    <w:next w:val="Normal"/>
    <w:rsid w:val="003C48D8"/>
    <w:pPr>
      <w:keepNext/>
      <w:pBdr>
        <w:bottom w:val="single" w:sz="4" w:space="1" w:color="808080"/>
      </w:pBdr>
    </w:pPr>
    <w:rPr>
      <w:rFonts w:ascii="Arial" w:hAnsi="Arial" w:cs="Arial"/>
      <w:b w:val="0"/>
      <w:bCs/>
      <w:caps w:val="0"/>
      <w:kern w:val="32"/>
      <w:sz w:val="56"/>
      <w:szCs w:val="32"/>
    </w:rPr>
  </w:style>
  <w:style w:type="paragraph" w:styleId="NormalWeb">
    <w:name w:val="Normal (Web)"/>
    <w:basedOn w:val="Normal"/>
    <w:uiPriority w:val="99"/>
    <w:unhideWhenUsed/>
    <w:rsid w:val="00343C89"/>
    <w:pPr>
      <w:spacing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88650">
      <w:bodyDiv w:val="1"/>
      <w:marLeft w:val="0"/>
      <w:marRight w:val="0"/>
      <w:marTop w:val="0"/>
      <w:marBottom w:val="0"/>
      <w:divBdr>
        <w:top w:val="none" w:sz="0" w:space="0" w:color="auto"/>
        <w:left w:val="none" w:sz="0" w:space="0" w:color="auto"/>
        <w:bottom w:val="none" w:sz="0" w:space="0" w:color="auto"/>
        <w:right w:val="none" w:sz="0" w:space="0" w:color="auto"/>
      </w:divBdr>
      <w:divsChild>
        <w:div w:id="27992197">
          <w:marLeft w:val="0"/>
          <w:marRight w:val="0"/>
          <w:marTop w:val="0"/>
          <w:marBottom w:val="0"/>
          <w:divBdr>
            <w:top w:val="none" w:sz="0" w:space="0" w:color="auto"/>
            <w:left w:val="none" w:sz="0" w:space="0" w:color="auto"/>
            <w:bottom w:val="none" w:sz="0" w:space="0" w:color="auto"/>
            <w:right w:val="none" w:sz="0" w:space="0" w:color="auto"/>
          </w:divBdr>
          <w:divsChild>
            <w:div w:id="567150402">
              <w:marLeft w:val="0"/>
              <w:marRight w:val="0"/>
              <w:marTop w:val="0"/>
              <w:marBottom w:val="0"/>
              <w:divBdr>
                <w:top w:val="none" w:sz="0" w:space="0" w:color="auto"/>
                <w:left w:val="none" w:sz="0" w:space="0" w:color="auto"/>
                <w:bottom w:val="none" w:sz="0" w:space="0" w:color="auto"/>
                <w:right w:val="none" w:sz="0" w:space="0" w:color="auto"/>
              </w:divBdr>
              <w:divsChild>
                <w:div w:id="874998182">
                  <w:marLeft w:val="0"/>
                  <w:marRight w:val="0"/>
                  <w:marTop w:val="0"/>
                  <w:marBottom w:val="0"/>
                  <w:divBdr>
                    <w:top w:val="none" w:sz="0" w:space="0" w:color="auto"/>
                    <w:left w:val="none" w:sz="0" w:space="0" w:color="auto"/>
                    <w:bottom w:val="none" w:sz="0" w:space="0" w:color="auto"/>
                    <w:right w:val="none" w:sz="0" w:space="0" w:color="auto"/>
                  </w:divBdr>
                  <w:divsChild>
                    <w:div w:id="810636155">
                      <w:marLeft w:val="0"/>
                      <w:marRight w:val="0"/>
                      <w:marTop w:val="0"/>
                      <w:marBottom w:val="0"/>
                      <w:divBdr>
                        <w:top w:val="none" w:sz="0" w:space="0" w:color="auto"/>
                        <w:left w:val="none" w:sz="0" w:space="0" w:color="auto"/>
                        <w:bottom w:val="none" w:sz="0" w:space="0" w:color="auto"/>
                        <w:right w:val="none" w:sz="0" w:space="0" w:color="auto"/>
                      </w:divBdr>
                      <w:divsChild>
                        <w:div w:id="3916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9424">
      <w:bodyDiv w:val="1"/>
      <w:marLeft w:val="0"/>
      <w:marRight w:val="0"/>
      <w:marTop w:val="0"/>
      <w:marBottom w:val="0"/>
      <w:divBdr>
        <w:top w:val="none" w:sz="0" w:space="0" w:color="auto"/>
        <w:left w:val="none" w:sz="0" w:space="0" w:color="auto"/>
        <w:bottom w:val="none" w:sz="0" w:space="0" w:color="auto"/>
        <w:right w:val="none" w:sz="0" w:space="0" w:color="auto"/>
      </w:divBdr>
    </w:div>
    <w:div w:id="899903283">
      <w:bodyDiv w:val="1"/>
      <w:marLeft w:val="0"/>
      <w:marRight w:val="0"/>
      <w:marTop w:val="0"/>
      <w:marBottom w:val="0"/>
      <w:divBdr>
        <w:top w:val="none" w:sz="0" w:space="0" w:color="auto"/>
        <w:left w:val="none" w:sz="0" w:space="0" w:color="auto"/>
        <w:bottom w:val="none" w:sz="0" w:space="0" w:color="auto"/>
        <w:right w:val="none" w:sz="0" w:space="0" w:color="auto"/>
      </w:divBdr>
    </w:div>
    <w:div w:id="1012538263">
      <w:bodyDiv w:val="1"/>
      <w:marLeft w:val="0"/>
      <w:marRight w:val="0"/>
      <w:marTop w:val="0"/>
      <w:marBottom w:val="0"/>
      <w:divBdr>
        <w:top w:val="none" w:sz="0" w:space="0" w:color="auto"/>
        <w:left w:val="none" w:sz="0" w:space="0" w:color="auto"/>
        <w:bottom w:val="none" w:sz="0" w:space="0" w:color="auto"/>
        <w:right w:val="none" w:sz="0" w:space="0" w:color="auto"/>
      </w:divBdr>
    </w:div>
    <w:div w:id="1335764267">
      <w:bodyDiv w:val="1"/>
      <w:marLeft w:val="0"/>
      <w:marRight w:val="0"/>
      <w:marTop w:val="0"/>
      <w:marBottom w:val="0"/>
      <w:divBdr>
        <w:top w:val="none" w:sz="0" w:space="0" w:color="auto"/>
        <w:left w:val="none" w:sz="0" w:space="0" w:color="auto"/>
        <w:bottom w:val="none" w:sz="0" w:space="0" w:color="auto"/>
        <w:right w:val="none" w:sz="0" w:space="0" w:color="auto"/>
      </w:divBdr>
      <w:divsChild>
        <w:div w:id="1199120351">
          <w:marLeft w:val="0"/>
          <w:marRight w:val="0"/>
          <w:marTop w:val="0"/>
          <w:marBottom w:val="0"/>
          <w:divBdr>
            <w:top w:val="none" w:sz="0" w:space="0" w:color="auto"/>
            <w:left w:val="none" w:sz="0" w:space="0" w:color="auto"/>
            <w:bottom w:val="none" w:sz="0" w:space="0" w:color="auto"/>
            <w:right w:val="none" w:sz="0" w:space="0" w:color="auto"/>
          </w:divBdr>
          <w:divsChild>
            <w:div w:id="315764858">
              <w:marLeft w:val="0"/>
              <w:marRight w:val="0"/>
              <w:marTop w:val="0"/>
              <w:marBottom w:val="0"/>
              <w:divBdr>
                <w:top w:val="none" w:sz="0" w:space="0" w:color="auto"/>
                <w:left w:val="none" w:sz="0" w:space="0" w:color="auto"/>
                <w:bottom w:val="none" w:sz="0" w:space="0" w:color="auto"/>
                <w:right w:val="none" w:sz="0" w:space="0" w:color="auto"/>
              </w:divBdr>
              <w:divsChild>
                <w:div w:id="678235197">
                  <w:marLeft w:val="-375"/>
                  <w:marRight w:val="-375"/>
                  <w:marTop w:val="0"/>
                  <w:marBottom w:val="0"/>
                  <w:divBdr>
                    <w:top w:val="none" w:sz="0" w:space="0" w:color="auto"/>
                    <w:left w:val="none" w:sz="0" w:space="0" w:color="auto"/>
                    <w:bottom w:val="none" w:sz="0" w:space="0" w:color="auto"/>
                    <w:right w:val="none" w:sz="0" w:space="0" w:color="auto"/>
                  </w:divBdr>
                  <w:divsChild>
                    <w:div w:id="372390096">
                      <w:marLeft w:val="0"/>
                      <w:marRight w:val="0"/>
                      <w:marTop w:val="450"/>
                      <w:marBottom w:val="0"/>
                      <w:divBdr>
                        <w:top w:val="none" w:sz="0" w:space="0" w:color="auto"/>
                        <w:left w:val="none" w:sz="0" w:space="0" w:color="auto"/>
                        <w:bottom w:val="none" w:sz="0" w:space="0" w:color="auto"/>
                        <w:right w:val="none" w:sz="0" w:space="0" w:color="auto"/>
                      </w:divBdr>
                      <w:divsChild>
                        <w:div w:id="731270233">
                          <w:marLeft w:val="0"/>
                          <w:marRight w:val="0"/>
                          <w:marTop w:val="0"/>
                          <w:marBottom w:val="0"/>
                          <w:divBdr>
                            <w:top w:val="none" w:sz="0" w:space="0" w:color="auto"/>
                            <w:left w:val="none" w:sz="0" w:space="0" w:color="auto"/>
                            <w:bottom w:val="none" w:sz="0" w:space="0" w:color="auto"/>
                            <w:right w:val="none" w:sz="0" w:space="0" w:color="auto"/>
                          </w:divBdr>
                          <w:divsChild>
                            <w:div w:id="1428039143">
                              <w:marLeft w:val="0"/>
                              <w:marRight w:val="0"/>
                              <w:marTop w:val="0"/>
                              <w:marBottom w:val="0"/>
                              <w:divBdr>
                                <w:top w:val="none" w:sz="0" w:space="0" w:color="auto"/>
                                <w:left w:val="none" w:sz="0" w:space="0" w:color="auto"/>
                                <w:bottom w:val="none" w:sz="0" w:space="0" w:color="auto"/>
                                <w:right w:val="none" w:sz="0" w:space="0" w:color="auto"/>
                              </w:divBdr>
                              <w:divsChild>
                                <w:div w:id="100345641">
                                  <w:marLeft w:val="0"/>
                                  <w:marRight w:val="0"/>
                                  <w:marTop w:val="0"/>
                                  <w:marBottom w:val="0"/>
                                  <w:divBdr>
                                    <w:top w:val="none" w:sz="0" w:space="0" w:color="auto"/>
                                    <w:left w:val="none" w:sz="0" w:space="0" w:color="auto"/>
                                    <w:bottom w:val="none" w:sz="0" w:space="0" w:color="auto"/>
                                    <w:right w:val="none" w:sz="0" w:space="0" w:color="auto"/>
                                  </w:divBdr>
                                  <w:divsChild>
                                    <w:div w:id="2121099158">
                                      <w:marLeft w:val="0"/>
                                      <w:marRight w:val="0"/>
                                      <w:marTop w:val="0"/>
                                      <w:marBottom w:val="0"/>
                                      <w:divBdr>
                                        <w:top w:val="none" w:sz="0" w:space="0" w:color="auto"/>
                                        <w:left w:val="none" w:sz="0" w:space="0" w:color="auto"/>
                                        <w:bottom w:val="none" w:sz="0" w:space="0" w:color="auto"/>
                                        <w:right w:val="none" w:sz="0" w:space="0" w:color="auto"/>
                                      </w:divBdr>
                                      <w:divsChild>
                                        <w:div w:id="1934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695752">
      <w:bodyDiv w:val="1"/>
      <w:marLeft w:val="0"/>
      <w:marRight w:val="0"/>
      <w:marTop w:val="0"/>
      <w:marBottom w:val="0"/>
      <w:divBdr>
        <w:top w:val="none" w:sz="0" w:space="0" w:color="auto"/>
        <w:left w:val="none" w:sz="0" w:space="0" w:color="auto"/>
        <w:bottom w:val="none" w:sz="0" w:space="0" w:color="auto"/>
        <w:right w:val="none" w:sz="0" w:space="0" w:color="auto"/>
      </w:divBdr>
    </w:div>
    <w:div w:id="2094356361">
      <w:bodyDiv w:val="1"/>
      <w:marLeft w:val="0"/>
      <w:marRight w:val="0"/>
      <w:marTop w:val="0"/>
      <w:marBottom w:val="0"/>
      <w:divBdr>
        <w:top w:val="none" w:sz="0" w:space="0" w:color="auto"/>
        <w:left w:val="none" w:sz="0" w:space="0" w:color="auto"/>
        <w:bottom w:val="none" w:sz="0" w:space="0" w:color="auto"/>
        <w:right w:val="none" w:sz="0" w:space="0" w:color="auto"/>
      </w:divBdr>
    </w:div>
    <w:div w:id="2117945166">
      <w:bodyDiv w:val="1"/>
      <w:marLeft w:val="0"/>
      <w:marRight w:val="0"/>
      <w:marTop w:val="0"/>
      <w:marBottom w:val="0"/>
      <w:divBdr>
        <w:top w:val="none" w:sz="0" w:space="0" w:color="auto"/>
        <w:left w:val="none" w:sz="0" w:space="0" w:color="auto"/>
        <w:bottom w:val="none" w:sz="0" w:space="0" w:color="auto"/>
        <w:right w:val="none" w:sz="0" w:space="0" w:color="auto"/>
      </w:divBdr>
      <w:divsChild>
        <w:div w:id="1845971776">
          <w:marLeft w:val="0"/>
          <w:marRight w:val="0"/>
          <w:marTop w:val="0"/>
          <w:marBottom w:val="0"/>
          <w:divBdr>
            <w:top w:val="none" w:sz="0" w:space="0" w:color="auto"/>
            <w:left w:val="none" w:sz="0" w:space="0" w:color="auto"/>
            <w:bottom w:val="none" w:sz="0" w:space="0" w:color="auto"/>
            <w:right w:val="none" w:sz="0" w:space="0" w:color="auto"/>
          </w:divBdr>
          <w:divsChild>
            <w:div w:id="436218816">
              <w:marLeft w:val="0"/>
              <w:marRight w:val="0"/>
              <w:marTop w:val="0"/>
              <w:marBottom w:val="0"/>
              <w:divBdr>
                <w:top w:val="none" w:sz="0" w:space="0" w:color="auto"/>
                <w:left w:val="none" w:sz="0" w:space="0" w:color="auto"/>
                <w:bottom w:val="none" w:sz="0" w:space="0" w:color="auto"/>
                <w:right w:val="none" w:sz="0" w:space="0" w:color="auto"/>
              </w:divBdr>
              <w:divsChild>
                <w:div w:id="2011519780">
                  <w:marLeft w:val="-375"/>
                  <w:marRight w:val="-375"/>
                  <w:marTop w:val="0"/>
                  <w:marBottom w:val="0"/>
                  <w:divBdr>
                    <w:top w:val="none" w:sz="0" w:space="0" w:color="auto"/>
                    <w:left w:val="none" w:sz="0" w:space="0" w:color="auto"/>
                    <w:bottom w:val="none" w:sz="0" w:space="0" w:color="auto"/>
                    <w:right w:val="none" w:sz="0" w:space="0" w:color="auto"/>
                  </w:divBdr>
                  <w:divsChild>
                    <w:div w:id="17481142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schedules/health-sector-corporate-records-retention-and-disposal-schedule" TargetMode="External"/><Relationship Id="rId26" Type="http://schemas.openxmlformats.org/officeDocument/2006/relationships/hyperlink" Target="https://www.nationalbreastcancer.org/what-is-brca" TargetMode="External"/><Relationship Id="rId39" Type="http://schemas.openxmlformats.org/officeDocument/2006/relationships/hyperlink" Target="https://www.forgov.qld.gov.au/schedules/general-retention-and-disposal-schedule-grds" TargetMode="External"/><Relationship Id="rId3" Type="http://schemas.openxmlformats.org/officeDocument/2006/relationships/customXml" Target="../customXml/item3.xml"/><Relationship Id="rId21" Type="http://schemas.openxmlformats.org/officeDocument/2006/relationships/hyperlink" Target="https://www.forgov.qld.gov.au/schedules/health-sector-corporate-records-retention-and-disposal-schedule" TargetMode="External"/><Relationship Id="rId34" Type="http://schemas.openxmlformats.org/officeDocument/2006/relationships/hyperlink" Target="https://www.forgov.qld.gov.au/schedules/general-retention-and-disposal-schedule-grds"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forgov.qld.gov.au/schedules/health-sector-corporate-records-retention-and-disposal-schedule"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hyperlink" Target="https://www.health.qld.gov.au/ghq" TargetMode="External"/><Relationship Id="rId33" Type="http://schemas.openxmlformats.org/officeDocument/2006/relationships/hyperlink" Target="https://www.forgov.qld.gov.au/schedules/general-retention-and-disposal-schedule-grds" TargetMode="External"/><Relationship Id="rId38" Type="http://schemas.openxmlformats.org/officeDocument/2006/relationships/hyperlink" Target="http://www.legislation.qld.gov.au/LEGISLTN/CURRENT/T/TransplAAnatA79.pdf" TargetMode="External"/><Relationship Id="rId2" Type="http://schemas.openxmlformats.org/officeDocument/2006/relationships/customXml" Target="../customXml/item2.xml"/><Relationship Id="rId16" Type="http://schemas.openxmlformats.org/officeDocument/2006/relationships/hyperlink" Target="https://www.forgov.qld.gov.au/schedules/health-sector-corporate-records-retention-and-disposal-schedule" TargetMode="External"/><Relationship Id="rId20" Type="http://schemas.openxmlformats.org/officeDocument/2006/relationships/hyperlink" Target="https://www.forgov.qld.gov.au/schedules/general-retention-and-disposal-schedule-grds" TargetMode="External"/><Relationship Id="rId29" Type="http://schemas.openxmlformats.org/officeDocument/2006/relationships/hyperlink" Target="https://www.health.qld.gov.au/map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gov.qld.gov.au/schedules/general-retention-and-disposal-schedule-grds" TargetMode="External"/><Relationship Id="rId32" Type="http://schemas.openxmlformats.org/officeDocument/2006/relationships/hyperlink" Target="https://www.forgov.qld.gov.au/schedules/disability-services-retention-and-disposal-schedule" TargetMode="External"/><Relationship Id="rId37" Type="http://schemas.openxmlformats.org/officeDocument/2006/relationships/hyperlink" Target="https://www.forgov.qld.gov.au/schedules/general-retention-and-disposal-schedule-grds"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orgov.qld.gov.au/schedules/general-retention-and-disposal-schedule-grds" TargetMode="External"/><Relationship Id="rId23" Type="http://schemas.openxmlformats.org/officeDocument/2006/relationships/hyperlink" Target="https://www.forgov.qld.gov.au/schedules/general-retention-and-disposal-schedule-grds" TargetMode="External"/><Relationship Id="rId28" Type="http://schemas.openxmlformats.org/officeDocument/2006/relationships/hyperlink" Target="https://clinicalexcellence.qld.gov.au/resources/clinical-prioritisation-criteria" TargetMode="External"/><Relationship Id="rId36" Type="http://schemas.openxmlformats.org/officeDocument/2006/relationships/hyperlink" Target="https://www.forgov.qld.gov.au/schedules/general-retention-and-disposal-schedule-grds" TargetMode="External"/><Relationship Id="rId10" Type="http://schemas.openxmlformats.org/officeDocument/2006/relationships/footnotes" Target="footnotes.xml"/><Relationship Id="rId19" Type="http://schemas.openxmlformats.org/officeDocument/2006/relationships/hyperlink" Target="https://www.forgov.qld.gov.au/schedules/health-sector-corporate-records-retention-and-disposal-schedule" TargetMode="External"/><Relationship Id="rId31" Type="http://schemas.openxmlformats.org/officeDocument/2006/relationships/hyperlink" Target="https://www.forgov.qld.gov.au/schedules/health-sector-corporate-records-retention-and-disposal-schedul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gov.qld.gov.au/schedules/general-retention-and-disposal-schedule-grds" TargetMode="External"/><Relationship Id="rId22" Type="http://schemas.openxmlformats.org/officeDocument/2006/relationships/hyperlink" Target="https://www.forgov.qld.gov.au/schedules/general-retention-and-disposal-schedule-grds" TargetMode="External"/><Relationship Id="rId27" Type="http://schemas.openxmlformats.org/officeDocument/2006/relationships/hyperlink" Target="https://www.health.qld.gov.au/cq/gp/clinical-prioritisation-criteria" TargetMode="External"/><Relationship Id="rId30" Type="http://schemas.openxmlformats.org/officeDocument/2006/relationships/hyperlink" Target="http://www.humanservices.gov.au/individuals/services/medicare/medicare-card/eligibility/who-can-get-it" TargetMode="External"/><Relationship Id="rId35" Type="http://schemas.openxmlformats.org/officeDocument/2006/relationships/hyperlink" Target="https://www.forgov.qld.gov.au/schedules/general-retention-and-disposal-schedule-grd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2" ma:contentTypeDescription="Create a new document." ma:contentTypeScope="" ma:versionID="bbc8f342799086e7381fde4cb3fb8266">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3d76c9cf9c58a55ed3329868e8b9180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B9AFA-6BAF-4920-912E-6F8F747CE40D}">
  <ds:schemaRefs>
    <ds:schemaRef ds:uri="http://schemas.microsoft.com/sharepoint/v3/contenttype/forms"/>
  </ds:schemaRefs>
</ds:datastoreItem>
</file>

<file path=customXml/itemProps2.xml><?xml version="1.0" encoding="utf-8"?>
<ds:datastoreItem xmlns:ds="http://schemas.openxmlformats.org/officeDocument/2006/customXml" ds:itemID="{C72EBEBA-C304-46EA-8216-E14662E23BAE}">
  <ds:schemaRefs>
    <ds:schemaRef ds:uri="http://schemas.microsoft.com/office/2006/metadata/properties"/>
    <ds:schemaRef ds:uri="http://schemas.microsoft.com/office/infopath/2007/PartnerControls"/>
    <ds:schemaRef ds:uri="391d3213-3a02-4650-a612-2105086055e9"/>
  </ds:schemaRefs>
</ds:datastoreItem>
</file>

<file path=customXml/itemProps3.xml><?xml version="1.0" encoding="utf-8"?>
<ds:datastoreItem xmlns:ds="http://schemas.openxmlformats.org/officeDocument/2006/customXml" ds:itemID="{E6755516-6195-4FCD-A4FB-3A30465CF416}">
  <ds:schemaRefs>
    <ds:schemaRef ds:uri="http://schemas.openxmlformats.org/officeDocument/2006/bibliography"/>
  </ds:schemaRefs>
</ds:datastoreItem>
</file>

<file path=customXml/itemProps4.xml><?xml version="1.0" encoding="utf-8"?>
<ds:datastoreItem xmlns:ds="http://schemas.openxmlformats.org/officeDocument/2006/customXml" ds:itemID="{14CC7B4B-976C-4566-B7DF-42EAED934127}">
  <ds:schemaRefs>
    <ds:schemaRef ds:uri="http://schemas.microsoft.com/office/2006/metadata/longProperties"/>
  </ds:schemaRefs>
</ds:datastoreItem>
</file>

<file path=customXml/itemProps5.xml><?xml version="1.0" encoding="utf-8"?>
<ds:datastoreItem xmlns:ds="http://schemas.openxmlformats.org/officeDocument/2006/customXml" ds:itemID="{1F33BFDE-34DA-40E6-9DBA-3407F2762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20274</Words>
  <Characters>115567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Health Sector (Clinical Records) retention and disposal schedule - appraisal log</vt:lpstr>
    </vt:vector>
  </TitlesOfParts>
  <Company/>
  <LinksUpToDate>false</LinksUpToDate>
  <CharactersWithSpaces>135570</CharactersWithSpaces>
  <SharedDoc>false</SharedDoc>
  <HLinks>
    <vt:vector size="120" baseType="variant">
      <vt:variant>
        <vt:i4>2883627</vt:i4>
      </vt:variant>
      <vt:variant>
        <vt:i4>285</vt:i4>
      </vt:variant>
      <vt:variant>
        <vt:i4>0</vt:i4>
      </vt:variant>
      <vt:variant>
        <vt:i4>5</vt:i4>
      </vt:variant>
      <vt:variant>
        <vt:lpwstr>https://www.legislation.qld.gov.au/view/whole/html/inforce/current/sl-1996-0414</vt:lpwstr>
      </vt:variant>
      <vt:variant>
        <vt:lpwstr/>
      </vt:variant>
      <vt:variant>
        <vt:i4>4522079</vt:i4>
      </vt:variant>
      <vt:variant>
        <vt:i4>282</vt:i4>
      </vt:variant>
      <vt:variant>
        <vt:i4>0</vt:i4>
      </vt:variant>
      <vt:variant>
        <vt:i4>5</vt:i4>
      </vt:variant>
      <vt:variant>
        <vt:lpwstr>https://www.forgov.qld.gov.au/schedules/general-retention-and-disposal-schedule-grds</vt:lpwstr>
      </vt:variant>
      <vt:variant>
        <vt:lpwstr/>
      </vt:variant>
      <vt:variant>
        <vt:i4>4259923</vt:i4>
      </vt:variant>
      <vt:variant>
        <vt:i4>258</vt:i4>
      </vt:variant>
      <vt:variant>
        <vt:i4>0</vt:i4>
      </vt:variant>
      <vt:variant>
        <vt:i4>5</vt:i4>
      </vt:variant>
      <vt:variant>
        <vt:lpwstr>http://www.legislation.qld.gov.au/LEGISLTN/CURRENT/T/TransplAAnatA79.pdf</vt:lpwstr>
      </vt:variant>
      <vt:variant>
        <vt:lpwstr/>
      </vt:variant>
      <vt:variant>
        <vt:i4>262183</vt:i4>
      </vt:variant>
      <vt:variant>
        <vt:i4>192</vt:i4>
      </vt:variant>
      <vt:variant>
        <vt:i4>0</vt:i4>
      </vt:variant>
      <vt:variant>
        <vt:i4>5</vt:i4>
      </vt:variant>
      <vt:variant>
        <vt:lpwstr>https://www.legislation.qld.gov.au/Acts_SLs/Acts_SL_M.htm</vt:lpwstr>
      </vt:variant>
      <vt:variant>
        <vt:lpwstr/>
      </vt:variant>
      <vt:variant>
        <vt:i4>262183</vt:i4>
      </vt:variant>
      <vt:variant>
        <vt:i4>189</vt:i4>
      </vt:variant>
      <vt:variant>
        <vt:i4>0</vt:i4>
      </vt:variant>
      <vt:variant>
        <vt:i4>5</vt:i4>
      </vt:variant>
      <vt:variant>
        <vt:lpwstr>https://www.legislation.qld.gov.au/Acts_SLs/Acts_SL_M.htm</vt:lpwstr>
      </vt:variant>
      <vt:variant>
        <vt:lpwstr/>
      </vt:variant>
      <vt:variant>
        <vt:i4>2949175</vt:i4>
      </vt:variant>
      <vt:variant>
        <vt:i4>153</vt:i4>
      </vt:variant>
      <vt:variant>
        <vt:i4>0</vt:i4>
      </vt:variant>
      <vt:variant>
        <vt:i4>5</vt:i4>
      </vt:variant>
      <vt:variant>
        <vt:lpwstr>http://www.humanservices.gov.au/individuals/services/medicare/medicare-card/eligibility/who-can-get-it</vt:lpwstr>
      </vt:variant>
      <vt:variant>
        <vt:lpwstr/>
      </vt:variant>
      <vt:variant>
        <vt:i4>7405688</vt:i4>
      </vt:variant>
      <vt:variant>
        <vt:i4>150</vt:i4>
      </vt:variant>
      <vt:variant>
        <vt:i4>0</vt:i4>
      </vt:variant>
      <vt:variant>
        <vt:i4>5</vt:i4>
      </vt:variant>
      <vt:variant>
        <vt:lpwstr>https://www.health.qld.gov.au/maps</vt:lpwstr>
      </vt:variant>
      <vt:variant>
        <vt:lpwstr/>
      </vt:variant>
      <vt:variant>
        <vt:i4>6029376</vt:i4>
      </vt:variant>
      <vt:variant>
        <vt:i4>147</vt:i4>
      </vt:variant>
      <vt:variant>
        <vt:i4>0</vt:i4>
      </vt:variant>
      <vt:variant>
        <vt:i4>5</vt:i4>
      </vt:variant>
      <vt:variant>
        <vt:lpwstr>https://clinicalexcellence.qld.gov.au/resources/clinical-prioritisation-criteria</vt:lpwstr>
      </vt:variant>
      <vt:variant>
        <vt:lpwstr/>
      </vt:variant>
      <vt:variant>
        <vt:i4>1245302</vt:i4>
      </vt:variant>
      <vt:variant>
        <vt:i4>144</vt:i4>
      </vt:variant>
      <vt:variant>
        <vt:i4>0</vt:i4>
      </vt:variant>
      <vt:variant>
        <vt:i4>5</vt:i4>
      </vt:variant>
      <vt:variant>
        <vt:lpwstr>https://www.health.qld.gov.au/__data/assets/pdf_file/0029/164756/qh-imp-300-1.pdf</vt:lpwstr>
      </vt:variant>
      <vt:variant>
        <vt:lpwstr/>
      </vt:variant>
      <vt:variant>
        <vt:i4>1572875</vt:i4>
      </vt:variant>
      <vt:variant>
        <vt:i4>141</vt:i4>
      </vt:variant>
      <vt:variant>
        <vt:i4>0</vt:i4>
      </vt:variant>
      <vt:variant>
        <vt:i4>5</vt:i4>
      </vt:variant>
      <vt:variant>
        <vt:lpwstr>https://www.health.qld.gov.au/cq/gp/clinical-prioritisation-criteria</vt:lpwstr>
      </vt:variant>
      <vt:variant>
        <vt:lpwstr/>
      </vt:variant>
      <vt:variant>
        <vt:i4>1310737</vt:i4>
      </vt:variant>
      <vt:variant>
        <vt:i4>123</vt:i4>
      </vt:variant>
      <vt:variant>
        <vt:i4>0</vt:i4>
      </vt:variant>
      <vt:variant>
        <vt:i4>5</vt:i4>
      </vt:variant>
      <vt:variant>
        <vt:lpwstr>https://www.nationalbreastcancer.org/what-is-brca</vt:lpwstr>
      </vt:variant>
      <vt:variant>
        <vt:lpwstr/>
      </vt:variant>
      <vt:variant>
        <vt:i4>6684797</vt:i4>
      </vt:variant>
      <vt:variant>
        <vt:i4>120</vt:i4>
      </vt:variant>
      <vt:variant>
        <vt:i4>0</vt:i4>
      </vt:variant>
      <vt:variant>
        <vt:i4>5</vt:i4>
      </vt:variant>
      <vt:variant>
        <vt:lpwstr>https://www.forgov.qld.gov.au/system/files/schedules/pathology-laboratory-records-retention-and-disposal-schedule-qdan614.pdf?v=1485218317</vt:lpwstr>
      </vt:variant>
      <vt:variant>
        <vt:lpwstr/>
      </vt:variant>
      <vt:variant>
        <vt:i4>720898</vt:i4>
      </vt:variant>
      <vt:variant>
        <vt:i4>117</vt:i4>
      </vt:variant>
      <vt:variant>
        <vt:i4>0</vt:i4>
      </vt:variant>
      <vt:variant>
        <vt:i4>5</vt:i4>
      </vt:variant>
      <vt:variant>
        <vt:lpwstr>https://www.health.qld.gov.au/ghq</vt:lpwstr>
      </vt:variant>
      <vt:variant>
        <vt:lpwstr/>
      </vt:variant>
      <vt:variant>
        <vt:i4>2424937</vt:i4>
      </vt:variant>
      <vt:variant>
        <vt:i4>51</vt:i4>
      </vt:variant>
      <vt:variant>
        <vt:i4>0</vt:i4>
      </vt:variant>
      <vt:variant>
        <vt:i4>5</vt:i4>
      </vt:variant>
      <vt:variant>
        <vt:lpwstr>https://shop.standards.ie/store/Details.aspx?ProductID=1144761</vt:lpwstr>
      </vt:variant>
      <vt:variant>
        <vt:lpwstr/>
      </vt:variant>
      <vt:variant>
        <vt:i4>1572962</vt:i4>
      </vt:variant>
      <vt:variant>
        <vt:i4>48</vt:i4>
      </vt:variant>
      <vt:variant>
        <vt:i4>0</vt:i4>
      </vt:variant>
      <vt:variant>
        <vt:i4>5</vt:i4>
      </vt:variant>
      <vt:variant>
        <vt:lpwstr>https://www.forgov.qld.gov.au/system/files/schedules/mining-retention-and-disposal-schedule-qdan737_0.pdf?v=1486347830</vt:lpwstr>
      </vt:variant>
      <vt:variant>
        <vt:lpwstr/>
      </vt:variant>
      <vt:variant>
        <vt:i4>3473462</vt:i4>
      </vt:variant>
      <vt:variant>
        <vt:i4>12</vt:i4>
      </vt:variant>
      <vt:variant>
        <vt:i4>0</vt:i4>
      </vt:variant>
      <vt:variant>
        <vt:i4>5</vt:i4>
      </vt:variant>
      <vt:variant>
        <vt:lpwstr>https://infostore.saiglobal.com/en-au/Standards/AS-NZS-1015-2011-126889_SAIG_AS_AS_267889/</vt:lpwstr>
      </vt:variant>
      <vt:variant>
        <vt:lpwstr/>
      </vt:variant>
      <vt:variant>
        <vt:i4>5177423</vt:i4>
      </vt:variant>
      <vt:variant>
        <vt:i4>9</vt:i4>
      </vt:variant>
      <vt:variant>
        <vt:i4>0</vt:i4>
      </vt:variant>
      <vt:variant>
        <vt:i4>5</vt:i4>
      </vt:variant>
      <vt:variant>
        <vt:lpwstr>https://infostore.saiglobal.com/en-au/standards/as-2828-2-int-2012-126629_SAIG_AS_AS_267289/</vt:lpwstr>
      </vt:variant>
      <vt:variant>
        <vt:lpwstr/>
      </vt:variant>
      <vt:variant>
        <vt:i4>786512</vt:i4>
      </vt:variant>
      <vt:variant>
        <vt:i4>6</vt:i4>
      </vt:variant>
      <vt:variant>
        <vt:i4>0</vt:i4>
      </vt:variant>
      <vt:variant>
        <vt:i4>5</vt:i4>
      </vt:variant>
      <vt:variant>
        <vt:lpwstr>https://infostore.saiglobal.com/en-au/Standards/AS-2828-1-2012-126630_SAIG_AS_AS_267291/</vt:lpwstr>
      </vt:variant>
      <vt:variant>
        <vt:lpwstr/>
      </vt:variant>
      <vt:variant>
        <vt:i4>7340070</vt:i4>
      </vt:variant>
      <vt:variant>
        <vt:i4>3</vt:i4>
      </vt:variant>
      <vt:variant>
        <vt:i4>0</vt:i4>
      </vt:variant>
      <vt:variant>
        <vt:i4>5</vt:i4>
      </vt:variant>
      <vt:variant>
        <vt:lpwstr>https://www.safetyandquality.gov.au/wp-content/uploads/2017/12/National-Safety-and-Quality-Health-Service-Standards-second-edition.pdf</vt:lpwstr>
      </vt:variant>
      <vt:variant>
        <vt:lpwstr/>
      </vt:variant>
      <vt:variant>
        <vt:i4>4849733</vt:i4>
      </vt:variant>
      <vt:variant>
        <vt:i4>0</vt:i4>
      </vt:variant>
      <vt:variant>
        <vt:i4>0</vt:i4>
      </vt:variant>
      <vt:variant>
        <vt:i4>5</vt:i4>
      </vt:variant>
      <vt:variant>
        <vt:lpwstr>https://www.qld.gov.au/about/how-government-works/government-responsibilities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(Clinical Records) retention and disposal schedule - appraisal log</dc:title>
  <dc:subject/>
  <dc:creator/>
  <cp:keywords>health sector, hospitals, hospital and health service, Queensland Health, Department of Health, retention and disposal schedule, disposal authorisation, retention periods. health sector, clinical records, patient files, hospital and health services, HHS, Qld Ambulance Service, QSA, Queensland State Archives, record class, disposal authorisation number, DAN, appraisal log, justification</cp:keywords>
  <dc:description>Appraisal log for the Health Sector (Clinical Records) retention and disposal schedule</dc:description>
  <cp:lastModifiedBy/>
  <cp:revision>1</cp:revision>
  <dcterms:created xsi:type="dcterms:W3CDTF">2021-08-19T03:11:00Z</dcterms:created>
  <dcterms:modified xsi:type="dcterms:W3CDTF">2021-08-19T03:11:00Z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