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38B1" w14:textId="7C8BBB2F" w:rsidR="006A7BB9" w:rsidRDefault="006A7BB9" w:rsidP="00327FF3">
      <w:bookmarkStart w:id="0" w:name="_Toc314475542"/>
    </w:p>
    <w:p w14:paraId="3F2F9861" w14:textId="77777777" w:rsidR="002E714A" w:rsidRPr="004977CE" w:rsidRDefault="002E714A" w:rsidP="00327FF3"/>
    <w:p w14:paraId="5C3FA81B" w14:textId="77777777" w:rsidR="006A7BB9" w:rsidRDefault="006A7BB9" w:rsidP="003D0E2F"/>
    <w:p w14:paraId="1120EA6E" w14:textId="77777777" w:rsidR="006A7BB9" w:rsidRDefault="006A7BB9" w:rsidP="003D0E2F"/>
    <w:p w14:paraId="36CE308A" w14:textId="4F75A2F6" w:rsidR="00F84696" w:rsidRDefault="005A0469" w:rsidP="00261EDB">
      <w:pPr>
        <w:pStyle w:val="Title"/>
      </w:pPr>
      <w:bookmarkStart w:id="1" w:name="_Toc528833863"/>
      <w:bookmarkStart w:id="2" w:name="_Toc528941210"/>
      <w:bookmarkStart w:id="3" w:name="_Toc528941566"/>
      <w:bookmarkStart w:id="4" w:name="_Toc528941770"/>
      <w:bookmarkStart w:id="5" w:name="_Toc528942143"/>
      <w:bookmarkStart w:id="6" w:name="_Toc528942300"/>
      <w:bookmarkStart w:id="7" w:name="_Toc531092542"/>
      <w:bookmarkStart w:id="8" w:name="_Toc531332737"/>
      <w:bookmarkStart w:id="9" w:name="_Toc1549917"/>
      <w:bookmarkStart w:id="10" w:name="_Toc3302254"/>
      <w:bookmarkStart w:id="11" w:name="_Toc63261928"/>
      <w:bookmarkStart w:id="12" w:name="_Toc63262453"/>
      <w:bookmarkStart w:id="13" w:name="_Toc63841608"/>
      <w:bookmarkStart w:id="14" w:name="_Toc314475552"/>
      <w:bookmarkEnd w:id="0"/>
      <w:r>
        <w:t>H</w:t>
      </w:r>
      <w:r w:rsidR="008C2AB4">
        <w:t>EALTH</w:t>
      </w:r>
      <w:r>
        <w:t xml:space="preserve"> S</w:t>
      </w:r>
      <w:r w:rsidR="008C2AB4">
        <w:t>ECTOR</w:t>
      </w:r>
      <w:r>
        <w:t xml:space="preserve"> (C</w:t>
      </w:r>
      <w:r w:rsidR="008C2AB4">
        <w:t xml:space="preserve">LINICAL </w:t>
      </w:r>
      <w:r>
        <w:t>R</w:t>
      </w:r>
      <w:r w:rsidR="008C2AB4">
        <w:t>ECORDS</w:t>
      </w:r>
      <w:r>
        <w:t xml:space="preserve">) </w:t>
      </w:r>
      <w:r w:rsidR="00540F6D" w:rsidRPr="00261EDB">
        <w:t>RETENTION AND DISPOSAL SCHEDULE</w:t>
      </w:r>
      <w:bookmarkEnd w:id="1"/>
      <w:bookmarkEnd w:id="2"/>
      <w:bookmarkEnd w:id="3"/>
      <w:bookmarkEnd w:id="4"/>
      <w:bookmarkEnd w:id="5"/>
      <w:bookmarkEnd w:id="6"/>
      <w:bookmarkEnd w:id="7"/>
      <w:bookmarkEnd w:id="8"/>
      <w:bookmarkEnd w:id="9"/>
      <w:bookmarkEnd w:id="10"/>
      <w:bookmarkEnd w:id="11"/>
      <w:bookmarkEnd w:id="12"/>
      <w:bookmarkEnd w:id="13"/>
    </w:p>
    <w:p w14:paraId="6EF9891D" w14:textId="760DFDE4" w:rsidR="002E714A" w:rsidRDefault="002E714A" w:rsidP="002E714A">
      <w:pPr>
        <w:rPr>
          <w:lang w:eastAsia="en-AU"/>
        </w:rPr>
      </w:pPr>
    </w:p>
    <w:p w14:paraId="11D20473" w14:textId="4101638E" w:rsidR="002E714A" w:rsidRDefault="002E714A" w:rsidP="002E714A">
      <w:pPr>
        <w:rPr>
          <w:lang w:eastAsia="en-AU"/>
        </w:rPr>
      </w:pPr>
    </w:p>
    <w:p w14:paraId="6D5505C4" w14:textId="71CB1F78" w:rsidR="002E714A" w:rsidRDefault="002E714A" w:rsidP="002E714A">
      <w:pPr>
        <w:rPr>
          <w:lang w:eastAsia="en-AU"/>
        </w:rPr>
      </w:pPr>
    </w:p>
    <w:p w14:paraId="188334C2" w14:textId="77777777" w:rsidR="002E714A" w:rsidRPr="002E714A" w:rsidRDefault="002E714A" w:rsidP="002E714A">
      <w:pPr>
        <w:rPr>
          <w:lang w:eastAsia="en-AU"/>
        </w:rPr>
      </w:pPr>
    </w:p>
    <w:p w14:paraId="1F28E8EA" w14:textId="51828EB3" w:rsidR="00F84696" w:rsidRPr="00746863" w:rsidRDefault="00F84696" w:rsidP="00261EDB">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296F85">
        <w:rPr>
          <w:sz w:val="56"/>
          <w:szCs w:val="56"/>
          <w:lang w:eastAsia="en-AU"/>
        </w:rPr>
        <w:t>27 July 2021</w:t>
      </w:r>
    </w:p>
    <w:p w14:paraId="7F7C171F" w14:textId="77777777" w:rsidR="00F84696" w:rsidRDefault="00F84696" w:rsidP="00327FF3">
      <w:pPr>
        <w:rPr>
          <w:lang w:eastAsia="en-AU"/>
        </w:rPr>
      </w:pPr>
    </w:p>
    <w:p w14:paraId="568FF05A" w14:textId="77777777" w:rsidR="00F84696" w:rsidRPr="00540F6D" w:rsidRDefault="00F84696" w:rsidP="00540F6D">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3B3CA6">
        <w:rPr>
          <w:sz w:val="36"/>
          <w:szCs w:val="36"/>
          <w:lang w:eastAsia="en-AU"/>
        </w:rPr>
        <w:t>c</w:t>
      </w:r>
      <w:r w:rsidR="008C2AB4">
        <w:rPr>
          <w:sz w:val="36"/>
          <w:szCs w:val="36"/>
          <w:lang w:eastAsia="en-AU"/>
        </w:rPr>
        <w:t xml:space="preserve">linical </w:t>
      </w:r>
      <w:r w:rsidR="003B3CA6">
        <w:rPr>
          <w:sz w:val="36"/>
          <w:szCs w:val="36"/>
          <w:lang w:eastAsia="en-AU"/>
        </w:rPr>
        <w:t>r</w:t>
      </w:r>
      <w:r w:rsidR="008C2AB4">
        <w:rPr>
          <w:sz w:val="36"/>
          <w:szCs w:val="36"/>
          <w:lang w:eastAsia="en-AU"/>
        </w:rPr>
        <w:t>ecords</w:t>
      </w:r>
      <w:r w:rsidRPr="00746863">
        <w:rPr>
          <w:sz w:val="36"/>
          <w:szCs w:val="36"/>
          <w:lang w:eastAsia="en-AU"/>
        </w:rPr>
        <w:t xml:space="preserve"> created by </w:t>
      </w:r>
      <w:r w:rsidR="002C7BB0">
        <w:rPr>
          <w:sz w:val="36"/>
          <w:szCs w:val="36"/>
          <w:lang w:eastAsia="en-AU"/>
        </w:rPr>
        <w:t xml:space="preserve">the </w:t>
      </w:r>
      <w:r w:rsidR="003B3CA6">
        <w:rPr>
          <w:sz w:val="36"/>
          <w:szCs w:val="36"/>
          <w:lang w:eastAsia="en-AU"/>
        </w:rPr>
        <w:t>health s</w:t>
      </w:r>
      <w:r w:rsidR="008C2AB4">
        <w:rPr>
          <w:sz w:val="36"/>
          <w:szCs w:val="36"/>
          <w:lang w:eastAsia="en-AU"/>
        </w:rPr>
        <w:t>ector</w:t>
      </w:r>
      <w:r w:rsidR="00E5471E">
        <w:rPr>
          <w:sz w:val="36"/>
          <w:szCs w:val="36"/>
          <w:lang w:eastAsia="en-AU"/>
        </w:rPr>
        <w:t>.</w:t>
      </w:r>
    </w:p>
    <w:p w14:paraId="6B04A2B4" w14:textId="77777777" w:rsidR="00C25F1D" w:rsidRDefault="00C25F1D" w:rsidP="00327FF3">
      <w:pPr>
        <w:jc w:val="center"/>
        <w:rPr>
          <w:rFonts w:cs="Arial"/>
          <w:szCs w:val="22"/>
          <w:lang w:eastAsia="en-AU"/>
        </w:rPr>
      </w:pPr>
    </w:p>
    <w:p w14:paraId="2BE2D6D1" w14:textId="77777777" w:rsidR="00C25F1D" w:rsidRDefault="00C25F1D" w:rsidP="00327FF3">
      <w:pPr>
        <w:jc w:val="center"/>
        <w:rPr>
          <w:rFonts w:cs="Arial"/>
          <w:szCs w:val="22"/>
          <w:lang w:eastAsia="en-AU"/>
        </w:rPr>
      </w:pPr>
    </w:p>
    <w:p w14:paraId="3857DA7B" w14:textId="77777777" w:rsidR="00C25F1D" w:rsidRDefault="00C25F1D" w:rsidP="00327FF3">
      <w:pPr>
        <w:jc w:val="center"/>
        <w:rPr>
          <w:rFonts w:cs="Arial"/>
          <w:szCs w:val="22"/>
          <w:lang w:eastAsia="en-AU"/>
        </w:rPr>
      </w:pPr>
    </w:p>
    <w:p w14:paraId="1D657043" w14:textId="77777777" w:rsidR="00F84696" w:rsidRPr="00C25F1D" w:rsidRDefault="00F84696" w:rsidP="00327FF3">
      <w:pPr>
        <w:jc w:val="center"/>
        <w:rPr>
          <w:rFonts w:cs="Arial"/>
          <w:szCs w:val="22"/>
          <w:lang w:eastAsia="en-AU"/>
        </w:rPr>
      </w:pPr>
      <w:r w:rsidRPr="00C25F1D">
        <w:rPr>
          <w:rFonts w:cs="Arial"/>
          <w:szCs w:val="22"/>
          <w:lang w:eastAsia="en-AU"/>
        </w:rPr>
        <w:t xml:space="preserve">Where printed, this reproduction is only accurate at the time of printing. </w:t>
      </w:r>
    </w:p>
    <w:p w14:paraId="57906A11" w14:textId="77777777" w:rsidR="00F84696" w:rsidRPr="00C25F1D" w:rsidRDefault="005B6BE4" w:rsidP="00327FF3">
      <w:pPr>
        <w:jc w:val="center"/>
        <w:rPr>
          <w:rFonts w:cs="Arial"/>
          <w:szCs w:val="22"/>
          <w:lang w:eastAsia="en-AU"/>
        </w:rPr>
      </w:pPr>
      <w:r w:rsidRPr="00C25F1D">
        <w:rPr>
          <w:szCs w:val="22"/>
          <w:lang w:eastAsia="en-AU"/>
        </w:rPr>
        <w:t xml:space="preserve">The </w:t>
      </w:r>
      <w:hyperlink r:id="rId12"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14:paraId="5A420310" w14:textId="5B89DE6B" w:rsidR="009F42B7" w:rsidRPr="008F4607" w:rsidRDefault="003D0E2F" w:rsidP="008F4607">
      <w:pPr>
        <w:pStyle w:val="Heading4"/>
      </w:pPr>
      <w:bookmarkStart w:id="15" w:name="_Toc314475554"/>
      <w:bookmarkEnd w:id="14"/>
      <w:r>
        <w:br w:type="page"/>
      </w:r>
      <w:r w:rsidR="009F42B7" w:rsidRPr="008F4607">
        <w:lastRenderedPageBreak/>
        <w:t>Using this schedule</w:t>
      </w:r>
    </w:p>
    <w:p w14:paraId="3837344F" w14:textId="6F4A153A" w:rsidR="00781CFA" w:rsidRDefault="00781CFA" w:rsidP="008F4607">
      <w:r>
        <w:t>The Health Sector (Clinical Records) retention and disposal schedule (</w:t>
      </w:r>
      <w:r w:rsidR="00D55FF0">
        <w:t>S</w:t>
      </w:r>
      <w:r>
        <w:t xml:space="preserve">chedule) authorises the disposal of public records which can include data and information, created or received by Queensland Health. </w:t>
      </w:r>
      <w:r w:rsidRPr="00781CFA">
        <w:t xml:space="preserve">This may include, but is not limited to, </w:t>
      </w:r>
      <w:r>
        <w:t>Queensland</w:t>
      </w:r>
      <w:r w:rsidRPr="00781CFA">
        <w:t xml:space="preserve"> Health, the Queensland Ambulance Service and the Hospital and Health Services</w:t>
      </w:r>
      <w:r w:rsidR="00F95AA9">
        <w:t xml:space="preserve">. </w:t>
      </w:r>
      <w:r>
        <w:t xml:space="preserve">The Schedule applies to public records created in any format, unless otherwise specified in the disposal authorisation description. </w:t>
      </w:r>
    </w:p>
    <w:p w14:paraId="38DE9DD5" w14:textId="77777777" w:rsidR="00781CFA" w:rsidRDefault="00781CFA" w:rsidP="008F4607">
      <w:r>
        <w:t>The Schedule</w:t>
      </w:r>
      <w:r>
        <w:rPr>
          <w:rFonts w:cs="Arial"/>
        </w:rPr>
        <w:t xml:space="preserve"> can</w:t>
      </w:r>
      <w:r>
        <w:t xml:space="preserve"> be used in conjunction with the </w:t>
      </w:r>
      <w:hyperlink r:id="rId13" w:history="1">
        <w:r>
          <w:rPr>
            <w:rStyle w:val="Hyperlink"/>
            <w:szCs w:val="22"/>
          </w:rPr>
          <w:t>General retention and disposal schedule</w:t>
        </w:r>
      </w:hyperlink>
      <w:r>
        <w:t xml:space="preserve"> (GRDS) and the </w:t>
      </w:r>
      <w:hyperlink r:id="rId14" w:history="1">
        <w:r>
          <w:rPr>
            <w:rStyle w:val="Hyperlink"/>
          </w:rPr>
          <w:t>General retention and disposal schedule – Lite</w:t>
        </w:r>
      </w:hyperlink>
      <w:r>
        <w:t xml:space="preserve"> (GRDS Lite). Disposal authorisations in the Common Activities section of the GRDS and the GRDS Lite may be applied to any function undertaken by a public authority, provided the minimum retention period meets all of the public authority’s specific regulatory requirements. </w:t>
      </w:r>
    </w:p>
    <w:p w14:paraId="4F59B3C5" w14:textId="77777777" w:rsidR="00781CFA" w:rsidRDefault="00781CFA" w:rsidP="008F4607">
      <w:pPr>
        <w:rPr>
          <w:szCs w:val="22"/>
        </w:rPr>
      </w:pPr>
      <w:r>
        <w:rPr>
          <w:szCs w:val="22"/>
        </w:rPr>
        <w:t>Any references to repealed legislation may be taken as a reference to current legislation if the context permits.</w:t>
      </w:r>
    </w:p>
    <w:p w14:paraId="3F5259AB" w14:textId="190DF41C" w:rsidR="00781CFA" w:rsidRDefault="00781CFA" w:rsidP="008F4607">
      <w:pPr>
        <w:rPr>
          <w:iCs/>
          <w:szCs w:val="22"/>
        </w:rPr>
      </w:pPr>
      <w:bookmarkStart w:id="16" w:name="_Hlk61349063"/>
      <w:r>
        <w:t>The Department of Health</w:t>
      </w:r>
      <w:r>
        <w:rPr>
          <w:iCs/>
          <w:szCs w:val="22"/>
        </w:rPr>
        <w:t xml:space="preserve"> is responsible</w:t>
      </w:r>
      <w:r>
        <w:rPr>
          <w:i/>
          <w:szCs w:val="22"/>
        </w:rPr>
        <w:t xml:space="preserve"> </w:t>
      </w:r>
      <w:r>
        <w:rPr>
          <w:iCs/>
          <w:szCs w:val="22"/>
        </w:rPr>
        <w:t xml:space="preserve">for the </w:t>
      </w:r>
      <w:r w:rsidR="00D55FF0">
        <w:rPr>
          <w:szCs w:val="22"/>
        </w:rPr>
        <w:t>S</w:t>
      </w:r>
      <w:r>
        <w:rPr>
          <w:szCs w:val="22"/>
        </w:rPr>
        <w:t>chedule</w:t>
      </w:r>
      <w:r>
        <w:rPr>
          <w:i/>
          <w:iCs/>
          <w:szCs w:val="22"/>
        </w:rPr>
        <w:t>.</w:t>
      </w:r>
      <w:r>
        <w:rPr>
          <w:iCs/>
          <w:szCs w:val="22"/>
        </w:rPr>
        <w:t xml:space="preserve"> </w:t>
      </w:r>
      <w:bookmarkEnd w:id="16"/>
      <w:r>
        <w:rPr>
          <w:iCs/>
          <w:szCs w:val="22"/>
        </w:rPr>
        <w:t xml:space="preserve">In the event of an administrative change, or the transfer of a function from one public authority to another, this </w:t>
      </w:r>
      <w:r w:rsidR="00D55FF0">
        <w:rPr>
          <w:iCs/>
          <w:szCs w:val="22"/>
        </w:rPr>
        <w:t>S</w:t>
      </w:r>
      <w:r>
        <w:rPr>
          <w:iCs/>
          <w:szCs w:val="22"/>
        </w:rPr>
        <w:t xml:space="preserve">chedule will continue to apply to the public records described by the </w:t>
      </w:r>
      <w:r w:rsidR="00D55FF0">
        <w:rPr>
          <w:iCs/>
          <w:szCs w:val="22"/>
        </w:rPr>
        <w:t>S</w:t>
      </w:r>
      <w:r>
        <w:rPr>
          <w:iCs/>
          <w:szCs w:val="22"/>
        </w:rPr>
        <w:t xml:space="preserve">chedule. For further advice on authorised retention and disposal schedules following administrative change, please contact Queensland State Archives on (07) 3037 6777 or via the </w:t>
      </w:r>
      <w:hyperlink r:id="rId15" w:history="1">
        <w:r>
          <w:rPr>
            <w:rStyle w:val="Hyperlink"/>
            <w:iCs/>
            <w:szCs w:val="22"/>
          </w:rPr>
          <w:t>Queensland Government (For Government) website</w:t>
        </w:r>
      </w:hyperlink>
      <w:r>
        <w:rPr>
          <w:iCs/>
          <w:szCs w:val="22"/>
        </w:rPr>
        <w:t>.</w:t>
      </w:r>
    </w:p>
    <w:p w14:paraId="5546CB70" w14:textId="77777777" w:rsidR="00781CFA" w:rsidRDefault="00781CFA" w:rsidP="008F4607">
      <w:r>
        <w:rPr>
          <w:szCs w:val="22"/>
        </w:rPr>
        <w:t xml:space="preserve">Repealed Retention and Disposal schedules must not be used to dispose of public records.  Repealed schedule/s </w:t>
      </w:r>
      <w:r>
        <w:t xml:space="preserve">include: </w:t>
      </w:r>
    </w:p>
    <w:p w14:paraId="26823912" w14:textId="45FC4CC7" w:rsidR="002F00F5" w:rsidRPr="006B491A" w:rsidRDefault="002F00F5" w:rsidP="006B491A">
      <w:pPr>
        <w:pStyle w:val="StyleListParagraphBlack"/>
      </w:pPr>
      <w:r w:rsidRPr="006B491A">
        <w:t>QDAN 17 v.1 Queensland Health (Clinical Records) issued 1996</w:t>
      </w:r>
    </w:p>
    <w:p w14:paraId="78F4D62B" w14:textId="08590322" w:rsidR="002F00F5" w:rsidRPr="006B491A" w:rsidRDefault="002F00F5" w:rsidP="006B491A">
      <w:pPr>
        <w:pStyle w:val="StyleListParagraphBlack"/>
      </w:pPr>
      <w:r w:rsidRPr="006B491A">
        <w:t>QDAN 385 v.1 Queensland Health - Princess Alexandra Hospital issued 1999</w:t>
      </w:r>
    </w:p>
    <w:p w14:paraId="59D9F196" w14:textId="721EBB04" w:rsidR="002F00F5" w:rsidRPr="006B491A" w:rsidRDefault="002F00F5" w:rsidP="006B491A">
      <w:pPr>
        <w:pStyle w:val="StyleListParagraphBlack"/>
      </w:pPr>
      <w:r w:rsidRPr="006B491A">
        <w:t>QDAN 428 v.1 Queensland Health - Communicable Diseases Unit issued 1999</w:t>
      </w:r>
    </w:p>
    <w:p w14:paraId="1FF98356" w14:textId="1A9E8A49" w:rsidR="002F00F5" w:rsidRPr="006B491A" w:rsidRDefault="002F00F5" w:rsidP="006B491A">
      <w:pPr>
        <w:pStyle w:val="StyleListParagraphBlack"/>
      </w:pPr>
      <w:r w:rsidRPr="006B491A">
        <w:t>QDAN 428 v.2 Queensland Health - Communicable Diseases Unit issued 2000</w:t>
      </w:r>
    </w:p>
    <w:p w14:paraId="4F2BC46C" w14:textId="500BA487" w:rsidR="002F00F5" w:rsidRPr="006B491A" w:rsidRDefault="002F00F5" w:rsidP="006B491A">
      <w:pPr>
        <w:pStyle w:val="StyleListParagraphBlack"/>
      </w:pPr>
      <w:r w:rsidRPr="006B491A">
        <w:t>QDAN 522 v.1 Queensland Health - North Brisbane Oral Health Service (Dental School Patient Records) issued 2001</w:t>
      </w:r>
    </w:p>
    <w:p w14:paraId="69B3B864" w14:textId="1E8E0DDB" w:rsidR="002F00F5" w:rsidRPr="006B491A" w:rsidRDefault="002F00F5" w:rsidP="006B491A">
      <w:pPr>
        <w:pStyle w:val="StyleListParagraphBlack"/>
      </w:pPr>
      <w:r w:rsidRPr="006B491A">
        <w:t>QDAN 546 v.1 Queensland Health (Clinical Records) issued 2001</w:t>
      </w:r>
    </w:p>
    <w:p w14:paraId="4AB64321" w14:textId="0298169E" w:rsidR="002F00F5" w:rsidRPr="006B491A" w:rsidRDefault="002F00F5" w:rsidP="006B491A">
      <w:pPr>
        <w:pStyle w:val="StyleListParagraphBlack"/>
      </w:pPr>
      <w:r w:rsidRPr="006B491A">
        <w:t>QDAN 546 v.2 Queensland Health (Clinical Records) issued 2001</w:t>
      </w:r>
    </w:p>
    <w:p w14:paraId="1FA84C98" w14:textId="1EB6F9B6" w:rsidR="002F00F5" w:rsidRPr="006B491A" w:rsidRDefault="002F00F5" w:rsidP="006B491A">
      <w:pPr>
        <w:pStyle w:val="StyleListParagraphBlack"/>
      </w:pPr>
      <w:r w:rsidRPr="006B491A">
        <w:t>QDAN 546 v.3 Queensland Health (Clinical Records) issued 2007</w:t>
      </w:r>
    </w:p>
    <w:p w14:paraId="522E5640" w14:textId="7C932DE0" w:rsidR="00C9528F" w:rsidRPr="006B491A" w:rsidRDefault="00C9528F" w:rsidP="006B491A">
      <w:pPr>
        <w:pStyle w:val="StyleListParagraphBlack"/>
      </w:pPr>
      <w:r w:rsidRPr="006B491A">
        <w:t xml:space="preserve">QDAN 683 v.1 </w:t>
      </w:r>
      <w:r w:rsidR="002F00F5" w:rsidRPr="006B491A">
        <w:t xml:space="preserve">Health Sector (Clinical Records) </w:t>
      </w:r>
      <w:r w:rsidRPr="006B491A">
        <w:t xml:space="preserve">issued 2012 </w:t>
      </w:r>
    </w:p>
    <w:p w14:paraId="7AC6DDE3" w14:textId="77777777" w:rsidR="00F95AA9" w:rsidRPr="008F4607" w:rsidRDefault="00F95AA9" w:rsidP="008F4607">
      <w:pPr>
        <w:pStyle w:val="Heading4"/>
      </w:pPr>
      <w:bookmarkStart w:id="17" w:name="_Toc314475555"/>
      <w:bookmarkEnd w:id="15"/>
      <w:r w:rsidRPr="00F95AA9">
        <w:t>Records relating to vulnerable persons</w:t>
      </w:r>
    </w:p>
    <w:p w14:paraId="3A3B4E44" w14:textId="7A1157EF" w:rsidR="00F95AA9" w:rsidRDefault="00F95AA9" w:rsidP="008F4607">
      <w:r>
        <w:t xml:space="preserve">While using this </w:t>
      </w:r>
      <w:r w:rsidR="00D55FF0">
        <w:t>S</w:t>
      </w:r>
      <w:r>
        <w:t xml:space="preserve">chedule, Queensland Health needs to carefully consider public records relevant to the proactive protection of vulnerable persons. Public records relevant to the proactive protection of the rights and entitlements of vulnerable persons are covered by disposal authorisations under COMMON ACTIVITIES – PROACTIVE PROTECTION OF VULNERABLE PERSONS-RELEVANT RECORDS  in the </w:t>
      </w:r>
      <w:hyperlink r:id="rId16" w:history="1">
        <w:r>
          <w:rPr>
            <w:rStyle w:val="Hyperlink"/>
            <w:szCs w:val="22"/>
          </w:rPr>
          <w:t>GRDS</w:t>
        </w:r>
      </w:hyperlink>
      <w:r>
        <w:t xml:space="preserve">. The </w:t>
      </w:r>
      <w:hyperlink r:id="rId17" w:history="1">
        <w:r>
          <w:rPr>
            <w:rStyle w:val="Hyperlink"/>
            <w:szCs w:val="22"/>
          </w:rPr>
          <w:t>Guideline on creating and keeping records for the proactive protection of vulnerable persons</w:t>
        </w:r>
      </w:hyperlink>
      <w:r>
        <w:t xml:space="preserve"> provides assistance on identifying and managing public records related to vulnerable persons. </w:t>
      </w:r>
    </w:p>
    <w:p w14:paraId="103669D6" w14:textId="49D8CC95" w:rsidR="00F95AA9" w:rsidRDefault="00F95AA9" w:rsidP="008F4607">
      <w:bookmarkStart w:id="18" w:name="_Hlk62729909"/>
      <w:r>
        <w:t xml:space="preserve">If there is an inconsistency in disposal authorisation between the public records related to vulnerable persons detailed in the GRDS and this </w:t>
      </w:r>
      <w:r w:rsidR="00D55FF0">
        <w:t>S</w:t>
      </w:r>
      <w:r>
        <w:t>chedule, the disposal authorisation with the longest minimum retention period is applied</w:t>
      </w:r>
      <w:bookmarkEnd w:id="18"/>
      <w:r>
        <w:t xml:space="preserve">.  </w:t>
      </w:r>
    </w:p>
    <w:p w14:paraId="24D5C0DE" w14:textId="77777777" w:rsidR="009F42B7" w:rsidRPr="008F4607" w:rsidRDefault="009F42B7" w:rsidP="008F4607">
      <w:pPr>
        <w:pStyle w:val="Heading4"/>
      </w:pPr>
      <w:r w:rsidRPr="008F4607">
        <w:lastRenderedPageBreak/>
        <w:t>When this schedule should not be used</w:t>
      </w:r>
    </w:p>
    <w:p w14:paraId="4111D092" w14:textId="534357EC" w:rsidR="009F42B7" w:rsidRDefault="0027480C" w:rsidP="008F4607">
      <w:r w:rsidRPr="0027480C">
        <w:t xml:space="preserve">It is an offence under the </w:t>
      </w:r>
      <w:r w:rsidRPr="008F4607">
        <w:rPr>
          <w:i/>
          <w:iCs/>
        </w:rPr>
        <w:t>Criminal Code Act 1899</w:t>
      </w:r>
      <w:r w:rsidRPr="0027480C">
        <w:t xml:space="preserve"> (s.129) if ‘a person, who knowing something is or may be needed in evidence in a judicial proceeding, damages it with intent to stop it being used in evidence’. A duty of care exists for public authorities to ensure public records are not disposed of which may be needed in evidence for a judicial proceeding, including any legal action or a Commission of Inquiry.  Internal processes should be implemented to meet this obligation, which may include consultation with your legal or Right to Information </w:t>
      </w:r>
      <w:r w:rsidR="00DC68D1" w:rsidRPr="0027480C">
        <w:t>area.</w:t>
      </w:r>
    </w:p>
    <w:p w14:paraId="020D244C" w14:textId="77777777" w:rsidR="009F42B7" w:rsidRPr="00327FF3" w:rsidRDefault="009F42B7" w:rsidP="00261EDB">
      <w:pPr>
        <w:pStyle w:val="Heading4"/>
      </w:pPr>
      <w:r w:rsidRPr="00327FF3">
        <w:t>Schedule layout</w:t>
      </w:r>
    </w:p>
    <w:bookmarkEnd w:id="17"/>
    <w:p w14:paraId="30B58CF6" w14:textId="000597FE" w:rsidR="00142342" w:rsidRPr="00370C0E" w:rsidRDefault="0027480C" w:rsidP="00370C0E">
      <w:r w:rsidRPr="0027480C">
        <w:t xml:space="preserve">Each disposal authorisation has been allocated a unique number to aid with the disposal of public records. Further implementation information is available on the </w:t>
      </w:r>
      <w:hyperlink r:id="rId18" w:history="1">
        <w:r w:rsidRPr="007D2A2D">
          <w:rPr>
            <w:rStyle w:val="Hyperlink"/>
          </w:rPr>
          <w:t>Queensland Government (For Government) website</w:t>
        </w:r>
      </w:hyperlink>
      <w:r w:rsidRPr="0027480C">
        <w:t>.</w:t>
      </w:r>
    </w:p>
    <w:p w14:paraId="3FED97ED" w14:textId="77777777" w:rsidR="009F42B7" w:rsidRPr="00327FF3" w:rsidRDefault="009F42B7" w:rsidP="00261EDB">
      <w:pPr>
        <w:pStyle w:val="Heading4"/>
      </w:pPr>
      <w:r w:rsidRPr="00327FF3">
        <w:t xml:space="preserve">Disposal </w:t>
      </w:r>
    </w:p>
    <w:p w14:paraId="375E72F7" w14:textId="6C3C6F1E" w:rsidR="0027480C" w:rsidRPr="0027480C" w:rsidRDefault="0027480C" w:rsidP="0027480C">
      <w:r w:rsidRPr="0027480C">
        <w:t xml:space="preserve">This </w:t>
      </w:r>
      <w:r w:rsidR="00D55FF0">
        <w:t>S</w:t>
      </w:r>
      <w:r w:rsidRPr="0027480C">
        <w:t xml:space="preserve">chedule provides authorisation by the State Archivist for the disposal of public records as required under the </w:t>
      </w:r>
      <w:r w:rsidRPr="0027480C">
        <w:rPr>
          <w:i/>
          <w:iCs/>
        </w:rPr>
        <w:t>Public Records Act 2002.</w:t>
      </w:r>
      <w:r w:rsidRPr="0027480C">
        <w:t xml:space="preserve"> No further notification of the disposal of public records by your public authority to Queensland State Archives is required.  Approval from the Executive Officer or authorised delegate of your public authority is required prior to the disposal of public records. Disposal must also be appropriately documented in accordance with</w:t>
      </w:r>
      <w:r w:rsidRPr="0027480C">
        <w:rPr>
          <w:i/>
        </w:rPr>
        <w:t xml:space="preserve"> </w:t>
      </w:r>
      <w:r w:rsidRPr="0027480C">
        <w:t>the</w:t>
      </w:r>
      <w:r w:rsidRPr="0027480C">
        <w:rPr>
          <w:i/>
        </w:rPr>
        <w:t xml:space="preserve"> </w:t>
      </w:r>
      <w:hyperlink r:id="rId19" w:history="1">
        <w:r w:rsidRPr="0027480C">
          <w:rPr>
            <w:i/>
            <w:color w:val="5F5F5F"/>
            <w:u w:val="single"/>
          </w:rPr>
          <w:t>Records Governance Policy</w:t>
        </w:r>
      </w:hyperlink>
      <w:r w:rsidRPr="0027480C">
        <w:t xml:space="preserve">. </w:t>
      </w:r>
    </w:p>
    <w:p w14:paraId="3D6D48B2" w14:textId="77777777" w:rsidR="0027480C" w:rsidRPr="0027480C" w:rsidRDefault="0027480C" w:rsidP="0027480C">
      <w:r w:rsidRPr="0027480C">
        <w:t xml:space="preserve">Any disposal of public records without authorisation from the State Archivist may be a breach of the </w:t>
      </w:r>
      <w:r w:rsidRPr="0027480C">
        <w:rPr>
          <w:i/>
          <w:iCs/>
        </w:rPr>
        <w:t>Public Records Act 2002 (s.13).</w:t>
      </w:r>
    </w:p>
    <w:p w14:paraId="0238D04B" w14:textId="77777777" w:rsidR="009F42B7" w:rsidRPr="00327FF3" w:rsidRDefault="009F42B7" w:rsidP="00261EDB">
      <w:pPr>
        <w:pStyle w:val="Heading4"/>
      </w:pPr>
      <w:r w:rsidRPr="00327FF3">
        <w:t>How we can help?</w:t>
      </w:r>
    </w:p>
    <w:p w14:paraId="4B4E5586" w14:textId="77777777" w:rsidR="0027480C" w:rsidRPr="0027480C" w:rsidRDefault="0027480C" w:rsidP="0027480C">
      <w:r w:rsidRPr="0027480C">
        <w:rPr>
          <w:szCs w:val="22"/>
        </w:rPr>
        <w:t xml:space="preserve">More information on implementing schedules is available on the </w:t>
      </w:r>
      <w:hyperlink r:id="rId20" w:history="1">
        <w:r w:rsidRPr="0027480C">
          <w:rPr>
            <w:color w:val="5F5F5F"/>
            <w:u w:val="single"/>
          </w:rPr>
          <w:t>Queensland Government (For Government) website</w:t>
        </w:r>
      </w:hyperlink>
      <w:r w:rsidRPr="0027480C">
        <w:t xml:space="preserve">. </w:t>
      </w:r>
      <w:r w:rsidRPr="0027480C">
        <w:rPr>
          <w:szCs w:val="22"/>
        </w:rPr>
        <w:t>Any enquiries about this schedule or recordkeeping should be directed in the first instance to your Records Manager. If further information is required, please contact Queensland State Archives on (07) 3037 6777 or via the</w:t>
      </w:r>
      <w:r w:rsidRPr="0027480C">
        <w:t xml:space="preserve"> </w:t>
      </w:r>
      <w:hyperlink r:id="rId21" w:history="1">
        <w:r w:rsidRPr="0027480C">
          <w:rPr>
            <w:color w:val="5F5F5F"/>
            <w:u w:val="single"/>
          </w:rPr>
          <w:t>Queensland Government (For Government) website</w:t>
        </w:r>
      </w:hyperlink>
      <w:r w:rsidRPr="0027480C">
        <w:rPr>
          <w:szCs w:val="22"/>
        </w:rPr>
        <w:t xml:space="preserve">. </w:t>
      </w:r>
    </w:p>
    <w:p w14:paraId="608C2C0B" w14:textId="77777777" w:rsidR="009F42B7" w:rsidRDefault="009F42B7" w:rsidP="003D0E2F">
      <w:pPr>
        <w:tabs>
          <w:tab w:val="left" w:pos="8647"/>
        </w:tabs>
      </w:pPr>
    </w:p>
    <w:p w14:paraId="7C82911D" w14:textId="1B23CD70" w:rsidR="009F42B7" w:rsidRPr="00327FF3" w:rsidRDefault="009F42B7" w:rsidP="003D0E2F">
      <w:pPr>
        <w:tabs>
          <w:tab w:val="left" w:pos="8505"/>
        </w:tabs>
        <w:rPr>
          <w:b/>
          <w:sz w:val="28"/>
        </w:rPr>
      </w:pPr>
      <w:r w:rsidRPr="00327FF3">
        <w:rPr>
          <w:b/>
          <w:sz w:val="28"/>
        </w:rPr>
        <w:t xml:space="preserve">Approved by State Archivist: </w:t>
      </w:r>
      <w:r w:rsidR="008004B0">
        <w:rPr>
          <w:b/>
          <w:sz w:val="28"/>
        </w:rPr>
        <w:t>Irene Violet</w:t>
      </w:r>
      <w:r w:rsidRPr="00327FF3">
        <w:rPr>
          <w:b/>
          <w:sz w:val="28"/>
        </w:rPr>
        <w:tab/>
        <w:t>Date:</w:t>
      </w:r>
      <w:r w:rsidR="00296F85">
        <w:rPr>
          <w:b/>
          <w:sz w:val="28"/>
        </w:rPr>
        <w:t xml:space="preserve"> 27 July 2021</w:t>
      </w:r>
    </w:p>
    <w:p w14:paraId="3805EDB0" w14:textId="0751D8DF" w:rsidR="006A7BB9" w:rsidRPr="004977CE" w:rsidRDefault="006A7BB9" w:rsidP="00327FF3"/>
    <w:p w14:paraId="567C3EFF" w14:textId="395EF78B" w:rsidR="006A7BB9" w:rsidRPr="00261EDB" w:rsidRDefault="006A7BB9" w:rsidP="00261EDB">
      <w:pPr>
        <w:pStyle w:val="Heading1"/>
      </w:pPr>
      <w:r w:rsidRPr="004977CE">
        <w:br w:type="page"/>
      </w:r>
      <w:bookmarkStart w:id="19" w:name="_Toc314475557"/>
      <w:bookmarkStart w:id="20" w:name="_Toc336267549"/>
      <w:bookmarkStart w:id="21" w:name="_Toc528833864"/>
      <w:bookmarkStart w:id="22" w:name="_Toc528941211"/>
      <w:bookmarkStart w:id="23" w:name="_Toc528941567"/>
      <w:bookmarkStart w:id="24" w:name="_Toc528941771"/>
      <w:bookmarkStart w:id="25" w:name="_Toc528942144"/>
      <w:bookmarkStart w:id="26" w:name="_Toc528942301"/>
      <w:bookmarkStart w:id="27" w:name="_Toc531092543"/>
      <w:bookmarkStart w:id="28" w:name="_Toc531332738"/>
      <w:bookmarkStart w:id="29" w:name="_Toc1549918"/>
      <w:bookmarkStart w:id="30" w:name="_Toc3302255"/>
      <w:bookmarkStart w:id="31" w:name="_Toc63261929"/>
      <w:bookmarkStart w:id="32" w:name="_Toc63262454"/>
      <w:bookmarkStart w:id="33" w:name="_Toc63841609"/>
      <w:r w:rsidRPr="00261EDB">
        <w:lastRenderedPageBreak/>
        <w:t>Contents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8C44EB2" w14:textId="2618AEA0" w:rsidR="00D33D05" w:rsidRDefault="006B491A">
      <w:pPr>
        <w:pStyle w:val="TOC1"/>
        <w:rPr>
          <w:rFonts w:asciiTheme="minorHAnsi" w:eastAsiaTheme="minorEastAsia" w:hAnsiTheme="minorHAnsi" w:cstheme="minorBidi"/>
          <w:b w:val="0"/>
          <w:szCs w:val="22"/>
          <w:lang w:eastAsia="en-AU"/>
        </w:rPr>
      </w:pPr>
      <w:r>
        <w:fldChar w:fldCharType="begin"/>
      </w:r>
      <w:r>
        <w:instrText xml:space="preserve"> TOC \o "1-3" \h \z \u </w:instrText>
      </w:r>
      <w:r>
        <w:fldChar w:fldCharType="separate"/>
      </w:r>
      <w:hyperlink w:anchor="_Toc63841610" w:history="1">
        <w:r w:rsidR="00D33D05" w:rsidRPr="00967EB2">
          <w:rPr>
            <w:rStyle w:val="Hyperlink"/>
          </w:rPr>
          <w:t>CLINICAL RECORDS – GENERAL</w:t>
        </w:r>
        <w:r w:rsidR="00D33D05">
          <w:rPr>
            <w:webHidden/>
          </w:rPr>
          <w:tab/>
        </w:r>
        <w:r w:rsidR="00D33D05">
          <w:rPr>
            <w:webHidden/>
          </w:rPr>
          <w:fldChar w:fldCharType="begin"/>
        </w:r>
        <w:r w:rsidR="00D33D05">
          <w:rPr>
            <w:webHidden/>
          </w:rPr>
          <w:instrText xml:space="preserve"> PAGEREF _Toc63841610 \h </w:instrText>
        </w:r>
        <w:r w:rsidR="00D33D05">
          <w:rPr>
            <w:webHidden/>
          </w:rPr>
        </w:r>
        <w:r w:rsidR="00D33D05">
          <w:rPr>
            <w:webHidden/>
          </w:rPr>
          <w:fldChar w:fldCharType="separate"/>
        </w:r>
        <w:r w:rsidR="007C7CF6">
          <w:rPr>
            <w:webHidden/>
          </w:rPr>
          <w:t>6</w:t>
        </w:r>
        <w:r w:rsidR="00D33D05">
          <w:rPr>
            <w:webHidden/>
          </w:rPr>
          <w:fldChar w:fldCharType="end"/>
        </w:r>
      </w:hyperlink>
    </w:p>
    <w:p w14:paraId="2E0BE69F" w14:textId="0ADACCD6" w:rsidR="00D33D05" w:rsidRDefault="00C0243D">
      <w:pPr>
        <w:pStyle w:val="TOC3"/>
        <w:rPr>
          <w:rFonts w:asciiTheme="minorHAnsi" w:eastAsiaTheme="minorEastAsia" w:hAnsiTheme="minorHAnsi" w:cstheme="minorBidi"/>
          <w:noProof/>
          <w:szCs w:val="22"/>
          <w:lang w:eastAsia="en-AU"/>
        </w:rPr>
      </w:pPr>
      <w:hyperlink w:anchor="_Toc63841611" w:history="1">
        <w:r w:rsidR="00D33D05" w:rsidRPr="00967EB2">
          <w:rPr>
            <w:rStyle w:val="Hyperlink"/>
            <w:noProof/>
          </w:rPr>
          <w:t>Clinical records – Adults</w:t>
        </w:r>
        <w:r w:rsidR="00D33D05">
          <w:rPr>
            <w:noProof/>
            <w:webHidden/>
          </w:rPr>
          <w:tab/>
        </w:r>
        <w:r w:rsidR="00D33D05">
          <w:rPr>
            <w:noProof/>
            <w:webHidden/>
          </w:rPr>
          <w:fldChar w:fldCharType="begin"/>
        </w:r>
        <w:r w:rsidR="00D33D05">
          <w:rPr>
            <w:noProof/>
            <w:webHidden/>
          </w:rPr>
          <w:instrText xml:space="preserve"> PAGEREF _Toc63841611 \h </w:instrText>
        </w:r>
        <w:r w:rsidR="00D33D05">
          <w:rPr>
            <w:noProof/>
            <w:webHidden/>
          </w:rPr>
        </w:r>
        <w:r w:rsidR="00D33D05">
          <w:rPr>
            <w:noProof/>
            <w:webHidden/>
          </w:rPr>
          <w:fldChar w:fldCharType="separate"/>
        </w:r>
        <w:r w:rsidR="007C7CF6">
          <w:rPr>
            <w:noProof/>
            <w:webHidden/>
          </w:rPr>
          <w:t>6</w:t>
        </w:r>
        <w:r w:rsidR="00D33D05">
          <w:rPr>
            <w:noProof/>
            <w:webHidden/>
          </w:rPr>
          <w:fldChar w:fldCharType="end"/>
        </w:r>
      </w:hyperlink>
    </w:p>
    <w:p w14:paraId="199B2114" w14:textId="654A0CFE" w:rsidR="00D33D05" w:rsidRDefault="00C0243D">
      <w:pPr>
        <w:pStyle w:val="TOC3"/>
        <w:rPr>
          <w:rFonts w:asciiTheme="minorHAnsi" w:eastAsiaTheme="minorEastAsia" w:hAnsiTheme="minorHAnsi" w:cstheme="minorBidi"/>
          <w:noProof/>
          <w:szCs w:val="22"/>
          <w:lang w:eastAsia="en-AU"/>
        </w:rPr>
      </w:pPr>
      <w:hyperlink w:anchor="_Toc63841612" w:history="1">
        <w:r w:rsidR="00D33D05" w:rsidRPr="00967EB2">
          <w:rPr>
            <w:rStyle w:val="Hyperlink"/>
            <w:noProof/>
          </w:rPr>
          <w:t>Clinical records – Minors</w:t>
        </w:r>
        <w:r w:rsidR="00D33D05">
          <w:rPr>
            <w:noProof/>
            <w:webHidden/>
          </w:rPr>
          <w:tab/>
        </w:r>
        <w:r w:rsidR="00D33D05">
          <w:rPr>
            <w:noProof/>
            <w:webHidden/>
          </w:rPr>
          <w:fldChar w:fldCharType="begin"/>
        </w:r>
        <w:r w:rsidR="00D33D05">
          <w:rPr>
            <w:noProof/>
            <w:webHidden/>
          </w:rPr>
          <w:instrText xml:space="preserve"> PAGEREF _Toc63841612 \h </w:instrText>
        </w:r>
        <w:r w:rsidR="00D33D05">
          <w:rPr>
            <w:noProof/>
            <w:webHidden/>
          </w:rPr>
        </w:r>
        <w:r w:rsidR="00D33D05">
          <w:rPr>
            <w:noProof/>
            <w:webHidden/>
          </w:rPr>
          <w:fldChar w:fldCharType="separate"/>
        </w:r>
        <w:r w:rsidR="007C7CF6">
          <w:rPr>
            <w:noProof/>
            <w:webHidden/>
          </w:rPr>
          <w:t>7</w:t>
        </w:r>
        <w:r w:rsidR="00D33D05">
          <w:rPr>
            <w:noProof/>
            <w:webHidden/>
          </w:rPr>
          <w:fldChar w:fldCharType="end"/>
        </w:r>
      </w:hyperlink>
    </w:p>
    <w:p w14:paraId="6F50C265" w14:textId="33A17D4F" w:rsidR="00D33D05" w:rsidRDefault="00C0243D">
      <w:pPr>
        <w:pStyle w:val="TOC3"/>
        <w:rPr>
          <w:rFonts w:asciiTheme="minorHAnsi" w:eastAsiaTheme="minorEastAsia" w:hAnsiTheme="minorHAnsi" w:cstheme="minorBidi"/>
          <w:noProof/>
          <w:szCs w:val="22"/>
          <w:lang w:eastAsia="en-AU"/>
        </w:rPr>
      </w:pPr>
      <w:hyperlink w:anchor="_Toc63841613" w:history="1">
        <w:r w:rsidR="00D33D05" w:rsidRPr="00967EB2">
          <w:rPr>
            <w:rStyle w:val="Hyperlink"/>
            <w:noProof/>
          </w:rPr>
          <w:t>Clinical records – Deceased Minors</w:t>
        </w:r>
        <w:r w:rsidR="00D33D05">
          <w:rPr>
            <w:noProof/>
            <w:webHidden/>
          </w:rPr>
          <w:tab/>
        </w:r>
        <w:r w:rsidR="00D33D05">
          <w:rPr>
            <w:noProof/>
            <w:webHidden/>
          </w:rPr>
          <w:fldChar w:fldCharType="begin"/>
        </w:r>
        <w:r w:rsidR="00D33D05">
          <w:rPr>
            <w:noProof/>
            <w:webHidden/>
          </w:rPr>
          <w:instrText xml:space="preserve"> PAGEREF _Toc63841613 \h </w:instrText>
        </w:r>
        <w:r w:rsidR="00D33D05">
          <w:rPr>
            <w:noProof/>
            <w:webHidden/>
          </w:rPr>
        </w:r>
        <w:r w:rsidR="00D33D05">
          <w:rPr>
            <w:noProof/>
            <w:webHidden/>
          </w:rPr>
          <w:fldChar w:fldCharType="separate"/>
        </w:r>
        <w:r w:rsidR="007C7CF6">
          <w:rPr>
            <w:noProof/>
            <w:webHidden/>
          </w:rPr>
          <w:t>8</w:t>
        </w:r>
        <w:r w:rsidR="00D33D05">
          <w:rPr>
            <w:noProof/>
            <w:webHidden/>
          </w:rPr>
          <w:fldChar w:fldCharType="end"/>
        </w:r>
      </w:hyperlink>
    </w:p>
    <w:p w14:paraId="083E9D7F" w14:textId="21426C58" w:rsidR="00D33D05" w:rsidRDefault="00C0243D">
      <w:pPr>
        <w:pStyle w:val="TOC1"/>
        <w:rPr>
          <w:rFonts w:asciiTheme="minorHAnsi" w:eastAsiaTheme="minorEastAsia" w:hAnsiTheme="minorHAnsi" w:cstheme="minorBidi"/>
          <w:b w:val="0"/>
          <w:szCs w:val="22"/>
          <w:lang w:eastAsia="en-AU"/>
        </w:rPr>
      </w:pPr>
      <w:hyperlink w:anchor="_Toc63841614" w:history="1">
        <w:r w:rsidR="00D33D05" w:rsidRPr="00967EB2">
          <w:rPr>
            <w:rStyle w:val="Hyperlink"/>
          </w:rPr>
          <w:t>CLINICAL RECORDS - EXCEPTIONS</w:t>
        </w:r>
        <w:r w:rsidR="00D33D05">
          <w:rPr>
            <w:webHidden/>
          </w:rPr>
          <w:tab/>
        </w:r>
        <w:r w:rsidR="00D33D05">
          <w:rPr>
            <w:webHidden/>
          </w:rPr>
          <w:fldChar w:fldCharType="begin"/>
        </w:r>
        <w:r w:rsidR="00D33D05">
          <w:rPr>
            <w:webHidden/>
          </w:rPr>
          <w:instrText xml:space="preserve"> PAGEREF _Toc63841614 \h </w:instrText>
        </w:r>
        <w:r w:rsidR="00D33D05">
          <w:rPr>
            <w:webHidden/>
          </w:rPr>
        </w:r>
        <w:r w:rsidR="00D33D05">
          <w:rPr>
            <w:webHidden/>
          </w:rPr>
          <w:fldChar w:fldCharType="separate"/>
        </w:r>
        <w:r w:rsidR="007C7CF6">
          <w:rPr>
            <w:webHidden/>
          </w:rPr>
          <w:t>11</w:t>
        </w:r>
        <w:r w:rsidR="00D33D05">
          <w:rPr>
            <w:webHidden/>
          </w:rPr>
          <w:fldChar w:fldCharType="end"/>
        </w:r>
      </w:hyperlink>
    </w:p>
    <w:p w14:paraId="652CCDE7" w14:textId="09338665" w:rsidR="00D33D05" w:rsidRDefault="00C0243D">
      <w:pPr>
        <w:pStyle w:val="TOC2"/>
        <w:rPr>
          <w:rFonts w:asciiTheme="minorHAnsi" w:eastAsiaTheme="minorEastAsia" w:hAnsiTheme="minorHAnsi" w:cstheme="minorBidi"/>
          <w:caps w:val="0"/>
          <w:noProof/>
          <w:szCs w:val="22"/>
          <w:lang w:eastAsia="en-AU"/>
        </w:rPr>
      </w:pPr>
      <w:hyperlink w:anchor="_Toc63841615" w:history="1">
        <w:r w:rsidR="00D33D05" w:rsidRPr="00967EB2">
          <w:rPr>
            <w:rStyle w:val="Hyperlink"/>
            <w:noProof/>
          </w:rPr>
          <w:t>Coal workers’ pneumoconiosis (black lung disease)</w:t>
        </w:r>
        <w:r w:rsidR="00D33D05">
          <w:rPr>
            <w:noProof/>
            <w:webHidden/>
          </w:rPr>
          <w:tab/>
        </w:r>
        <w:r w:rsidR="00D33D05">
          <w:rPr>
            <w:noProof/>
            <w:webHidden/>
          </w:rPr>
          <w:fldChar w:fldCharType="begin"/>
        </w:r>
        <w:r w:rsidR="00D33D05">
          <w:rPr>
            <w:noProof/>
            <w:webHidden/>
          </w:rPr>
          <w:instrText xml:space="preserve"> PAGEREF _Toc63841615 \h </w:instrText>
        </w:r>
        <w:r w:rsidR="00D33D05">
          <w:rPr>
            <w:noProof/>
            <w:webHidden/>
          </w:rPr>
        </w:r>
        <w:r w:rsidR="00D33D05">
          <w:rPr>
            <w:noProof/>
            <w:webHidden/>
          </w:rPr>
          <w:fldChar w:fldCharType="separate"/>
        </w:r>
        <w:r w:rsidR="007C7CF6">
          <w:rPr>
            <w:noProof/>
            <w:webHidden/>
          </w:rPr>
          <w:t>11</w:t>
        </w:r>
        <w:r w:rsidR="00D33D05">
          <w:rPr>
            <w:noProof/>
            <w:webHidden/>
          </w:rPr>
          <w:fldChar w:fldCharType="end"/>
        </w:r>
      </w:hyperlink>
    </w:p>
    <w:p w14:paraId="02E3FCAD" w14:textId="554A60CA" w:rsidR="00D33D05" w:rsidRDefault="00C0243D">
      <w:pPr>
        <w:pStyle w:val="TOC3"/>
        <w:rPr>
          <w:rFonts w:asciiTheme="minorHAnsi" w:eastAsiaTheme="minorEastAsia" w:hAnsiTheme="minorHAnsi" w:cstheme="minorBidi"/>
          <w:noProof/>
          <w:szCs w:val="22"/>
          <w:lang w:eastAsia="en-AU"/>
        </w:rPr>
      </w:pPr>
      <w:hyperlink w:anchor="_Toc63841616" w:history="1">
        <w:r w:rsidR="00D33D05" w:rsidRPr="00967EB2">
          <w:rPr>
            <w:rStyle w:val="Hyperlink"/>
            <w:noProof/>
          </w:rPr>
          <w:t>Coal Workers’ Pneumoconiosis (Black Lung Disease)</w:t>
        </w:r>
        <w:r w:rsidR="00D33D05">
          <w:rPr>
            <w:noProof/>
            <w:webHidden/>
          </w:rPr>
          <w:tab/>
        </w:r>
        <w:r w:rsidR="00D33D05">
          <w:rPr>
            <w:noProof/>
            <w:webHidden/>
          </w:rPr>
          <w:fldChar w:fldCharType="begin"/>
        </w:r>
        <w:r w:rsidR="00D33D05">
          <w:rPr>
            <w:noProof/>
            <w:webHidden/>
          </w:rPr>
          <w:instrText xml:space="preserve"> PAGEREF _Toc63841616 \h </w:instrText>
        </w:r>
        <w:r w:rsidR="00D33D05">
          <w:rPr>
            <w:noProof/>
            <w:webHidden/>
          </w:rPr>
        </w:r>
        <w:r w:rsidR="00D33D05">
          <w:rPr>
            <w:noProof/>
            <w:webHidden/>
          </w:rPr>
          <w:fldChar w:fldCharType="separate"/>
        </w:r>
        <w:r w:rsidR="007C7CF6">
          <w:rPr>
            <w:noProof/>
            <w:webHidden/>
          </w:rPr>
          <w:t>11</w:t>
        </w:r>
        <w:r w:rsidR="00D33D05">
          <w:rPr>
            <w:noProof/>
            <w:webHidden/>
          </w:rPr>
          <w:fldChar w:fldCharType="end"/>
        </w:r>
      </w:hyperlink>
    </w:p>
    <w:p w14:paraId="7F611F95" w14:textId="6253EBB8" w:rsidR="00D33D05" w:rsidRDefault="00C0243D">
      <w:pPr>
        <w:pStyle w:val="TOC2"/>
        <w:rPr>
          <w:rFonts w:asciiTheme="minorHAnsi" w:eastAsiaTheme="minorEastAsia" w:hAnsiTheme="minorHAnsi" w:cstheme="minorBidi"/>
          <w:caps w:val="0"/>
          <w:noProof/>
          <w:szCs w:val="22"/>
          <w:lang w:eastAsia="en-AU"/>
        </w:rPr>
      </w:pPr>
      <w:hyperlink w:anchor="_Toc63841617" w:history="1">
        <w:r w:rsidR="00D33D05" w:rsidRPr="00967EB2">
          <w:rPr>
            <w:rStyle w:val="Hyperlink"/>
            <w:noProof/>
          </w:rPr>
          <w:t>Clinical research records</w:t>
        </w:r>
        <w:r w:rsidR="00D33D05">
          <w:rPr>
            <w:noProof/>
            <w:webHidden/>
          </w:rPr>
          <w:tab/>
        </w:r>
        <w:r w:rsidR="00D33D05">
          <w:rPr>
            <w:noProof/>
            <w:webHidden/>
          </w:rPr>
          <w:fldChar w:fldCharType="begin"/>
        </w:r>
        <w:r w:rsidR="00D33D05">
          <w:rPr>
            <w:noProof/>
            <w:webHidden/>
          </w:rPr>
          <w:instrText xml:space="preserve"> PAGEREF _Toc63841617 \h </w:instrText>
        </w:r>
        <w:r w:rsidR="00D33D05">
          <w:rPr>
            <w:noProof/>
            <w:webHidden/>
          </w:rPr>
        </w:r>
        <w:r w:rsidR="00D33D05">
          <w:rPr>
            <w:noProof/>
            <w:webHidden/>
          </w:rPr>
          <w:fldChar w:fldCharType="separate"/>
        </w:r>
        <w:r w:rsidR="007C7CF6">
          <w:rPr>
            <w:noProof/>
            <w:webHidden/>
          </w:rPr>
          <w:t>11</w:t>
        </w:r>
        <w:r w:rsidR="00D33D05">
          <w:rPr>
            <w:noProof/>
            <w:webHidden/>
          </w:rPr>
          <w:fldChar w:fldCharType="end"/>
        </w:r>
      </w:hyperlink>
    </w:p>
    <w:p w14:paraId="4C0593D0" w14:textId="7A0C5E88" w:rsidR="00D33D05" w:rsidRDefault="00C0243D">
      <w:pPr>
        <w:pStyle w:val="TOC3"/>
        <w:rPr>
          <w:rFonts w:asciiTheme="minorHAnsi" w:eastAsiaTheme="minorEastAsia" w:hAnsiTheme="minorHAnsi" w:cstheme="minorBidi"/>
          <w:noProof/>
          <w:szCs w:val="22"/>
          <w:lang w:eastAsia="en-AU"/>
        </w:rPr>
      </w:pPr>
      <w:hyperlink w:anchor="_Toc63841618" w:history="1">
        <w:r w:rsidR="00D33D05" w:rsidRPr="00967EB2">
          <w:rPr>
            <w:rStyle w:val="Hyperlink"/>
            <w:noProof/>
          </w:rPr>
          <w:t>Clinical Research Records – Adults</w:t>
        </w:r>
        <w:r w:rsidR="00D33D05">
          <w:rPr>
            <w:noProof/>
            <w:webHidden/>
          </w:rPr>
          <w:tab/>
        </w:r>
        <w:r w:rsidR="00D33D05">
          <w:rPr>
            <w:noProof/>
            <w:webHidden/>
          </w:rPr>
          <w:fldChar w:fldCharType="begin"/>
        </w:r>
        <w:r w:rsidR="00D33D05">
          <w:rPr>
            <w:noProof/>
            <w:webHidden/>
          </w:rPr>
          <w:instrText xml:space="preserve"> PAGEREF _Toc63841618 \h </w:instrText>
        </w:r>
        <w:r w:rsidR="00D33D05">
          <w:rPr>
            <w:noProof/>
            <w:webHidden/>
          </w:rPr>
        </w:r>
        <w:r w:rsidR="00D33D05">
          <w:rPr>
            <w:noProof/>
            <w:webHidden/>
          </w:rPr>
          <w:fldChar w:fldCharType="separate"/>
        </w:r>
        <w:r w:rsidR="007C7CF6">
          <w:rPr>
            <w:noProof/>
            <w:webHidden/>
          </w:rPr>
          <w:t>12</w:t>
        </w:r>
        <w:r w:rsidR="00D33D05">
          <w:rPr>
            <w:noProof/>
            <w:webHidden/>
          </w:rPr>
          <w:fldChar w:fldCharType="end"/>
        </w:r>
      </w:hyperlink>
    </w:p>
    <w:p w14:paraId="0D0466B6" w14:textId="7FEED2A0" w:rsidR="00D33D05" w:rsidRDefault="00C0243D">
      <w:pPr>
        <w:pStyle w:val="TOC3"/>
        <w:rPr>
          <w:rFonts w:asciiTheme="minorHAnsi" w:eastAsiaTheme="minorEastAsia" w:hAnsiTheme="minorHAnsi" w:cstheme="minorBidi"/>
          <w:noProof/>
          <w:szCs w:val="22"/>
          <w:lang w:eastAsia="en-AU"/>
        </w:rPr>
      </w:pPr>
      <w:hyperlink w:anchor="_Toc63841619" w:history="1">
        <w:r w:rsidR="00D33D05" w:rsidRPr="00967EB2">
          <w:rPr>
            <w:rStyle w:val="Hyperlink"/>
            <w:noProof/>
          </w:rPr>
          <w:t>Clinical Research Records – Minors</w:t>
        </w:r>
        <w:r w:rsidR="00D33D05">
          <w:rPr>
            <w:noProof/>
            <w:webHidden/>
          </w:rPr>
          <w:tab/>
        </w:r>
        <w:r w:rsidR="00D33D05">
          <w:rPr>
            <w:noProof/>
            <w:webHidden/>
          </w:rPr>
          <w:fldChar w:fldCharType="begin"/>
        </w:r>
        <w:r w:rsidR="00D33D05">
          <w:rPr>
            <w:noProof/>
            <w:webHidden/>
          </w:rPr>
          <w:instrText xml:space="preserve"> PAGEREF _Toc63841619 \h </w:instrText>
        </w:r>
        <w:r w:rsidR="00D33D05">
          <w:rPr>
            <w:noProof/>
            <w:webHidden/>
          </w:rPr>
        </w:r>
        <w:r w:rsidR="00D33D05">
          <w:rPr>
            <w:noProof/>
            <w:webHidden/>
          </w:rPr>
          <w:fldChar w:fldCharType="separate"/>
        </w:r>
        <w:r w:rsidR="007C7CF6">
          <w:rPr>
            <w:noProof/>
            <w:webHidden/>
          </w:rPr>
          <w:t>13</w:t>
        </w:r>
        <w:r w:rsidR="00D33D05">
          <w:rPr>
            <w:noProof/>
            <w:webHidden/>
          </w:rPr>
          <w:fldChar w:fldCharType="end"/>
        </w:r>
      </w:hyperlink>
    </w:p>
    <w:p w14:paraId="7CE506EA" w14:textId="64F7CA6F" w:rsidR="00D33D05" w:rsidRDefault="00C0243D">
      <w:pPr>
        <w:pStyle w:val="TOC2"/>
        <w:rPr>
          <w:rFonts w:asciiTheme="minorHAnsi" w:eastAsiaTheme="minorEastAsia" w:hAnsiTheme="minorHAnsi" w:cstheme="minorBidi"/>
          <w:caps w:val="0"/>
          <w:noProof/>
          <w:szCs w:val="22"/>
          <w:lang w:eastAsia="en-AU"/>
        </w:rPr>
      </w:pPr>
      <w:hyperlink w:anchor="_Toc63841620" w:history="1">
        <w:r w:rsidR="00D33D05" w:rsidRPr="00967EB2">
          <w:rPr>
            <w:rStyle w:val="Hyperlink"/>
            <w:noProof/>
          </w:rPr>
          <w:t>Diagnostic imaging, audio and other similar material</w:t>
        </w:r>
        <w:r w:rsidR="00D33D05">
          <w:rPr>
            <w:noProof/>
            <w:webHidden/>
          </w:rPr>
          <w:tab/>
        </w:r>
        <w:r w:rsidR="00D33D05">
          <w:rPr>
            <w:noProof/>
            <w:webHidden/>
          </w:rPr>
          <w:fldChar w:fldCharType="begin"/>
        </w:r>
        <w:r w:rsidR="00D33D05">
          <w:rPr>
            <w:noProof/>
            <w:webHidden/>
          </w:rPr>
          <w:instrText xml:space="preserve"> PAGEREF _Toc63841620 \h </w:instrText>
        </w:r>
        <w:r w:rsidR="00D33D05">
          <w:rPr>
            <w:noProof/>
            <w:webHidden/>
          </w:rPr>
        </w:r>
        <w:r w:rsidR="00D33D05">
          <w:rPr>
            <w:noProof/>
            <w:webHidden/>
          </w:rPr>
          <w:fldChar w:fldCharType="separate"/>
        </w:r>
        <w:r w:rsidR="007C7CF6">
          <w:rPr>
            <w:noProof/>
            <w:webHidden/>
          </w:rPr>
          <w:t>13</w:t>
        </w:r>
        <w:r w:rsidR="00D33D05">
          <w:rPr>
            <w:noProof/>
            <w:webHidden/>
          </w:rPr>
          <w:fldChar w:fldCharType="end"/>
        </w:r>
      </w:hyperlink>
    </w:p>
    <w:p w14:paraId="7947450D" w14:textId="4239DEEC" w:rsidR="00D33D05" w:rsidRDefault="00C0243D">
      <w:pPr>
        <w:pStyle w:val="TOC3"/>
        <w:rPr>
          <w:rFonts w:asciiTheme="minorHAnsi" w:eastAsiaTheme="minorEastAsia" w:hAnsiTheme="minorHAnsi" w:cstheme="minorBidi"/>
          <w:noProof/>
          <w:szCs w:val="22"/>
          <w:lang w:eastAsia="en-AU"/>
        </w:rPr>
      </w:pPr>
      <w:hyperlink w:anchor="_Toc63841621" w:history="1">
        <w:r w:rsidR="00D33D05" w:rsidRPr="00967EB2">
          <w:rPr>
            <w:rStyle w:val="Hyperlink"/>
            <w:noProof/>
          </w:rPr>
          <w:t>Diagnostic Imaging, Audio and Other Similar Material</w:t>
        </w:r>
        <w:r w:rsidR="00D33D05">
          <w:rPr>
            <w:noProof/>
            <w:webHidden/>
          </w:rPr>
          <w:tab/>
        </w:r>
        <w:r w:rsidR="00D33D05">
          <w:rPr>
            <w:noProof/>
            <w:webHidden/>
          </w:rPr>
          <w:fldChar w:fldCharType="begin"/>
        </w:r>
        <w:r w:rsidR="00D33D05">
          <w:rPr>
            <w:noProof/>
            <w:webHidden/>
          </w:rPr>
          <w:instrText xml:space="preserve"> PAGEREF _Toc63841621 \h </w:instrText>
        </w:r>
        <w:r w:rsidR="00D33D05">
          <w:rPr>
            <w:noProof/>
            <w:webHidden/>
          </w:rPr>
        </w:r>
        <w:r w:rsidR="00D33D05">
          <w:rPr>
            <w:noProof/>
            <w:webHidden/>
          </w:rPr>
          <w:fldChar w:fldCharType="separate"/>
        </w:r>
        <w:r w:rsidR="007C7CF6">
          <w:rPr>
            <w:noProof/>
            <w:webHidden/>
          </w:rPr>
          <w:t>13</w:t>
        </w:r>
        <w:r w:rsidR="00D33D05">
          <w:rPr>
            <w:noProof/>
            <w:webHidden/>
          </w:rPr>
          <w:fldChar w:fldCharType="end"/>
        </w:r>
      </w:hyperlink>
    </w:p>
    <w:p w14:paraId="3E310247" w14:textId="7C2F18B4" w:rsidR="00D33D05" w:rsidRDefault="00C0243D">
      <w:pPr>
        <w:pStyle w:val="TOC2"/>
        <w:rPr>
          <w:rFonts w:asciiTheme="minorHAnsi" w:eastAsiaTheme="minorEastAsia" w:hAnsiTheme="minorHAnsi" w:cstheme="minorBidi"/>
          <w:caps w:val="0"/>
          <w:noProof/>
          <w:szCs w:val="22"/>
          <w:lang w:eastAsia="en-AU"/>
        </w:rPr>
      </w:pPr>
      <w:hyperlink w:anchor="_Toc63841622" w:history="1">
        <w:r w:rsidR="00D33D05" w:rsidRPr="00967EB2">
          <w:rPr>
            <w:rStyle w:val="Hyperlink"/>
            <w:noProof/>
          </w:rPr>
          <w:t>Genetic health records</w:t>
        </w:r>
        <w:r w:rsidR="00D33D05">
          <w:rPr>
            <w:noProof/>
            <w:webHidden/>
          </w:rPr>
          <w:tab/>
        </w:r>
        <w:r w:rsidR="00D33D05">
          <w:rPr>
            <w:noProof/>
            <w:webHidden/>
          </w:rPr>
          <w:fldChar w:fldCharType="begin"/>
        </w:r>
        <w:r w:rsidR="00D33D05">
          <w:rPr>
            <w:noProof/>
            <w:webHidden/>
          </w:rPr>
          <w:instrText xml:space="preserve"> PAGEREF _Toc63841622 \h </w:instrText>
        </w:r>
        <w:r w:rsidR="00D33D05">
          <w:rPr>
            <w:noProof/>
            <w:webHidden/>
          </w:rPr>
        </w:r>
        <w:r w:rsidR="00D33D05">
          <w:rPr>
            <w:noProof/>
            <w:webHidden/>
          </w:rPr>
          <w:fldChar w:fldCharType="separate"/>
        </w:r>
        <w:r w:rsidR="007C7CF6">
          <w:rPr>
            <w:noProof/>
            <w:webHidden/>
          </w:rPr>
          <w:t>14</w:t>
        </w:r>
        <w:r w:rsidR="00D33D05">
          <w:rPr>
            <w:noProof/>
            <w:webHidden/>
          </w:rPr>
          <w:fldChar w:fldCharType="end"/>
        </w:r>
      </w:hyperlink>
    </w:p>
    <w:p w14:paraId="79312FB0" w14:textId="14179424" w:rsidR="00D33D05" w:rsidRDefault="00C0243D">
      <w:pPr>
        <w:pStyle w:val="TOC3"/>
        <w:rPr>
          <w:rFonts w:asciiTheme="minorHAnsi" w:eastAsiaTheme="minorEastAsia" w:hAnsiTheme="minorHAnsi" w:cstheme="minorBidi"/>
          <w:noProof/>
          <w:szCs w:val="22"/>
          <w:lang w:eastAsia="en-AU"/>
        </w:rPr>
      </w:pPr>
      <w:hyperlink w:anchor="_Toc63841623" w:history="1">
        <w:r w:rsidR="00D33D05" w:rsidRPr="00967EB2">
          <w:rPr>
            <w:rStyle w:val="Hyperlink"/>
            <w:noProof/>
          </w:rPr>
          <w:t>Genetic Health Records</w:t>
        </w:r>
        <w:r w:rsidR="00D33D05">
          <w:rPr>
            <w:noProof/>
            <w:webHidden/>
          </w:rPr>
          <w:tab/>
        </w:r>
        <w:r w:rsidR="00D33D05">
          <w:rPr>
            <w:noProof/>
            <w:webHidden/>
          </w:rPr>
          <w:fldChar w:fldCharType="begin"/>
        </w:r>
        <w:r w:rsidR="00D33D05">
          <w:rPr>
            <w:noProof/>
            <w:webHidden/>
          </w:rPr>
          <w:instrText xml:space="preserve"> PAGEREF _Toc63841623 \h </w:instrText>
        </w:r>
        <w:r w:rsidR="00D33D05">
          <w:rPr>
            <w:noProof/>
            <w:webHidden/>
          </w:rPr>
        </w:r>
        <w:r w:rsidR="00D33D05">
          <w:rPr>
            <w:noProof/>
            <w:webHidden/>
          </w:rPr>
          <w:fldChar w:fldCharType="separate"/>
        </w:r>
        <w:r w:rsidR="007C7CF6">
          <w:rPr>
            <w:noProof/>
            <w:webHidden/>
          </w:rPr>
          <w:t>14</w:t>
        </w:r>
        <w:r w:rsidR="00D33D05">
          <w:rPr>
            <w:noProof/>
            <w:webHidden/>
          </w:rPr>
          <w:fldChar w:fldCharType="end"/>
        </w:r>
      </w:hyperlink>
    </w:p>
    <w:p w14:paraId="6EFF613B" w14:textId="3B652140" w:rsidR="00D33D05" w:rsidRDefault="00C0243D">
      <w:pPr>
        <w:pStyle w:val="TOC2"/>
        <w:rPr>
          <w:rFonts w:asciiTheme="minorHAnsi" w:eastAsiaTheme="minorEastAsia" w:hAnsiTheme="minorHAnsi" w:cstheme="minorBidi"/>
          <w:caps w:val="0"/>
          <w:noProof/>
          <w:szCs w:val="22"/>
          <w:lang w:eastAsia="en-AU"/>
        </w:rPr>
      </w:pPr>
      <w:hyperlink w:anchor="_Toc63841624" w:history="1">
        <w:r w:rsidR="00D33D05" w:rsidRPr="00967EB2">
          <w:rPr>
            <w:rStyle w:val="Hyperlink"/>
            <w:noProof/>
          </w:rPr>
          <w:t>Handover worksheets</w:t>
        </w:r>
        <w:r w:rsidR="00D33D05">
          <w:rPr>
            <w:noProof/>
            <w:webHidden/>
          </w:rPr>
          <w:tab/>
        </w:r>
        <w:r w:rsidR="00D33D05">
          <w:rPr>
            <w:noProof/>
            <w:webHidden/>
          </w:rPr>
          <w:fldChar w:fldCharType="begin"/>
        </w:r>
        <w:r w:rsidR="00D33D05">
          <w:rPr>
            <w:noProof/>
            <w:webHidden/>
          </w:rPr>
          <w:instrText xml:space="preserve"> PAGEREF _Toc63841624 \h </w:instrText>
        </w:r>
        <w:r w:rsidR="00D33D05">
          <w:rPr>
            <w:noProof/>
            <w:webHidden/>
          </w:rPr>
        </w:r>
        <w:r w:rsidR="00D33D05">
          <w:rPr>
            <w:noProof/>
            <w:webHidden/>
          </w:rPr>
          <w:fldChar w:fldCharType="separate"/>
        </w:r>
        <w:r w:rsidR="007C7CF6">
          <w:rPr>
            <w:noProof/>
            <w:webHidden/>
          </w:rPr>
          <w:t>15</w:t>
        </w:r>
        <w:r w:rsidR="00D33D05">
          <w:rPr>
            <w:noProof/>
            <w:webHidden/>
          </w:rPr>
          <w:fldChar w:fldCharType="end"/>
        </w:r>
      </w:hyperlink>
    </w:p>
    <w:p w14:paraId="5641FCA8" w14:textId="2FCA30A9" w:rsidR="00D33D05" w:rsidRDefault="00C0243D">
      <w:pPr>
        <w:pStyle w:val="TOC3"/>
        <w:rPr>
          <w:rFonts w:asciiTheme="minorHAnsi" w:eastAsiaTheme="minorEastAsia" w:hAnsiTheme="minorHAnsi" w:cstheme="minorBidi"/>
          <w:noProof/>
          <w:szCs w:val="22"/>
          <w:lang w:eastAsia="en-AU"/>
        </w:rPr>
      </w:pPr>
      <w:hyperlink w:anchor="_Toc63841625" w:history="1">
        <w:r w:rsidR="00D33D05" w:rsidRPr="00967EB2">
          <w:rPr>
            <w:rStyle w:val="Hyperlink"/>
            <w:noProof/>
          </w:rPr>
          <w:t>Handover worksheets</w:t>
        </w:r>
        <w:r w:rsidR="00D33D05">
          <w:rPr>
            <w:noProof/>
            <w:webHidden/>
          </w:rPr>
          <w:tab/>
        </w:r>
        <w:r w:rsidR="00D33D05">
          <w:rPr>
            <w:noProof/>
            <w:webHidden/>
          </w:rPr>
          <w:fldChar w:fldCharType="begin"/>
        </w:r>
        <w:r w:rsidR="00D33D05">
          <w:rPr>
            <w:noProof/>
            <w:webHidden/>
          </w:rPr>
          <w:instrText xml:space="preserve"> PAGEREF _Toc63841625 \h </w:instrText>
        </w:r>
        <w:r w:rsidR="00D33D05">
          <w:rPr>
            <w:noProof/>
            <w:webHidden/>
          </w:rPr>
        </w:r>
        <w:r w:rsidR="00D33D05">
          <w:rPr>
            <w:noProof/>
            <w:webHidden/>
          </w:rPr>
          <w:fldChar w:fldCharType="separate"/>
        </w:r>
        <w:r w:rsidR="007C7CF6">
          <w:rPr>
            <w:noProof/>
            <w:webHidden/>
          </w:rPr>
          <w:t>15</w:t>
        </w:r>
        <w:r w:rsidR="00D33D05">
          <w:rPr>
            <w:noProof/>
            <w:webHidden/>
          </w:rPr>
          <w:fldChar w:fldCharType="end"/>
        </w:r>
      </w:hyperlink>
    </w:p>
    <w:p w14:paraId="3C86AC59" w14:textId="3C988691" w:rsidR="00D33D05" w:rsidRDefault="00C0243D">
      <w:pPr>
        <w:pStyle w:val="TOC2"/>
        <w:rPr>
          <w:rFonts w:asciiTheme="minorHAnsi" w:eastAsiaTheme="minorEastAsia" w:hAnsiTheme="minorHAnsi" w:cstheme="minorBidi"/>
          <w:caps w:val="0"/>
          <w:noProof/>
          <w:szCs w:val="22"/>
          <w:lang w:eastAsia="en-AU"/>
        </w:rPr>
      </w:pPr>
      <w:hyperlink w:anchor="_Toc63841626" w:history="1">
        <w:r w:rsidR="00D33D05" w:rsidRPr="00967EB2">
          <w:rPr>
            <w:rStyle w:val="Hyperlink"/>
            <w:noProof/>
          </w:rPr>
          <w:t>Inappropriate referrals</w:t>
        </w:r>
        <w:r w:rsidR="00D33D05">
          <w:rPr>
            <w:noProof/>
            <w:webHidden/>
          </w:rPr>
          <w:tab/>
        </w:r>
        <w:r w:rsidR="00D33D05">
          <w:rPr>
            <w:noProof/>
            <w:webHidden/>
          </w:rPr>
          <w:fldChar w:fldCharType="begin"/>
        </w:r>
        <w:r w:rsidR="00D33D05">
          <w:rPr>
            <w:noProof/>
            <w:webHidden/>
          </w:rPr>
          <w:instrText xml:space="preserve"> PAGEREF _Toc63841626 \h </w:instrText>
        </w:r>
        <w:r w:rsidR="00D33D05">
          <w:rPr>
            <w:noProof/>
            <w:webHidden/>
          </w:rPr>
        </w:r>
        <w:r w:rsidR="00D33D05">
          <w:rPr>
            <w:noProof/>
            <w:webHidden/>
          </w:rPr>
          <w:fldChar w:fldCharType="separate"/>
        </w:r>
        <w:r w:rsidR="007C7CF6">
          <w:rPr>
            <w:noProof/>
            <w:webHidden/>
          </w:rPr>
          <w:t>15</w:t>
        </w:r>
        <w:r w:rsidR="00D33D05">
          <w:rPr>
            <w:noProof/>
            <w:webHidden/>
          </w:rPr>
          <w:fldChar w:fldCharType="end"/>
        </w:r>
      </w:hyperlink>
    </w:p>
    <w:p w14:paraId="158E9AB7" w14:textId="3F9CE78B" w:rsidR="00D33D05" w:rsidRDefault="00C0243D">
      <w:pPr>
        <w:pStyle w:val="TOC3"/>
        <w:rPr>
          <w:rFonts w:asciiTheme="minorHAnsi" w:eastAsiaTheme="minorEastAsia" w:hAnsiTheme="minorHAnsi" w:cstheme="minorBidi"/>
          <w:noProof/>
          <w:szCs w:val="22"/>
          <w:lang w:eastAsia="en-AU"/>
        </w:rPr>
      </w:pPr>
      <w:hyperlink w:anchor="_Toc63841627" w:history="1">
        <w:r w:rsidR="00D33D05" w:rsidRPr="00967EB2">
          <w:rPr>
            <w:rStyle w:val="Hyperlink"/>
            <w:noProof/>
          </w:rPr>
          <w:t>Inappropriate Referrals</w:t>
        </w:r>
        <w:r w:rsidR="00D33D05">
          <w:rPr>
            <w:noProof/>
            <w:webHidden/>
          </w:rPr>
          <w:tab/>
        </w:r>
        <w:r w:rsidR="00D33D05">
          <w:rPr>
            <w:noProof/>
            <w:webHidden/>
          </w:rPr>
          <w:fldChar w:fldCharType="begin"/>
        </w:r>
        <w:r w:rsidR="00D33D05">
          <w:rPr>
            <w:noProof/>
            <w:webHidden/>
          </w:rPr>
          <w:instrText xml:space="preserve"> PAGEREF _Toc63841627 \h </w:instrText>
        </w:r>
        <w:r w:rsidR="00D33D05">
          <w:rPr>
            <w:noProof/>
            <w:webHidden/>
          </w:rPr>
        </w:r>
        <w:r w:rsidR="00D33D05">
          <w:rPr>
            <w:noProof/>
            <w:webHidden/>
          </w:rPr>
          <w:fldChar w:fldCharType="separate"/>
        </w:r>
        <w:r w:rsidR="007C7CF6">
          <w:rPr>
            <w:noProof/>
            <w:webHidden/>
          </w:rPr>
          <w:t>15</w:t>
        </w:r>
        <w:r w:rsidR="00D33D05">
          <w:rPr>
            <w:noProof/>
            <w:webHidden/>
          </w:rPr>
          <w:fldChar w:fldCharType="end"/>
        </w:r>
      </w:hyperlink>
    </w:p>
    <w:p w14:paraId="1AD223CB" w14:textId="153468F5" w:rsidR="00D33D05" w:rsidRDefault="00C0243D">
      <w:pPr>
        <w:pStyle w:val="TOC2"/>
        <w:rPr>
          <w:rFonts w:asciiTheme="minorHAnsi" w:eastAsiaTheme="minorEastAsia" w:hAnsiTheme="minorHAnsi" w:cstheme="minorBidi"/>
          <w:caps w:val="0"/>
          <w:noProof/>
          <w:szCs w:val="22"/>
          <w:lang w:eastAsia="en-AU"/>
        </w:rPr>
      </w:pPr>
      <w:hyperlink w:anchor="_Toc63841628" w:history="1">
        <w:r w:rsidR="00D33D05" w:rsidRPr="00967EB2">
          <w:rPr>
            <w:rStyle w:val="Hyperlink"/>
            <w:noProof/>
          </w:rPr>
          <w:t>Mental health records</w:t>
        </w:r>
        <w:r w:rsidR="00D33D05">
          <w:rPr>
            <w:noProof/>
            <w:webHidden/>
          </w:rPr>
          <w:tab/>
        </w:r>
        <w:r w:rsidR="00D33D05">
          <w:rPr>
            <w:noProof/>
            <w:webHidden/>
          </w:rPr>
          <w:fldChar w:fldCharType="begin"/>
        </w:r>
        <w:r w:rsidR="00D33D05">
          <w:rPr>
            <w:noProof/>
            <w:webHidden/>
          </w:rPr>
          <w:instrText xml:space="preserve"> PAGEREF _Toc63841628 \h </w:instrText>
        </w:r>
        <w:r w:rsidR="00D33D05">
          <w:rPr>
            <w:noProof/>
            <w:webHidden/>
          </w:rPr>
        </w:r>
        <w:r w:rsidR="00D33D05">
          <w:rPr>
            <w:noProof/>
            <w:webHidden/>
          </w:rPr>
          <w:fldChar w:fldCharType="separate"/>
        </w:r>
        <w:r w:rsidR="007C7CF6">
          <w:rPr>
            <w:noProof/>
            <w:webHidden/>
          </w:rPr>
          <w:t>16</w:t>
        </w:r>
        <w:r w:rsidR="00D33D05">
          <w:rPr>
            <w:noProof/>
            <w:webHidden/>
          </w:rPr>
          <w:fldChar w:fldCharType="end"/>
        </w:r>
      </w:hyperlink>
    </w:p>
    <w:p w14:paraId="0AB3D6E6" w14:textId="3F69451E" w:rsidR="00D33D05" w:rsidRDefault="00C0243D">
      <w:pPr>
        <w:pStyle w:val="TOC3"/>
        <w:rPr>
          <w:rFonts w:asciiTheme="minorHAnsi" w:eastAsiaTheme="minorEastAsia" w:hAnsiTheme="minorHAnsi" w:cstheme="minorBidi"/>
          <w:noProof/>
          <w:szCs w:val="22"/>
          <w:lang w:eastAsia="en-AU"/>
        </w:rPr>
      </w:pPr>
      <w:hyperlink w:anchor="_Toc63841629" w:history="1">
        <w:r w:rsidR="00D33D05" w:rsidRPr="00967EB2">
          <w:rPr>
            <w:rStyle w:val="Hyperlink"/>
            <w:noProof/>
          </w:rPr>
          <w:t>Mental Health Facility Clinical Records – Mental Health Act 2016 (Qld) Forensic Order and Treatment Support Order Patients</w:t>
        </w:r>
        <w:r w:rsidR="00D33D05">
          <w:rPr>
            <w:noProof/>
            <w:webHidden/>
          </w:rPr>
          <w:tab/>
        </w:r>
        <w:r w:rsidR="00D33D05">
          <w:rPr>
            <w:noProof/>
            <w:webHidden/>
          </w:rPr>
          <w:fldChar w:fldCharType="begin"/>
        </w:r>
        <w:r w:rsidR="00D33D05">
          <w:rPr>
            <w:noProof/>
            <w:webHidden/>
          </w:rPr>
          <w:instrText xml:space="preserve"> PAGEREF _Toc63841629 \h </w:instrText>
        </w:r>
        <w:r w:rsidR="00D33D05">
          <w:rPr>
            <w:noProof/>
            <w:webHidden/>
          </w:rPr>
        </w:r>
        <w:r w:rsidR="00D33D05">
          <w:rPr>
            <w:noProof/>
            <w:webHidden/>
          </w:rPr>
          <w:fldChar w:fldCharType="separate"/>
        </w:r>
        <w:r w:rsidR="007C7CF6">
          <w:rPr>
            <w:noProof/>
            <w:webHidden/>
          </w:rPr>
          <w:t>16</w:t>
        </w:r>
        <w:r w:rsidR="00D33D05">
          <w:rPr>
            <w:noProof/>
            <w:webHidden/>
          </w:rPr>
          <w:fldChar w:fldCharType="end"/>
        </w:r>
      </w:hyperlink>
    </w:p>
    <w:p w14:paraId="3047F937" w14:textId="0061D656" w:rsidR="00D33D05" w:rsidRDefault="00C0243D">
      <w:pPr>
        <w:pStyle w:val="TOC3"/>
        <w:rPr>
          <w:rFonts w:asciiTheme="minorHAnsi" w:eastAsiaTheme="minorEastAsia" w:hAnsiTheme="minorHAnsi" w:cstheme="minorBidi"/>
          <w:noProof/>
          <w:szCs w:val="22"/>
          <w:lang w:eastAsia="en-AU"/>
        </w:rPr>
      </w:pPr>
      <w:hyperlink w:anchor="_Toc63841630" w:history="1">
        <w:r w:rsidR="00D33D05" w:rsidRPr="00967EB2">
          <w:rPr>
            <w:rStyle w:val="Hyperlink"/>
            <w:noProof/>
          </w:rPr>
          <w:t xml:space="preserve">Mental Health Facility Clinical Records – </w:t>
        </w:r>
        <w:r w:rsidR="00D33D05" w:rsidRPr="00967EB2">
          <w:rPr>
            <w:rStyle w:val="Hyperlink"/>
            <w:rFonts w:cs="Arial"/>
            <w:i/>
            <w:noProof/>
          </w:rPr>
          <w:t xml:space="preserve">Mental Health Act 2000 </w:t>
        </w:r>
        <w:r w:rsidR="00D33D05" w:rsidRPr="00967EB2">
          <w:rPr>
            <w:rStyle w:val="Hyperlink"/>
            <w:rFonts w:cs="Arial"/>
            <w:iCs/>
            <w:noProof/>
          </w:rPr>
          <w:t>(Qld)</w:t>
        </w:r>
        <w:r w:rsidR="00D33D05" w:rsidRPr="00967EB2">
          <w:rPr>
            <w:rStyle w:val="Hyperlink"/>
            <w:rFonts w:cs="Arial"/>
            <w:i/>
            <w:noProof/>
          </w:rPr>
          <w:t xml:space="preserve"> </w:t>
        </w:r>
        <w:r w:rsidR="00D33D05" w:rsidRPr="00967EB2">
          <w:rPr>
            <w:rStyle w:val="Hyperlink"/>
            <w:noProof/>
          </w:rPr>
          <w:t>Special Notification Forensic Patients</w:t>
        </w:r>
        <w:r w:rsidR="00D33D05">
          <w:rPr>
            <w:noProof/>
            <w:webHidden/>
          </w:rPr>
          <w:tab/>
        </w:r>
        <w:r w:rsidR="00D33D05">
          <w:rPr>
            <w:noProof/>
            <w:webHidden/>
          </w:rPr>
          <w:fldChar w:fldCharType="begin"/>
        </w:r>
        <w:r w:rsidR="00D33D05">
          <w:rPr>
            <w:noProof/>
            <w:webHidden/>
          </w:rPr>
          <w:instrText xml:space="preserve"> PAGEREF _Toc63841630 \h </w:instrText>
        </w:r>
        <w:r w:rsidR="00D33D05">
          <w:rPr>
            <w:noProof/>
            <w:webHidden/>
          </w:rPr>
        </w:r>
        <w:r w:rsidR="00D33D05">
          <w:rPr>
            <w:noProof/>
            <w:webHidden/>
          </w:rPr>
          <w:fldChar w:fldCharType="separate"/>
        </w:r>
        <w:r w:rsidR="007C7CF6">
          <w:rPr>
            <w:noProof/>
            <w:webHidden/>
          </w:rPr>
          <w:t>17</w:t>
        </w:r>
        <w:r w:rsidR="00D33D05">
          <w:rPr>
            <w:noProof/>
            <w:webHidden/>
          </w:rPr>
          <w:fldChar w:fldCharType="end"/>
        </w:r>
      </w:hyperlink>
    </w:p>
    <w:p w14:paraId="54308DA5" w14:textId="6EF78600" w:rsidR="00D33D05" w:rsidRDefault="00C0243D">
      <w:pPr>
        <w:pStyle w:val="TOC2"/>
        <w:rPr>
          <w:rFonts w:asciiTheme="minorHAnsi" w:eastAsiaTheme="minorEastAsia" w:hAnsiTheme="minorHAnsi" w:cstheme="minorBidi"/>
          <w:caps w:val="0"/>
          <w:noProof/>
          <w:szCs w:val="22"/>
          <w:lang w:eastAsia="en-AU"/>
        </w:rPr>
      </w:pPr>
      <w:hyperlink w:anchor="_Toc63841631" w:history="1">
        <w:r w:rsidR="00D33D05" w:rsidRPr="00967EB2">
          <w:rPr>
            <w:rStyle w:val="Hyperlink"/>
            <w:noProof/>
          </w:rPr>
          <w:t>Notifiable disease treatment records</w:t>
        </w:r>
        <w:r w:rsidR="00D33D05">
          <w:rPr>
            <w:noProof/>
            <w:webHidden/>
          </w:rPr>
          <w:tab/>
        </w:r>
        <w:r w:rsidR="00D33D05">
          <w:rPr>
            <w:noProof/>
            <w:webHidden/>
          </w:rPr>
          <w:fldChar w:fldCharType="begin"/>
        </w:r>
        <w:r w:rsidR="00D33D05">
          <w:rPr>
            <w:noProof/>
            <w:webHidden/>
          </w:rPr>
          <w:instrText xml:space="preserve"> PAGEREF _Toc63841631 \h </w:instrText>
        </w:r>
        <w:r w:rsidR="00D33D05">
          <w:rPr>
            <w:noProof/>
            <w:webHidden/>
          </w:rPr>
        </w:r>
        <w:r w:rsidR="00D33D05">
          <w:rPr>
            <w:noProof/>
            <w:webHidden/>
          </w:rPr>
          <w:fldChar w:fldCharType="separate"/>
        </w:r>
        <w:r w:rsidR="007C7CF6">
          <w:rPr>
            <w:noProof/>
            <w:webHidden/>
          </w:rPr>
          <w:t>18</w:t>
        </w:r>
        <w:r w:rsidR="00D33D05">
          <w:rPr>
            <w:noProof/>
            <w:webHidden/>
          </w:rPr>
          <w:fldChar w:fldCharType="end"/>
        </w:r>
      </w:hyperlink>
    </w:p>
    <w:p w14:paraId="65B6C489" w14:textId="343F1C35" w:rsidR="00D33D05" w:rsidRDefault="00C0243D">
      <w:pPr>
        <w:pStyle w:val="TOC3"/>
        <w:rPr>
          <w:rFonts w:asciiTheme="minorHAnsi" w:eastAsiaTheme="minorEastAsia" w:hAnsiTheme="minorHAnsi" w:cstheme="minorBidi"/>
          <w:noProof/>
          <w:szCs w:val="22"/>
          <w:lang w:eastAsia="en-AU"/>
        </w:rPr>
      </w:pPr>
      <w:hyperlink w:anchor="_Toc63841632" w:history="1">
        <w:r w:rsidR="00D33D05" w:rsidRPr="00967EB2">
          <w:rPr>
            <w:rStyle w:val="Hyperlink"/>
            <w:noProof/>
          </w:rPr>
          <w:t>Notifiable Disease Treatment Records</w:t>
        </w:r>
        <w:r w:rsidR="00D33D05">
          <w:rPr>
            <w:noProof/>
            <w:webHidden/>
          </w:rPr>
          <w:tab/>
        </w:r>
        <w:r w:rsidR="00D33D05">
          <w:rPr>
            <w:noProof/>
            <w:webHidden/>
          </w:rPr>
          <w:fldChar w:fldCharType="begin"/>
        </w:r>
        <w:r w:rsidR="00D33D05">
          <w:rPr>
            <w:noProof/>
            <w:webHidden/>
          </w:rPr>
          <w:instrText xml:space="preserve"> PAGEREF _Toc63841632 \h </w:instrText>
        </w:r>
        <w:r w:rsidR="00D33D05">
          <w:rPr>
            <w:noProof/>
            <w:webHidden/>
          </w:rPr>
        </w:r>
        <w:r w:rsidR="00D33D05">
          <w:rPr>
            <w:noProof/>
            <w:webHidden/>
          </w:rPr>
          <w:fldChar w:fldCharType="separate"/>
        </w:r>
        <w:r w:rsidR="007C7CF6">
          <w:rPr>
            <w:noProof/>
            <w:webHidden/>
          </w:rPr>
          <w:t>18</w:t>
        </w:r>
        <w:r w:rsidR="00D33D05">
          <w:rPr>
            <w:noProof/>
            <w:webHidden/>
          </w:rPr>
          <w:fldChar w:fldCharType="end"/>
        </w:r>
      </w:hyperlink>
    </w:p>
    <w:p w14:paraId="2F9EB48E" w14:textId="09A87D81" w:rsidR="00D33D05" w:rsidRDefault="00C0243D">
      <w:pPr>
        <w:pStyle w:val="TOC2"/>
        <w:rPr>
          <w:rFonts w:asciiTheme="minorHAnsi" w:eastAsiaTheme="minorEastAsia" w:hAnsiTheme="minorHAnsi" w:cstheme="minorBidi"/>
          <w:caps w:val="0"/>
          <w:noProof/>
          <w:szCs w:val="22"/>
          <w:lang w:eastAsia="en-AU"/>
        </w:rPr>
      </w:pPr>
      <w:hyperlink w:anchor="_Toc63841633" w:history="1">
        <w:r w:rsidR="00D33D05" w:rsidRPr="00967EB2">
          <w:rPr>
            <w:rStyle w:val="Hyperlink"/>
            <w:noProof/>
          </w:rPr>
          <w:t>Obstetric records</w:t>
        </w:r>
        <w:r w:rsidR="00D33D05">
          <w:rPr>
            <w:noProof/>
            <w:webHidden/>
          </w:rPr>
          <w:tab/>
        </w:r>
        <w:r w:rsidR="00D33D05">
          <w:rPr>
            <w:noProof/>
            <w:webHidden/>
          </w:rPr>
          <w:fldChar w:fldCharType="begin"/>
        </w:r>
        <w:r w:rsidR="00D33D05">
          <w:rPr>
            <w:noProof/>
            <w:webHidden/>
          </w:rPr>
          <w:instrText xml:space="preserve"> PAGEREF _Toc63841633 \h </w:instrText>
        </w:r>
        <w:r w:rsidR="00D33D05">
          <w:rPr>
            <w:noProof/>
            <w:webHidden/>
          </w:rPr>
        </w:r>
        <w:r w:rsidR="00D33D05">
          <w:rPr>
            <w:noProof/>
            <w:webHidden/>
          </w:rPr>
          <w:fldChar w:fldCharType="separate"/>
        </w:r>
        <w:r w:rsidR="007C7CF6">
          <w:rPr>
            <w:noProof/>
            <w:webHidden/>
          </w:rPr>
          <w:t>19</w:t>
        </w:r>
        <w:r w:rsidR="00D33D05">
          <w:rPr>
            <w:noProof/>
            <w:webHidden/>
          </w:rPr>
          <w:fldChar w:fldCharType="end"/>
        </w:r>
      </w:hyperlink>
    </w:p>
    <w:p w14:paraId="76817DEE" w14:textId="7603CB4E" w:rsidR="00D33D05" w:rsidRDefault="00C0243D">
      <w:pPr>
        <w:pStyle w:val="TOC3"/>
        <w:rPr>
          <w:rFonts w:asciiTheme="minorHAnsi" w:eastAsiaTheme="minorEastAsia" w:hAnsiTheme="minorHAnsi" w:cstheme="minorBidi"/>
          <w:noProof/>
          <w:szCs w:val="22"/>
          <w:lang w:eastAsia="en-AU"/>
        </w:rPr>
      </w:pPr>
      <w:hyperlink w:anchor="_Toc63841634" w:history="1">
        <w:r w:rsidR="00D33D05" w:rsidRPr="00967EB2">
          <w:rPr>
            <w:rStyle w:val="Hyperlink"/>
            <w:noProof/>
            <w:lang w:eastAsia="en-AU"/>
          </w:rPr>
          <w:t>Obstetric Records without evidence of Artificial Insemination (AI) / In-Vitro Fertilisation (IVF)</w:t>
        </w:r>
        <w:r w:rsidR="00D33D05">
          <w:rPr>
            <w:noProof/>
            <w:webHidden/>
          </w:rPr>
          <w:tab/>
        </w:r>
        <w:r w:rsidR="00D33D05">
          <w:rPr>
            <w:noProof/>
            <w:webHidden/>
          </w:rPr>
          <w:fldChar w:fldCharType="begin"/>
        </w:r>
        <w:r w:rsidR="00D33D05">
          <w:rPr>
            <w:noProof/>
            <w:webHidden/>
          </w:rPr>
          <w:instrText xml:space="preserve"> PAGEREF _Toc63841634 \h </w:instrText>
        </w:r>
        <w:r w:rsidR="00D33D05">
          <w:rPr>
            <w:noProof/>
            <w:webHidden/>
          </w:rPr>
        </w:r>
        <w:r w:rsidR="00D33D05">
          <w:rPr>
            <w:noProof/>
            <w:webHidden/>
          </w:rPr>
          <w:fldChar w:fldCharType="separate"/>
        </w:r>
        <w:r w:rsidR="007C7CF6">
          <w:rPr>
            <w:noProof/>
            <w:webHidden/>
          </w:rPr>
          <w:t>19</w:t>
        </w:r>
        <w:r w:rsidR="00D33D05">
          <w:rPr>
            <w:noProof/>
            <w:webHidden/>
          </w:rPr>
          <w:fldChar w:fldCharType="end"/>
        </w:r>
      </w:hyperlink>
    </w:p>
    <w:p w14:paraId="60C90533" w14:textId="07A597CC" w:rsidR="00D33D05" w:rsidRDefault="00C0243D">
      <w:pPr>
        <w:pStyle w:val="TOC3"/>
        <w:rPr>
          <w:rFonts w:asciiTheme="minorHAnsi" w:eastAsiaTheme="minorEastAsia" w:hAnsiTheme="minorHAnsi" w:cstheme="minorBidi"/>
          <w:noProof/>
          <w:szCs w:val="22"/>
          <w:lang w:eastAsia="en-AU"/>
        </w:rPr>
      </w:pPr>
      <w:hyperlink w:anchor="_Toc63841635" w:history="1">
        <w:r w:rsidR="00D33D05" w:rsidRPr="00967EB2">
          <w:rPr>
            <w:rStyle w:val="Hyperlink"/>
            <w:noProof/>
          </w:rPr>
          <w:t>Obstetric Records with evidence of Artificial Insemination (AI) / In-Vitro Fertilisation (IVF)</w:t>
        </w:r>
        <w:r w:rsidR="00D33D05">
          <w:rPr>
            <w:noProof/>
            <w:webHidden/>
          </w:rPr>
          <w:tab/>
        </w:r>
        <w:r w:rsidR="00D33D05">
          <w:rPr>
            <w:noProof/>
            <w:webHidden/>
          </w:rPr>
          <w:fldChar w:fldCharType="begin"/>
        </w:r>
        <w:r w:rsidR="00D33D05">
          <w:rPr>
            <w:noProof/>
            <w:webHidden/>
          </w:rPr>
          <w:instrText xml:space="preserve"> PAGEREF _Toc63841635 \h </w:instrText>
        </w:r>
        <w:r w:rsidR="00D33D05">
          <w:rPr>
            <w:noProof/>
            <w:webHidden/>
          </w:rPr>
        </w:r>
        <w:r w:rsidR="00D33D05">
          <w:rPr>
            <w:noProof/>
            <w:webHidden/>
          </w:rPr>
          <w:fldChar w:fldCharType="separate"/>
        </w:r>
        <w:r w:rsidR="007C7CF6">
          <w:rPr>
            <w:noProof/>
            <w:webHidden/>
          </w:rPr>
          <w:t>20</w:t>
        </w:r>
        <w:r w:rsidR="00D33D05">
          <w:rPr>
            <w:noProof/>
            <w:webHidden/>
          </w:rPr>
          <w:fldChar w:fldCharType="end"/>
        </w:r>
      </w:hyperlink>
    </w:p>
    <w:p w14:paraId="1AD96B8B" w14:textId="520ABB7B" w:rsidR="00D33D05" w:rsidRDefault="00C0243D">
      <w:pPr>
        <w:pStyle w:val="TOC3"/>
        <w:rPr>
          <w:rFonts w:asciiTheme="minorHAnsi" w:eastAsiaTheme="minorEastAsia" w:hAnsiTheme="minorHAnsi" w:cstheme="minorBidi"/>
          <w:noProof/>
          <w:szCs w:val="22"/>
          <w:lang w:eastAsia="en-AU"/>
        </w:rPr>
      </w:pPr>
      <w:hyperlink w:anchor="_Toc63841636" w:history="1">
        <w:r w:rsidR="00D33D05" w:rsidRPr="00967EB2">
          <w:rPr>
            <w:rStyle w:val="Hyperlink"/>
            <w:noProof/>
            <w:lang w:eastAsia="en-AU"/>
          </w:rPr>
          <w:t>Artificial Insemination (AI) / In-Vitro Fertilisation (IVF) Donor Records</w:t>
        </w:r>
        <w:r w:rsidR="00D33D05">
          <w:rPr>
            <w:noProof/>
            <w:webHidden/>
          </w:rPr>
          <w:tab/>
        </w:r>
        <w:r w:rsidR="00D33D05">
          <w:rPr>
            <w:noProof/>
            <w:webHidden/>
          </w:rPr>
          <w:fldChar w:fldCharType="begin"/>
        </w:r>
        <w:r w:rsidR="00D33D05">
          <w:rPr>
            <w:noProof/>
            <w:webHidden/>
          </w:rPr>
          <w:instrText xml:space="preserve"> PAGEREF _Toc63841636 \h </w:instrText>
        </w:r>
        <w:r w:rsidR="00D33D05">
          <w:rPr>
            <w:noProof/>
            <w:webHidden/>
          </w:rPr>
        </w:r>
        <w:r w:rsidR="00D33D05">
          <w:rPr>
            <w:noProof/>
            <w:webHidden/>
          </w:rPr>
          <w:fldChar w:fldCharType="separate"/>
        </w:r>
        <w:r w:rsidR="007C7CF6">
          <w:rPr>
            <w:noProof/>
            <w:webHidden/>
          </w:rPr>
          <w:t>21</w:t>
        </w:r>
        <w:r w:rsidR="00D33D05">
          <w:rPr>
            <w:noProof/>
            <w:webHidden/>
          </w:rPr>
          <w:fldChar w:fldCharType="end"/>
        </w:r>
      </w:hyperlink>
    </w:p>
    <w:p w14:paraId="21FF6A32" w14:textId="766D588E" w:rsidR="00D33D05" w:rsidRDefault="00C0243D">
      <w:pPr>
        <w:pStyle w:val="TOC3"/>
        <w:rPr>
          <w:rFonts w:asciiTheme="minorHAnsi" w:eastAsiaTheme="minorEastAsia" w:hAnsiTheme="minorHAnsi" w:cstheme="minorBidi"/>
          <w:noProof/>
          <w:szCs w:val="22"/>
          <w:lang w:eastAsia="en-AU"/>
        </w:rPr>
      </w:pPr>
      <w:hyperlink w:anchor="_Toc63841637" w:history="1">
        <w:r w:rsidR="00D33D05" w:rsidRPr="00967EB2">
          <w:rPr>
            <w:rStyle w:val="Hyperlink"/>
            <w:noProof/>
          </w:rPr>
          <w:t>Unborn Child at Risk Notifications</w:t>
        </w:r>
        <w:r w:rsidR="00D33D05">
          <w:rPr>
            <w:noProof/>
            <w:webHidden/>
          </w:rPr>
          <w:tab/>
        </w:r>
        <w:r w:rsidR="00D33D05">
          <w:rPr>
            <w:noProof/>
            <w:webHidden/>
          </w:rPr>
          <w:fldChar w:fldCharType="begin"/>
        </w:r>
        <w:r w:rsidR="00D33D05">
          <w:rPr>
            <w:noProof/>
            <w:webHidden/>
          </w:rPr>
          <w:instrText xml:space="preserve"> PAGEREF _Toc63841637 \h </w:instrText>
        </w:r>
        <w:r w:rsidR="00D33D05">
          <w:rPr>
            <w:noProof/>
            <w:webHidden/>
          </w:rPr>
        </w:r>
        <w:r w:rsidR="00D33D05">
          <w:rPr>
            <w:noProof/>
            <w:webHidden/>
          </w:rPr>
          <w:fldChar w:fldCharType="separate"/>
        </w:r>
        <w:r w:rsidR="007C7CF6">
          <w:rPr>
            <w:noProof/>
            <w:webHidden/>
          </w:rPr>
          <w:t>21</w:t>
        </w:r>
        <w:r w:rsidR="00D33D05">
          <w:rPr>
            <w:noProof/>
            <w:webHidden/>
          </w:rPr>
          <w:fldChar w:fldCharType="end"/>
        </w:r>
      </w:hyperlink>
    </w:p>
    <w:p w14:paraId="5E99CA91" w14:textId="69295A9E" w:rsidR="00D33D05" w:rsidRDefault="00C0243D">
      <w:pPr>
        <w:pStyle w:val="TOC2"/>
        <w:rPr>
          <w:rFonts w:asciiTheme="minorHAnsi" w:eastAsiaTheme="minorEastAsia" w:hAnsiTheme="minorHAnsi" w:cstheme="minorBidi"/>
          <w:caps w:val="0"/>
          <w:noProof/>
          <w:szCs w:val="22"/>
          <w:lang w:eastAsia="en-AU"/>
        </w:rPr>
      </w:pPr>
      <w:hyperlink w:anchor="_Toc63841638" w:history="1">
        <w:r w:rsidR="00D33D05" w:rsidRPr="00967EB2">
          <w:rPr>
            <w:rStyle w:val="Hyperlink"/>
            <w:noProof/>
          </w:rPr>
          <w:t>Organ and tissue donor records</w:t>
        </w:r>
        <w:r w:rsidR="00D33D05">
          <w:rPr>
            <w:noProof/>
            <w:webHidden/>
          </w:rPr>
          <w:tab/>
        </w:r>
        <w:r w:rsidR="00D33D05">
          <w:rPr>
            <w:noProof/>
            <w:webHidden/>
          </w:rPr>
          <w:fldChar w:fldCharType="begin"/>
        </w:r>
        <w:r w:rsidR="00D33D05">
          <w:rPr>
            <w:noProof/>
            <w:webHidden/>
          </w:rPr>
          <w:instrText xml:space="preserve"> PAGEREF _Toc63841638 \h </w:instrText>
        </w:r>
        <w:r w:rsidR="00D33D05">
          <w:rPr>
            <w:noProof/>
            <w:webHidden/>
          </w:rPr>
        </w:r>
        <w:r w:rsidR="00D33D05">
          <w:rPr>
            <w:noProof/>
            <w:webHidden/>
          </w:rPr>
          <w:fldChar w:fldCharType="separate"/>
        </w:r>
        <w:r w:rsidR="007C7CF6">
          <w:rPr>
            <w:noProof/>
            <w:webHidden/>
          </w:rPr>
          <w:t>22</w:t>
        </w:r>
        <w:r w:rsidR="00D33D05">
          <w:rPr>
            <w:noProof/>
            <w:webHidden/>
          </w:rPr>
          <w:fldChar w:fldCharType="end"/>
        </w:r>
      </w:hyperlink>
    </w:p>
    <w:p w14:paraId="4CFD04AD" w14:textId="2570A6C1" w:rsidR="00D33D05" w:rsidRDefault="00C0243D">
      <w:pPr>
        <w:pStyle w:val="TOC3"/>
        <w:rPr>
          <w:rFonts w:asciiTheme="minorHAnsi" w:eastAsiaTheme="minorEastAsia" w:hAnsiTheme="minorHAnsi" w:cstheme="minorBidi"/>
          <w:noProof/>
          <w:szCs w:val="22"/>
          <w:lang w:eastAsia="en-AU"/>
        </w:rPr>
      </w:pPr>
      <w:hyperlink w:anchor="_Toc63841639" w:history="1">
        <w:r w:rsidR="00D33D05" w:rsidRPr="00967EB2">
          <w:rPr>
            <w:rStyle w:val="Hyperlink"/>
            <w:noProof/>
          </w:rPr>
          <w:t>Organ and Tissue Donor Records</w:t>
        </w:r>
        <w:r w:rsidR="00D33D05">
          <w:rPr>
            <w:noProof/>
            <w:webHidden/>
          </w:rPr>
          <w:tab/>
        </w:r>
        <w:r w:rsidR="00D33D05">
          <w:rPr>
            <w:noProof/>
            <w:webHidden/>
          </w:rPr>
          <w:fldChar w:fldCharType="begin"/>
        </w:r>
        <w:r w:rsidR="00D33D05">
          <w:rPr>
            <w:noProof/>
            <w:webHidden/>
          </w:rPr>
          <w:instrText xml:space="preserve"> PAGEREF _Toc63841639 \h </w:instrText>
        </w:r>
        <w:r w:rsidR="00D33D05">
          <w:rPr>
            <w:noProof/>
            <w:webHidden/>
          </w:rPr>
        </w:r>
        <w:r w:rsidR="00D33D05">
          <w:rPr>
            <w:noProof/>
            <w:webHidden/>
          </w:rPr>
          <w:fldChar w:fldCharType="separate"/>
        </w:r>
        <w:r w:rsidR="007C7CF6">
          <w:rPr>
            <w:noProof/>
            <w:webHidden/>
          </w:rPr>
          <w:t>22</w:t>
        </w:r>
        <w:r w:rsidR="00D33D05">
          <w:rPr>
            <w:noProof/>
            <w:webHidden/>
          </w:rPr>
          <w:fldChar w:fldCharType="end"/>
        </w:r>
      </w:hyperlink>
    </w:p>
    <w:p w14:paraId="21A93F2F" w14:textId="10F94A3D" w:rsidR="00D33D05" w:rsidRDefault="00C0243D">
      <w:pPr>
        <w:pStyle w:val="TOC2"/>
        <w:rPr>
          <w:rFonts w:asciiTheme="minorHAnsi" w:eastAsiaTheme="minorEastAsia" w:hAnsiTheme="minorHAnsi" w:cstheme="minorBidi"/>
          <w:caps w:val="0"/>
          <w:noProof/>
          <w:szCs w:val="22"/>
          <w:lang w:eastAsia="en-AU"/>
        </w:rPr>
      </w:pPr>
      <w:hyperlink w:anchor="_Toc63841640" w:history="1">
        <w:r w:rsidR="00D33D05" w:rsidRPr="00967EB2">
          <w:rPr>
            <w:rStyle w:val="Hyperlink"/>
            <w:noProof/>
          </w:rPr>
          <w:t>Routine clinical worksheets</w:t>
        </w:r>
        <w:r w:rsidR="00D33D05">
          <w:rPr>
            <w:noProof/>
            <w:webHidden/>
          </w:rPr>
          <w:tab/>
        </w:r>
        <w:r w:rsidR="00D33D05">
          <w:rPr>
            <w:noProof/>
            <w:webHidden/>
          </w:rPr>
          <w:fldChar w:fldCharType="begin"/>
        </w:r>
        <w:r w:rsidR="00D33D05">
          <w:rPr>
            <w:noProof/>
            <w:webHidden/>
          </w:rPr>
          <w:instrText xml:space="preserve"> PAGEREF _Toc63841640 \h </w:instrText>
        </w:r>
        <w:r w:rsidR="00D33D05">
          <w:rPr>
            <w:noProof/>
            <w:webHidden/>
          </w:rPr>
        </w:r>
        <w:r w:rsidR="00D33D05">
          <w:rPr>
            <w:noProof/>
            <w:webHidden/>
          </w:rPr>
          <w:fldChar w:fldCharType="separate"/>
        </w:r>
        <w:r w:rsidR="007C7CF6">
          <w:rPr>
            <w:noProof/>
            <w:webHidden/>
          </w:rPr>
          <w:t>23</w:t>
        </w:r>
        <w:r w:rsidR="00D33D05">
          <w:rPr>
            <w:noProof/>
            <w:webHidden/>
          </w:rPr>
          <w:fldChar w:fldCharType="end"/>
        </w:r>
      </w:hyperlink>
    </w:p>
    <w:p w14:paraId="74E9BBD9" w14:textId="44DCF994" w:rsidR="00D33D05" w:rsidRDefault="00C0243D">
      <w:pPr>
        <w:pStyle w:val="TOC3"/>
        <w:rPr>
          <w:rFonts w:asciiTheme="minorHAnsi" w:eastAsiaTheme="minorEastAsia" w:hAnsiTheme="minorHAnsi" w:cstheme="minorBidi"/>
          <w:noProof/>
          <w:szCs w:val="22"/>
          <w:lang w:eastAsia="en-AU"/>
        </w:rPr>
      </w:pPr>
      <w:hyperlink w:anchor="_Toc63841641" w:history="1">
        <w:r w:rsidR="00D33D05" w:rsidRPr="00967EB2">
          <w:rPr>
            <w:rStyle w:val="Hyperlink"/>
            <w:noProof/>
          </w:rPr>
          <w:t>Routine clinical worksheets</w:t>
        </w:r>
        <w:r w:rsidR="00D33D05">
          <w:rPr>
            <w:noProof/>
            <w:webHidden/>
          </w:rPr>
          <w:tab/>
        </w:r>
        <w:r w:rsidR="00D33D05">
          <w:rPr>
            <w:noProof/>
            <w:webHidden/>
          </w:rPr>
          <w:fldChar w:fldCharType="begin"/>
        </w:r>
        <w:r w:rsidR="00D33D05">
          <w:rPr>
            <w:noProof/>
            <w:webHidden/>
          </w:rPr>
          <w:instrText xml:space="preserve"> PAGEREF _Toc63841641 \h </w:instrText>
        </w:r>
        <w:r w:rsidR="00D33D05">
          <w:rPr>
            <w:noProof/>
            <w:webHidden/>
          </w:rPr>
        </w:r>
        <w:r w:rsidR="00D33D05">
          <w:rPr>
            <w:noProof/>
            <w:webHidden/>
          </w:rPr>
          <w:fldChar w:fldCharType="separate"/>
        </w:r>
        <w:r w:rsidR="007C7CF6">
          <w:rPr>
            <w:noProof/>
            <w:webHidden/>
          </w:rPr>
          <w:t>23</w:t>
        </w:r>
        <w:r w:rsidR="00D33D05">
          <w:rPr>
            <w:noProof/>
            <w:webHidden/>
          </w:rPr>
          <w:fldChar w:fldCharType="end"/>
        </w:r>
      </w:hyperlink>
    </w:p>
    <w:p w14:paraId="45D86280" w14:textId="24986ADD" w:rsidR="00D33D05" w:rsidRDefault="00C0243D">
      <w:pPr>
        <w:pStyle w:val="TOC1"/>
        <w:rPr>
          <w:rFonts w:asciiTheme="minorHAnsi" w:eastAsiaTheme="minorEastAsia" w:hAnsiTheme="minorHAnsi" w:cstheme="minorBidi"/>
          <w:b w:val="0"/>
          <w:szCs w:val="22"/>
          <w:lang w:eastAsia="en-AU"/>
        </w:rPr>
      </w:pPr>
      <w:hyperlink w:anchor="_Toc63841642" w:history="1">
        <w:r w:rsidR="00D33D05" w:rsidRPr="00967EB2">
          <w:rPr>
            <w:rStyle w:val="Hyperlink"/>
          </w:rPr>
          <w:t>REGISTERS AND INDICES</w:t>
        </w:r>
        <w:r w:rsidR="00D33D05">
          <w:rPr>
            <w:webHidden/>
          </w:rPr>
          <w:tab/>
        </w:r>
        <w:r w:rsidR="00D33D05">
          <w:rPr>
            <w:webHidden/>
          </w:rPr>
          <w:fldChar w:fldCharType="begin"/>
        </w:r>
        <w:r w:rsidR="00D33D05">
          <w:rPr>
            <w:webHidden/>
          </w:rPr>
          <w:instrText xml:space="preserve"> PAGEREF _Toc63841642 \h </w:instrText>
        </w:r>
        <w:r w:rsidR="00D33D05">
          <w:rPr>
            <w:webHidden/>
          </w:rPr>
        </w:r>
        <w:r w:rsidR="00D33D05">
          <w:rPr>
            <w:webHidden/>
          </w:rPr>
          <w:fldChar w:fldCharType="separate"/>
        </w:r>
        <w:r w:rsidR="007C7CF6">
          <w:rPr>
            <w:webHidden/>
          </w:rPr>
          <w:t>24</w:t>
        </w:r>
        <w:r w:rsidR="00D33D05">
          <w:rPr>
            <w:webHidden/>
          </w:rPr>
          <w:fldChar w:fldCharType="end"/>
        </w:r>
      </w:hyperlink>
    </w:p>
    <w:p w14:paraId="1947AD48" w14:textId="239F0507" w:rsidR="00D33D05" w:rsidRDefault="00C0243D">
      <w:pPr>
        <w:pStyle w:val="TOC3"/>
        <w:rPr>
          <w:rFonts w:asciiTheme="minorHAnsi" w:eastAsiaTheme="minorEastAsia" w:hAnsiTheme="minorHAnsi" w:cstheme="minorBidi"/>
          <w:noProof/>
          <w:szCs w:val="22"/>
          <w:lang w:eastAsia="en-AU"/>
        </w:rPr>
      </w:pPr>
      <w:hyperlink w:anchor="_Toc63841643" w:history="1">
        <w:r w:rsidR="00D33D05" w:rsidRPr="00967EB2">
          <w:rPr>
            <w:rStyle w:val="Hyperlink"/>
            <w:noProof/>
          </w:rPr>
          <w:t>Admission and Discharge Registers</w:t>
        </w:r>
        <w:r w:rsidR="00D33D05">
          <w:rPr>
            <w:noProof/>
            <w:webHidden/>
          </w:rPr>
          <w:tab/>
        </w:r>
        <w:r w:rsidR="00D33D05">
          <w:rPr>
            <w:noProof/>
            <w:webHidden/>
          </w:rPr>
          <w:fldChar w:fldCharType="begin"/>
        </w:r>
        <w:r w:rsidR="00D33D05">
          <w:rPr>
            <w:noProof/>
            <w:webHidden/>
          </w:rPr>
          <w:instrText xml:space="preserve"> PAGEREF _Toc63841643 \h </w:instrText>
        </w:r>
        <w:r w:rsidR="00D33D05">
          <w:rPr>
            <w:noProof/>
            <w:webHidden/>
          </w:rPr>
        </w:r>
        <w:r w:rsidR="00D33D05">
          <w:rPr>
            <w:noProof/>
            <w:webHidden/>
          </w:rPr>
          <w:fldChar w:fldCharType="separate"/>
        </w:r>
        <w:r w:rsidR="007C7CF6">
          <w:rPr>
            <w:noProof/>
            <w:webHidden/>
          </w:rPr>
          <w:t>24</w:t>
        </w:r>
        <w:r w:rsidR="00D33D05">
          <w:rPr>
            <w:noProof/>
            <w:webHidden/>
          </w:rPr>
          <w:fldChar w:fldCharType="end"/>
        </w:r>
      </w:hyperlink>
    </w:p>
    <w:p w14:paraId="6DCF6265" w14:textId="134BFC2A" w:rsidR="00D33D05" w:rsidRDefault="00C0243D">
      <w:pPr>
        <w:pStyle w:val="TOC3"/>
        <w:rPr>
          <w:rFonts w:asciiTheme="minorHAnsi" w:eastAsiaTheme="minorEastAsia" w:hAnsiTheme="minorHAnsi" w:cstheme="minorBidi"/>
          <w:noProof/>
          <w:szCs w:val="22"/>
          <w:lang w:eastAsia="en-AU"/>
        </w:rPr>
      </w:pPr>
      <w:hyperlink w:anchor="_Toc63841644" w:history="1">
        <w:r w:rsidR="00D33D05" w:rsidRPr="00967EB2">
          <w:rPr>
            <w:rStyle w:val="Hyperlink"/>
            <w:noProof/>
          </w:rPr>
          <w:t>Birth (Labour Ward) Registers</w:t>
        </w:r>
        <w:r w:rsidR="00D33D05">
          <w:rPr>
            <w:noProof/>
            <w:webHidden/>
          </w:rPr>
          <w:tab/>
        </w:r>
        <w:r w:rsidR="00D33D05">
          <w:rPr>
            <w:noProof/>
            <w:webHidden/>
          </w:rPr>
          <w:fldChar w:fldCharType="begin"/>
        </w:r>
        <w:r w:rsidR="00D33D05">
          <w:rPr>
            <w:noProof/>
            <w:webHidden/>
          </w:rPr>
          <w:instrText xml:space="preserve"> PAGEREF _Toc63841644 \h </w:instrText>
        </w:r>
        <w:r w:rsidR="00D33D05">
          <w:rPr>
            <w:noProof/>
            <w:webHidden/>
          </w:rPr>
        </w:r>
        <w:r w:rsidR="00D33D05">
          <w:rPr>
            <w:noProof/>
            <w:webHidden/>
          </w:rPr>
          <w:fldChar w:fldCharType="separate"/>
        </w:r>
        <w:r w:rsidR="007C7CF6">
          <w:rPr>
            <w:noProof/>
            <w:webHidden/>
          </w:rPr>
          <w:t>24</w:t>
        </w:r>
        <w:r w:rsidR="00D33D05">
          <w:rPr>
            <w:noProof/>
            <w:webHidden/>
          </w:rPr>
          <w:fldChar w:fldCharType="end"/>
        </w:r>
      </w:hyperlink>
    </w:p>
    <w:p w14:paraId="47FEA238" w14:textId="06C89C5A" w:rsidR="00D33D05" w:rsidRDefault="00C0243D">
      <w:pPr>
        <w:pStyle w:val="TOC3"/>
        <w:rPr>
          <w:rFonts w:asciiTheme="minorHAnsi" w:eastAsiaTheme="minorEastAsia" w:hAnsiTheme="minorHAnsi" w:cstheme="minorBidi"/>
          <w:noProof/>
          <w:szCs w:val="22"/>
          <w:lang w:eastAsia="en-AU"/>
        </w:rPr>
      </w:pPr>
      <w:hyperlink w:anchor="_Toc63841645" w:history="1">
        <w:r w:rsidR="00D33D05" w:rsidRPr="00967EB2">
          <w:rPr>
            <w:rStyle w:val="Hyperlink"/>
            <w:noProof/>
          </w:rPr>
          <w:t>Death Registers</w:t>
        </w:r>
        <w:r w:rsidR="00D33D05">
          <w:rPr>
            <w:noProof/>
            <w:webHidden/>
          </w:rPr>
          <w:tab/>
        </w:r>
        <w:r w:rsidR="00D33D05">
          <w:rPr>
            <w:noProof/>
            <w:webHidden/>
          </w:rPr>
          <w:fldChar w:fldCharType="begin"/>
        </w:r>
        <w:r w:rsidR="00D33D05">
          <w:rPr>
            <w:noProof/>
            <w:webHidden/>
          </w:rPr>
          <w:instrText xml:space="preserve"> PAGEREF _Toc63841645 \h </w:instrText>
        </w:r>
        <w:r w:rsidR="00D33D05">
          <w:rPr>
            <w:noProof/>
            <w:webHidden/>
          </w:rPr>
        </w:r>
        <w:r w:rsidR="00D33D05">
          <w:rPr>
            <w:noProof/>
            <w:webHidden/>
          </w:rPr>
          <w:fldChar w:fldCharType="separate"/>
        </w:r>
        <w:r w:rsidR="007C7CF6">
          <w:rPr>
            <w:noProof/>
            <w:webHidden/>
          </w:rPr>
          <w:t>25</w:t>
        </w:r>
        <w:r w:rsidR="00D33D05">
          <w:rPr>
            <w:noProof/>
            <w:webHidden/>
          </w:rPr>
          <w:fldChar w:fldCharType="end"/>
        </w:r>
      </w:hyperlink>
    </w:p>
    <w:p w14:paraId="0EA21CFB" w14:textId="294896F4" w:rsidR="00D33D05" w:rsidRDefault="00C0243D">
      <w:pPr>
        <w:pStyle w:val="TOC3"/>
        <w:rPr>
          <w:rFonts w:asciiTheme="minorHAnsi" w:eastAsiaTheme="minorEastAsia" w:hAnsiTheme="minorHAnsi" w:cstheme="minorBidi"/>
          <w:noProof/>
          <w:szCs w:val="22"/>
          <w:lang w:eastAsia="en-AU"/>
        </w:rPr>
      </w:pPr>
      <w:hyperlink w:anchor="_Toc63841646" w:history="1">
        <w:r w:rsidR="00D33D05" w:rsidRPr="00967EB2">
          <w:rPr>
            <w:rStyle w:val="Hyperlink"/>
            <w:noProof/>
          </w:rPr>
          <w:t>Diagnostic Images, Audio and Other Similar Material Registers</w:t>
        </w:r>
        <w:r w:rsidR="00D33D05">
          <w:rPr>
            <w:noProof/>
            <w:webHidden/>
          </w:rPr>
          <w:tab/>
        </w:r>
        <w:r w:rsidR="00D33D05">
          <w:rPr>
            <w:noProof/>
            <w:webHidden/>
          </w:rPr>
          <w:fldChar w:fldCharType="begin"/>
        </w:r>
        <w:r w:rsidR="00D33D05">
          <w:rPr>
            <w:noProof/>
            <w:webHidden/>
          </w:rPr>
          <w:instrText xml:space="preserve"> PAGEREF _Toc63841646 \h </w:instrText>
        </w:r>
        <w:r w:rsidR="00D33D05">
          <w:rPr>
            <w:noProof/>
            <w:webHidden/>
          </w:rPr>
        </w:r>
        <w:r w:rsidR="00D33D05">
          <w:rPr>
            <w:noProof/>
            <w:webHidden/>
          </w:rPr>
          <w:fldChar w:fldCharType="separate"/>
        </w:r>
        <w:r w:rsidR="007C7CF6">
          <w:rPr>
            <w:noProof/>
            <w:webHidden/>
          </w:rPr>
          <w:t>25</w:t>
        </w:r>
        <w:r w:rsidR="00D33D05">
          <w:rPr>
            <w:noProof/>
            <w:webHidden/>
          </w:rPr>
          <w:fldChar w:fldCharType="end"/>
        </w:r>
      </w:hyperlink>
    </w:p>
    <w:p w14:paraId="7C3E8C77" w14:textId="3726C66F" w:rsidR="00D33D05" w:rsidRDefault="00C0243D">
      <w:pPr>
        <w:pStyle w:val="TOC3"/>
        <w:rPr>
          <w:rFonts w:asciiTheme="minorHAnsi" w:eastAsiaTheme="minorEastAsia" w:hAnsiTheme="minorHAnsi" w:cstheme="minorBidi"/>
          <w:noProof/>
          <w:szCs w:val="22"/>
          <w:lang w:eastAsia="en-AU"/>
        </w:rPr>
      </w:pPr>
      <w:hyperlink w:anchor="_Toc63841647" w:history="1">
        <w:r w:rsidR="00D33D05" w:rsidRPr="00967EB2">
          <w:rPr>
            <w:rStyle w:val="Hyperlink"/>
            <w:noProof/>
          </w:rPr>
          <w:t>Disease and Operation Indices</w:t>
        </w:r>
        <w:r w:rsidR="00D33D05">
          <w:rPr>
            <w:noProof/>
            <w:webHidden/>
          </w:rPr>
          <w:tab/>
        </w:r>
        <w:r w:rsidR="00D33D05">
          <w:rPr>
            <w:noProof/>
            <w:webHidden/>
          </w:rPr>
          <w:fldChar w:fldCharType="begin"/>
        </w:r>
        <w:r w:rsidR="00D33D05">
          <w:rPr>
            <w:noProof/>
            <w:webHidden/>
          </w:rPr>
          <w:instrText xml:space="preserve"> PAGEREF _Toc63841647 \h </w:instrText>
        </w:r>
        <w:r w:rsidR="00D33D05">
          <w:rPr>
            <w:noProof/>
            <w:webHidden/>
          </w:rPr>
        </w:r>
        <w:r w:rsidR="00D33D05">
          <w:rPr>
            <w:noProof/>
            <w:webHidden/>
          </w:rPr>
          <w:fldChar w:fldCharType="separate"/>
        </w:r>
        <w:r w:rsidR="007C7CF6">
          <w:rPr>
            <w:noProof/>
            <w:webHidden/>
          </w:rPr>
          <w:t>26</w:t>
        </w:r>
        <w:r w:rsidR="00D33D05">
          <w:rPr>
            <w:noProof/>
            <w:webHidden/>
          </w:rPr>
          <w:fldChar w:fldCharType="end"/>
        </w:r>
      </w:hyperlink>
    </w:p>
    <w:p w14:paraId="069FB5C8" w14:textId="7A3B7CAC" w:rsidR="00D33D05" w:rsidRDefault="00C0243D">
      <w:pPr>
        <w:pStyle w:val="TOC3"/>
        <w:rPr>
          <w:rFonts w:asciiTheme="minorHAnsi" w:eastAsiaTheme="minorEastAsia" w:hAnsiTheme="minorHAnsi" w:cstheme="minorBidi"/>
          <w:noProof/>
          <w:szCs w:val="22"/>
          <w:lang w:eastAsia="en-AU"/>
        </w:rPr>
      </w:pPr>
      <w:hyperlink w:anchor="_Toc63841648" w:history="1">
        <w:r w:rsidR="00D33D05" w:rsidRPr="00967EB2">
          <w:rPr>
            <w:rStyle w:val="Hyperlink"/>
            <w:noProof/>
          </w:rPr>
          <w:t>Emergency and Outpatient Attendance Registers</w:t>
        </w:r>
        <w:r w:rsidR="00D33D05">
          <w:rPr>
            <w:noProof/>
            <w:webHidden/>
          </w:rPr>
          <w:tab/>
        </w:r>
        <w:r w:rsidR="00D33D05">
          <w:rPr>
            <w:noProof/>
            <w:webHidden/>
          </w:rPr>
          <w:fldChar w:fldCharType="begin"/>
        </w:r>
        <w:r w:rsidR="00D33D05">
          <w:rPr>
            <w:noProof/>
            <w:webHidden/>
          </w:rPr>
          <w:instrText xml:space="preserve"> PAGEREF _Toc63841648 \h </w:instrText>
        </w:r>
        <w:r w:rsidR="00D33D05">
          <w:rPr>
            <w:noProof/>
            <w:webHidden/>
          </w:rPr>
        </w:r>
        <w:r w:rsidR="00D33D05">
          <w:rPr>
            <w:noProof/>
            <w:webHidden/>
          </w:rPr>
          <w:fldChar w:fldCharType="separate"/>
        </w:r>
        <w:r w:rsidR="007C7CF6">
          <w:rPr>
            <w:noProof/>
            <w:webHidden/>
          </w:rPr>
          <w:t>26</w:t>
        </w:r>
        <w:r w:rsidR="00D33D05">
          <w:rPr>
            <w:noProof/>
            <w:webHidden/>
          </w:rPr>
          <w:fldChar w:fldCharType="end"/>
        </w:r>
      </w:hyperlink>
    </w:p>
    <w:p w14:paraId="380D7992" w14:textId="1F210FDD" w:rsidR="00D33D05" w:rsidRDefault="00C0243D">
      <w:pPr>
        <w:pStyle w:val="TOC3"/>
        <w:rPr>
          <w:rFonts w:asciiTheme="minorHAnsi" w:eastAsiaTheme="minorEastAsia" w:hAnsiTheme="minorHAnsi" w:cstheme="minorBidi"/>
          <w:noProof/>
          <w:szCs w:val="22"/>
          <w:lang w:eastAsia="en-AU"/>
        </w:rPr>
      </w:pPr>
      <w:hyperlink w:anchor="_Toc63841649" w:history="1">
        <w:r w:rsidR="00D33D05" w:rsidRPr="00967EB2">
          <w:rPr>
            <w:rStyle w:val="Hyperlink"/>
            <w:noProof/>
          </w:rPr>
          <w:t>Master Patient Indices (MPI) / Patient Master Indices (PMI) / Master Patient Registers (MPR)</w:t>
        </w:r>
        <w:r w:rsidR="00D33D05">
          <w:rPr>
            <w:noProof/>
            <w:webHidden/>
          </w:rPr>
          <w:tab/>
        </w:r>
        <w:r w:rsidR="00D33D05">
          <w:rPr>
            <w:noProof/>
            <w:webHidden/>
          </w:rPr>
          <w:fldChar w:fldCharType="begin"/>
        </w:r>
        <w:r w:rsidR="00D33D05">
          <w:rPr>
            <w:noProof/>
            <w:webHidden/>
          </w:rPr>
          <w:instrText xml:space="preserve"> PAGEREF _Toc63841649 \h </w:instrText>
        </w:r>
        <w:r w:rsidR="00D33D05">
          <w:rPr>
            <w:noProof/>
            <w:webHidden/>
          </w:rPr>
        </w:r>
        <w:r w:rsidR="00D33D05">
          <w:rPr>
            <w:noProof/>
            <w:webHidden/>
          </w:rPr>
          <w:fldChar w:fldCharType="separate"/>
        </w:r>
        <w:r w:rsidR="007C7CF6">
          <w:rPr>
            <w:noProof/>
            <w:webHidden/>
          </w:rPr>
          <w:t>27</w:t>
        </w:r>
        <w:r w:rsidR="00D33D05">
          <w:rPr>
            <w:noProof/>
            <w:webHidden/>
          </w:rPr>
          <w:fldChar w:fldCharType="end"/>
        </w:r>
      </w:hyperlink>
    </w:p>
    <w:p w14:paraId="77FDAD8D" w14:textId="5172634C" w:rsidR="00D33D05" w:rsidRDefault="00C0243D">
      <w:pPr>
        <w:pStyle w:val="TOC3"/>
        <w:rPr>
          <w:rFonts w:asciiTheme="minorHAnsi" w:eastAsiaTheme="minorEastAsia" w:hAnsiTheme="minorHAnsi" w:cstheme="minorBidi"/>
          <w:noProof/>
          <w:szCs w:val="22"/>
          <w:lang w:eastAsia="en-AU"/>
        </w:rPr>
      </w:pPr>
      <w:hyperlink w:anchor="_Toc63841650" w:history="1">
        <w:r w:rsidR="00D33D05" w:rsidRPr="00967EB2">
          <w:rPr>
            <w:rStyle w:val="Hyperlink"/>
            <w:noProof/>
          </w:rPr>
          <w:t>Mental Health Registers</w:t>
        </w:r>
        <w:r w:rsidR="00D33D05">
          <w:rPr>
            <w:noProof/>
            <w:webHidden/>
          </w:rPr>
          <w:tab/>
        </w:r>
        <w:r w:rsidR="00D33D05">
          <w:rPr>
            <w:noProof/>
            <w:webHidden/>
          </w:rPr>
          <w:fldChar w:fldCharType="begin"/>
        </w:r>
        <w:r w:rsidR="00D33D05">
          <w:rPr>
            <w:noProof/>
            <w:webHidden/>
          </w:rPr>
          <w:instrText xml:space="preserve"> PAGEREF _Toc63841650 \h </w:instrText>
        </w:r>
        <w:r w:rsidR="00D33D05">
          <w:rPr>
            <w:noProof/>
            <w:webHidden/>
          </w:rPr>
        </w:r>
        <w:r w:rsidR="00D33D05">
          <w:rPr>
            <w:noProof/>
            <w:webHidden/>
          </w:rPr>
          <w:fldChar w:fldCharType="separate"/>
        </w:r>
        <w:r w:rsidR="007C7CF6">
          <w:rPr>
            <w:noProof/>
            <w:webHidden/>
          </w:rPr>
          <w:t>28</w:t>
        </w:r>
        <w:r w:rsidR="00D33D05">
          <w:rPr>
            <w:noProof/>
            <w:webHidden/>
          </w:rPr>
          <w:fldChar w:fldCharType="end"/>
        </w:r>
      </w:hyperlink>
    </w:p>
    <w:p w14:paraId="59F8006B" w14:textId="4EAA53E8" w:rsidR="00D33D05" w:rsidRDefault="00C0243D">
      <w:pPr>
        <w:pStyle w:val="TOC3"/>
        <w:rPr>
          <w:rFonts w:asciiTheme="minorHAnsi" w:eastAsiaTheme="minorEastAsia" w:hAnsiTheme="minorHAnsi" w:cstheme="minorBidi"/>
          <w:noProof/>
          <w:szCs w:val="22"/>
          <w:lang w:eastAsia="en-AU"/>
        </w:rPr>
      </w:pPr>
      <w:hyperlink w:anchor="_Toc63841651" w:history="1">
        <w:r w:rsidR="00D33D05" w:rsidRPr="00967EB2">
          <w:rPr>
            <w:rStyle w:val="Hyperlink"/>
            <w:noProof/>
          </w:rPr>
          <w:t>Number Registers / Patient Number Registers / Client Number Registers</w:t>
        </w:r>
        <w:r w:rsidR="00D33D05">
          <w:rPr>
            <w:noProof/>
            <w:webHidden/>
          </w:rPr>
          <w:tab/>
        </w:r>
        <w:r w:rsidR="00D33D05">
          <w:rPr>
            <w:noProof/>
            <w:webHidden/>
          </w:rPr>
          <w:fldChar w:fldCharType="begin"/>
        </w:r>
        <w:r w:rsidR="00D33D05">
          <w:rPr>
            <w:noProof/>
            <w:webHidden/>
          </w:rPr>
          <w:instrText xml:space="preserve"> PAGEREF _Toc63841651 \h </w:instrText>
        </w:r>
        <w:r w:rsidR="00D33D05">
          <w:rPr>
            <w:noProof/>
            <w:webHidden/>
          </w:rPr>
        </w:r>
        <w:r w:rsidR="00D33D05">
          <w:rPr>
            <w:noProof/>
            <w:webHidden/>
          </w:rPr>
          <w:fldChar w:fldCharType="separate"/>
        </w:r>
        <w:r w:rsidR="007C7CF6">
          <w:rPr>
            <w:noProof/>
            <w:webHidden/>
          </w:rPr>
          <w:t>28</w:t>
        </w:r>
        <w:r w:rsidR="00D33D05">
          <w:rPr>
            <w:noProof/>
            <w:webHidden/>
          </w:rPr>
          <w:fldChar w:fldCharType="end"/>
        </w:r>
      </w:hyperlink>
    </w:p>
    <w:p w14:paraId="1A34EF00" w14:textId="7CFF25FE" w:rsidR="00D33D05" w:rsidRDefault="00C0243D">
      <w:pPr>
        <w:pStyle w:val="TOC3"/>
        <w:rPr>
          <w:rFonts w:asciiTheme="minorHAnsi" w:eastAsiaTheme="minorEastAsia" w:hAnsiTheme="minorHAnsi" w:cstheme="minorBidi"/>
          <w:noProof/>
          <w:szCs w:val="22"/>
          <w:lang w:eastAsia="en-AU"/>
        </w:rPr>
      </w:pPr>
      <w:hyperlink w:anchor="_Toc63841652" w:history="1">
        <w:r w:rsidR="00D33D05" w:rsidRPr="00967EB2">
          <w:rPr>
            <w:rStyle w:val="Hyperlink"/>
            <w:noProof/>
          </w:rPr>
          <w:t>Operation/Theatre Registers</w:t>
        </w:r>
        <w:r w:rsidR="00D33D05">
          <w:rPr>
            <w:noProof/>
            <w:webHidden/>
          </w:rPr>
          <w:tab/>
        </w:r>
        <w:r w:rsidR="00D33D05">
          <w:rPr>
            <w:noProof/>
            <w:webHidden/>
          </w:rPr>
          <w:fldChar w:fldCharType="begin"/>
        </w:r>
        <w:r w:rsidR="00D33D05">
          <w:rPr>
            <w:noProof/>
            <w:webHidden/>
          </w:rPr>
          <w:instrText xml:space="preserve"> PAGEREF _Toc63841652 \h </w:instrText>
        </w:r>
        <w:r w:rsidR="00D33D05">
          <w:rPr>
            <w:noProof/>
            <w:webHidden/>
          </w:rPr>
        </w:r>
        <w:r w:rsidR="00D33D05">
          <w:rPr>
            <w:noProof/>
            <w:webHidden/>
          </w:rPr>
          <w:fldChar w:fldCharType="separate"/>
        </w:r>
        <w:r w:rsidR="007C7CF6">
          <w:rPr>
            <w:noProof/>
            <w:webHidden/>
          </w:rPr>
          <w:t>29</w:t>
        </w:r>
        <w:r w:rsidR="00D33D05">
          <w:rPr>
            <w:noProof/>
            <w:webHidden/>
          </w:rPr>
          <w:fldChar w:fldCharType="end"/>
        </w:r>
      </w:hyperlink>
    </w:p>
    <w:p w14:paraId="7BC19C94" w14:textId="2B1EE032" w:rsidR="00D33D05" w:rsidRDefault="00C0243D">
      <w:pPr>
        <w:pStyle w:val="TOC3"/>
        <w:rPr>
          <w:rFonts w:asciiTheme="minorHAnsi" w:eastAsiaTheme="minorEastAsia" w:hAnsiTheme="minorHAnsi" w:cstheme="minorBidi"/>
          <w:noProof/>
          <w:szCs w:val="22"/>
          <w:lang w:eastAsia="en-AU"/>
        </w:rPr>
      </w:pPr>
      <w:hyperlink w:anchor="_Toc63841653" w:history="1">
        <w:r w:rsidR="00D33D05" w:rsidRPr="00967EB2">
          <w:rPr>
            <w:rStyle w:val="Hyperlink"/>
            <w:noProof/>
          </w:rPr>
          <w:t>Short Term Registers</w:t>
        </w:r>
        <w:r w:rsidR="00D33D05">
          <w:rPr>
            <w:noProof/>
            <w:webHidden/>
          </w:rPr>
          <w:tab/>
        </w:r>
        <w:r w:rsidR="00D33D05">
          <w:rPr>
            <w:noProof/>
            <w:webHidden/>
          </w:rPr>
          <w:fldChar w:fldCharType="begin"/>
        </w:r>
        <w:r w:rsidR="00D33D05">
          <w:rPr>
            <w:noProof/>
            <w:webHidden/>
          </w:rPr>
          <w:instrText xml:space="preserve"> PAGEREF _Toc63841653 \h </w:instrText>
        </w:r>
        <w:r w:rsidR="00D33D05">
          <w:rPr>
            <w:noProof/>
            <w:webHidden/>
          </w:rPr>
        </w:r>
        <w:r w:rsidR="00D33D05">
          <w:rPr>
            <w:noProof/>
            <w:webHidden/>
          </w:rPr>
          <w:fldChar w:fldCharType="separate"/>
        </w:r>
        <w:r w:rsidR="007C7CF6">
          <w:rPr>
            <w:noProof/>
            <w:webHidden/>
          </w:rPr>
          <w:t>29</w:t>
        </w:r>
        <w:r w:rsidR="00D33D05">
          <w:rPr>
            <w:noProof/>
            <w:webHidden/>
          </w:rPr>
          <w:fldChar w:fldCharType="end"/>
        </w:r>
      </w:hyperlink>
    </w:p>
    <w:p w14:paraId="4DA0C1D7" w14:textId="3944DC65" w:rsidR="00D33D05" w:rsidRDefault="00C0243D">
      <w:pPr>
        <w:pStyle w:val="TOC1"/>
        <w:rPr>
          <w:rFonts w:asciiTheme="minorHAnsi" w:eastAsiaTheme="minorEastAsia" w:hAnsiTheme="minorHAnsi" w:cstheme="minorBidi"/>
          <w:b w:val="0"/>
          <w:szCs w:val="22"/>
          <w:lang w:eastAsia="en-AU"/>
        </w:rPr>
      </w:pPr>
      <w:hyperlink w:anchor="_Toc63841654" w:history="1">
        <w:r w:rsidR="00D33D05" w:rsidRPr="00967EB2">
          <w:rPr>
            <w:rStyle w:val="Hyperlink"/>
          </w:rPr>
          <w:t>GLOSSARY</w:t>
        </w:r>
        <w:r w:rsidR="00D33D05">
          <w:rPr>
            <w:webHidden/>
          </w:rPr>
          <w:tab/>
        </w:r>
        <w:r w:rsidR="00D33D05">
          <w:rPr>
            <w:webHidden/>
          </w:rPr>
          <w:fldChar w:fldCharType="begin"/>
        </w:r>
        <w:r w:rsidR="00D33D05">
          <w:rPr>
            <w:webHidden/>
          </w:rPr>
          <w:instrText xml:space="preserve"> PAGEREF _Toc63841654 \h </w:instrText>
        </w:r>
        <w:r w:rsidR="00D33D05">
          <w:rPr>
            <w:webHidden/>
          </w:rPr>
        </w:r>
        <w:r w:rsidR="00D33D05">
          <w:rPr>
            <w:webHidden/>
          </w:rPr>
          <w:fldChar w:fldCharType="separate"/>
        </w:r>
        <w:r w:rsidR="007C7CF6">
          <w:rPr>
            <w:webHidden/>
          </w:rPr>
          <w:t>30</w:t>
        </w:r>
        <w:r w:rsidR="00D33D05">
          <w:rPr>
            <w:webHidden/>
          </w:rPr>
          <w:fldChar w:fldCharType="end"/>
        </w:r>
      </w:hyperlink>
    </w:p>
    <w:p w14:paraId="634B7736" w14:textId="3F684018" w:rsidR="00BF6745" w:rsidRDefault="006B491A" w:rsidP="001E545B">
      <w:r>
        <w:rPr>
          <w:noProof/>
        </w:rPr>
        <w:fldChar w:fldCharType="end"/>
      </w:r>
    </w:p>
    <w:p w14:paraId="61293239" w14:textId="2DE658EB" w:rsidR="006A7BB9" w:rsidRPr="0005152C" w:rsidRDefault="006A7BB9" w:rsidP="0005152C">
      <w:pPr>
        <w:pStyle w:val="Heading1"/>
      </w:pPr>
      <w:r w:rsidRPr="004977CE">
        <w:br w:type="page"/>
      </w:r>
      <w:bookmarkStart w:id="34" w:name="_Toc524705888"/>
      <w:bookmarkStart w:id="35" w:name="_Toc528833871"/>
      <w:bookmarkStart w:id="36" w:name="_Toc528941215"/>
      <w:bookmarkStart w:id="37" w:name="_Toc528941571"/>
      <w:bookmarkStart w:id="38" w:name="_Toc528941775"/>
      <w:bookmarkStart w:id="39" w:name="_Toc528942145"/>
      <w:bookmarkStart w:id="40" w:name="ClinicalRecordsGeneral"/>
      <w:bookmarkStart w:id="41" w:name="_Toc63841610"/>
      <w:r w:rsidR="00B87BFF" w:rsidRPr="0005152C">
        <w:lastRenderedPageBreak/>
        <w:t xml:space="preserve">CLINICAL RECORDS </w:t>
      </w:r>
      <w:r w:rsidR="0005152C">
        <w:t>–</w:t>
      </w:r>
      <w:r w:rsidR="00B87BFF" w:rsidRPr="0005152C">
        <w:t xml:space="preserve"> GENERAL</w:t>
      </w:r>
      <w:bookmarkEnd w:id="34"/>
      <w:bookmarkEnd w:id="35"/>
      <w:bookmarkEnd w:id="36"/>
      <w:bookmarkEnd w:id="37"/>
      <w:bookmarkEnd w:id="38"/>
      <w:bookmarkEnd w:id="39"/>
      <w:bookmarkEnd w:id="40"/>
      <w:bookmarkEnd w:id="41"/>
    </w:p>
    <w:p w14:paraId="0478AC39" w14:textId="77777777" w:rsidR="006A7BB9" w:rsidRDefault="00F161DB" w:rsidP="0005152C">
      <w:pPr>
        <w:pStyle w:val="ScopeNote"/>
      </w:pPr>
      <w:r>
        <w:t xml:space="preserve">Records displaying evidence of clinical care and </w:t>
      </w:r>
      <w:r w:rsidR="00C04C2D">
        <w:t xml:space="preserve">health status </w:t>
      </w:r>
      <w:r w:rsidR="006C7E68">
        <w:t xml:space="preserve">to </w:t>
      </w:r>
      <w:r w:rsidR="00C04C2D">
        <w:t>an individual or groups of patients/clients.</w:t>
      </w:r>
    </w:p>
    <w:p w14:paraId="2473AF52" w14:textId="14700EBB" w:rsidR="00C04C2D" w:rsidRDefault="00993174" w:rsidP="0005152C">
      <w:pPr>
        <w:pStyle w:val="ScopeNote"/>
        <w:rPr>
          <w:rStyle w:val="Hyperlink"/>
        </w:rPr>
      </w:pPr>
      <w:r>
        <w:t xml:space="preserve">For </w:t>
      </w:r>
      <w:r w:rsidR="00C04C2D">
        <w:t xml:space="preserve">specific clinical records having different retention periods or special requirements other than those covered by this </w:t>
      </w:r>
      <w:r>
        <w:t xml:space="preserve">section, </w:t>
      </w:r>
      <w:r w:rsidRPr="00993174">
        <w:t>see</w:t>
      </w:r>
      <w:r>
        <w:t xml:space="preserve"> </w:t>
      </w:r>
      <w:hyperlink w:anchor="ClinicalRecordsExceptions" w:history="1">
        <w:r w:rsidR="00160CEF" w:rsidRPr="00993174">
          <w:rPr>
            <w:rStyle w:val="Hyperlink"/>
          </w:rPr>
          <w:t>CLINICAL RECORDS – EXCEPTION</w:t>
        </w:r>
      </w:hyperlink>
      <w:r w:rsidR="00160CEF">
        <w:rPr>
          <w:rStyle w:val="Hyperlink"/>
        </w:rPr>
        <w:t>S</w:t>
      </w:r>
    </w:p>
    <w:p w14:paraId="52D9648E" w14:textId="77777777" w:rsidR="009E57B4" w:rsidRDefault="007F095E" w:rsidP="0005152C">
      <w:pPr>
        <w:pStyle w:val="ScopeNote"/>
        <w:rPr>
          <w:iCs/>
          <w:color w:val="767171"/>
        </w:rPr>
      </w:pPr>
      <w:r w:rsidRPr="008A1913">
        <w:rPr>
          <w:iCs/>
        </w:rPr>
        <w:t xml:space="preserve">For </w:t>
      </w:r>
      <w:r>
        <w:rPr>
          <w:iCs/>
        </w:rPr>
        <w:t xml:space="preserve">non-clinical </w:t>
      </w:r>
      <w:r w:rsidRPr="008A1913">
        <w:rPr>
          <w:iCs/>
        </w:rPr>
        <w:t>pharmacy records</w:t>
      </w:r>
      <w:r w:rsidR="009E57B4">
        <w:rPr>
          <w:iCs/>
        </w:rPr>
        <w:t xml:space="preserve">, including records of Schedule 8 controlled drugs and Schedule 4 restricted drugs </w:t>
      </w:r>
      <w:r>
        <w:rPr>
          <w:iCs/>
        </w:rPr>
        <w:t xml:space="preserve">that are not individual clinical records </w:t>
      </w:r>
      <w:r w:rsidRPr="008A1913">
        <w:rPr>
          <w:iCs/>
        </w:rPr>
        <w:t xml:space="preserve">see </w:t>
      </w:r>
      <w:r w:rsidRPr="00E8246B">
        <w:rPr>
          <w:iCs/>
          <w:color w:val="767171"/>
        </w:rPr>
        <w:t xml:space="preserve">PHARMACEUTICAL - </w:t>
      </w:r>
      <w:hyperlink r:id="rId22" w:history="1">
        <w:r w:rsidRPr="00CD2245">
          <w:rPr>
            <w:rStyle w:val="Hyperlink"/>
          </w:rPr>
          <w:t>Health Sector (</w:t>
        </w:r>
        <w:r w:rsidR="00C254FC" w:rsidRPr="00CD2245">
          <w:rPr>
            <w:rStyle w:val="Hyperlink"/>
          </w:rPr>
          <w:t>C</w:t>
        </w:r>
        <w:r w:rsidRPr="00CD2245">
          <w:rPr>
            <w:rStyle w:val="Hyperlink"/>
          </w:rPr>
          <w:t xml:space="preserve">orporate </w:t>
        </w:r>
        <w:r w:rsidR="00C254FC" w:rsidRPr="00CD2245">
          <w:rPr>
            <w:rStyle w:val="Hyperlink"/>
          </w:rPr>
          <w:t>R</w:t>
        </w:r>
        <w:r w:rsidRPr="00CD2245">
          <w:rPr>
            <w:rStyle w:val="Hyperlink"/>
          </w:rPr>
          <w:t xml:space="preserve">ecords) retention and disposal schedule </w:t>
        </w:r>
      </w:hyperlink>
      <w:r w:rsidR="009E57B4">
        <w:rPr>
          <w:rStyle w:val="Hyperlink"/>
          <w:i w:val="0"/>
          <w:iCs/>
        </w:rPr>
        <w:t>,</w:t>
      </w:r>
      <w:r w:rsidRPr="00E8246B">
        <w:rPr>
          <w:iCs/>
          <w:color w:val="767171"/>
        </w:rPr>
        <w:t xml:space="preserve"> </w:t>
      </w:r>
      <w:r w:rsidR="009E57B4" w:rsidRPr="009E57B4">
        <w:rPr>
          <w:iCs/>
        </w:rPr>
        <w:t>sections 2622, 2623 and 2624.</w:t>
      </w:r>
      <w:r w:rsidR="009E57B4">
        <w:rPr>
          <w:iCs/>
          <w:color w:val="767171"/>
        </w:rPr>
        <w:t xml:space="preserve"> </w:t>
      </w:r>
    </w:p>
    <w:p w14:paraId="34843B44" w14:textId="0FA8E58F" w:rsidR="007F095E" w:rsidRPr="00CD2245" w:rsidRDefault="009E57B4" w:rsidP="0005152C">
      <w:pPr>
        <w:pStyle w:val="ScopeNote"/>
        <w:rPr>
          <w:iCs/>
        </w:rPr>
      </w:pPr>
      <w:r w:rsidRPr="00CD2245">
        <w:rPr>
          <w:iCs/>
        </w:rPr>
        <w:t>Such r</w:t>
      </w:r>
      <w:r w:rsidR="007F095E" w:rsidRPr="00CD2245">
        <w:rPr>
          <w:iCs/>
        </w:rPr>
        <w:t xml:space="preserve">ecords under the corporate schedule include </w:t>
      </w:r>
      <w:r w:rsidRPr="00CD2245">
        <w:rPr>
          <w:iCs/>
        </w:rPr>
        <w:t xml:space="preserve">records of Schedule 8 controlled drugs made </w:t>
      </w:r>
      <w:r w:rsidR="007F095E" w:rsidRPr="00CD2245">
        <w:rPr>
          <w:iCs/>
        </w:rPr>
        <w:t xml:space="preserve">in accordance with </w:t>
      </w:r>
      <w:r w:rsidR="00180756" w:rsidRPr="00CD2245">
        <w:rPr>
          <w:iCs/>
        </w:rPr>
        <w:t>Chapter 2, Part 7, and Schedule 4 restricted drugs made in accordance with Chapter 3, Part 7</w:t>
      </w:r>
      <w:r w:rsidR="007F095E" w:rsidRPr="00CD2245">
        <w:rPr>
          <w:iCs/>
        </w:rPr>
        <w:t xml:space="preserve"> of the Health (Drugs and Poisons) Regulation 1996 </w:t>
      </w:r>
      <w:r w:rsidR="007F095E" w:rsidRPr="00CD2245">
        <w:rPr>
          <w:i w:val="0"/>
        </w:rPr>
        <w:t>(Qld)</w:t>
      </w:r>
      <w:r w:rsidR="00180756" w:rsidRPr="00CD2245">
        <w:rPr>
          <w:i w:val="0"/>
        </w:rPr>
        <w:t>.</w:t>
      </w:r>
      <w:r w:rsidR="00180756" w:rsidRPr="00CD2245">
        <w:rPr>
          <w:iCs/>
        </w:rPr>
        <w:t xml:space="preserve"> </w:t>
      </w:r>
    </w:p>
    <w:p w14:paraId="0519A181" w14:textId="77777777" w:rsidR="006A7BB9" w:rsidRPr="00CD2245" w:rsidRDefault="006A7BB9" w:rsidP="00327FF3">
      <w:pPr>
        <w:rPr>
          <w:i/>
          <w:iCs/>
          <w:szCs w:val="22"/>
        </w:rPr>
      </w:pPr>
    </w:p>
    <w:tbl>
      <w:tblPr>
        <w:tblW w:w="5007"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25"/>
        <w:gridCol w:w="2651"/>
        <w:gridCol w:w="1745"/>
      </w:tblGrid>
      <w:tr w:rsidR="00261EDB" w:rsidRPr="004977CE" w14:paraId="3A109084" w14:textId="77777777" w:rsidTr="00BA54C9">
        <w:trPr>
          <w:tblHeader/>
        </w:trPr>
        <w:tc>
          <w:tcPr>
            <w:tcW w:w="49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5574A1" w14:textId="77777777" w:rsidR="00261EDB" w:rsidRPr="004D14B4" w:rsidRDefault="00261EDB" w:rsidP="00327FF3">
            <w:pPr>
              <w:pStyle w:val="Tabletext"/>
              <w:spacing w:before="60" w:after="60"/>
              <w:jc w:val="center"/>
              <w:rPr>
                <w:b/>
              </w:rPr>
            </w:pPr>
            <w:r>
              <w:rPr>
                <w:b/>
              </w:rPr>
              <w:t>Disposal Authorisation</w:t>
            </w:r>
          </w:p>
        </w:tc>
        <w:tc>
          <w:tcPr>
            <w:tcW w:w="30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068291E" w14:textId="77777777" w:rsidR="00261EDB" w:rsidRPr="004D14B4" w:rsidRDefault="00261EDB" w:rsidP="00327FF3">
            <w:pPr>
              <w:pStyle w:val="Tabletext"/>
              <w:spacing w:before="60" w:after="60"/>
              <w:jc w:val="center"/>
              <w:rPr>
                <w:b/>
              </w:rPr>
            </w:pPr>
            <w:r w:rsidRPr="004D14B4">
              <w:rPr>
                <w:b/>
              </w:rPr>
              <w:t>Description of records</w:t>
            </w:r>
          </w:p>
        </w:tc>
        <w:tc>
          <w:tcPr>
            <w:tcW w:w="8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6FE3B90" w14:textId="77777777" w:rsidR="00261EDB" w:rsidRPr="004D14B4" w:rsidRDefault="00261EDB" w:rsidP="00327FF3">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3FF116" w14:textId="77777777" w:rsidR="00261EDB" w:rsidRDefault="00261EDB" w:rsidP="00327FF3">
            <w:pPr>
              <w:pStyle w:val="Tabletext"/>
              <w:spacing w:before="60" w:after="60"/>
              <w:jc w:val="center"/>
              <w:rPr>
                <w:b/>
              </w:rPr>
            </w:pPr>
            <w:r>
              <w:rPr>
                <w:b/>
              </w:rPr>
              <w:t>Date authorised</w:t>
            </w:r>
          </w:p>
        </w:tc>
      </w:tr>
      <w:tr w:rsidR="00261EDB" w:rsidRPr="004D14B4" w14:paraId="40B136DE" w14:textId="77777777" w:rsidTr="00BA54C9">
        <w:tblPrEx>
          <w:tblCellMar>
            <w:top w:w="57" w:type="dxa"/>
            <w:left w:w="119" w:type="dxa"/>
            <w:right w:w="119" w:type="dxa"/>
          </w:tblCellMar>
        </w:tblPrEx>
        <w:tc>
          <w:tcPr>
            <w:tcW w:w="498" w:type="pct"/>
            <w:shd w:val="clear" w:color="auto" w:fill="auto"/>
          </w:tcPr>
          <w:p w14:paraId="2884E249" w14:textId="601B69E6" w:rsidR="00261EDB" w:rsidRPr="004D14B4" w:rsidRDefault="00A652BC" w:rsidP="00327FF3">
            <w:pPr>
              <w:pStyle w:val="Tabletext"/>
              <w:spacing w:before="60" w:after="60"/>
              <w:rPr>
                <w:sz w:val="22"/>
                <w:szCs w:val="22"/>
              </w:rPr>
            </w:pPr>
            <w:r>
              <w:rPr>
                <w:sz w:val="22"/>
                <w:szCs w:val="22"/>
              </w:rPr>
              <w:t>2654</w:t>
            </w:r>
          </w:p>
        </w:tc>
        <w:tc>
          <w:tcPr>
            <w:tcW w:w="3047" w:type="pct"/>
            <w:shd w:val="clear" w:color="auto" w:fill="auto"/>
          </w:tcPr>
          <w:p w14:paraId="0CE9C531" w14:textId="319D7F82" w:rsidR="00261EDB" w:rsidRPr="0005152C" w:rsidRDefault="00DC6D50" w:rsidP="0005152C">
            <w:pPr>
              <w:pStyle w:val="Heading3"/>
            </w:pPr>
            <w:bookmarkStart w:id="42" w:name="_Toc528833872"/>
            <w:bookmarkStart w:id="43" w:name="_Toc528941216"/>
            <w:bookmarkStart w:id="44" w:name="_Toc528941572"/>
            <w:bookmarkStart w:id="45" w:name="_Toc528941776"/>
            <w:bookmarkStart w:id="46" w:name="_Toc528942146"/>
            <w:bookmarkStart w:id="47" w:name="_Toc63841611"/>
            <w:r w:rsidRPr="0005152C">
              <w:t>Clinical records</w:t>
            </w:r>
            <w:r w:rsidR="000A5884" w:rsidRPr="0005152C">
              <w:t xml:space="preserve"> – A</w:t>
            </w:r>
            <w:r w:rsidRPr="0005152C">
              <w:t>dults</w:t>
            </w:r>
            <w:bookmarkEnd w:id="42"/>
            <w:bookmarkEnd w:id="43"/>
            <w:bookmarkEnd w:id="44"/>
            <w:bookmarkEnd w:id="45"/>
            <w:bookmarkEnd w:id="46"/>
            <w:bookmarkEnd w:id="47"/>
          </w:p>
          <w:p w14:paraId="7F3EA4E4" w14:textId="77777777" w:rsidR="00261EDB" w:rsidRDefault="0092258B" w:rsidP="00DD270D">
            <w:pPr>
              <w:jc w:val="both"/>
            </w:pPr>
            <w:r>
              <w:t xml:space="preserve">Records displaying evidence of clinical care </w:t>
            </w:r>
            <w:r w:rsidR="000A474C">
              <w:t xml:space="preserve">and health status </w:t>
            </w:r>
            <w:r>
              <w:t>to an individual or groups of adult patients/clients attaining 18 years of age or over.</w:t>
            </w:r>
          </w:p>
          <w:p w14:paraId="2148B298" w14:textId="77777777" w:rsidR="00D72FD6" w:rsidRDefault="00D72FD6" w:rsidP="00DD270D">
            <w:pPr>
              <w:jc w:val="both"/>
            </w:pPr>
            <w:r>
              <w:t>Records may include, but are not limited to:</w:t>
            </w:r>
          </w:p>
          <w:p w14:paraId="7CF83D1E" w14:textId="77777777" w:rsidR="00996BD2" w:rsidRPr="006B491A" w:rsidRDefault="00C9528F" w:rsidP="006B491A">
            <w:pPr>
              <w:pStyle w:val="StyleListParagraphBlack"/>
            </w:pPr>
            <w:bookmarkStart w:id="48" w:name="_Toc1549921"/>
            <w:bookmarkStart w:id="49" w:name="_Toc3302258"/>
            <w:bookmarkStart w:id="50" w:name="_Toc536000292"/>
            <w:r w:rsidRPr="006B491A">
              <w:t>Admitted, non</w:t>
            </w:r>
            <w:r w:rsidR="00996BD2" w:rsidRPr="006B491A">
              <w:t>-admitted</w:t>
            </w:r>
            <w:r w:rsidR="0002494E" w:rsidRPr="006B491A">
              <w:t xml:space="preserve"> or</w:t>
            </w:r>
            <w:r w:rsidR="00996BD2" w:rsidRPr="006B491A">
              <w:t xml:space="preserve"> emergency.</w:t>
            </w:r>
            <w:bookmarkEnd w:id="48"/>
            <w:bookmarkEnd w:id="49"/>
            <w:r w:rsidR="00996BD2" w:rsidRPr="006B491A">
              <w:t xml:space="preserve">  </w:t>
            </w:r>
          </w:p>
          <w:p w14:paraId="5A4DA82D" w14:textId="6B10F9EF" w:rsidR="00996BD2" w:rsidRPr="006B491A" w:rsidRDefault="00EB0CD1" w:rsidP="006B491A">
            <w:pPr>
              <w:pStyle w:val="StyleListParagraphBlack"/>
            </w:pPr>
            <w:bookmarkStart w:id="51" w:name="_Toc1549922"/>
            <w:bookmarkStart w:id="52" w:name="_Toc3302259"/>
            <w:r w:rsidRPr="006B491A">
              <w:t>A</w:t>
            </w:r>
            <w:r w:rsidR="00996BD2" w:rsidRPr="006B491A">
              <w:t>ssessment, observation, screening or monitoring, diagnosis, investigation, management and care planning, coordination, consultation, treatment, follow-up and referral, crisis and general counselling, allied health consultations, disease prevention, early intervention, liaison and support, and advice provision.</w:t>
            </w:r>
            <w:bookmarkEnd w:id="51"/>
            <w:bookmarkEnd w:id="52"/>
          </w:p>
          <w:p w14:paraId="70399EFC" w14:textId="3CF474ED" w:rsidR="00996BD2" w:rsidRPr="006B491A" w:rsidRDefault="00996BD2" w:rsidP="006B491A">
            <w:pPr>
              <w:pStyle w:val="StyleListParagraphBlack"/>
            </w:pPr>
            <w:bookmarkStart w:id="53" w:name="_Toc1549575"/>
            <w:bookmarkStart w:id="54" w:name="_Toc1549923"/>
            <w:bookmarkStart w:id="55" w:name="_Toc3302260"/>
            <w:bookmarkEnd w:id="50"/>
            <w:r w:rsidRPr="006B491A">
              <w:t>Medication orders</w:t>
            </w:r>
            <w:r w:rsidR="008213DC" w:rsidRPr="006B491A">
              <w:t xml:space="preserve">, </w:t>
            </w:r>
            <w:r w:rsidRPr="006B491A">
              <w:t xml:space="preserve">medication </w:t>
            </w:r>
            <w:r w:rsidR="008213DC" w:rsidRPr="006B491A">
              <w:t>chart, discharge medication records, pharmacy copies of prescription forms and records relating to pharmacy or medication orders written by the prescriber and the record of administration written by health professionals.</w:t>
            </w:r>
            <w:bookmarkEnd w:id="53"/>
            <w:bookmarkEnd w:id="54"/>
            <w:bookmarkEnd w:id="55"/>
          </w:p>
          <w:p w14:paraId="6D95252D" w14:textId="1C0985B9" w:rsidR="00996BD2" w:rsidRPr="006B491A" w:rsidRDefault="00996BD2" w:rsidP="006B491A">
            <w:pPr>
              <w:pStyle w:val="StyleListParagraphBlack"/>
            </w:pPr>
            <w:bookmarkStart w:id="56" w:name="_Toc1549577"/>
            <w:bookmarkStart w:id="57" w:name="_Toc1549925"/>
            <w:bookmarkStart w:id="58" w:name="_Toc3302261"/>
            <w:r w:rsidRPr="006B491A">
              <w:t>Requests for and results or reports of all laboratory, diagnostic or investigative tests or procedures performed (including pathology, X-ray or other medical imaging examinations)</w:t>
            </w:r>
            <w:bookmarkEnd w:id="56"/>
            <w:bookmarkEnd w:id="57"/>
            <w:r w:rsidR="00EB0CD1" w:rsidRPr="006B491A">
              <w:t>.</w:t>
            </w:r>
            <w:bookmarkEnd w:id="58"/>
          </w:p>
          <w:p w14:paraId="42D9C847" w14:textId="3A20EB5C" w:rsidR="0058431B" w:rsidRPr="006B491A" w:rsidRDefault="0058431B" w:rsidP="006B491A">
            <w:pPr>
              <w:pStyle w:val="StyleListParagraphBlack"/>
            </w:pPr>
            <w:r w:rsidRPr="006B491A">
              <w:t xml:space="preserve">Diagnostic Imaging, Audio and Other Similar Material kept on the clinical file. Includes but is not limited to, request forms with pertinent diagnostic information and annotation </w:t>
            </w:r>
            <w:r w:rsidRPr="006B491A">
              <w:lastRenderedPageBreak/>
              <w:t xml:space="preserve">diagrams, relevant video records and clinical photographs, radiologists working notes and microform master copies of clinical records and images. </w:t>
            </w:r>
          </w:p>
          <w:p w14:paraId="0DC02477" w14:textId="15FAB78B" w:rsidR="00996BD2" w:rsidRPr="006B491A" w:rsidRDefault="00996BD2" w:rsidP="006B491A">
            <w:pPr>
              <w:pStyle w:val="StyleListParagraphBlack"/>
            </w:pPr>
            <w:bookmarkStart w:id="59" w:name="_Toc1549578"/>
            <w:bookmarkStart w:id="60" w:name="_Toc1549926"/>
            <w:bookmarkStart w:id="61" w:name="_Toc3302262"/>
            <w:r w:rsidRPr="006B491A">
              <w:t>Consent or authority to carry out any treatment, procedure or release of information</w:t>
            </w:r>
            <w:r w:rsidR="001331BD" w:rsidRPr="006B491A">
              <w:t xml:space="preserve">. </w:t>
            </w:r>
            <w:r w:rsidRPr="006B491A">
              <w:t xml:space="preserve"> </w:t>
            </w:r>
            <w:r w:rsidR="001331BD" w:rsidRPr="006B491A">
              <w:t xml:space="preserve"> </w:t>
            </w:r>
            <w:r w:rsidRPr="006B491A">
              <w:t>Also, refusal of treatment or withdrawal of consent.</w:t>
            </w:r>
            <w:bookmarkEnd w:id="59"/>
            <w:bookmarkEnd w:id="60"/>
            <w:bookmarkEnd w:id="61"/>
          </w:p>
          <w:p w14:paraId="1F43991D" w14:textId="2BF0A260" w:rsidR="00996BD2" w:rsidRDefault="00E12259" w:rsidP="006B491A">
            <w:pPr>
              <w:pStyle w:val="StyleListParagraphBlack"/>
            </w:pPr>
            <w:bookmarkStart w:id="62" w:name="_Toc1549579"/>
            <w:bookmarkStart w:id="63" w:name="_Toc1549927"/>
            <w:bookmarkStart w:id="64" w:name="_Toc3302263"/>
            <w:r w:rsidRPr="006B491A">
              <w:t>Copies of d</w:t>
            </w:r>
            <w:r w:rsidR="00996BD2" w:rsidRPr="006B491A">
              <w:t>eath notifications, autopsy and post-mortem reports.</w:t>
            </w:r>
            <w:bookmarkEnd w:id="62"/>
            <w:bookmarkEnd w:id="63"/>
            <w:bookmarkEnd w:id="64"/>
          </w:p>
          <w:p w14:paraId="4991FE96" w14:textId="77777777" w:rsidR="00AF3BED" w:rsidRPr="006B491A" w:rsidRDefault="00AF3BED" w:rsidP="00AF3BED">
            <w:pPr>
              <w:pStyle w:val="StyleListParagraphBlack"/>
              <w:numPr>
                <w:ilvl w:val="0"/>
                <w:numId w:val="0"/>
              </w:numPr>
              <w:ind w:left="493" w:hanging="357"/>
            </w:pPr>
          </w:p>
          <w:p w14:paraId="7F55A3A1" w14:textId="489F947C" w:rsidR="005F71EB" w:rsidRPr="00E55B28" w:rsidRDefault="00E55B28" w:rsidP="00DD270D">
            <w:pPr>
              <w:jc w:val="both"/>
              <w:rPr>
                <w:bCs/>
                <w:i/>
                <w:iCs/>
                <w:szCs w:val="22"/>
              </w:rPr>
            </w:pPr>
            <w:r w:rsidRPr="00E55B28">
              <w:rPr>
                <w:bCs/>
                <w:i/>
                <w:iCs/>
                <w:szCs w:val="22"/>
              </w:rPr>
              <w:t xml:space="preserve">See </w:t>
            </w:r>
            <w:r w:rsidRPr="00E55B28">
              <w:rPr>
                <w:bCs/>
                <w:i/>
                <w:iCs/>
                <w:szCs w:val="22"/>
                <w:u w:val="single"/>
              </w:rPr>
              <w:t>Forensic and Scientific Services retention and disposal schedule</w:t>
            </w:r>
            <w:r w:rsidRPr="00E55B28">
              <w:rPr>
                <w:bCs/>
                <w:i/>
                <w:iCs/>
                <w:szCs w:val="22"/>
              </w:rPr>
              <w:t xml:space="preserve"> for Coronial autopsies</w:t>
            </w:r>
          </w:p>
          <w:p w14:paraId="13735D3D" w14:textId="0AF47835" w:rsidR="00691825" w:rsidRDefault="0092258B" w:rsidP="00C9528F">
            <w:pPr>
              <w:jc w:val="both"/>
            </w:pPr>
            <w:r w:rsidRPr="0012617A">
              <w:rPr>
                <w:b/>
                <w:bCs/>
              </w:rPr>
              <w:t>Excludes</w:t>
            </w:r>
            <w:r w:rsidRPr="00DA3153">
              <w:t xml:space="preserve"> clinical records covered in </w:t>
            </w:r>
            <w:hyperlink w:anchor="ClinicalRecordsExceptions" w:history="1">
              <w:r w:rsidRPr="00993174">
                <w:rPr>
                  <w:rStyle w:val="Hyperlink"/>
                  <w:i/>
                  <w:iCs/>
                </w:rPr>
                <w:t>Clinical Records – Exceptions</w:t>
              </w:r>
            </w:hyperlink>
            <w:r w:rsidRPr="00DA3153">
              <w:t xml:space="preserve"> of this Schedule</w:t>
            </w:r>
            <w:r w:rsidR="000A474C" w:rsidRPr="00DA3153">
              <w:t>.</w:t>
            </w:r>
          </w:p>
          <w:p w14:paraId="5FB4530F" w14:textId="77777777" w:rsidR="00993174" w:rsidRDefault="00993174" w:rsidP="00C9528F">
            <w:pPr>
              <w:jc w:val="both"/>
            </w:pPr>
          </w:p>
          <w:p w14:paraId="555B9697" w14:textId="77777777" w:rsidR="007C5623" w:rsidRPr="007C5623" w:rsidRDefault="007C5623" w:rsidP="007C5623">
            <w:pPr>
              <w:rPr>
                <w:b/>
              </w:rPr>
            </w:pPr>
            <w:r w:rsidRPr="007C5623">
              <w:rPr>
                <w:b/>
                <w:bCs/>
              </w:rPr>
              <w:t>Excludes any record listed above that relates to incidents, allegations, disclosures and investigations of abuse of vulnerable persons.  These records must be retained for 100 years after creation of the record. </w:t>
            </w:r>
            <w:r w:rsidRPr="007C5623">
              <w:rPr>
                <w:b/>
              </w:rPr>
              <w:t> </w:t>
            </w:r>
          </w:p>
          <w:p w14:paraId="35ACFD31" w14:textId="77777777" w:rsidR="007C5623" w:rsidRPr="007C5623" w:rsidRDefault="007C5623" w:rsidP="007C5623">
            <w:pPr>
              <w:rPr>
                <w:b/>
              </w:rPr>
            </w:pPr>
            <w:r w:rsidRPr="00CD2245">
              <w:rPr>
                <w:bCs/>
                <w:i/>
                <w:iCs/>
              </w:rPr>
              <w:t>See</w:t>
            </w:r>
            <w:r w:rsidRPr="007C5623">
              <w:rPr>
                <w:b/>
                <w:i/>
                <w:iCs/>
              </w:rPr>
              <w:t xml:space="preserve"> </w:t>
            </w:r>
            <w:hyperlink r:id="rId23" w:tgtFrame="_blank" w:history="1">
              <w:r w:rsidRPr="002D74F5">
                <w:rPr>
                  <w:rStyle w:val="Hyperlink"/>
                  <w:i/>
                  <w:iCs/>
                </w:rPr>
                <w:t>GRDS 1558 Incidents, allegations, disclosures and investigations of abuse – vulnerable persons</w:t>
              </w:r>
            </w:hyperlink>
            <w:r w:rsidRPr="002D74F5">
              <w:rPr>
                <w:i/>
                <w:iCs/>
              </w:rPr>
              <w:t>.</w:t>
            </w:r>
            <w:r w:rsidRPr="007C5623">
              <w:rPr>
                <w:b/>
                <w:i/>
                <w:iCs/>
              </w:rPr>
              <w:t> </w:t>
            </w:r>
          </w:p>
          <w:p w14:paraId="058E8FA1" w14:textId="1E0A2A3F" w:rsidR="00532BD1" w:rsidRPr="00691825" w:rsidRDefault="00532BD1" w:rsidP="007C5623">
            <w:pPr>
              <w:rPr>
                <w:b/>
              </w:rPr>
            </w:pPr>
          </w:p>
        </w:tc>
        <w:tc>
          <w:tcPr>
            <w:tcW w:w="877" w:type="pct"/>
            <w:shd w:val="clear" w:color="auto" w:fill="auto"/>
          </w:tcPr>
          <w:p w14:paraId="4928D2F4" w14:textId="77777777" w:rsidR="0092258B" w:rsidRDefault="0092258B" w:rsidP="00AD4BE4">
            <w:r>
              <w:lastRenderedPageBreak/>
              <w:t>Temporary.</w:t>
            </w:r>
          </w:p>
          <w:p w14:paraId="3E31AEB6" w14:textId="3EB34871" w:rsidR="00261EDB" w:rsidRPr="00B47735" w:rsidRDefault="0092258B" w:rsidP="00AD4BE4">
            <w:r>
              <w:t>Retain for 10 years after last patient/client service provision</w:t>
            </w:r>
            <w:r w:rsidR="00800757">
              <w:t xml:space="preserve"> or </w:t>
            </w:r>
            <w:r w:rsidR="00556FEB" w:rsidRPr="00800757">
              <w:t>legal</w:t>
            </w:r>
            <w:r w:rsidRPr="00800757">
              <w:t xml:space="preserve"> action</w:t>
            </w:r>
            <w:r w:rsidR="00F56F03">
              <w:t xml:space="preserve">, </w:t>
            </w:r>
            <w:r w:rsidR="008F2B55">
              <w:t>whichever is the later</w:t>
            </w:r>
            <w:r>
              <w:t>.</w:t>
            </w:r>
          </w:p>
        </w:tc>
        <w:tc>
          <w:tcPr>
            <w:tcW w:w="578" w:type="pct"/>
          </w:tcPr>
          <w:p w14:paraId="13084E51" w14:textId="1494E031" w:rsidR="00261EDB" w:rsidRDefault="007C7CF6" w:rsidP="00261EDB">
            <w:r>
              <w:t>27 July 2021</w:t>
            </w:r>
          </w:p>
        </w:tc>
      </w:tr>
      <w:tr w:rsidR="00F56F03" w:rsidRPr="004D14B4" w14:paraId="4A3D835D" w14:textId="77777777" w:rsidTr="00BA54C9">
        <w:tblPrEx>
          <w:tblCellMar>
            <w:top w:w="57" w:type="dxa"/>
            <w:left w:w="119" w:type="dxa"/>
            <w:right w:w="119" w:type="dxa"/>
          </w:tblCellMar>
        </w:tblPrEx>
        <w:tc>
          <w:tcPr>
            <w:tcW w:w="498" w:type="pct"/>
            <w:shd w:val="clear" w:color="auto" w:fill="auto"/>
          </w:tcPr>
          <w:p w14:paraId="6992BA63" w14:textId="6F6D813D" w:rsidR="00F56F03" w:rsidRDefault="00CC2B5D" w:rsidP="00F56F03">
            <w:pPr>
              <w:pStyle w:val="Tabletext"/>
              <w:spacing w:before="60" w:after="60"/>
              <w:rPr>
                <w:sz w:val="22"/>
                <w:szCs w:val="22"/>
              </w:rPr>
            </w:pPr>
            <w:r>
              <w:rPr>
                <w:sz w:val="22"/>
                <w:szCs w:val="22"/>
              </w:rPr>
              <w:t>2655</w:t>
            </w:r>
          </w:p>
        </w:tc>
        <w:tc>
          <w:tcPr>
            <w:tcW w:w="3047" w:type="pct"/>
            <w:shd w:val="clear" w:color="auto" w:fill="auto"/>
          </w:tcPr>
          <w:p w14:paraId="3D055CB4" w14:textId="77777777" w:rsidR="00F56F03" w:rsidRPr="0005152C" w:rsidRDefault="00F56F03" w:rsidP="0005152C">
            <w:pPr>
              <w:pStyle w:val="Heading3"/>
            </w:pPr>
            <w:bookmarkStart w:id="65" w:name="_Toc528833874"/>
            <w:bookmarkStart w:id="66" w:name="_Toc528941218"/>
            <w:bookmarkStart w:id="67" w:name="_Toc528941574"/>
            <w:bookmarkStart w:id="68" w:name="_Toc528941778"/>
            <w:bookmarkStart w:id="69" w:name="_Toc528942148"/>
            <w:bookmarkStart w:id="70" w:name="_Toc1549580"/>
            <w:bookmarkStart w:id="71" w:name="_Toc63841612"/>
            <w:bookmarkStart w:id="72" w:name="ClinicalRecordsMinors"/>
            <w:r w:rsidRPr="0005152C">
              <w:t>Clinical records</w:t>
            </w:r>
            <w:r w:rsidR="000A5884" w:rsidRPr="0005152C">
              <w:t xml:space="preserve"> – M</w:t>
            </w:r>
            <w:r w:rsidRPr="0005152C">
              <w:t>inors</w:t>
            </w:r>
            <w:bookmarkEnd w:id="65"/>
            <w:bookmarkEnd w:id="66"/>
            <w:bookmarkEnd w:id="67"/>
            <w:bookmarkEnd w:id="68"/>
            <w:bookmarkEnd w:id="69"/>
            <w:bookmarkEnd w:id="70"/>
            <w:bookmarkEnd w:id="71"/>
          </w:p>
          <w:bookmarkEnd w:id="72"/>
          <w:p w14:paraId="11C23F15" w14:textId="77777777" w:rsidR="00F56F03" w:rsidRDefault="000A474C" w:rsidP="00154C74">
            <w:r>
              <w:t>Records displaying evidence of clinical care and health status to an individual patient/client who is a minor prior to attaining adulthood at 18 years of age.</w:t>
            </w:r>
          </w:p>
          <w:p w14:paraId="63FACC5D" w14:textId="77777777" w:rsidR="00271538" w:rsidRDefault="00271538" w:rsidP="00DD270D">
            <w:pPr>
              <w:jc w:val="both"/>
            </w:pPr>
            <w:r>
              <w:t>Records may include, but are not limited to:</w:t>
            </w:r>
          </w:p>
          <w:p w14:paraId="277EED6B" w14:textId="77777777" w:rsidR="008213DC" w:rsidRDefault="008A1189" w:rsidP="006B491A">
            <w:pPr>
              <w:pStyle w:val="StyleListParagraphBlack"/>
            </w:pPr>
            <w:bookmarkStart w:id="73" w:name="_Toc1549581"/>
            <w:bookmarkStart w:id="74" w:name="_Toc1549929"/>
            <w:bookmarkStart w:id="75" w:name="_Toc3302265"/>
            <w:r>
              <w:t>A</w:t>
            </w:r>
            <w:r w:rsidR="008213DC" w:rsidRPr="000D445F">
              <w:t>dmitted</w:t>
            </w:r>
            <w:r>
              <w:t>,</w:t>
            </w:r>
            <w:r w:rsidR="008213DC" w:rsidRPr="000D445F">
              <w:t xml:space="preserve"> non-admitted</w:t>
            </w:r>
            <w:r>
              <w:t xml:space="preserve"> or</w:t>
            </w:r>
            <w:r w:rsidR="008213DC" w:rsidRPr="000D445F">
              <w:t xml:space="preserve"> emergency.</w:t>
            </w:r>
            <w:bookmarkEnd w:id="73"/>
            <w:bookmarkEnd w:id="74"/>
            <w:bookmarkEnd w:id="75"/>
            <w:r w:rsidR="008213DC" w:rsidRPr="000D445F">
              <w:t xml:space="preserve">  </w:t>
            </w:r>
          </w:p>
          <w:p w14:paraId="4B66EF59" w14:textId="77777777" w:rsidR="008213DC" w:rsidRPr="000D445F" w:rsidRDefault="00EB0CD1" w:rsidP="006B491A">
            <w:pPr>
              <w:pStyle w:val="StyleListParagraphBlack"/>
            </w:pPr>
            <w:bookmarkStart w:id="76" w:name="_Toc1549582"/>
            <w:bookmarkStart w:id="77" w:name="_Toc1549930"/>
            <w:bookmarkStart w:id="78" w:name="_Toc3302266"/>
            <w:r>
              <w:t>A</w:t>
            </w:r>
            <w:r w:rsidR="008213DC" w:rsidRPr="000D445F">
              <w:t>ssessment, observation, screening or monitoring, diagnosis, investigation, management and care planning, coordination, consultation, treatment, follow-up and referral, crisis and general counselling, allied health consultations, disease prevention, early intervention, liaison and support, and advice provision.</w:t>
            </w:r>
            <w:bookmarkEnd w:id="76"/>
            <w:bookmarkEnd w:id="77"/>
            <w:bookmarkEnd w:id="78"/>
          </w:p>
          <w:p w14:paraId="46F8FC21" w14:textId="77777777" w:rsidR="007233F4" w:rsidRDefault="007233F4" w:rsidP="006B491A">
            <w:pPr>
              <w:pStyle w:val="StyleListParagraphBlack"/>
            </w:pPr>
            <w:bookmarkStart w:id="79" w:name="_Toc3302267"/>
            <w:bookmarkStart w:id="80" w:name="_Toc1549583"/>
            <w:bookmarkStart w:id="81" w:name="_Toc1549931"/>
            <w:r>
              <w:t>C</w:t>
            </w:r>
            <w:r w:rsidRPr="00A800F9">
              <w:t>onsent or authority to carry out any treatment, procedure or release of</w:t>
            </w:r>
            <w:r>
              <w:t xml:space="preserve"> information</w:t>
            </w:r>
            <w:r w:rsidRPr="00A800F9">
              <w:t>.</w:t>
            </w:r>
            <w:r>
              <w:t xml:space="preserve"> Also, r</w:t>
            </w:r>
            <w:r w:rsidRPr="00A800F9">
              <w:t>efusal of treatment or withdrawal of consent</w:t>
            </w:r>
            <w:r>
              <w:t>.</w:t>
            </w:r>
            <w:bookmarkEnd w:id="79"/>
          </w:p>
          <w:p w14:paraId="22A8A4B3" w14:textId="77777777" w:rsidR="007233F4" w:rsidRPr="008A7978" w:rsidRDefault="007233F4" w:rsidP="006B491A">
            <w:pPr>
              <w:pStyle w:val="StyleListParagraphBlack"/>
            </w:pPr>
            <w:bookmarkStart w:id="82" w:name="_Toc3302269"/>
            <w:r>
              <w:lastRenderedPageBreak/>
              <w:t>Dental records displaying clinical care provided to children by the Child and Adolescent Oral Health Services formally known as School Dental Services.</w:t>
            </w:r>
            <w:bookmarkEnd w:id="82"/>
          </w:p>
          <w:p w14:paraId="3AC33866" w14:textId="77777777" w:rsidR="008213DC" w:rsidRPr="00992269" w:rsidRDefault="008213DC" w:rsidP="006B491A">
            <w:pPr>
              <w:pStyle w:val="StyleListParagraphBlack"/>
            </w:pPr>
            <w:bookmarkStart w:id="83" w:name="_Toc3302270"/>
            <w:r>
              <w:t>M</w:t>
            </w:r>
            <w:r w:rsidRPr="00992269">
              <w:t>edication orders</w:t>
            </w:r>
            <w:r>
              <w:t xml:space="preserve">, </w:t>
            </w:r>
            <w:r w:rsidRPr="00992269">
              <w:t xml:space="preserve">medication </w:t>
            </w:r>
            <w:r>
              <w:t>chart, discharge medication records, pharmacy copies of prescription forms and records relating to pharmacy or medication orders written by the prescriber and the record of administration written by health professionals.</w:t>
            </w:r>
            <w:bookmarkEnd w:id="80"/>
            <w:bookmarkEnd w:id="81"/>
            <w:bookmarkEnd w:id="83"/>
          </w:p>
          <w:p w14:paraId="6E5784EE" w14:textId="74E84AEA" w:rsidR="000B6F35" w:rsidRPr="006B491A" w:rsidRDefault="008213DC" w:rsidP="006B491A">
            <w:pPr>
              <w:pStyle w:val="StyleListParagraphBlack"/>
            </w:pPr>
            <w:bookmarkStart w:id="84" w:name="_Toc1549585"/>
            <w:bookmarkStart w:id="85" w:name="_Toc1549933"/>
            <w:bookmarkStart w:id="86" w:name="_Toc3302271"/>
            <w:r>
              <w:t>R</w:t>
            </w:r>
            <w:r w:rsidRPr="00992269">
              <w:t>equests for and results or reports of all laboratory, diagnostic or investigative tests or procedures performed (including pathology, X-ray or other medical imaging examinations)</w:t>
            </w:r>
            <w:bookmarkEnd w:id="84"/>
            <w:bookmarkEnd w:id="85"/>
            <w:r w:rsidR="00EB0CD1">
              <w:t>.</w:t>
            </w:r>
            <w:bookmarkStart w:id="87" w:name="_Toc1549588"/>
            <w:bookmarkStart w:id="88" w:name="_Toc1549936"/>
            <w:bookmarkEnd w:id="86"/>
            <w:bookmarkEnd w:id="87"/>
            <w:bookmarkEnd w:id="88"/>
          </w:p>
          <w:p w14:paraId="3DDF15E3" w14:textId="1E7F87E7" w:rsidR="00800757" w:rsidRPr="0058431B" w:rsidRDefault="0058431B" w:rsidP="006B491A">
            <w:pPr>
              <w:pStyle w:val="StyleListParagraphBlack"/>
            </w:pPr>
            <w:r w:rsidRPr="0058431B">
              <w:t>Diagnostic Imaging, Audio and Other Similar Material kept on the clinical file.  Includes but is not limited to, request forms with pertinent diagnostic information and annotation diagrams, relevant video and clinical photographs,</w:t>
            </w:r>
            <w:r>
              <w:t xml:space="preserve"> </w:t>
            </w:r>
            <w:r w:rsidRPr="0058431B">
              <w:t>Child/neonate images,</w:t>
            </w:r>
            <w:r w:rsidR="00166768">
              <w:t xml:space="preserve"> </w:t>
            </w:r>
            <w:r w:rsidR="009375CB">
              <w:t>neonatal oximeter printouts</w:t>
            </w:r>
            <w:r w:rsidRPr="0058431B">
              <w:t xml:space="preserve"> and 3D images, radiologists working notes and microform master copies of clinical records and images.</w:t>
            </w:r>
          </w:p>
          <w:p w14:paraId="7DC47305" w14:textId="77777777" w:rsidR="00BC5E01" w:rsidRDefault="00BC5E01" w:rsidP="006B491A">
            <w:pPr>
              <w:rPr>
                <w:lang w:eastAsia="en-AU"/>
              </w:rPr>
            </w:pPr>
          </w:p>
          <w:p w14:paraId="49C6AD8D" w14:textId="183BD666" w:rsidR="00BC5E01" w:rsidRPr="00AD400E" w:rsidRDefault="00634AD3" w:rsidP="006B491A">
            <w:pPr>
              <w:rPr>
                <w:i/>
                <w:iCs/>
                <w:lang w:eastAsia="en-AU"/>
              </w:rPr>
            </w:pPr>
            <w:r w:rsidRPr="00AD400E">
              <w:rPr>
                <w:i/>
                <w:iCs/>
                <w:lang w:eastAsia="en-AU"/>
              </w:rPr>
              <w:t>S</w:t>
            </w:r>
            <w:r w:rsidR="00BC5E01" w:rsidRPr="00AD400E">
              <w:rPr>
                <w:i/>
                <w:iCs/>
                <w:lang w:eastAsia="en-AU"/>
              </w:rPr>
              <w:t xml:space="preserve">ee </w:t>
            </w:r>
            <w:hyperlink w:anchor="DeceasedMinors" w:history="1">
              <w:r w:rsidR="00BC5E01" w:rsidRPr="00AD400E">
                <w:rPr>
                  <w:rStyle w:val="Hyperlink"/>
                  <w:rFonts w:cs="Arial"/>
                  <w:i/>
                  <w:iCs/>
                  <w:szCs w:val="22"/>
                  <w:lang w:eastAsia="en-AU"/>
                </w:rPr>
                <w:t>Clinical Records- Deceased Minors</w:t>
              </w:r>
            </w:hyperlink>
            <w:r w:rsidR="00BC5E01" w:rsidRPr="00AD400E">
              <w:rPr>
                <w:i/>
                <w:iCs/>
                <w:lang w:eastAsia="en-AU"/>
              </w:rPr>
              <w:t xml:space="preserve"> </w:t>
            </w:r>
            <w:r w:rsidRPr="00AD400E">
              <w:rPr>
                <w:i/>
                <w:iCs/>
                <w:lang w:eastAsia="en-AU"/>
              </w:rPr>
              <w:t>for records of minors who have deceased before attaining 18 years of age.</w:t>
            </w:r>
          </w:p>
          <w:p w14:paraId="0E572255" w14:textId="7FF4E572" w:rsidR="00BC5E01" w:rsidRPr="00AD400E" w:rsidRDefault="00634AD3" w:rsidP="006B491A">
            <w:pPr>
              <w:rPr>
                <w:i/>
                <w:iCs/>
              </w:rPr>
            </w:pPr>
            <w:r w:rsidRPr="00AD400E">
              <w:rPr>
                <w:i/>
                <w:iCs/>
              </w:rPr>
              <w:t>S</w:t>
            </w:r>
            <w:r w:rsidR="00BC5E01" w:rsidRPr="00AD400E">
              <w:rPr>
                <w:i/>
                <w:iCs/>
              </w:rPr>
              <w:t xml:space="preserve">ee </w:t>
            </w:r>
            <w:hyperlink w:anchor="ObstetricRecords" w:history="1">
              <w:r w:rsidR="002F278F" w:rsidRPr="00AD400E">
                <w:rPr>
                  <w:rStyle w:val="Hyperlink"/>
                  <w:i/>
                  <w:iCs/>
                </w:rPr>
                <w:t xml:space="preserve">Obstetric </w:t>
              </w:r>
              <w:r w:rsidR="009053AF" w:rsidRPr="00AD400E">
                <w:rPr>
                  <w:rStyle w:val="Hyperlink"/>
                  <w:i/>
                  <w:iCs/>
                </w:rPr>
                <w:t>records</w:t>
              </w:r>
            </w:hyperlink>
            <w:r w:rsidR="009053AF" w:rsidRPr="00AD400E">
              <w:rPr>
                <w:i/>
                <w:iCs/>
              </w:rPr>
              <w:t xml:space="preserve"> for </w:t>
            </w:r>
            <w:r w:rsidRPr="00AD400E">
              <w:rPr>
                <w:i/>
                <w:iCs/>
              </w:rPr>
              <w:t>records relating to stillbirth</w:t>
            </w:r>
          </w:p>
          <w:p w14:paraId="2B3AAB30" w14:textId="03DEBDB7" w:rsidR="00BC5E01" w:rsidRDefault="00BC5E01" w:rsidP="006B491A"/>
          <w:p w14:paraId="6DE36D96" w14:textId="0E31E569" w:rsidR="00993174" w:rsidRDefault="00993174" w:rsidP="00993174">
            <w:pPr>
              <w:jc w:val="both"/>
            </w:pPr>
            <w:r w:rsidRPr="008A1913">
              <w:rPr>
                <w:b/>
                <w:bCs/>
              </w:rPr>
              <w:t>Excludes</w:t>
            </w:r>
            <w:r w:rsidRPr="00DA3153">
              <w:t xml:space="preserve"> clinical records covered in </w:t>
            </w:r>
            <w:hyperlink w:anchor="ClinicalRecordsExceptions" w:history="1">
              <w:r w:rsidRPr="00993174">
                <w:rPr>
                  <w:rStyle w:val="Hyperlink"/>
                  <w:i/>
                  <w:iCs/>
                </w:rPr>
                <w:t>Clinical Records – Exceptions</w:t>
              </w:r>
            </w:hyperlink>
            <w:r w:rsidRPr="00DA3153">
              <w:t xml:space="preserve"> of this Schedule.</w:t>
            </w:r>
          </w:p>
          <w:p w14:paraId="69947745" w14:textId="77777777" w:rsidR="007C5623" w:rsidRPr="007C5623" w:rsidRDefault="007C5623" w:rsidP="007C5623">
            <w:pPr>
              <w:rPr>
                <w:b/>
              </w:rPr>
            </w:pPr>
            <w:r w:rsidRPr="007C5623">
              <w:rPr>
                <w:b/>
                <w:bCs/>
              </w:rPr>
              <w:t>Excludes any record listed above that relates to incidents, allegations, disclosures and investigations of abuse of vulnerable persons.  These records must be retained for 100 years after creation of the record. </w:t>
            </w:r>
            <w:r w:rsidRPr="007C5623">
              <w:rPr>
                <w:b/>
              </w:rPr>
              <w:t> </w:t>
            </w:r>
          </w:p>
          <w:p w14:paraId="7FB08AEC" w14:textId="77777777" w:rsidR="007C5623" w:rsidRPr="007C5623" w:rsidRDefault="007C5623" w:rsidP="007C5623">
            <w:pPr>
              <w:rPr>
                <w:b/>
              </w:rPr>
            </w:pPr>
            <w:r w:rsidRPr="00914578">
              <w:rPr>
                <w:bCs/>
                <w:i/>
                <w:iCs/>
              </w:rPr>
              <w:t>See</w:t>
            </w:r>
            <w:r w:rsidRPr="007C5623">
              <w:rPr>
                <w:b/>
                <w:i/>
                <w:iCs/>
              </w:rPr>
              <w:t xml:space="preserve"> </w:t>
            </w:r>
            <w:hyperlink r:id="rId24" w:tgtFrame="_blank" w:history="1">
              <w:r w:rsidRPr="002D74F5">
                <w:rPr>
                  <w:rStyle w:val="Hyperlink"/>
                  <w:i/>
                  <w:iCs/>
                </w:rPr>
                <w:t>GRDS 1558 Incidents, allegations, disclosures and investigations of abuse – vulnerable persons</w:t>
              </w:r>
            </w:hyperlink>
            <w:r w:rsidRPr="002D74F5">
              <w:rPr>
                <w:i/>
                <w:iCs/>
              </w:rPr>
              <w:t>.</w:t>
            </w:r>
            <w:r w:rsidRPr="007C5623">
              <w:rPr>
                <w:b/>
                <w:i/>
                <w:iCs/>
              </w:rPr>
              <w:t> </w:t>
            </w:r>
          </w:p>
          <w:p w14:paraId="463DDC03" w14:textId="2757CD24" w:rsidR="00691825" w:rsidRPr="00535527" w:rsidRDefault="00691825" w:rsidP="00177544">
            <w:pPr>
              <w:rPr>
                <w:b/>
              </w:rPr>
            </w:pPr>
          </w:p>
        </w:tc>
        <w:tc>
          <w:tcPr>
            <w:tcW w:w="877" w:type="pct"/>
            <w:shd w:val="clear" w:color="auto" w:fill="auto"/>
          </w:tcPr>
          <w:p w14:paraId="4E2E28E5" w14:textId="77777777" w:rsidR="00F56F03" w:rsidRDefault="005910C7" w:rsidP="00DD270D">
            <w:r>
              <w:lastRenderedPageBreak/>
              <w:t>Temporary.</w:t>
            </w:r>
            <w:r w:rsidR="00F56F03" w:rsidRPr="00581DFA">
              <w:t xml:space="preserve"> </w:t>
            </w:r>
          </w:p>
          <w:p w14:paraId="5BE3AFCF" w14:textId="750F2B20" w:rsidR="005910C7" w:rsidRDefault="005910C7" w:rsidP="00DD270D">
            <w:r>
              <w:t xml:space="preserve">Retain for when </w:t>
            </w:r>
            <w:r w:rsidR="00996BD2">
              <w:t xml:space="preserve">patient/client </w:t>
            </w:r>
            <w:r>
              <w:t xml:space="preserve">reaches </w:t>
            </w:r>
            <w:r w:rsidR="0003656B">
              <w:t>2</w:t>
            </w:r>
            <w:r>
              <w:t>8 years of age</w:t>
            </w:r>
          </w:p>
          <w:p w14:paraId="48DC7124" w14:textId="4DE5B239" w:rsidR="005910C7" w:rsidRDefault="00D330ED" w:rsidP="00DD270D">
            <w:r>
              <w:t>AND</w:t>
            </w:r>
          </w:p>
          <w:p w14:paraId="4BED3CDB" w14:textId="2F5CF070" w:rsidR="00F56F03" w:rsidRPr="00B47735" w:rsidRDefault="00FA2F2D" w:rsidP="00DD270D">
            <w:r w:rsidRPr="00FA2F2D">
              <w:t>10 years after last patient/client service provision or legal action</w:t>
            </w:r>
            <w:r w:rsidR="00E55B28">
              <w:t xml:space="preserve">, </w:t>
            </w:r>
            <w:r w:rsidR="008F2B55">
              <w:t>whichever is the later</w:t>
            </w:r>
            <w:r w:rsidR="008951F3">
              <w:t>.</w:t>
            </w:r>
            <w:r w:rsidR="00E55B28">
              <w:t xml:space="preserve"> </w:t>
            </w:r>
          </w:p>
        </w:tc>
        <w:tc>
          <w:tcPr>
            <w:tcW w:w="578" w:type="pct"/>
          </w:tcPr>
          <w:p w14:paraId="67448209" w14:textId="6C832460" w:rsidR="00F56F03" w:rsidRDefault="007C7CF6" w:rsidP="00F56F03">
            <w:r>
              <w:t>27 July 2021</w:t>
            </w:r>
          </w:p>
        </w:tc>
      </w:tr>
      <w:tr w:rsidR="008127AA" w14:paraId="2C0B63CA" w14:textId="77777777" w:rsidTr="00BA54C9">
        <w:tblPrEx>
          <w:tblCellMar>
            <w:top w:w="57" w:type="dxa"/>
            <w:left w:w="119" w:type="dxa"/>
            <w:right w:w="119" w:type="dxa"/>
          </w:tblCellMar>
        </w:tblPrEx>
        <w:tc>
          <w:tcPr>
            <w:tcW w:w="498" w:type="pct"/>
            <w:shd w:val="clear" w:color="auto" w:fill="auto"/>
          </w:tcPr>
          <w:p w14:paraId="34E5566F" w14:textId="6CA0D4CE" w:rsidR="008127AA" w:rsidRPr="004D14B4" w:rsidRDefault="00AE24B2" w:rsidP="006F38FE">
            <w:r>
              <w:t>2656</w:t>
            </w:r>
          </w:p>
        </w:tc>
        <w:tc>
          <w:tcPr>
            <w:tcW w:w="3047" w:type="pct"/>
            <w:shd w:val="clear" w:color="auto" w:fill="auto"/>
          </w:tcPr>
          <w:p w14:paraId="5D31BD62" w14:textId="77777777" w:rsidR="008127AA" w:rsidRPr="0005152C" w:rsidRDefault="000A5884" w:rsidP="0005152C">
            <w:pPr>
              <w:pStyle w:val="Heading3"/>
            </w:pPr>
            <w:bookmarkStart w:id="89" w:name="_Toc528941219"/>
            <w:bookmarkStart w:id="90" w:name="_Toc528941575"/>
            <w:bookmarkStart w:id="91" w:name="_Toc528941779"/>
            <w:bookmarkStart w:id="92" w:name="_Toc528942149"/>
            <w:bookmarkStart w:id="93" w:name="_Toc63841613"/>
            <w:bookmarkStart w:id="94" w:name="DeceasedMinors"/>
            <w:r w:rsidRPr="0005152C">
              <w:t>Clinical records – D</w:t>
            </w:r>
            <w:r w:rsidR="008127AA" w:rsidRPr="0005152C">
              <w:t xml:space="preserve">eceased </w:t>
            </w:r>
            <w:r w:rsidRPr="0005152C">
              <w:t>M</w:t>
            </w:r>
            <w:r w:rsidR="008127AA" w:rsidRPr="0005152C">
              <w:t>inors</w:t>
            </w:r>
            <w:bookmarkEnd w:id="89"/>
            <w:bookmarkEnd w:id="90"/>
            <w:bookmarkEnd w:id="91"/>
            <w:bookmarkEnd w:id="92"/>
            <w:bookmarkEnd w:id="93"/>
          </w:p>
          <w:bookmarkEnd w:id="94"/>
          <w:p w14:paraId="583B495E" w14:textId="77777777" w:rsidR="008127AA" w:rsidRPr="00413C2B" w:rsidRDefault="008127AA" w:rsidP="00DD270D">
            <w:pPr>
              <w:jc w:val="both"/>
            </w:pPr>
            <w:r w:rsidRPr="00413C2B">
              <w:t>Records displaying evidence of clinical care to an individual patient/client who was a minor and who has deceased prior to attaining adulthood at 18 years of age.</w:t>
            </w:r>
          </w:p>
          <w:p w14:paraId="757A8325" w14:textId="77777777" w:rsidR="008127AA" w:rsidRDefault="008127AA" w:rsidP="00DD270D">
            <w:pPr>
              <w:jc w:val="both"/>
            </w:pPr>
            <w:r w:rsidRPr="00413C2B">
              <w:lastRenderedPageBreak/>
              <w:t>Records may include, but are not limited to:</w:t>
            </w:r>
          </w:p>
          <w:p w14:paraId="78062723" w14:textId="77777777" w:rsidR="008213DC" w:rsidRDefault="00897B93" w:rsidP="006B491A">
            <w:pPr>
              <w:pStyle w:val="StyleListParagraphBlack"/>
            </w:pPr>
            <w:bookmarkStart w:id="95" w:name="_Toc1549590"/>
            <w:bookmarkStart w:id="96" w:name="_Toc1549938"/>
            <w:bookmarkStart w:id="97" w:name="_Toc3302273"/>
            <w:r>
              <w:t>A</w:t>
            </w:r>
            <w:r w:rsidR="008213DC" w:rsidRPr="000D445F">
              <w:t>dmitted</w:t>
            </w:r>
            <w:r>
              <w:t>,</w:t>
            </w:r>
            <w:r w:rsidR="008213DC" w:rsidRPr="000D445F">
              <w:t xml:space="preserve"> non-admitted</w:t>
            </w:r>
            <w:r>
              <w:t xml:space="preserve"> or</w:t>
            </w:r>
            <w:r w:rsidR="008213DC" w:rsidRPr="000D445F">
              <w:t xml:space="preserve"> emergency.</w:t>
            </w:r>
            <w:bookmarkEnd w:id="95"/>
            <w:bookmarkEnd w:id="96"/>
            <w:bookmarkEnd w:id="97"/>
            <w:r w:rsidR="008213DC" w:rsidRPr="000D445F">
              <w:t xml:space="preserve">  </w:t>
            </w:r>
          </w:p>
          <w:p w14:paraId="1F185DEE" w14:textId="77777777" w:rsidR="008213DC" w:rsidRPr="000D445F" w:rsidRDefault="00EB0CD1" w:rsidP="006B491A">
            <w:pPr>
              <w:pStyle w:val="StyleListParagraphBlack"/>
            </w:pPr>
            <w:bookmarkStart w:id="98" w:name="_Toc1549591"/>
            <w:bookmarkStart w:id="99" w:name="_Toc1549939"/>
            <w:bookmarkStart w:id="100" w:name="_Toc3302274"/>
            <w:r>
              <w:t>A</w:t>
            </w:r>
            <w:r w:rsidR="008213DC" w:rsidRPr="000D445F">
              <w:t>ssessment, observation, screening or monitoring, diagnosis, investigation, management and care planning, coordination, consultation, treatment, follow-up and referral, crisis and general counselling, allied health consultations, disease prevention, early intervention, liaison and support, and advice provision.</w:t>
            </w:r>
            <w:bookmarkEnd w:id="98"/>
            <w:bookmarkEnd w:id="99"/>
            <w:bookmarkEnd w:id="100"/>
          </w:p>
          <w:p w14:paraId="04D842D0" w14:textId="15F8F0C4" w:rsidR="007233F4" w:rsidRPr="00413C2B" w:rsidRDefault="007233F4" w:rsidP="006B491A">
            <w:pPr>
              <w:pStyle w:val="StyleListParagraphBlack"/>
            </w:pPr>
            <w:bookmarkStart w:id="101" w:name="_Toc1549592"/>
            <w:bookmarkStart w:id="102" w:name="_Toc1549940"/>
            <w:r>
              <w:t>Child/n</w:t>
            </w:r>
            <w:r w:rsidRPr="00413C2B">
              <w:t>eonat</w:t>
            </w:r>
            <w:r>
              <w:t>e</w:t>
            </w:r>
            <w:r w:rsidRPr="00413C2B">
              <w:t xml:space="preserve"> (28 days or less</w:t>
            </w:r>
            <w:r w:rsidRPr="00413C2B">
              <w:rPr>
                <w:szCs w:val="22"/>
              </w:rPr>
              <w:t xml:space="preserve">) </w:t>
            </w:r>
            <w:r w:rsidRPr="00413C2B">
              <w:t xml:space="preserve">deaths where </w:t>
            </w:r>
            <w:r>
              <w:t xml:space="preserve">the clinical record displays </w:t>
            </w:r>
            <w:r w:rsidR="007B199E">
              <w:t xml:space="preserve">either </w:t>
            </w:r>
            <w:r>
              <w:t>no evidence</w:t>
            </w:r>
            <w:r w:rsidR="007B199E">
              <w:t xml:space="preserve"> of,</w:t>
            </w:r>
            <w:r>
              <w:t xml:space="preserve"> </w:t>
            </w:r>
            <w:r w:rsidR="007B199E">
              <w:t>or</w:t>
            </w:r>
            <w:r>
              <w:t xml:space="preserve"> </w:t>
            </w:r>
            <w:r w:rsidRPr="00413C2B">
              <w:t>evidence of Artificial Insemination (AI) or In-Vitro</w:t>
            </w:r>
            <w:r>
              <w:t xml:space="preserve"> Fertilisation (IVF) procedures.</w:t>
            </w:r>
          </w:p>
          <w:p w14:paraId="7787E6BF" w14:textId="77777777" w:rsidR="007233F4" w:rsidRDefault="007233F4" w:rsidP="006B491A">
            <w:pPr>
              <w:pStyle w:val="StyleListParagraphBlack"/>
            </w:pPr>
            <w:bookmarkStart w:id="103" w:name="_Toc3302275"/>
            <w:r>
              <w:t>C</w:t>
            </w:r>
            <w:r w:rsidRPr="00A800F9">
              <w:t xml:space="preserve">onsent or authority to carry out any treatment, procedure or release of </w:t>
            </w:r>
            <w:r>
              <w:t>information</w:t>
            </w:r>
            <w:r w:rsidRPr="00A800F9">
              <w:t xml:space="preserve">. </w:t>
            </w:r>
            <w:r>
              <w:t>Also, r</w:t>
            </w:r>
            <w:r w:rsidRPr="00A800F9">
              <w:t>efusal of treatment or withdrawal of consent</w:t>
            </w:r>
            <w:r>
              <w:t>.</w:t>
            </w:r>
            <w:bookmarkEnd w:id="103"/>
          </w:p>
          <w:p w14:paraId="33AC2EA4" w14:textId="7DE37FAB" w:rsidR="007233F4" w:rsidRDefault="00166768" w:rsidP="006B491A">
            <w:pPr>
              <w:pStyle w:val="StyleListParagraphBlack"/>
            </w:pPr>
            <w:bookmarkStart w:id="104" w:name="_Toc3302276"/>
            <w:r>
              <w:t>Copies of d</w:t>
            </w:r>
            <w:r w:rsidR="007233F4">
              <w:t xml:space="preserve">eath notifications, </w:t>
            </w:r>
            <w:r w:rsidR="007233F4" w:rsidRPr="00992269">
              <w:t xml:space="preserve">autopsy </w:t>
            </w:r>
            <w:r w:rsidR="007233F4">
              <w:t>and</w:t>
            </w:r>
            <w:r w:rsidR="007233F4" w:rsidRPr="00992269">
              <w:t xml:space="preserve"> post-mortem reports.</w:t>
            </w:r>
            <w:bookmarkEnd w:id="104"/>
          </w:p>
          <w:p w14:paraId="6F8609CA" w14:textId="77777777" w:rsidR="004D5009" w:rsidRDefault="007233F4" w:rsidP="006B491A">
            <w:pPr>
              <w:pStyle w:val="StyleListParagraphBlack"/>
            </w:pPr>
            <w:bookmarkStart w:id="105" w:name="_Toc3302277"/>
            <w:r>
              <w:t xml:space="preserve">Dental records displaying clinical care provided to children by the Child and Adolescent Oral Health Services formally known as School Dental </w:t>
            </w:r>
            <w:r w:rsidR="000B68B2">
              <w:t>Services.</w:t>
            </w:r>
          </w:p>
          <w:p w14:paraId="04327DC7" w14:textId="77777777" w:rsidR="008213DC" w:rsidRPr="00992269" w:rsidRDefault="000B68B2" w:rsidP="006B491A">
            <w:pPr>
              <w:pStyle w:val="StyleListParagraphBlack"/>
            </w:pPr>
            <w:r w:rsidRPr="00992269">
              <w:t>Medication</w:t>
            </w:r>
            <w:r w:rsidR="008213DC" w:rsidRPr="00992269">
              <w:t xml:space="preserve"> orders</w:t>
            </w:r>
            <w:r w:rsidR="008213DC">
              <w:t xml:space="preserve">, </w:t>
            </w:r>
            <w:r w:rsidR="008213DC" w:rsidRPr="00992269">
              <w:t xml:space="preserve">medication </w:t>
            </w:r>
            <w:r w:rsidR="008213DC">
              <w:t>chart, discharge medication records, pharmacy copies of prescription forms and records relating to pharmacy or medication orders written by the prescriber and the record of administration written by health professionals.</w:t>
            </w:r>
            <w:bookmarkEnd w:id="101"/>
            <w:bookmarkEnd w:id="102"/>
            <w:bookmarkEnd w:id="105"/>
          </w:p>
          <w:p w14:paraId="200FE448" w14:textId="454EE1E0" w:rsidR="008213DC" w:rsidRDefault="008213DC" w:rsidP="006B491A">
            <w:pPr>
              <w:pStyle w:val="StyleListParagraphBlack"/>
            </w:pPr>
            <w:bookmarkStart w:id="106" w:name="_Toc1549594"/>
            <w:bookmarkStart w:id="107" w:name="_Toc1549942"/>
            <w:bookmarkStart w:id="108" w:name="_Toc3302278"/>
            <w:r>
              <w:t>R</w:t>
            </w:r>
            <w:r w:rsidRPr="00992269">
              <w:t>equests for and results or reports of all laboratory, diagnostic or investigative tests or procedures performed (including pathology, X-ray or other medical imaging examinations)</w:t>
            </w:r>
            <w:bookmarkEnd w:id="106"/>
            <w:bookmarkEnd w:id="107"/>
            <w:r w:rsidR="00EB0CD1">
              <w:t>.</w:t>
            </w:r>
            <w:bookmarkEnd w:id="108"/>
          </w:p>
          <w:p w14:paraId="43046DAA" w14:textId="5D26E15E" w:rsidR="001006DF" w:rsidRDefault="001006DF" w:rsidP="006B491A">
            <w:pPr>
              <w:pStyle w:val="StyleListParagraphBlack"/>
            </w:pPr>
            <w:r w:rsidRPr="001006DF">
              <w:t>Diagnostic Imaging, Audio and Other Similar Material kept on the clinical file. Includes but is not limited to, request forms with pertinent diagnostic information and annotation diagrams, relevant video and clinical photographs, Child/neonate images,</w:t>
            </w:r>
            <w:r w:rsidR="00166768">
              <w:t xml:space="preserve"> neonatal oximeter printouts </w:t>
            </w:r>
            <w:r w:rsidRPr="001006DF">
              <w:t>and 3D images, radiologists working notes and microform master copies of clinical records and images.</w:t>
            </w:r>
          </w:p>
          <w:p w14:paraId="37A0B947" w14:textId="77777777" w:rsidR="00AF3BED" w:rsidRPr="001006DF" w:rsidRDefault="00AF3BED" w:rsidP="00AF3BED">
            <w:pPr>
              <w:pStyle w:val="StyleListParagraphBlack"/>
              <w:numPr>
                <w:ilvl w:val="0"/>
                <w:numId w:val="0"/>
              </w:numPr>
              <w:ind w:left="493" w:hanging="357"/>
            </w:pPr>
          </w:p>
          <w:p w14:paraId="46B9289E" w14:textId="4E66DCF9" w:rsidR="0064435C" w:rsidRDefault="00E55B28" w:rsidP="0064435C">
            <w:pPr>
              <w:jc w:val="both"/>
              <w:rPr>
                <w:i/>
                <w:iCs/>
              </w:rPr>
            </w:pPr>
            <w:r w:rsidRPr="00E55B28">
              <w:rPr>
                <w:i/>
                <w:iCs/>
              </w:rPr>
              <w:t xml:space="preserve">See </w:t>
            </w:r>
            <w:r w:rsidRPr="00E55B28">
              <w:rPr>
                <w:i/>
                <w:iCs/>
                <w:u w:val="single"/>
              </w:rPr>
              <w:t>Forensic and Scientific Services retention and disposal schedule</w:t>
            </w:r>
            <w:r w:rsidRPr="00E55B28">
              <w:rPr>
                <w:i/>
                <w:iCs/>
              </w:rPr>
              <w:t xml:space="preserve"> for Coronial autopsies</w:t>
            </w:r>
          </w:p>
          <w:p w14:paraId="460B9BE8" w14:textId="428052E9" w:rsidR="0064435C" w:rsidRDefault="0064435C" w:rsidP="0064435C">
            <w:pPr>
              <w:jc w:val="both"/>
              <w:rPr>
                <w:i/>
                <w:iCs/>
              </w:rPr>
            </w:pPr>
            <w:r>
              <w:rPr>
                <w:i/>
                <w:iCs/>
              </w:rPr>
              <w:t>S</w:t>
            </w:r>
            <w:r w:rsidRPr="002F278F">
              <w:rPr>
                <w:i/>
                <w:iCs/>
              </w:rPr>
              <w:t xml:space="preserve">ee </w:t>
            </w:r>
            <w:hyperlink w:anchor="ObstetricRecords" w:history="1">
              <w:r w:rsidR="00AD400E" w:rsidRPr="00AD400E">
                <w:rPr>
                  <w:rStyle w:val="Hyperlink"/>
                  <w:i/>
                  <w:iCs/>
                </w:rPr>
                <w:t>Obstetric</w:t>
              </w:r>
              <w:r w:rsidR="00AD400E" w:rsidRPr="00AD400E">
                <w:rPr>
                  <w:rStyle w:val="Hyperlink"/>
                </w:rPr>
                <w:t xml:space="preserve"> </w:t>
              </w:r>
              <w:r w:rsidR="00AD400E" w:rsidRPr="00AD400E">
                <w:rPr>
                  <w:rStyle w:val="Hyperlink"/>
                  <w:i/>
                  <w:iCs/>
                </w:rPr>
                <w:t>records</w:t>
              </w:r>
            </w:hyperlink>
            <w:r w:rsidR="00AD400E" w:rsidRPr="00AD400E">
              <w:rPr>
                <w:i/>
                <w:iCs/>
              </w:rPr>
              <w:t xml:space="preserve"> </w:t>
            </w:r>
            <w:r w:rsidR="00AD400E">
              <w:rPr>
                <w:i/>
                <w:iCs/>
              </w:rPr>
              <w:t>for</w:t>
            </w:r>
            <w:r w:rsidRPr="002F278F">
              <w:rPr>
                <w:i/>
                <w:iCs/>
              </w:rPr>
              <w:t xml:space="preserve"> </w:t>
            </w:r>
            <w:r w:rsidR="008A1913" w:rsidRPr="002F278F">
              <w:rPr>
                <w:i/>
                <w:iCs/>
              </w:rPr>
              <w:t>records relating to stillbirth</w:t>
            </w:r>
            <w:r w:rsidR="00665A5C">
              <w:rPr>
                <w:i/>
                <w:iCs/>
              </w:rPr>
              <w:t xml:space="preserve"> </w:t>
            </w:r>
          </w:p>
          <w:p w14:paraId="17709E9B" w14:textId="11276D67" w:rsidR="008A1913" w:rsidRPr="002F278F" w:rsidRDefault="0064435C" w:rsidP="0064435C">
            <w:pPr>
              <w:jc w:val="both"/>
              <w:rPr>
                <w:i/>
                <w:iCs/>
              </w:rPr>
            </w:pPr>
            <w:r>
              <w:rPr>
                <w:i/>
                <w:iCs/>
              </w:rPr>
              <w:lastRenderedPageBreak/>
              <w:t>See</w:t>
            </w:r>
            <w:r w:rsidRPr="0064435C">
              <w:rPr>
                <w:i/>
                <w:iCs/>
              </w:rPr>
              <w:t xml:space="preserve"> </w:t>
            </w:r>
            <w:hyperlink w:anchor="ClinicalRecordsMinors" w:history="1">
              <w:r w:rsidRPr="0064435C">
                <w:rPr>
                  <w:rStyle w:val="Hyperlink"/>
                  <w:i/>
                  <w:iCs/>
                </w:rPr>
                <w:t>Clinical records - Minors</w:t>
              </w:r>
            </w:hyperlink>
            <w:r>
              <w:rPr>
                <w:i/>
                <w:iCs/>
              </w:rPr>
              <w:t xml:space="preserve"> for</w:t>
            </w:r>
            <w:r w:rsidRPr="002F278F">
              <w:rPr>
                <w:i/>
                <w:iCs/>
              </w:rPr>
              <w:t xml:space="preserve"> </w:t>
            </w:r>
            <w:r w:rsidR="008A1913" w:rsidRPr="002F278F">
              <w:rPr>
                <w:i/>
                <w:iCs/>
              </w:rPr>
              <w:t>records relating to individuals yet to attain 18 years of age</w:t>
            </w:r>
          </w:p>
          <w:p w14:paraId="13618037" w14:textId="77777777" w:rsidR="008A1913" w:rsidRDefault="008A1913" w:rsidP="008A1913">
            <w:pPr>
              <w:jc w:val="both"/>
            </w:pPr>
          </w:p>
          <w:p w14:paraId="1E8089BC" w14:textId="5DD2C9DA" w:rsidR="008A1913" w:rsidRDefault="008A1913" w:rsidP="0005152C">
            <w:r w:rsidRPr="002F278F">
              <w:rPr>
                <w:b/>
                <w:bCs/>
              </w:rPr>
              <w:t>Excludes</w:t>
            </w:r>
            <w:r w:rsidRPr="00DA3153">
              <w:t xml:space="preserve"> clinical records covered in </w:t>
            </w:r>
            <w:hyperlink w:anchor="ClinicalRecordsExceptions" w:history="1">
              <w:r w:rsidR="00E4456D" w:rsidRPr="00993174">
                <w:rPr>
                  <w:rStyle w:val="Hyperlink"/>
                  <w:i/>
                  <w:iCs/>
                </w:rPr>
                <w:t>CLINICAL RECORDS – EXCEPTIONS</w:t>
              </w:r>
            </w:hyperlink>
            <w:r w:rsidRPr="00DA3153">
              <w:t xml:space="preserve"> of this Schedule.</w:t>
            </w:r>
          </w:p>
          <w:p w14:paraId="1AAE7716" w14:textId="77777777" w:rsidR="007C5623" w:rsidRPr="0005152C" w:rsidRDefault="007C5623" w:rsidP="0005152C">
            <w:pPr>
              <w:rPr>
                <w:b/>
                <w:bCs/>
              </w:rPr>
            </w:pPr>
            <w:r w:rsidRPr="0005152C">
              <w:rPr>
                <w:b/>
                <w:bCs/>
              </w:rPr>
              <w:t>Excludes any record listed above that relates to incidents, allegations, disclosures and investigations of abuse of vulnerable persons.  These records must be retained for 100 years after creation of the record.  </w:t>
            </w:r>
          </w:p>
          <w:p w14:paraId="7A9FBD1C" w14:textId="77777777" w:rsidR="008127AA" w:rsidRDefault="007C5623" w:rsidP="0005152C">
            <w:pPr>
              <w:rPr>
                <w:b/>
                <w:bCs/>
                <w:i/>
                <w:iCs/>
              </w:rPr>
            </w:pPr>
            <w:r w:rsidRPr="00914578">
              <w:rPr>
                <w:i/>
                <w:iCs/>
              </w:rPr>
              <w:t>See</w:t>
            </w:r>
            <w:r w:rsidRPr="0005152C">
              <w:rPr>
                <w:b/>
                <w:bCs/>
                <w:i/>
                <w:iCs/>
              </w:rPr>
              <w:t xml:space="preserve"> </w:t>
            </w:r>
            <w:hyperlink r:id="rId25" w:tgtFrame="_blank" w:history="1">
              <w:r w:rsidRPr="002D74F5">
                <w:rPr>
                  <w:rStyle w:val="Hyperlink"/>
                  <w:i/>
                  <w:iCs/>
                </w:rPr>
                <w:t>GRDS 1558 Incidents, allegations, disclosures and investigations of abuse – vulnerable persons</w:t>
              </w:r>
            </w:hyperlink>
            <w:r w:rsidRPr="002D74F5">
              <w:rPr>
                <w:i/>
                <w:iCs/>
              </w:rPr>
              <w:t>.</w:t>
            </w:r>
          </w:p>
          <w:p w14:paraId="48DAFD68" w14:textId="2E43D06D" w:rsidR="00AF3BED" w:rsidRPr="006F3065" w:rsidRDefault="00AF3BED" w:rsidP="0005152C">
            <w:pPr>
              <w:rPr>
                <w:i/>
              </w:rPr>
            </w:pPr>
          </w:p>
        </w:tc>
        <w:tc>
          <w:tcPr>
            <w:tcW w:w="877" w:type="pct"/>
            <w:shd w:val="clear" w:color="auto" w:fill="auto"/>
          </w:tcPr>
          <w:p w14:paraId="14385A92" w14:textId="77777777" w:rsidR="008127AA" w:rsidRDefault="008127AA" w:rsidP="006F38FE">
            <w:r>
              <w:lastRenderedPageBreak/>
              <w:t>Temporary.</w:t>
            </w:r>
            <w:r w:rsidRPr="00B47735">
              <w:t xml:space="preserve"> </w:t>
            </w:r>
          </w:p>
          <w:p w14:paraId="50F75A12" w14:textId="44B9F7B1" w:rsidR="008127AA" w:rsidRPr="00DA3E52" w:rsidRDefault="008127AA" w:rsidP="006F38FE">
            <w:pPr>
              <w:spacing w:line="264" w:lineRule="auto"/>
              <w:rPr>
                <w:rFonts w:cs="Arial"/>
                <w:color w:val="000000"/>
                <w:szCs w:val="22"/>
                <w:lang w:eastAsia="en-AU"/>
              </w:rPr>
            </w:pPr>
            <w:r w:rsidRPr="00DA3E52">
              <w:rPr>
                <w:rFonts w:cs="Arial"/>
                <w:szCs w:val="22"/>
              </w:rPr>
              <w:lastRenderedPageBreak/>
              <w:t>Retain for</w:t>
            </w:r>
            <w:r>
              <w:rPr>
                <w:rFonts w:cs="Arial"/>
                <w:szCs w:val="22"/>
              </w:rPr>
              <w:t xml:space="preserve"> </w:t>
            </w:r>
            <w:r w:rsidRPr="00DA3E52">
              <w:rPr>
                <w:rFonts w:cs="Arial"/>
                <w:color w:val="000000"/>
                <w:szCs w:val="22"/>
                <w:lang w:eastAsia="en-AU"/>
              </w:rPr>
              <w:t xml:space="preserve">10 years from patient/client date of death </w:t>
            </w:r>
          </w:p>
          <w:p w14:paraId="3C4745DF" w14:textId="59D351ED" w:rsidR="008127AA" w:rsidRPr="00DA3E52" w:rsidRDefault="00D330ED" w:rsidP="006F38FE">
            <w:pPr>
              <w:rPr>
                <w:rFonts w:cs="Arial"/>
                <w:szCs w:val="22"/>
              </w:rPr>
            </w:pPr>
            <w:r>
              <w:rPr>
                <w:rFonts w:cs="Arial"/>
                <w:szCs w:val="22"/>
              </w:rPr>
              <w:t>AND</w:t>
            </w:r>
          </w:p>
          <w:p w14:paraId="45B2811A" w14:textId="36E5C48E" w:rsidR="008127AA" w:rsidRPr="00B47735" w:rsidRDefault="008127AA" w:rsidP="00D330ED">
            <w:r w:rsidRPr="00DA3E52">
              <w:rPr>
                <w:rFonts w:cs="Arial"/>
                <w:szCs w:val="22"/>
              </w:rPr>
              <w:t>10 years after</w:t>
            </w:r>
            <w:r w:rsidR="00AD4BE4">
              <w:rPr>
                <w:rFonts w:cs="Arial"/>
                <w:szCs w:val="22"/>
              </w:rPr>
              <w:t xml:space="preserve"> </w:t>
            </w:r>
            <w:r w:rsidR="00E55B28" w:rsidRPr="00E55B28">
              <w:rPr>
                <w:rFonts w:cs="Arial"/>
                <w:szCs w:val="22"/>
              </w:rPr>
              <w:t>legal action</w:t>
            </w:r>
            <w:r w:rsidR="00AC6B4C">
              <w:rPr>
                <w:rFonts w:cs="Arial"/>
                <w:szCs w:val="22"/>
              </w:rPr>
              <w:t xml:space="preserve">, </w:t>
            </w:r>
            <w:r w:rsidR="008F2B55">
              <w:rPr>
                <w:rFonts w:cs="Arial"/>
                <w:szCs w:val="22"/>
              </w:rPr>
              <w:t>whichever is the later</w:t>
            </w:r>
            <w:r w:rsidR="008951F3">
              <w:rPr>
                <w:rFonts w:cs="Arial"/>
                <w:szCs w:val="22"/>
              </w:rPr>
              <w:t>.</w:t>
            </w:r>
          </w:p>
        </w:tc>
        <w:tc>
          <w:tcPr>
            <w:tcW w:w="578" w:type="pct"/>
          </w:tcPr>
          <w:p w14:paraId="6C0F8FC5" w14:textId="1C55F8B8" w:rsidR="008127AA" w:rsidRDefault="007C7CF6" w:rsidP="006F38FE">
            <w:r>
              <w:lastRenderedPageBreak/>
              <w:t>27 July 2021</w:t>
            </w:r>
          </w:p>
        </w:tc>
      </w:tr>
    </w:tbl>
    <w:p w14:paraId="39F9DF09" w14:textId="6FDC3592" w:rsidR="00242F03" w:rsidRPr="0005152C" w:rsidRDefault="0005152C" w:rsidP="0005152C">
      <w:pPr>
        <w:pStyle w:val="Heading1"/>
      </w:pPr>
      <w:r w:rsidRPr="0005152C">
        <w:rPr>
          <w:rStyle w:val="Heading2Char"/>
        </w:rPr>
        <w:lastRenderedPageBreak/>
        <w:br w:type="page"/>
      </w:r>
      <w:bookmarkStart w:id="109" w:name="_Toc524705889"/>
      <w:bookmarkStart w:id="110" w:name="_Toc528833875"/>
      <w:bookmarkStart w:id="111" w:name="_Toc528941220"/>
      <w:bookmarkStart w:id="112" w:name="_Toc528941576"/>
      <w:bookmarkStart w:id="113" w:name="_Toc528941780"/>
      <w:bookmarkStart w:id="114" w:name="_Toc528942150"/>
      <w:bookmarkStart w:id="115" w:name="ClinicalRecordsExceptions"/>
      <w:bookmarkStart w:id="116" w:name="_Toc63841614"/>
      <w:r w:rsidR="00E14B9C" w:rsidRPr="0005152C">
        <w:lastRenderedPageBreak/>
        <w:t>CLINICAL RECORDS - EXCEPTIONS</w:t>
      </w:r>
      <w:bookmarkEnd w:id="109"/>
      <w:bookmarkEnd w:id="110"/>
      <w:bookmarkEnd w:id="111"/>
      <w:bookmarkEnd w:id="112"/>
      <w:bookmarkEnd w:id="113"/>
      <w:bookmarkEnd w:id="114"/>
      <w:bookmarkEnd w:id="115"/>
      <w:bookmarkEnd w:id="116"/>
    </w:p>
    <w:p w14:paraId="41EE3090" w14:textId="72E98B97" w:rsidR="00242F03" w:rsidRPr="00261EDB" w:rsidRDefault="00E14B9C" w:rsidP="00DD270D">
      <w:pPr>
        <w:pStyle w:val="ScopeNote"/>
        <w:jc w:val="both"/>
      </w:pPr>
      <w:r>
        <w:t xml:space="preserve">Specific clinical records having different retention periods or other special requirements other than those covered in </w:t>
      </w:r>
      <w:hyperlink w:anchor="ClinicalRecordsGeneral" w:history="1">
        <w:r w:rsidRPr="002F278F">
          <w:rPr>
            <w:rStyle w:val="Hyperlink"/>
          </w:rPr>
          <w:t>Clinical Records – General</w:t>
        </w:r>
      </w:hyperlink>
      <w:r>
        <w:t xml:space="preserve"> of this Schedule.</w:t>
      </w:r>
    </w:p>
    <w:p w14:paraId="69C9EB69" w14:textId="77777777" w:rsidR="00242F03" w:rsidRPr="004977CE" w:rsidRDefault="00242F03" w:rsidP="00327FF3">
      <w:pPr>
        <w:rPr>
          <w:i/>
        </w:rPr>
      </w:pPr>
    </w:p>
    <w:tbl>
      <w:tblPr>
        <w:tblW w:w="5007"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1"/>
        <w:gridCol w:w="9209"/>
        <w:gridCol w:w="2642"/>
        <w:gridCol w:w="1745"/>
      </w:tblGrid>
      <w:tr w:rsidR="00152085" w:rsidRPr="004977CE" w14:paraId="040BFDDA" w14:textId="77777777" w:rsidTr="0015501F">
        <w:trPr>
          <w:tblHeader/>
        </w:trPr>
        <w:tc>
          <w:tcPr>
            <w:tcW w:w="5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25918F4" w14:textId="77777777" w:rsidR="00261EDB" w:rsidRPr="004D14B4" w:rsidRDefault="00261EDB" w:rsidP="00261EDB">
            <w:pPr>
              <w:pStyle w:val="Tableheadings"/>
            </w:pPr>
            <w:r>
              <w:t>Disposal Authorisation</w:t>
            </w:r>
          </w:p>
        </w:tc>
        <w:tc>
          <w:tcPr>
            <w:tcW w:w="30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1EFB25" w14:textId="77777777" w:rsidR="00261EDB" w:rsidRPr="004D14B4" w:rsidRDefault="00261EDB" w:rsidP="00261EDB">
            <w:pPr>
              <w:pStyle w:val="Tableheadings"/>
            </w:pPr>
            <w:r w:rsidRPr="004D14B4">
              <w:t>Description of records</w:t>
            </w:r>
          </w:p>
        </w:tc>
        <w:tc>
          <w:tcPr>
            <w:tcW w:w="87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2957E41" w14:textId="77777777" w:rsidR="00261EDB" w:rsidRPr="004D14B4" w:rsidRDefault="00261EDB" w:rsidP="00261EDB">
            <w:pPr>
              <w:pStyle w:val="Tabletext"/>
              <w:spacing w:before="60" w:after="60"/>
              <w:jc w:val="center"/>
              <w:rPr>
                <w:b/>
              </w:rPr>
            </w:pPr>
            <w:r>
              <w:rPr>
                <w:b/>
              </w:rPr>
              <w:t>Retention period &amp; trigger</w:t>
            </w:r>
          </w:p>
        </w:tc>
        <w:tc>
          <w:tcPr>
            <w:tcW w:w="57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195CDA" w14:textId="77777777" w:rsidR="00261EDB" w:rsidRDefault="00261EDB" w:rsidP="00261EDB">
            <w:pPr>
              <w:pStyle w:val="Tabletext"/>
              <w:spacing w:before="60" w:after="60"/>
              <w:jc w:val="center"/>
              <w:rPr>
                <w:b/>
              </w:rPr>
            </w:pPr>
            <w:r>
              <w:rPr>
                <w:b/>
              </w:rPr>
              <w:t>Date authorised</w:t>
            </w:r>
          </w:p>
        </w:tc>
      </w:tr>
      <w:tr w:rsidR="006C2F34" w:rsidRPr="004D14B4" w14:paraId="7FE82D3D" w14:textId="77777777" w:rsidTr="00CE250C">
        <w:tblPrEx>
          <w:tblCellMar>
            <w:top w:w="57" w:type="dxa"/>
            <w:left w:w="119" w:type="dxa"/>
            <w:right w:w="119" w:type="dxa"/>
          </w:tblCellMar>
        </w:tblPrEx>
        <w:tc>
          <w:tcPr>
            <w:tcW w:w="5000" w:type="pct"/>
            <w:gridSpan w:val="4"/>
            <w:shd w:val="clear" w:color="auto" w:fill="auto"/>
          </w:tcPr>
          <w:p w14:paraId="5B1641D3" w14:textId="7B15DA48" w:rsidR="006C2F34" w:rsidRDefault="0005152C" w:rsidP="0005152C">
            <w:pPr>
              <w:pStyle w:val="Heading2"/>
            </w:pPr>
            <w:bookmarkStart w:id="117" w:name="_Toc63841615"/>
            <w:r w:rsidRPr="005920AC">
              <w:t>Coal workers’ pneumoconiosis (black lung disease)</w:t>
            </w:r>
            <w:bookmarkEnd w:id="117"/>
          </w:p>
        </w:tc>
      </w:tr>
      <w:tr w:rsidR="00152085" w:rsidRPr="004D14B4" w14:paraId="2BE2BE31" w14:textId="77777777" w:rsidTr="0015501F">
        <w:tblPrEx>
          <w:tblCellMar>
            <w:top w:w="57" w:type="dxa"/>
            <w:left w:w="119" w:type="dxa"/>
            <w:right w:w="119" w:type="dxa"/>
          </w:tblCellMar>
        </w:tblPrEx>
        <w:tc>
          <w:tcPr>
            <w:tcW w:w="512" w:type="pct"/>
            <w:shd w:val="clear" w:color="auto" w:fill="auto"/>
          </w:tcPr>
          <w:p w14:paraId="091C8B74" w14:textId="1381223D" w:rsidR="004D156B" w:rsidRPr="004D14B4" w:rsidRDefault="007170C1" w:rsidP="004D156B">
            <w:pPr>
              <w:pStyle w:val="Tabletext"/>
              <w:spacing w:before="60" w:after="60"/>
              <w:rPr>
                <w:sz w:val="22"/>
                <w:szCs w:val="22"/>
              </w:rPr>
            </w:pPr>
            <w:r>
              <w:rPr>
                <w:sz w:val="22"/>
                <w:szCs w:val="22"/>
              </w:rPr>
              <w:t>2657</w:t>
            </w:r>
          </w:p>
        </w:tc>
        <w:tc>
          <w:tcPr>
            <w:tcW w:w="3040" w:type="pct"/>
            <w:shd w:val="clear" w:color="auto" w:fill="auto"/>
          </w:tcPr>
          <w:p w14:paraId="271E9238" w14:textId="137E01D3" w:rsidR="004D156B" w:rsidRPr="0005152C" w:rsidRDefault="0046479C" w:rsidP="0005152C">
            <w:pPr>
              <w:pStyle w:val="Heading3"/>
            </w:pPr>
            <w:bookmarkStart w:id="118" w:name="_Toc528833876"/>
            <w:bookmarkStart w:id="119" w:name="_Toc528941221"/>
            <w:bookmarkStart w:id="120" w:name="_Toc528941577"/>
            <w:bookmarkStart w:id="121" w:name="_Toc528941781"/>
            <w:bookmarkStart w:id="122" w:name="_Toc528942151"/>
            <w:bookmarkStart w:id="123" w:name="_Toc531332746"/>
            <w:bookmarkStart w:id="124" w:name="_Toc1549598"/>
            <w:bookmarkStart w:id="125" w:name="_Toc1549946"/>
            <w:bookmarkStart w:id="126" w:name="_Toc63841616"/>
            <w:r w:rsidRPr="0005152C">
              <w:t>Coal Worker</w:t>
            </w:r>
            <w:r w:rsidR="00A35F73" w:rsidRPr="0005152C">
              <w:t>s’</w:t>
            </w:r>
            <w:r w:rsidRPr="0005152C">
              <w:t xml:space="preserve"> Pneumoconiosis</w:t>
            </w:r>
            <w:r w:rsidR="00E1519B" w:rsidRPr="0005152C">
              <w:t xml:space="preserve"> (</w:t>
            </w:r>
            <w:bookmarkEnd w:id="118"/>
            <w:bookmarkEnd w:id="119"/>
            <w:bookmarkEnd w:id="120"/>
            <w:bookmarkEnd w:id="121"/>
            <w:bookmarkEnd w:id="122"/>
            <w:bookmarkEnd w:id="123"/>
            <w:bookmarkEnd w:id="124"/>
            <w:bookmarkEnd w:id="125"/>
            <w:r w:rsidR="00E1519B" w:rsidRPr="0005152C">
              <w:t>Black Lung Disease)</w:t>
            </w:r>
            <w:bookmarkEnd w:id="126"/>
            <w:r w:rsidR="00E1519B" w:rsidRPr="0005152C">
              <w:t xml:space="preserve"> </w:t>
            </w:r>
          </w:p>
          <w:p w14:paraId="5ADC4735" w14:textId="3DA159E2" w:rsidR="004D156B" w:rsidRDefault="0046479C" w:rsidP="0005152C">
            <w:r>
              <w:t>Records displ</w:t>
            </w:r>
            <w:r w:rsidR="00913A6F">
              <w:t xml:space="preserve">aying evidence of clinical care </w:t>
            </w:r>
            <w:r>
              <w:t>for the treatment of an individual patient/client</w:t>
            </w:r>
            <w:r w:rsidR="00913A6F">
              <w:t xml:space="preserve"> </w:t>
            </w:r>
            <w:r>
              <w:t xml:space="preserve">requiring long-term monitoring of </w:t>
            </w:r>
            <w:r w:rsidR="005920AC" w:rsidRPr="005920AC">
              <w:t xml:space="preserve">Coal Workers’ Pneumoconiosis (Black Lung Disease) </w:t>
            </w:r>
            <w:r w:rsidR="0015517C">
              <w:t>caused by the inhalation of fine coal dust particles</w:t>
            </w:r>
            <w:r>
              <w:t>.</w:t>
            </w:r>
          </w:p>
          <w:p w14:paraId="4FA4A66D" w14:textId="77777777" w:rsidR="004D156B" w:rsidRDefault="004D156B" w:rsidP="0005152C">
            <w:r>
              <w:t>Records may include, but are not limited to:</w:t>
            </w:r>
          </w:p>
          <w:p w14:paraId="7A918C32" w14:textId="77777777" w:rsidR="0046479C" w:rsidRDefault="00EB4080" w:rsidP="006B491A">
            <w:pPr>
              <w:pStyle w:val="StyleListParagraphBlack"/>
            </w:pPr>
            <w:r>
              <w:t>M</w:t>
            </w:r>
            <w:r w:rsidR="0015517C">
              <w:t xml:space="preserve">edical examinations and health </w:t>
            </w:r>
            <w:r w:rsidR="00320873">
              <w:t>assessment</w:t>
            </w:r>
            <w:r w:rsidR="0015517C">
              <w:t>s</w:t>
            </w:r>
            <w:r>
              <w:t>.</w:t>
            </w:r>
          </w:p>
          <w:p w14:paraId="3CBC49E2" w14:textId="77777777" w:rsidR="00913A6F" w:rsidRPr="00913A6F" w:rsidRDefault="00EB4080" w:rsidP="006B491A">
            <w:pPr>
              <w:pStyle w:val="StyleListParagraphBlack"/>
            </w:pPr>
            <w:r>
              <w:t>A</w:t>
            </w:r>
            <w:r w:rsidR="0046479C" w:rsidRPr="00913A6F">
              <w:t>ll medical imaging irrespective of format or storage medium</w:t>
            </w:r>
            <w:r>
              <w:t>.</w:t>
            </w:r>
          </w:p>
          <w:p w14:paraId="0ECF1FA8" w14:textId="00E0A5CD" w:rsidR="0046479C" w:rsidRDefault="00EB4080" w:rsidP="006B491A">
            <w:pPr>
              <w:pStyle w:val="StyleListParagraphBlack"/>
            </w:pPr>
            <w:r>
              <w:t>D</w:t>
            </w:r>
            <w:r w:rsidR="0046479C" w:rsidRPr="00913A6F">
              <w:t xml:space="preserve">iagnostic measuring processes (e.g. audiology, spirometry, electroencephalograms, electrocardiograms, electromyograms or </w:t>
            </w:r>
            <w:proofErr w:type="spellStart"/>
            <w:r w:rsidR="0046479C" w:rsidRPr="00913A6F">
              <w:t>cardiotocograms</w:t>
            </w:r>
            <w:proofErr w:type="spellEnd"/>
            <w:r w:rsidR="0046479C" w:rsidRPr="00913A6F">
              <w:t>)</w:t>
            </w:r>
            <w:r>
              <w:t>.</w:t>
            </w:r>
          </w:p>
          <w:p w14:paraId="45454CC4" w14:textId="77777777" w:rsidR="00AF3BED" w:rsidRDefault="00AF3BED" w:rsidP="00AF3BED">
            <w:pPr>
              <w:pStyle w:val="StyleListParagraphBlack"/>
              <w:numPr>
                <w:ilvl w:val="0"/>
                <w:numId w:val="0"/>
              </w:numPr>
              <w:ind w:left="493" w:hanging="357"/>
            </w:pPr>
          </w:p>
          <w:p w14:paraId="6916E45E" w14:textId="394B6345" w:rsidR="009901DD" w:rsidRDefault="009901DD" w:rsidP="009901DD">
            <w:pPr>
              <w:pStyle w:val="Tablesub-heading"/>
              <w:rPr>
                <w:b w:val="0"/>
                <w:i/>
                <w:iCs/>
              </w:rPr>
            </w:pPr>
            <w:r w:rsidRPr="00727687">
              <w:rPr>
                <w:b w:val="0"/>
                <w:i/>
                <w:iCs/>
              </w:rPr>
              <w:t xml:space="preserve">See PUBLIC AND ENVIRONMENTAL HEALTH in the </w:t>
            </w:r>
            <w:hyperlink r:id="rId26" w:history="1">
              <w:r w:rsidRPr="00E8246B">
                <w:rPr>
                  <w:rStyle w:val="Hyperlink"/>
                  <w:b w:val="0"/>
                  <w:i/>
                  <w:iCs/>
                </w:rPr>
                <w:t>Health Sector (</w:t>
              </w:r>
              <w:r w:rsidR="00E32B1A">
                <w:rPr>
                  <w:rStyle w:val="Hyperlink"/>
                  <w:b w:val="0"/>
                  <w:i/>
                  <w:iCs/>
                </w:rPr>
                <w:t>C</w:t>
              </w:r>
              <w:r w:rsidRPr="00E8246B">
                <w:rPr>
                  <w:rStyle w:val="Hyperlink"/>
                  <w:b w:val="0"/>
                  <w:i/>
                  <w:iCs/>
                </w:rPr>
                <w:t xml:space="preserve">orporate </w:t>
              </w:r>
              <w:r w:rsidR="00E32B1A">
                <w:rPr>
                  <w:rStyle w:val="Hyperlink"/>
                  <w:b w:val="0"/>
                  <w:i/>
                  <w:iCs/>
                </w:rPr>
                <w:t>R</w:t>
              </w:r>
              <w:r w:rsidRPr="00E8246B">
                <w:rPr>
                  <w:rStyle w:val="Hyperlink"/>
                  <w:b w:val="0"/>
                  <w:i/>
                  <w:iCs/>
                </w:rPr>
                <w:t>ecords) retention and disposal schedule</w:t>
              </w:r>
            </w:hyperlink>
            <w:r w:rsidRPr="00727687">
              <w:rPr>
                <w:b w:val="0"/>
                <w:i/>
                <w:iCs/>
              </w:rPr>
              <w:t xml:space="preserve"> for records relating </w:t>
            </w:r>
            <w:r w:rsidR="00067193">
              <w:rPr>
                <w:b w:val="0"/>
                <w:i/>
                <w:iCs/>
              </w:rPr>
              <w:t xml:space="preserve">to </w:t>
            </w:r>
            <w:r w:rsidRPr="00727687">
              <w:rPr>
                <w:b w:val="0"/>
                <w:i/>
                <w:iCs/>
              </w:rPr>
              <w:t>public and environmental health notifications and orders</w:t>
            </w:r>
          </w:p>
          <w:p w14:paraId="1E6B3659" w14:textId="26676EEB" w:rsidR="00AF3BED" w:rsidRPr="009901DD" w:rsidRDefault="00AF3BED" w:rsidP="009901DD">
            <w:pPr>
              <w:pStyle w:val="Tablesub-heading"/>
              <w:rPr>
                <w:b w:val="0"/>
                <w:i/>
                <w:iCs/>
                <w:szCs w:val="22"/>
              </w:rPr>
            </w:pPr>
          </w:p>
        </w:tc>
        <w:tc>
          <w:tcPr>
            <w:tcW w:w="872" w:type="pct"/>
            <w:shd w:val="clear" w:color="auto" w:fill="auto"/>
          </w:tcPr>
          <w:p w14:paraId="1210C69B" w14:textId="77777777" w:rsidR="004D156B" w:rsidRDefault="00283F9B" w:rsidP="00DD270D">
            <w:r>
              <w:t>Temporary.</w:t>
            </w:r>
            <w:r w:rsidR="004D156B" w:rsidRPr="00581DFA">
              <w:t xml:space="preserve"> </w:t>
            </w:r>
          </w:p>
          <w:p w14:paraId="289FECB8" w14:textId="65079276" w:rsidR="00EA1905" w:rsidRPr="005B531C" w:rsidRDefault="00EA1905" w:rsidP="00DD270D">
            <w:pPr>
              <w:rPr>
                <w:rFonts w:cs="Arial"/>
                <w:szCs w:val="22"/>
              </w:rPr>
            </w:pPr>
            <w:r w:rsidRPr="005B531C">
              <w:rPr>
                <w:rFonts w:cs="Arial"/>
                <w:szCs w:val="22"/>
              </w:rPr>
              <w:t>Retain for</w:t>
            </w:r>
            <w:r w:rsidR="00283F9B">
              <w:rPr>
                <w:rFonts w:cs="Arial"/>
                <w:szCs w:val="22"/>
              </w:rPr>
              <w:t xml:space="preserve"> </w:t>
            </w:r>
            <w:r w:rsidR="005E1ECD">
              <w:rPr>
                <w:rFonts w:cs="Arial"/>
                <w:szCs w:val="22"/>
              </w:rPr>
              <w:t>85</w:t>
            </w:r>
            <w:r w:rsidR="005E1ECD" w:rsidRPr="005B531C">
              <w:rPr>
                <w:rFonts w:cs="Arial"/>
                <w:szCs w:val="22"/>
              </w:rPr>
              <w:t xml:space="preserve"> </w:t>
            </w:r>
            <w:r w:rsidRPr="005B531C">
              <w:rPr>
                <w:rFonts w:cs="Arial"/>
                <w:szCs w:val="22"/>
              </w:rPr>
              <w:t>years from p</w:t>
            </w:r>
            <w:r w:rsidR="007F36EA">
              <w:rPr>
                <w:rFonts w:cs="Arial"/>
                <w:szCs w:val="22"/>
              </w:rPr>
              <w:t>atient’s/client’s date of birth</w:t>
            </w:r>
          </w:p>
          <w:p w14:paraId="1A492277" w14:textId="1D9F240D" w:rsidR="00EA1905" w:rsidRPr="00895AA2" w:rsidRDefault="004C1E52" w:rsidP="00DD270D">
            <w:pPr>
              <w:rPr>
                <w:rFonts w:cs="Arial"/>
                <w:szCs w:val="22"/>
              </w:rPr>
            </w:pPr>
            <w:r w:rsidRPr="00A212B1">
              <w:rPr>
                <w:rFonts w:cs="Arial"/>
                <w:szCs w:val="22"/>
              </w:rPr>
              <w:t>AND</w:t>
            </w:r>
          </w:p>
          <w:p w14:paraId="02BBFDFC" w14:textId="27B24192" w:rsidR="004D156B" w:rsidRPr="00283F9B" w:rsidRDefault="00EA1905" w:rsidP="00DD270D">
            <w:pPr>
              <w:pStyle w:val="Tabletext"/>
              <w:spacing w:before="60" w:after="60"/>
              <w:rPr>
                <w:rFonts w:cs="Arial"/>
                <w:sz w:val="22"/>
                <w:szCs w:val="22"/>
              </w:rPr>
            </w:pPr>
            <w:r w:rsidRPr="005B531C">
              <w:rPr>
                <w:rFonts w:cs="Arial"/>
                <w:sz w:val="22"/>
                <w:szCs w:val="22"/>
              </w:rPr>
              <w:t xml:space="preserve">10 years after last </w:t>
            </w:r>
            <w:r>
              <w:rPr>
                <w:rFonts w:cs="Arial"/>
                <w:sz w:val="22"/>
                <w:szCs w:val="22"/>
              </w:rPr>
              <w:t>patient/client</w:t>
            </w:r>
            <w:r w:rsidRPr="005B531C">
              <w:rPr>
                <w:rFonts w:cs="Arial"/>
                <w:sz w:val="22"/>
                <w:szCs w:val="22"/>
              </w:rPr>
              <w:t xml:space="preserve"> se</w:t>
            </w:r>
            <w:r>
              <w:rPr>
                <w:rFonts w:cs="Arial"/>
                <w:sz w:val="22"/>
                <w:szCs w:val="22"/>
              </w:rPr>
              <w:t>rvice provision or legal action</w:t>
            </w:r>
            <w:r w:rsidR="00A41675">
              <w:rPr>
                <w:rFonts w:cs="Arial"/>
                <w:sz w:val="22"/>
                <w:szCs w:val="22"/>
              </w:rPr>
              <w:t xml:space="preserve">, </w:t>
            </w:r>
            <w:r w:rsidR="008F2B55">
              <w:rPr>
                <w:rFonts w:cs="Arial"/>
                <w:sz w:val="22"/>
                <w:szCs w:val="22"/>
              </w:rPr>
              <w:t>whichever is the later</w:t>
            </w:r>
            <w:r w:rsidR="008951F3">
              <w:rPr>
                <w:rFonts w:cs="Arial"/>
                <w:sz w:val="22"/>
                <w:szCs w:val="22"/>
              </w:rPr>
              <w:t>.</w:t>
            </w:r>
          </w:p>
        </w:tc>
        <w:tc>
          <w:tcPr>
            <w:tcW w:w="575" w:type="pct"/>
          </w:tcPr>
          <w:p w14:paraId="010B5C5B" w14:textId="1D6A6742" w:rsidR="004D156B" w:rsidRDefault="007C7CF6" w:rsidP="004D156B">
            <w:r>
              <w:t>27 July 2021</w:t>
            </w:r>
          </w:p>
        </w:tc>
      </w:tr>
      <w:tr w:rsidR="004D156B" w:rsidRPr="004D14B4" w14:paraId="010498F2" w14:textId="77777777" w:rsidTr="00CE250C">
        <w:tblPrEx>
          <w:tblCellMar>
            <w:top w:w="57" w:type="dxa"/>
            <w:left w:w="119" w:type="dxa"/>
            <w:right w:w="119" w:type="dxa"/>
          </w:tblCellMar>
        </w:tblPrEx>
        <w:tc>
          <w:tcPr>
            <w:tcW w:w="5000" w:type="pct"/>
            <w:gridSpan w:val="4"/>
            <w:shd w:val="clear" w:color="auto" w:fill="auto"/>
          </w:tcPr>
          <w:p w14:paraId="34A731F1" w14:textId="35195917" w:rsidR="004D156B" w:rsidRPr="00CB5D3E" w:rsidRDefault="0005152C" w:rsidP="00AF3BED">
            <w:pPr>
              <w:pStyle w:val="Heading2"/>
              <w:keepNext w:val="0"/>
            </w:pPr>
            <w:bookmarkStart w:id="127" w:name="_Toc524705890"/>
            <w:bookmarkStart w:id="128" w:name="_Toc528833877"/>
            <w:bookmarkStart w:id="129" w:name="_Toc528941222"/>
            <w:bookmarkStart w:id="130" w:name="_Toc528941578"/>
            <w:bookmarkStart w:id="131" w:name="_Toc528941782"/>
            <w:bookmarkStart w:id="132" w:name="_Toc528942152"/>
            <w:bookmarkStart w:id="133" w:name="_Toc63841617"/>
            <w:r>
              <w:t>Clinical research records</w:t>
            </w:r>
            <w:bookmarkEnd w:id="127"/>
            <w:bookmarkEnd w:id="128"/>
            <w:bookmarkEnd w:id="129"/>
            <w:bookmarkEnd w:id="130"/>
            <w:bookmarkEnd w:id="131"/>
            <w:bookmarkEnd w:id="132"/>
            <w:bookmarkEnd w:id="133"/>
          </w:p>
          <w:p w14:paraId="0D33B093" w14:textId="23FB138A" w:rsidR="00460760" w:rsidRPr="00460760" w:rsidRDefault="00DC72FE" w:rsidP="00AF3BED">
            <w:pPr>
              <w:jc w:val="both"/>
              <w:rPr>
                <w:rFonts w:cs="Arial"/>
                <w:szCs w:val="22"/>
              </w:rPr>
            </w:pPr>
            <w:r>
              <w:rPr>
                <w:rFonts w:cs="Arial"/>
                <w:szCs w:val="22"/>
              </w:rPr>
              <w:t>Records o</w:t>
            </w:r>
            <w:r w:rsidR="00460760" w:rsidRPr="00460760">
              <w:rPr>
                <w:rFonts w:cs="Arial"/>
                <w:szCs w:val="22"/>
              </w:rPr>
              <w:t xml:space="preserve">f ethical investigation or study of </w:t>
            </w:r>
            <w:r w:rsidR="005245C4">
              <w:rPr>
                <w:rFonts w:cs="Arial"/>
                <w:szCs w:val="22"/>
              </w:rPr>
              <w:t>patients/clients or</w:t>
            </w:r>
            <w:r w:rsidR="00460760" w:rsidRPr="00460760">
              <w:rPr>
                <w:rFonts w:cs="Arial"/>
                <w:szCs w:val="22"/>
              </w:rPr>
              <w:t xml:space="preserve"> subject</w:t>
            </w:r>
            <w:r w:rsidR="00812728">
              <w:rPr>
                <w:rFonts w:cs="Arial"/>
                <w:szCs w:val="22"/>
              </w:rPr>
              <w:t>s</w:t>
            </w:r>
            <w:r w:rsidR="00460760" w:rsidRPr="00460760">
              <w:rPr>
                <w:rFonts w:cs="Arial"/>
                <w:szCs w:val="22"/>
              </w:rPr>
              <w:t xml:space="preserve"> </w:t>
            </w:r>
            <w:r w:rsidR="00503367" w:rsidRPr="00460760">
              <w:rPr>
                <w:rFonts w:cs="Arial"/>
                <w:szCs w:val="22"/>
              </w:rPr>
              <w:t>to</w:t>
            </w:r>
            <w:r w:rsidR="00460760" w:rsidRPr="00460760">
              <w:rPr>
                <w:rFonts w:cs="Arial"/>
                <w:szCs w:val="22"/>
              </w:rPr>
              <w:t xml:space="preserve"> improve and maintain the health of individuals and the wider community, and to prevent, diagnose and treat disease. Encompasses the work of both research practitioners as well as the business of Human Research Ethics Committees set up within public health units to monitor and advise on ethical behaviour within the pursuit of research.</w:t>
            </w:r>
          </w:p>
          <w:p w14:paraId="1309B436" w14:textId="77777777" w:rsidR="00460760" w:rsidRPr="00460760" w:rsidRDefault="00460760" w:rsidP="00AF3BED">
            <w:pPr>
              <w:jc w:val="both"/>
              <w:rPr>
                <w:rFonts w:cs="Arial"/>
                <w:szCs w:val="22"/>
              </w:rPr>
            </w:pPr>
            <w:r w:rsidRPr="00460760">
              <w:rPr>
                <w:rFonts w:cs="Arial"/>
                <w:szCs w:val="22"/>
              </w:rPr>
              <w:t>Clinical records created before, during and after relating to clinical research (including clinical trials) where:</w:t>
            </w:r>
          </w:p>
          <w:p w14:paraId="76532B4E" w14:textId="56D84024" w:rsidR="00460760" w:rsidRDefault="00417BF7" w:rsidP="00AF3BED">
            <w:pPr>
              <w:pStyle w:val="Heading30"/>
              <w:numPr>
                <w:ilvl w:val="0"/>
                <w:numId w:val="5"/>
              </w:numPr>
              <w:spacing w:before="60"/>
              <w:jc w:val="both"/>
              <w:rPr>
                <w:b w:val="0"/>
              </w:rPr>
            </w:pPr>
            <w:r>
              <w:rPr>
                <w:b w:val="0"/>
              </w:rPr>
              <w:lastRenderedPageBreak/>
              <w:t xml:space="preserve">Queensland Health </w:t>
            </w:r>
            <w:r w:rsidR="00460760" w:rsidRPr="00536152">
              <w:rPr>
                <w:b w:val="0"/>
              </w:rPr>
              <w:t>has been the investigator and/or the institution in accordance with the Therapeutic Goods Administration in section 4.9 and 5.5</w:t>
            </w:r>
            <w:r w:rsidR="00F23AAD">
              <w:rPr>
                <w:b w:val="0"/>
              </w:rPr>
              <w:t>.11</w:t>
            </w:r>
            <w:r w:rsidR="00460760" w:rsidRPr="00536152">
              <w:rPr>
                <w:b w:val="0"/>
              </w:rPr>
              <w:t xml:space="preserve"> of the Integrated Addendum to ICH E6(R1): Guideline for Good Clinical Practice ICH E6(R</w:t>
            </w:r>
            <w:r w:rsidR="008C71FA" w:rsidRPr="00536152">
              <w:rPr>
                <w:b w:val="0"/>
              </w:rPr>
              <w:t>2</w:t>
            </w:r>
            <w:r w:rsidR="00460760" w:rsidRPr="00536152">
              <w:rPr>
                <w:b w:val="0"/>
              </w:rPr>
              <w:t>)</w:t>
            </w:r>
            <w:r w:rsidR="00536152" w:rsidRPr="00536152">
              <w:rPr>
                <w:b w:val="0"/>
              </w:rPr>
              <w:t xml:space="preserve"> </w:t>
            </w:r>
            <w:r w:rsidR="00383016" w:rsidRPr="00536152">
              <w:rPr>
                <w:b w:val="0"/>
              </w:rPr>
              <w:t>and 2.1.1</w:t>
            </w:r>
            <w:r w:rsidR="00536152" w:rsidRPr="00536152">
              <w:rPr>
                <w:b w:val="0"/>
              </w:rPr>
              <w:t xml:space="preserve"> of the Australian Code for the Responsible Conduct of Research</w:t>
            </w:r>
            <w:r w:rsidR="00536152">
              <w:rPr>
                <w:b w:val="0"/>
              </w:rPr>
              <w:t>.</w:t>
            </w:r>
          </w:p>
          <w:p w14:paraId="3DC10706" w14:textId="77777777" w:rsidR="00503367" w:rsidRPr="008543DE" w:rsidRDefault="00503367" w:rsidP="00503367">
            <w:pPr>
              <w:numPr>
                <w:ilvl w:val="0"/>
                <w:numId w:val="5"/>
              </w:numPr>
              <w:rPr>
                <w:bCs/>
                <w:iCs/>
                <w:szCs w:val="22"/>
              </w:rPr>
            </w:pPr>
            <w:r w:rsidRPr="008543DE">
              <w:rPr>
                <w:iCs/>
                <w:szCs w:val="22"/>
              </w:rPr>
              <w:t>Health Innovation, Investment and Research Office Standard of Practice (No. 80): Case Report Forms, Source Documents, Record Keeping and Archiving.</w:t>
            </w:r>
          </w:p>
          <w:p w14:paraId="41218390" w14:textId="2380D88D" w:rsidR="00503367" w:rsidRPr="008543DE" w:rsidRDefault="00503367" w:rsidP="008543DE">
            <w:pPr>
              <w:numPr>
                <w:ilvl w:val="0"/>
                <w:numId w:val="5"/>
              </w:numPr>
              <w:rPr>
                <w:b/>
                <w:iCs/>
              </w:rPr>
            </w:pPr>
            <w:r w:rsidRPr="008543DE">
              <w:rPr>
                <w:iCs/>
                <w:szCs w:val="22"/>
              </w:rPr>
              <w:t>Health Innovation, Investment and Research Office Standard of Practice (No.130): Site Close Out and Archiving.</w:t>
            </w:r>
          </w:p>
          <w:p w14:paraId="6FB153EB" w14:textId="77777777" w:rsidR="00460760" w:rsidRPr="00536152" w:rsidRDefault="008C71FA" w:rsidP="00AF3BED">
            <w:pPr>
              <w:pStyle w:val="Heading30"/>
              <w:numPr>
                <w:ilvl w:val="0"/>
                <w:numId w:val="5"/>
              </w:numPr>
              <w:spacing w:before="60"/>
              <w:jc w:val="both"/>
              <w:rPr>
                <w:b w:val="0"/>
              </w:rPr>
            </w:pPr>
            <w:r w:rsidRPr="00536152">
              <w:rPr>
                <w:b w:val="0"/>
              </w:rPr>
              <w:t xml:space="preserve">The sponsor has notified </w:t>
            </w:r>
            <w:r w:rsidR="00417BF7">
              <w:rPr>
                <w:b w:val="0"/>
              </w:rPr>
              <w:t xml:space="preserve">Queensland Health </w:t>
            </w:r>
            <w:r w:rsidRPr="0094011C">
              <w:rPr>
                <w:b w:val="0"/>
              </w:rPr>
              <w:t xml:space="preserve">in writing that the records are no longer required in accordance with section 5.5.11 of the Therapeutic Goods Administration </w:t>
            </w:r>
            <w:r w:rsidR="00460760" w:rsidRPr="00536152">
              <w:rPr>
                <w:b w:val="0"/>
              </w:rPr>
              <w:t>Integrated Addendum to ICH E6(R1): Guideline for Good Clinical Practice ICH E6(R</w:t>
            </w:r>
            <w:r w:rsidRPr="00536152">
              <w:rPr>
                <w:b w:val="0"/>
              </w:rPr>
              <w:t>2</w:t>
            </w:r>
            <w:r w:rsidR="00460760" w:rsidRPr="00536152">
              <w:rPr>
                <w:b w:val="0"/>
              </w:rPr>
              <w:t>).</w:t>
            </w:r>
          </w:p>
          <w:p w14:paraId="00ED5B48" w14:textId="77777777" w:rsidR="00015FB5" w:rsidRDefault="00015FB5" w:rsidP="00AF3BED">
            <w:pPr>
              <w:pStyle w:val="Heading30"/>
              <w:spacing w:before="60"/>
              <w:jc w:val="both"/>
              <w:rPr>
                <w:b w:val="0"/>
              </w:rPr>
            </w:pPr>
          </w:p>
          <w:p w14:paraId="2CD384D7" w14:textId="64B86B32" w:rsidR="00D5407E" w:rsidRPr="002F278F" w:rsidRDefault="007410B9" w:rsidP="00AF3BED">
            <w:pPr>
              <w:pStyle w:val="Heading30"/>
              <w:spacing w:before="60"/>
              <w:jc w:val="both"/>
              <w:rPr>
                <w:b w:val="0"/>
                <w:i/>
                <w:iCs/>
              </w:rPr>
            </w:pPr>
            <w:r w:rsidRPr="002F278F">
              <w:rPr>
                <w:b w:val="0"/>
                <w:i/>
                <w:iCs/>
              </w:rPr>
              <w:t xml:space="preserve">For </w:t>
            </w:r>
            <w:r w:rsidR="00460760" w:rsidRPr="002F278F">
              <w:rPr>
                <w:b w:val="0"/>
                <w:i/>
                <w:iCs/>
              </w:rPr>
              <w:t xml:space="preserve">records created and maintained by Committees formed to </w:t>
            </w:r>
            <w:r w:rsidRPr="002F278F">
              <w:rPr>
                <w:b w:val="0"/>
                <w:i/>
                <w:iCs/>
              </w:rPr>
              <w:t xml:space="preserve">oversee </w:t>
            </w:r>
            <w:r w:rsidR="00460760" w:rsidRPr="002F278F">
              <w:rPr>
                <w:b w:val="0"/>
                <w:i/>
                <w:iCs/>
              </w:rPr>
              <w:t>the conduct of research activities (e.g. Research Ethics Committees)</w:t>
            </w:r>
            <w:r w:rsidRPr="002F278F">
              <w:rPr>
                <w:b w:val="0"/>
                <w:i/>
                <w:iCs/>
              </w:rPr>
              <w:t xml:space="preserve"> see </w:t>
            </w:r>
            <w:hyperlink r:id="rId27" w:history="1">
              <w:r w:rsidRPr="002F278F">
                <w:rPr>
                  <w:rStyle w:val="Hyperlink"/>
                  <w:b w:val="0"/>
                  <w:i/>
                  <w:iCs/>
                </w:rPr>
                <w:t>GRDS COMMON ACTIVITIES - Committees</w:t>
              </w:r>
            </w:hyperlink>
          </w:p>
          <w:p w14:paraId="499C01F9" w14:textId="36B0B44E" w:rsidR="006C2F34" w:rsidRPr="00A35F73" w:rsidRDefault="004B6CC8" w:rsidP="00AF3BED">
            <w:pPr>
              <w:pStyle w:val="Heading30"/>
              <w:spacing w:before="60"/>
              <w:jc w:val="both"/>
              <w:rPr>
                <w:b w:val="0"/>
              </w:rPr>
            </w:pPr>
            <w:r w:rsidRPr="004B6CC8">
              <w:rPr>
                <w:b w:val="0"/>
                <w:i/>
                <w:iCs/>
              </w:rPr>
              <w:t xml:space="preserve">See RESEARCH in the </w:t>
            </w:r>
            <w:hyperlink r:id="rId28" w:history="1">
              <w:r w:rsidRPr="00E8246B">
                <w:rPr>
                  <w:rStyle w:val="Hyperlink"/>
                  <w:b w:val="0"/>
                  <w:i/>
                  <w:iCs/>
                </w:rPr>
                <w:t>Health Sector (</w:t>
              </w:r>
              <w:r w:rsidR="00E8246B">
                <w:rPr>
                  <w:rStyle w:val="Hyperlink"/>
                  <w:b w:val="0"/>
                  <w:i/>
                  <w:iCs/>
                </w:rPr>
                <w:t>C</w:t>
              </w:r>
              <w:r w:rsidRPr="00E8246B">
                <w:rPr>
                  <w:rStyle w:val="Hyperlink"/>
                  <w:b w:val="0"/>
                  <w:i/>
                  <w:iCs/>
                </w:rPr>
                <w:t xml:space="preserve">orporate </w:t>
              </w:r>
              <w:r w:rsidR="00E8246B">
                <w:rPr>
                  <w:rStyle w:val="Hyperlink"/>
                  <w:b w:val="0"/>
                  <w:i/>
                  <w:iCs/>
                </w:rPr>
                <w:t>R</w:t>
              </w:r>
              <w:r w:rsidRPr="00E8246B">
                <w:rPr>
                  <w:rStyle w:val="Hyperlink"/>
                  <w:b w:val="0"/>
                  <w:i/>
                  <w:iCs/>
                </w:rPr>
                <w:t>ecords) retention and disposal schedule</w:t>
              </w:r>
            </w:hyperlink>
            <w:r w:rsidRPr="004B6CC8">
              <w:rPr>
                <w:b w:val="0"/>
                <w:i/>
                <w:iCs/>
              </w:rPr>
              <w:t xml:space="preserve"> for records relating to ethics, treatment and analysis of diseases and medical research funding</w:t>
            </w:r>
          </w:p>
        </w:tc>
      </w:tr>
      <w:tr w:rsidR="00152085" w:rsidRPr="004D14B4" w14:paraId="3B8EAA3F" w14:textId="77777777" w:rsidTr="0015501F">
        <w:tblPrEx>
          <w:tblCellMar>
            <w:top w:w="57" w:type="dxa"/>
            <w:left w:w="119" w:type="dxa"/>
            <w:right w:w="119" w:type="dxa"/>
          </w:tblCellMar>
        </w:tblPrEx>
        <w:tc>
          <w:tcPr>
            <w:tcW w:w="512" w:type="pct"/>
            <w:shd w:val="clear" w:color="auto" w:fill="auto"/>
          </w:tcPr>
          <w:p w14:paraId="286C31DD" w14:textId="48F413BD" w:rsidR="004D156B" w:rsidRPr="004D14B4" w:rsidRDefault="006212EA" w:rsidP="004D156B">
            <w:r>
              <w:lastRenderedPageBreak/>
              <w:t>2658</w:t>
            </w:r>
          </w:p>
        </w:tc>
        <w:tc>
          <w:tcPr>
            <w:tcW w:w="3040" w:type="pct"/>
            <w:shd w:val="clear" w:color="auto" w:fill="auto"/>
          </w:tcPr>
          <w:p w14:paraId="59C1BCBB" w14:textId="316CA97F" w:rsidR="004D156B" w:rsidRPr="004107AB" w:rsidRDefault="00A15352" w:rsidP="00DD270D">
            <w:pPr>
              <w:pStyle w:val="Heading3"/>
              <w:jc w:val="both"/>
            </w:pPr>
            <w:bookmarkStart w:id="134" w:name="_Toc528833878"/>
            <w:bookmarkStart w:id="135" w:name="_Toc528941223"/>
            <w:bookmarkStart w:id="136" w:name="_Toc528941579"/>
            <w:bookmarkStart w:id="137" w:name="_Toc528941783"/>
            <w:bookmarkStart w:id="138" w:name="_Toc528942153"/>
            <w:bookmarkStart w:id="139" w:name="_Toc63841618"/>
            <w:r>
              <w:t xml:space="preserve">Clinical Research Records </w:t>
            </w:r>
            <w:r w:rsidR="00DA3153">
              <w:t>–</w:t>
            </w:r>
            <w:r>
              <w:t xml:space="preserve"> Adults</w:t>
            </w:r>
            <w:bookmarkEnd w:id="134"/>
            <w:bookmarkEnd w:id="135"/>
            <w:bookmarkEnd w:id="136"/>
            <w:bookmarkEnd w:id="137"/>
            <w:bookmarkEnd w:id="138"/>
            <w:bookmarkEnd w:id="139"/>
          </w:p>
          <w:p w14:paraId="78724848" w14:textId="77777777" w:rsidR="004D156B" w:rsidRDefault="00A15352" w:rsidP="00DD270D">
            <w:pPr>
              <w:jc w:val="both"/>
            </w:pPr>
            <w:r>
              <w:t>Clinical research records (including clinical trials) where the patients/clients or subjects were adults.</w:t>
            </w:r>
          </w:p>
          <w:p w14:paraId="534BDB5B" w14:textId="77777777" w:rsidR="004D156B" w:rsidRDefault="004D156B" w:rsidP="00DD270D">
            <w:pPr>
              <w:jc w:val="both"/>
            </w:pPr>
            <w:r>
              <w:t>Records may include, but are not limited to:</w:t>
            </w:r>
          </w:p>
          <w:p w14:paraId="202B0CCD" w14:textId="77777777" w:rsidR="007233F4" w:rsidRDefault="007233F4" w:rsidP="00B06092">
            <w:pPr>
              <w:pStyle w:val="Heading30"/>
              <w:numPr>
                <w:ilvl w:val="0"/>
                <w:numId w:val="5"/>
              </w:numPr>
              <w:spacing w:before="60"/>
              <w:jc w:val="both"/>
              <w:rPr>
                <w:b w:val="0"/>
              </w:rPr>
            </w:pPr>
            <w:r>
              <w:rPr>
                <w:b w:val="0"/>
              </w:rPr>
              <w:t>C</w:t>
            </w:r>
            <w:r w:rsidRPr="00A15352">
              <w:rPr>
                <w:b w:val="0"/>
              </w:rPr>
              <w:t>linical questionnaire and surveys</w:t>
            </w:r>
            <w:r>
              <w:rPr>
                <w:b w:val="0"/>
              </w:rPr>
              <w:t>.</w:t>
            </w:r>
          </w:p>
          <w:p w14:paraId="2E96C6AD" w14:textId="77777777" w:rsidR="007233F4" w:rsidRPr="00A15352" w:rsidRDefault="007233F4" w:rsidP="00B06092">
            <w:pPr>
              <w:pStyle w:val="Heading30"/>
              <w:numPr>
                <w:ilvl w:val="0"/>
                <w:numId w:val="5"/>
              </w:numPr>
              <w:spacing w:before="60"/>
              <w:jc w:val="both"/>
              <w:rPr>
                <w:b w:val="0"/>
              </w:rPr>
            </w:pPr>
            <w:r>
              <w:rPr>
                <w:b w:val="0"/>
              </w:rPr>
              <w:t>L</w:t>
            </w:r>
            <w:r w:rsidRPr="00A15352">
              <w:rPr>
                <w:b w:val="0"/>
              </w:rPr>
              <w:t>aboratory results</w:t>
            </w:r>
            <w:r>
              <w:rPr>
                <w:b w:val="0"/>
              </w:rPr>
              <w:t>.</w:t>
            </w:r>
          </w:p>
          <w:p w14:paraId="6950A925" w14:textId="77777777" w:rsidR="007233F4" w:rsidRPr="00A15352" w:rsidRDefault="007233F4" w:rsidP="00B06092">
            <w:pPr>
              <w:pStyle w:val="Heading30"/>
              <w:numPr>
                <w:ilvl w:val="0"/>
                <w:numId w:val="5"/>
              </w:numPr>
              <w:spacing w:before="60"/>
              <w:jc w:val="both"/>
              <w:rPr>
                <w:b w:val="0"/>
              </w:rPr>
            </w:pPr>
            <w:r>
              <w:rPr>
                <w:b w:val="0"/>
              </w:rPr>
              <w:t>O</w:t>
            </w:r>
            <w:r w:rsidRPr="00A15352">
              <w:rPr>
                <w:b w:val="0"/>
              </w:rPr>
              <w:t>ther diagnostics or investigative reports</w:t>
            </w:r>
            <w:r>
              <w:rPr>
                <w:b w:val="0"/>
              </w:rPr>
              <w:t>.</w:t>
            </w:r>
          </w:p>
          <w:p w14:paraId="583AC88D" w14:textId="73ADA09C" w:rsidR="00503367" w:rsidRPr="00A15352" w:rsidRDefault="0041601E" w:rsidP="00B06092">
            <w:pPr>
              <w:pStyle w:val="Heading30"/>
              <w:numPr>
                <w:ilvl w:val="0"/>
                <w:numId w:val="5"/>
              </w:numPr>
              <w:spacing w:before="60"/>
              <w:jc w:val="both"/>
              <w:rPr>
                <w:b w:val="0"/>
              </w:rPr>
            </w:pPr>
            <w:r>
              <w:rPr>
                <w:b w:val="0"/>
              </w:rPr>
              <w:t>P</w:t>
            </w:r>
            <w:r w:rsidR="00A15352" w:rsidRPr="00A15352">
              <w:rPr>
                <w:b w:val="0"/>
              </w:rPr>
              <w:t>atient/client or subject’s consent for participation</w:t>
            </w:r>
            <w:r>
              <w:rPr>
                <w:b w:val="0"/>
              </w:rPr>
              <w:t>.</w:t>
            </w:r>
          </w:p>
          <w:p w14:paraId="11BFD403" w14:textId="375556C8" w:rsidR="00A15352" w:rsidRPr="000A40BE" w:rsidRDefault="0041601E" w:rsidP="008543DE">
            <w:pPr>
              <w:pStyle w:val="Heading30"/>
              <w:numPr>
                <w:ilvl w:val="0"/>
                <w:numId w:val="5"/>
              </w:numPr>
              <w:spacing w:before="60"/>
              <w:jc w:val="both"/>
              <w:rPr>
                <w:b w:val="0"/>
              </w:rPr>
            </w:pPr>
            <w:r w:rsidRPr="000A40BE">
              <w:rPr>
                <w:b w:val="0"/>
              </w:rPr>
              <w:t>P</w:t>
            </w:r>
            <w:r w:rsidR="00A15352" w:rsidRPr="000A40BE">
              <w:rPr>
                <w:b w:val="0"/>
              </w:rPr>
              <w:t>atient/client or subject’s authorisation for use of his/her information from the study</w:t>
            </w:r>
            <w:r w:rsidRPr="000A40BE">
              <w:rPr>
                <w:b w:val="0"/>
              </w:rPr>
              <w:t>.</w:t>
            </w:r>
          </w:p>
          <w:p w14:paraId="5FEF0E52" w14:textId="77777777" w:rsidR="00154C74" w:rsidRDefault="00154C74" w:rsidP="00AF3BED">
            <w:pPr>
              <w:pStyle w:val="Heading30"/>
              <w:spacing w:before="60" w:after="60"/>
              <w:ind w:left="360"/>
              <w:rPr>
                <w:b w:val="0"/>
              </w:rPr>
            </w:pPr>
          </w:p>
          <w:p w14:paraId="64A2CC17" w14:textId="77777777" w:rsidR="00202183" w:rsidRPr="00202183" w:rsidRDefault="00202183" w:rsidP="00AF3BED">
            <w:pPr>
              <w:pStyle w:val="Heading30"/>
              <w:spacing w:before="60" w:after="60"/>
            </w:pPr>
            <w:r w:rsidRPr="00202183">
              <w:t>Excludes any record listed above that relates to incidents, allegations, disclosures and investigations of abuse of vulnerable persons.  These records must be retained for 100 years after creation of the record.  </w:t>
            </w:r>
          </w:p>
          <w:p w14:paraId="547C7A54" w14:textId="3B1D14F7" w:rsidR="00202183" w:rsidRPr="00202183" w:rsidRDefault="00202183" w:rsidP="00AF3BED">
            <w:pPr>
              <w:pStyle w:val="Heading30"/>
              <w:spacing w:before="60" w:after="60"/>
            </w:pPr>
            <w:r w:rsidRPr="00914578">
              <w:rPr>
                <w:b w:val="0"/>
                <w:bCs w:val="0"/>
                <w:i/>
                <w:iCs/>
              </w:rPr>
              <w:lastRenderedPageBreak/>
              <w:t>See</w:t>
            </w:r>
            <w:r w:rsidRPr="00202183">
              <w:rPr>
                <w:i/>
                <w:iCs/>
              </w:rPr>
              <w:t xml:space="preserve"> </w:t>
            </w:r>
            <w:hyperlink r:id="rId29" w:tgtFrame="_blank" w:history="1">
              <w:r w:rsidRPr="002D74F5">
                <w:rPr>
                  <w:rStyle w:val="Hyperlink"/>
                  <w:b w:val="0"/>
                  <w:bCs w:val="0"/>
                  <w:i/>
                  <w:iCs/>
                </w:rPr>
                <w:t>GRDS 1558 Incidents, allegations, disclosures and investigations of abuse – vulnerable persons</w:t>
              </w:r>
            </w:hyperlink>
            <w:r w:rsidRPr="002D74F5">
              <w:rPr>
                <w:b w:val="0"/>
                <w:bCs w:val="0"/>
                <w:i/>
                <w:iCs/>
              </w:rPr>
              <w:t>.</w:t>
            </w:r>
            <w:r w:rsidRPr="00202183">
              <w:rPr>
                <w:i/>
                <w:iCs/>
              </w:rPr>
              <w:t> </w:t>
            </w:r>
          </w:p>
          <w:p w14:paraId="048CA7E7" w14:textId="11D41F42" w:rsidR="00AB4954" w:rsidRPr="00535527" w:rsidRDefault="00AB4954" w:rsidP="00AF3BED">
            <w:pPr>
              <w:pStyle w:val="Heading30"/>
              <w:spacing w:before="60"/>
              <w:jc w:val="both"/>
            </w:pPr>
          </w:p>
        </w:tc>
        <w:tc>
          <w:tcPr>
            <w:tcW w:w="872" w:type="pct"/>
            <w:shd w:val="clear" w:color="auto" w:fill="auto"/>
          </w:tcPr>
          <w:p w14:paraId="231203D0" w14:textId="77777777" w:rsidR="004D156B" w:rsidRDefault="0003656B" w:rsidP="004D156B">
            <w:r>
              <w:lastRenderedPageBreak/>
              <w:t>Temporary.</w:t>
            </w:r>
            <w:r w:rsidR="004D156B" w:rsidRPr="00B47735">
              <w:t xml:space="preserve"> </w:t>
            </w:r>
          </w:p>
          <w:p w14:paraId="05291390" w14:textId="1EE2FB62" w:rsidR="006C2F34" w:rsidRDefault="0003656B" w:rsidP="0003656B">
            <w:pPr>
              <w:keepNext/>
              <w:keepLines/>
              <w:rPr>
                <w:rFonts w:cs="Arial"/>
                <w:szCs w:val="22"/>
              </w:rPr>
            </w:pPr>
            <w:r w:rsidRPr="00BF38E4">
              <w:rPr>
                <w:rFonts w:cs="Arial"/>
                <w:szCs w:val="22"/>
              </w:rPr>
              <w:t>Retain for</w:t>
            </w:r>
            <w:r>
              <w:rPr>
                <w:rFonts w:cs="Arial"/>
                <w:szCs w:val="22"/>
              </w:rPr>
              <w:t xml:space="preserve"> </w:t>
            </w:r>
            <w:r w:rsidRPr="00BF38E4">
              <w:rPr>
                <w:rFonts w:cs="Arial"/>
                <w:szCs w:val="22"/>
              </w:rPr>
              <w:t xml:space="preserve">15 years from </w:t>
            </w:r>
            <w:bookmarkStart w:id="140" w:name="_Hlk54615270"/>
            <w:r w:rsidRPr="00BF38E4">
              <w:rPr>
                <w:rFonts w:cs="Arial"/>
                <w:szCs w:val="22"/>
              </w:rPr>
              <w:t>comple</w:t>
            </w:r>
            <w:r>
              <w:rPr>
                <w:rFonts w:cs="Arial"/>
                <w:szCs w:val="22"/>
              </w:rPr>
              <w:t xml:space="preserve">tion of clinical research/trial or </w:t>
            </w:r>
            <w:r w:rsidRPr="00220EA9">
              <w:rPr>
                <w:rFonts w:cs="Arial"/>
                <w:szCs w:val="22"/>
              </w:rPr>
              <w:t>after date of publication or</w:t>
            </w:r>
            <w:r>
              <w:rPr>
                <w:rFonts w:cs="Arial"/>
                <w:szCs w:val="22"/>
              </w:rPr>
              <w:t xml:space="preserve"> </w:t>
            </w:r>
            <w:r w:rsidRPr="00220EA9">
              <w:rPr>
                <w:rFonts w:cs="Arial"/>
                <w:szCs w:val="22"/>
              </w:rPr>
              <w:t>termination of the study</w:t>
            </w:r>
            <w:bookmarkEnd w:id="140"/>
          </w:p>
          <w:p w14:paraId="13E03C5A" w14:textId="247FF68F" w:rsidR="0003656B" w:rsidRPr="005E7C4C" w:rsidRDefault="004C1E52" w:rsidP="0003656B">
            <w:pPr>
              <w:keepNext/>
              <w:keepLines/>
              <w:rPr>
                <w:rFonts w:cs="Arial"/>
                <w:szCs w:val="22"/>
              </w:rPr>
            </w:pPr>
            <w:r>
              <w:rPr>
                <w:rFonts w:cs="Arial"/>
                <w:szCs w:val="22"/>
              </w:rPr>
              <w:t>AND</w:t>
            </w:r>
          </w:p>
          <w:p w14:paraId="1C7815A6" w14:textId="7C8A4A8A" w:rsidR="004D156B" w:rsidRPr="00584D7B" w:rsidRDefault="0003656B" w:rsidP="00584D7B">
            <w:pPr>
              <w:pStyle w:val="Tabletext"/>
              <w:spacing w:before="60" w:after="60"/>
              <w:rPr>
                <w:rFonts w:cs="Arial"/>
                <w:sz w:val="22"/>
                <w:szCs w:val="22"/>
              </w:rPr>
            </w:pPr>
            <w:r w:rsidRPr="00BF38E4">
              <w:rPr>
                <w:rFonts w:cs="Arial"/>
                <w:sz w:val="22"/>
                <w:szCs w:val="22"/>
              </w:rPr>
              <w:t xml:space="preserve">10 years after last </w:t>
            </w:r>
            <w:r>
              <w:rPr>
                <w:rFonts w:cs="Arial"/>
                <w:sz w:val="22"/>
                <w:szCs w:val="22"/>
              </w:rPr>
              <w:t>patient/client</w:t>
            </w:r>
            <w:r w:rsidRPr="00BF38E4">
              <w:rPr>
                <w:rFonts w:cs="Arial"/>
                <w:sz w:val="22"/>
                <w:szCs w:val="22"/>
              </w:rPr>
              <w:t xml:space="preserve"> service provision </w:t>
            </w:r>
            <w:r w:rsidR="00AB365C">
              <w:rPr>
                <w:rFonts w:cs="Arial"/>
                <w:sz w:val="22"/>
                <w:szCs w:val="22"/>
              </w:rPr>
              <w:t xml:space="preserve">or </w:t>
            </w:r>
            <w:r w:rsidRPr="00BF38E4">
              <w:rPr>
                <w:rFonts w:cs="Arial"/>
                <w:sz w:val="22"/>
                <w:szCs w:val="22"/>
              </w:rPr>
              <w:t>legal action</w:t>
            </w:r>
            <w:r w:rsidR="00AB365C">
              <w:rPr>
                <w:rFonts w:cs="Arial"/>
                <w:sz w:val="22"/>
                <w:szCs w:val="22"/>
              </w:rPr>
              <w:t xml:space="preserve">, </w:t>
            </w:r>
            <w:r w:rsidR="008F2B55">
              <w:rPr>
                <w:rFonts w:cs="Arial"/>
                <w:sz w:val="22"/>
                <w:szCs w:val="22"/>
              </w:rPr>
              <w:t>whichever is the later</w:t>
            </w:r>
            <w:r w:rsidR="008951F3">
              <w:rPr>
                <w:rFonts w:cs="Arial"/>
                <w:sz w:val="22"/>
                <w:szCs w:val="22"/>
              </w:rPr>
              <w:t>.</w:t>
            </w:r>
          </w:p>
        </w:tc>
        <w:tc>
          <w:tcPr>
            <w:tcW w:w="575" w:type="pct"/>
          </w:tcPr>
          <w:p w14:paraId="45E349AF" w14:textId="5AF642EB" w:rsidR="004D156B" w:rsidRDefault="007C7CF6" w:rsidP="004D156B">
            <w:r>
              <w:t>27 July 2021</w:t>
            </w:r>
          </w:p>
        </w:tc>
      </w:tr>
      <w:tr w:rsidR="00152085" w:rsidRPr="004D14B4" w14:paraId="6A8515D8" w14:textId="77777777" w:rsidTr="0015501F">
        <w:tblPrEx>
          <w:tblCellMar>
            <w:top w:w="57" w:type="dxa"/>
            <w:left w:w="119" w:type="dxa"/>
            <w:right w:w="119" w:type="dxa"/>
          </w:tblCellMar>
        </w:tblPrEx>
        <w:tc>
          <w:tcPr>
            <w:tcW w:w="512" w:type="pct"/>
            <w:shd w:val="clear" w:color="auto" w:fill="auto"/>
          </w:tcPr>
          <w:p w14:paraId="6B260D66" w14:textId="22FC8AF3" w:rsidR="00A15352" w:rsidRPr="004D14B4" w:rsidRDefault="00BE3496" w:rsidP="00A15352">
            <w:r>
              <w:t>2659</w:t>
            </w:r>
          </w:p>
        </w:tc>
        <w:tc>
          <w:tcPr>
            <w:tcW w:w="3040" w:type="pct"/>
            <w:shd w:val="clear" w:color="auto" w:fill="auto"/>
          </w:tcPr>
          <w:p w14:paraId="2DDCEC14" w14:textId="103568CA" w:rsidR="00A15352" w:rsidRPr="004107AB" w:rsidRDefault="00A15352" w:rsidP="00DD270D">
            <w:pPr>
              <w:pStyle w:val="Heading3"/>
              <w:jc w:val="both"/>
            </w:pPr>
            <w:bookmarkStart w:id="141" w:name="_Toc528833879"/>
            <w:bookmarkStart w:id="142" w:name="_Toc528941224"/>
            <w:bookmarkStart w:id="143" w:name="_Toc528941580"/>
            <w:bookmarkStart w:id="144" w:name="_Toc528941784"/>
            <w:bookmarkStart w:id="145" w:name="_Toc528942154"/>
            <w:bookmarkStart w:id="146" w:name="_Toc63841619"/>
            <w:r>
              <w:t xml:space="preserve">Clinical Research Records </w:t>
            </w:r>
            <w:r w:rsidR="00D80C56">
              <w:t>–</w:t>
            </w:r>
            <w:r>
              <w:t xml:space="preserve"> Minors</w:t>
            </w:r>
            <w:bookmarkEnd w:id="141"/>
            <w:bookmarkEnd w:id="142"/>
            <w:bookmarkEnd w:id="143"/>
            <w:bookmarkEnd w:id="144"/>
            <w:bookmarkEnd w:id="145"/>
            <w:bookmarkEnd w:id="146"/>
          </w:p>
          <w:p w14:paraId="0F599602" w14:textId="77777777" w:rsidR="00A15352" w:rsidRDefault="00A15352" w:rsidP="00DD270D">
            <w:pPr>
              <w:jc w:val="both"/>
            </w:pPr>
            <w:r>
              <w:t xml:space="preserve">Clinical research records (including clinical trials) where the patients/clients or subjects were </w:t>
            </w:r>
            <w:r w:rsidR="0003656B">
              <w:t>minors.</w:t>
            </w:r>
          </w:p>
          <w:p w14:paraId="7ADC7CED" w14:textId="77777777" w:rsidR="00A15352" w:rsidRDefault="00A15352" w:rsidP="00DD270D">
            <w:pPr>
              <w:jc w:val="both"/>
            </w:pPr>
            <w:r>
              <w:t>Records may include, but are not limited to:</w:t>
            </w:r>
          </w:p>
          <w:p w14:paraId="77B184C2" w14:textId="77777777" w:rsidR="00386062" w:rsidRPr="00A15352" w:rsidRDefault="0041601E" w:rsidP="00B06092">
            <w:pPr>
              <w:pStyle w:val="Heading30"/>
              <w:numPr>
                <w:ilvl w:val="0"/>
                <w:numId w:val="5"/>
              </w:numPr>
              <w:spacing w:before="60"/>
              <w:jc w:val="both"/>
              <w:rPr>
                <w:b w:val="0"/>
              </w:rPr>
            </w:pPr>
            <w:r>
              <w:rPr>
                <w:b w:val="0"/>
              </w:rPr>
              <w:t>P</w:t>
            </w:r>
            <w:r w:rsidR="00386062" w:rsidRPr="00A15352">
              <w:rPr>
                <w:b w:val="0"/>
              </w:rPr>
              <w:t>atient/client or subject’s consent for participation</w:t>
            </w:r>
            <w:r>
              <w:rPr>
                <w:b w:val="0"/>
              </w:rPr>
              <w:t>.</w:t>
            </w:r>
          </w:p>
          <w:p w14:paraId="703EFFA2" w14:textId="77777777" w:rsidR="00386062" w:rsidRPr="00A15352" w:rsidRDefault="0041601E" w:rsidP="00B06092">
            <w:pPr>
              <w:pStyle w:val="Heading30"/>
              <w:numPr>
                <w:ilvl w:val="0"/>
                <w:numId w:val="5"/>
              </w:numPr>
              <w:spacing w:before="60"/>
              <w:jc w:val="both"/>
              <w:rPr>
                <w:b w:val="0"/>
              </w:rPr>
            </w:pPr>
            <w:r>
              <w:rPr>
                <w:b w:val="0"/>
              </w:rPr>
              <w:t>P</w:t>
            </w:r>
            <w:r w:rsidR="00386062" w:rsidRPr="00A15352">
              <w:rPr>
                <w:b w:val="0"/>
              </w:rPr>
              <w:t>atient/client or subject’s authorisation for use of his/her information from the study</w:t>
            </w:r>
            <w:r>
              <w:rPr>
                <w:b w:val="0"/>
              </w:rPr>
              <w:t>.</w:t>
            </w:r>
          </w:p>
          <w:p w14:paraId="3BE1DF1D" w14:textId="77777777" w:rsidR="00386062" w:rsidRPr="00A15352" w:rsidRDefault="0041601E" w:rsidP="00B06092">
            <w:pPr>
              <w:pStyle w:val="Heading30"/>
              <w:numPr>
                <w:ilvl w:val="0"/>
                <w:numId w:val="5"/>
              </w:numPr>
              <w:spacing w:before="60"/>
              <w:jc w:val="both"/>
              <w:rPr>
                <w:b w:val="0"/>
              </w:rPr>
            </w:pPr>
            <w:r>
              <w:rPr>
                <w:b w:val="0"/>
              </w:rPr>
              <w:t>L</w:t>
            </w:r>
            <w:r w:rsidR="00386062" w:rsidRPr="00A15352">
              <w:rPr>
                <w:b w:val="0"/>
              </w:rPr>
              <w:t>aboratory results</w:t>
            </w:r>
            <w:r>
              <w:rPr>
                <w:b w:val="0"/>
              </w:rPr>
              <w:t>.</w:t>
            </w:r>
          </w:p>
          <w:p w14:paraId="63393FB6" w14:textId="77777777" w:rsidR="00386062" w:rsidRPr="00A15352" w:rsidRDefault="0041601E" w:rsidP="00B06092">
            <w:pPr>
              <w:pStyle w:val="Heading30"/>
              <w:numPr>
                <w:ilvl w:val="0"/>
                <w:numId w:val="5"/>
              </w:numPr>
              <w:spacing w:before="60"/>
              <w:jc w:val="both"/>
              <w:rPr>
                <w:b w:val="0"/>
              </w:rPr>
            </w:pPr>
            <w:r>
              <w:rPr>
                <w:b w:val="0"/>
              </w:rPr>
              <w:t>O</w:t>
            </w:r>
            <w:r w:rsidR="00386062" w:rsidRPr="00A15352">
              <w:rPr>
                <w:b w:val="0"/>
              </w:rPr>
              <w:t>ther diagnostics or investigative reports</w:t>
            </w:r>
            <w:r>
              <w:rPr>
                <w:b w:val="0"/>
              </w:rPr>
              <w:t>.</w:t>
            </w:r>
          </w:p>
          <w:p w14:paraId="60B6A758" w14:textId="2A90EEDA" w:rsidR="00386062" w:rsidRPr="00154C74" w:rsidRDefault="0041601E" w:rsidP="00B06092">
            <w:pPr>
              <w:numPr>
                <w:ilvl w:val="0"/>
                <w:numId w:val="5"/>
              </w:numPr>
              <w:jc w:val="both"/>
            </w:pPr>
            <w:r>
              <w:rPr>
                <w:bCs/>
                <w:szCs w:val="22"/>
              </w:rPr>
              <w:t>C</w:t>
            </w:r>
            <w:r w:rsidR="00386062" w:rsidRPr="00386062">
              <w:rPr>
                <w:bCs/>
                <w:szCs w:val="22"/>
              </w:rPr>
              <w:t>linical questionnaire and surveys</w:t>
            </w:r>
            <w:r>
              <w:rPr>
                <w:bCs/>
                <w:szCs w:val="22"/>
              </w:rPr>
              <w:t>.</w:t>
            </w:r>
          </w:p>
          <w:p w14:paraId="1527EA54" w14:textId="77777777" w:rsidR="00154C74" w:rsidRPr="00AB4954" w:rsidRDefault="00154C74" w:rsidP="00154C74">
            <w:pPr>
              <w:jc w:val="both"/>
            </w:pPr>
          </w:p>
          <w:p w14:paraId="6960E968" w14:textId="77777777" w:rsidR="007C5623" w:rsidRPr="007C5623" w:rsidRDefault="007C5623" w:rsidP="007C5623">
            <w:r w:rsidRPr="007C5623">
              <w:rPr>
                <w:b/>
                <w:bCs/>
              </w:rPr>
              <w:t>Excludes any record listed above that relates to incidents, allegations, disclosures and investigations of abuse of vulnerable persons.  These records must be retained for 100 years after creation of the record. </w:t>
            </w:r>
            <w:r w:rsidRPr="007C5623">
              <w:t> </w:t>
            </w:r>
          </w:p>
          <w:p w14:paraId="45E71991" w14:textId="77777777" w:rsidR="007C5623" w:rsidRPr="007C5623" w:rsidRDefault="007C5623" w:rsidP="007C5623">
            <w:r w:rsidRPr="007C5623">
              <w:rPr>
                <w:i/>
                <w:iCs/>
              </w:rPr>
              <w:t xml:space="preserve">See </w:t>
            </w:r>
            <w:hyperlink r:id="rId30" w:tgtFrame="_blank" w:history="1">
              <w:r w:rsidRPr="002D74F5">
                <w:rPr>
                  <w:rStyle w:val="Hyperlink"/>
                  <w:i/>
                  <w:iCs/>
                </w:rPr>
                <w:t>GRDS 1558 Incidents, allegations, disclosures and investigations of abuse – vulnerable persons</w:t>
              </w:r>
            </w:hyperlink>
            <w:r w:rsidRPr="002D74F5">
              <w:rPr>
                <w:i/>
                <w:iCs/>
              </w:rPr>
              <w:t>.</w:t>
            </w:r>
            <w:r w:rsidRPr="007C5623">
              <w:rPr>
                <w:i/>
                <w:iCs/>
              </w:rPr>
              <w:t> </w:t>
            </w:r>
          </w:p>
          <w:p w14:paraId="264E23B4" w14:textId="6B5616D4" w:rsidR="00AB4954" w:rsidRPr="00535527" w:rsidRDefault="00AB4954" w:rsidP="007C5623"/>
        </w:tc>
        <w:tc>
          <w:tcPr>
            <w:tcW w:w="872" w:type="pct"/>
            <w:shd w:val="clear" w:color="auto" w:fill="auto"/>
          </w:tcPr>
          <w:p w14:paraId="1EBC6A2A" w14:textId="77777777" w:rsidR="00A15352" w:rsidRDefault="0003656B" w:rsidP="00A15352">
            <w:r>
              <w:t>Temporary.</w:t>
            </w:r>
            <w:r w:rsidR="00A15352" w:rsidRPr="00B47735">
              <w:t xml:space="preserve"> </w:t>
            </w:r>
          </w:p>
          <w:p w14:paraId="57CFAF64" w14:textId="1FD774E2" w:rsidR="004B4E4A" w:rsidRDefault="004B4E4A" w:rsidP="0003656B">
            <w:pPr>
              <w:keepNext/>
              <w:keepLines/>
              <w:spacing w:line="264" w:lineRule="auto"/>
              <w:rPr>
                <w:rFonts w:cs="Arial"/>
                <w:szCs w:val="22"/>
              </w:rPr>
            </w:pPr>
            <w:bookmarkStart w:id="147" w:name="_Hlk54615410"/>
            <w:r>
              <w:rPr>
                <w:rFonts w:cs="Arial"/>
                <w:szCs w:val="22"/>
              </w:rPr>
              <w:t xml:space="preserve">Retain until patient/client attains </w:t>
            </w:r>
            <w:r w:rsidR="00C70314">
              <w:rPr>
                <w:rFonts w:cs="Arial"/>
                <w:szCs w:val="22"/>
              </w:rPr>
              <w:t xml:space="preserve">18 </w:t>
            </w:r>
            <w:r>
              <w:rPr>
                <w:rFonts w:cs="Arial"/>
                <w:szCs w:val="22"/>
              </w:rPr>
              <w:t xml:space="preserve">years of age </w:t>
            </w:r>
          </w:p>
          <w:p w14:paraId="3D73BD6E" w14:textId="77777777" w:rsidR="004B4E4A" w:rsidRDefault="004B4E4A" w:rsidP="0003656B">
            <w:pPr>
              <w:keepNext/>
              <w:keepLines/>
              <w:spacing w:line="264" w:lineRule="auto"/>
              <w:rPr>
                <w:rFonts w:cs="Arial"/>
                <w:szCs w:val="22"/>
              </w:rPr>
            </w:pPr>
            <w:r>
              <w:rPr>
                <w:rFonts w:cs="Arial"/>
                <w:szCs w:val="22"/>
              </w:rPr>
              <w:t xml:space="preserve">AND </w:t>
            </w:r>
          </w:p>
          <w:p w14:paraId="3D418275" w14:textId="76B29CF7" w:rsidR="00D026C3" w:rsidRDefault="004B4E4A" w:rsidP="0003656B">
            <w:pPr>
              <w:keepNext/>
              <w:keepLines/>
              <w:spacing w:line="264" w:lineRule="auto"/>
              <w:rPr>
                <w:rFonts w:cs="Arial"/>
                <w:szCs w:val="22"/>
              </w:rPr>
            </w:pPr>
            <w:r>
              <w:rPr>
                <w:rFonts w:cs="Arial"/>
                <w:szCs w:val="22"/>
              </w:rPr>
              <w:t>Retain</w:t>
            </w:r>
            <w:r w:rsidR="00EC206F">
              <w:rPr>
                <w:rFonts w:cs="Arial"/>
                <w:szCs w:val="22"/>
              </w:rPr>
              <w:t xml:space="preserve"> for 15 years from </w:t>
            </w:r>
            <w:r>
              <w:rPr>
                <w:rFonts w:cs="Arial"/>
                <w:szCs w:val="22"/>
              </w:rPr>
              <w:t>completion of clinical research/trial or after date of publication or termination of the study</w:t>
            </w:r>
          </w:p>
          <w:p w14:paraId="15369AFF" w14:textId="0FC482DA" w:rsidR="00EB40AF" w:rsidRPr="0003656B" w:rsidRDefault="004C1E52" w:rsidP="0003656B">
            <w:pPr>
              <w:keepNext/>
              <w:keepLines/>
              <w:spacing w:line="264" w:lineRule="auto"/>
              <w:rPr>
                <w:rFonts w:cs="Arial"/>
                <w:szCs w:val="22"/>
              </w:rPr>
            </w:pPr>
            <w:r>
              <w:rPr>
                <w:rFonts w:cs="Arial"/>
                <w:szCs w:val="22"/>
              </w:rPr>
              <w:t>AND</w:t>
            </w:r>
          </w:p>
          <w:p w14:paraId="6BD6D3EF" w14:textId="605A7B6E" w:rsidR="006C2F34" w:rsidRPr="006C2F34" w:rsidRDefault="0003656B" w:rsidP="004C1E52">
            <w:pPr>
              <w:keepNext/>
              <w:keepLines/>
              <w:spacing w:line="264" w:lineRule="auto"/>
              <w:rPr>
                <w:rFonts w:cs="Arial"/>
                <w:sz w:val="12"/>
                <w:szCs w:val="12"/>
              </w:rPr>
            </w:pPr>
            <w:r w:rsidRPr="0003656B">
              <w:rPr>
                <w:rFonts w:cs="Arial"/>
                <w:szCs w:val="22"/>
              </w:rPr>
              <w:t>10 years after last patient/client service provision or legal action</w:t>
            </w:r>
            <w:bookmarkEnd w:id="147"/>
            <w:r w:rsidR="00AB365C">
              <w:rPr>
                <w:rFonts w:cs="Arial"/>
                <w:szCs w:val="22"/>
              </w:rPr>
              <w:t xml:space="preserve">, </w:t>
            </w:r>
            <w:r w:rsidR="008F2B55">
              <w:rPr>
                <w:rFonts w:cs="Arial"/>
                <w:szCs w:val="22"/>
              </w:rPr>
              <w:t>whichever is the later</w:t>
            </w:r>
            <w:r w:rsidR="008951F3">
              <w:rPr>
                <w:rFonts w:cs="Arial"/>
                <w:szCs w:val="22"/>
              </w:rPr>
              <w:t>.</w:t>
            </w:r>
          </w:p>
        </w:tc>
        <w:tc>
          <w:tcPr>
            <w:tcW w:w="575" w:type="pct"/>
          </w:tcPr>
          <w:p w14:paraId="2B8D65BF" w14:textId="264E24FC" w:rsidR="00A15352" w:rsidRDefault="007C7CF6" w:rsidP="00A15352">
            <w:r>
              <w:t>27 July 2021</w:t>
            </w:r>
          </w:p>
        </w:tc>
      </w:tr>
      <w:tr w:rsidR="004D5735" w:rsidRPr="00D40125" w14:paraId="41050427" w14:textId="77777777" w:rsidTr="00CE250C">
        <w:tblPrEx>
          <w:tblCellMar>
            <w:top w:w="57" w:type="dxa"/>
            <w:left w:w="119" w:type="dxa"/>
            <w:right w:w="119" w:type="dxa"/>
          </w:tblCellMar>
        </w:tblPrEx>
        <w:tc>
          <w:tcPr>
            <w:tcW w:w="5000" w:type="pct"/>
            <w:gridSpan w:val="4"/>
            <w:shd w:val="clear" w:color="auto" w:fill="auto"/>
          </w:tcPr>
          <w:p w14:paraId="0EA3E7EC" w14:textId="7164E4B0" w:rsidR="004D5735" w:rsidRPr="00D40125" w:rsidRDefault="0005152C" w:rsidP="0005152C">
            <w:pPr>
              <w:pStyle w:val="Heading2"/>
            </w:pPr>
            <w:bookmarkStart w:id="148" w:name="_Toc528941225"/>
            <w:bookmarkStart w:id="149" w:name="_Toc528941581"/>
            <w:bookmarkStart w:id="150" w:name="_Toc528941785"/>
            <w:bookmarkStart w:id="151" w:name="_Toc528942155"/>
            <w:bookmarkStart w:id="152" w:name="_Toc528942312"/>
            <w:bookmarkStart w:id="153" w:name="_Toc1549602"/>
            <w:bookmarkStart w:id="154" w:name="_Toc3302286"/>
            <w:bookmarkStart w:id="155" w:name="_Toc63841620"/>
            <w:r w:rsidRPr="00D40125">
              <w:t>Diagnostic imaging, audio and other similar material</w:t>
            </w:r>
            <w:bookmarkEnd w:id="148"/>
            <w:bookmarkEnd w:id="149"/>
            <w:bookmarkEnd w:id="150"/>
            <w:bookmarkEnd w:id="151"/>
            <w:bookmarkEnd w:id="152"/>
            <w:bookmarkEnd w:id="153"/>
            <w:bookmarkEnd w:id="154"/>
            <w:bookmarkEnd w:id="155"/>
          </w:p>
        </w:tc>
      </w:tr>
      <w:tr w:rsidR="00152085" w14:paraId="7D9E8846" w14:textId="77777777" w:rsidTr="0015501F">
        <w:tblPrEx>
          <w:tblCellMar>
            <w:top w:w="57" w:type="dxa"/>
            <w:left w:w="119" w:type="dxa"/>
            <w:right w:w="119" w:type="dxa"/>
          </w:tblCellMar>
        </w:tblPrEx>
        <w:tc>
          <w:tcPr>
            <w:tcW w:w="512" w:type="pct"/>
            <w:shd w:val="clear" w:color="auto" w:fill="auto"/>
          </w:tcPr>
          <w:p w14:paraId="787D2794" w14:textId="5C7ECD7F" w:rsidR="0070443C" w:rsidRPr="004D14B4" w:rsidRDefault="00BE3496" w:rsidP="0070443C">
            <w:r>
              <w:t>2660</w:t>
            </w:r>
          </w:p>
        </w:tc>
        <w:tc>
          <w:tcPr>
            <w:tcW w:w="3040" w:type="pct"/>
            <w:shd w:val="clear" w:color="auto" w:fill="auto"/>
          </w:tcPr>
          <w:p w14:paraId="746449AE" w14:textId="77777777" w:rsidR="0070443C" w:rsidRPr="004107AB" w:rsidRDefault="00910F65" w:rsidP="00DD270D">
            <w:pPr>
              <w:pStyle w:val="Heading3"/>
              <w:jc w:val="both"/>
            </w:pPr>
            <w:bookmarkStart w:id="156" w:name="_Toc528833881"/>
            <w:bookmarkStart w:id="157" w:name="_Toc528941226"/>
            <w:bookmarkStart w:id="158" w:name="_Toc528941582"/>
            <w:bookmarkStart w:id="159" w:name="_Toc528941786"/>
            <w:bookmarkStart w:id="160" w:name="_Toc528942156"/>
            <w:bookmarkStart w:id="161" w:name="_Toc531092555"/>
            <w:bookmarkStart w:id="162" w:name="_Toc531332751"/>
            <w:bookmarkStart w:id="163" w:name="_Toc1549951"/>
            <w:bookmarkStart w:id="164" w:name="_Toc63841621"/>
            <w:bookmarkStart w:id="165" w:name="Imaging"/>
            <w:r>
              <w:t>Diagnostic Imaging, Audio and Other Similar Material</w:t>
            </w:r>
            <w:bookmarkEnd w:id="156"/>
            <w:bookmarkEnd w:id="157"/>
            <w:bookmarkEnd w:id="158"/>
            <w:bookmarkEnd w:id="159"/>
            <w:bookmarkEnd w:id="160"/>
            <w:bookmarkEnd w:id="161"/>
            <w:bookmarkEnd w:id="162"/>
            <w:bookmarkEnd w:id="163"/>
            <w:bookmarkEnd w:id="164"/>
          </w:p>
          <w:bookmarkEnd w:id="165"/>
          <w:p w14:paraId="466B8E39" w14:textId="27F2EC39" w:rsidR="00910F65" w:rsidRPr="00910F65" w:rsidRDefault="008A45B3" w:rsidP="00DD270D">
            <w:pPr>
              <w:jc w:val="both"/>
              <w:rPr>
                <w:rFonts w:cs="Arial"/>
                <w:bCs/>
                <w:szCs w:val="22"/>
              </w:rPr>
            </w:pPr>
            <w:r>
              <w:rPr>
                <w:rFonts w:cs="Arial"/>
                <w:bCs/>
                <w:szCs w:val="22"/>
              </w:rPr>
              <w:t xml:space="preserve">The production of images, </w:t>
            </w:r>
            <w:r w:rsidR="00DE3A97">
              <w:rPr>
                <w:rFonts w:cs="Arial"/>
                <w:bCs/>
                <w:szCs w:val="22"/>
              </w:rPr>
              <w:t xml:space="preserve">audio and other similar material </w:t>
            </w:r>
            <w:r w:rsidR="00910F65" w:rsidRPr="00910F65">
              <w:rPr>
                <w:rFonts w:cs="Arial"/>
                <w:bCs/>
                <w:szCs w:val="22"/>
              </w:rPr>
              <w:t>records displaying evidence of clinical care for the treatment of an individual patient/client.</w:t>
            </w:r>
          </w:p>
          <w:p w14:paraId="273BFDD8" w14:textId="77777777" w:rsidR="0070443C" w:rsidRDefault="0070443C" w:rsidP="00DD270D">
            <w:pPr>
              <w:jc w:val="both"/>
            </w:pPr>
            <w:r>
              <w:t>Records may include, but are not limited to:</w:t>
            </w:r>
          </w:p>
          <w:p w14:paraId="438618D7" w14:textId="77777777" w:rsidR="00910F65" w:rsidRPr="008D0E32" w:rsidRDefault="00EA0D36" w:rsidP="00B06092">
            <w:pPr>
              <w:pStyle w:val="Heading30"/>
              <w:numPr>
                <w:ilvl w:val="0"/>
                <w:numId w:val="9"/>
              </w:numPr>
              <w:spacing w:before="60"/>
              <w:jc w:val="both"/>
              <w:rPr>
                <w:b w:val="0"/>
              </w:rPr>
            </w:pPr>
            <w:r>
              <w:rPr>
                <w:b w:val="0"/>
              </w:rPr>
              <w:t xml:space="preserve">All </w:t>
            </w:r>
            <w:r w:rsidR="00910F65" w:rsidRPr="008D0E32">
              <w:rPr>
                <w:b w:val="0"/>
              </w:rPr>
              <w:t>medical imaging irrespect</w:t>
            </w:r>
            <w:r w:rsidR="0041601E">
              <w:rPr>
                <w:b w:val="0"/>
              </w:rPr>
              <w:t>ive of format or storage medium.</w:t>
            </w:r>
          </w:p>
          <w:p w14:paraId="0A73D3FD" w14:textId="77777777" w:rsidR="00910F65" w:rsidRPr="008D0E32" w:rsidRDefault="00F650A5" w:rsidP="00B06092">
            <w:pPr>
              <w:pStyle w:val="Heading30"/>
              <w:numPr>
                <w:ilvl w:val="0"/>
                <w:numId w:val="9"/>
              </w:numPr>
              <w:spacing w:before="60"/>
              <w:jc w:val="both"/>
              <w:rPr>
                <w:b w:val="0"/>
              </w:rPr>
            </w:pPr>
            <w:r>
              <w:rPr>
                <w:b w:val="0"/>
              </w:rPr>
              <w:lastRenderedPageBreak/>
              <w:t>D</w:t>
            </w:r>
            <w:r w:rsidR="00910F65" w:rsidRPr="008D0E32">
              <w:rPr>
                <w:b w:val="0"/>
              </w:rPr>
              <w:t>uplicate reports (not sent to requesting clinician)</w:t>
            </w:r>
            <w:r w:rsidR="0041601E">
              <w:rPr>
                <w:b w:val="0"/>
              </w:rPr>
              <w:t>.</w:t>
            </w:r>
          </w:p>
          <w:p w14:paraId="18984942" w14:textId="77777777" w:rsidR="00910F65" w:rsidRPr="00C31B56" w:rsidRDefault="00F650A5" w:rsidP="00B06092">
            <w:pPr>
              <w:pStyle w:val="Heading30"/>
              <w:numPr>
                <w:ilvl w:val="0"/>
                <w:numId w:val="9"/>
              </w:numPr>
              <w:spacing w:before="60"/>
              <w:jc w:val="both"/>
              <w:rPr>
                <w:b w:val="0"/>
              </w:rPr>
            </w:pPr>
            <w:r>
              <w:rPr>
                <w:rFonts w:cs="Arial"/>
                <w:b w:val="0"/>
              </w:rPr>
              <w:t>P</w:t>
            </w:r>
            <w:r w:rsidR="00910F65" w:rsidRPr="00B13C6F">
              <w:rPr>
                <w:rFonts w:cs="Arial"/>
                <w:b w:val="0"/>
              </w:rPr>
              <w:t>roduction of grading, measurements and readings of organs and/or tissues</w:t>
            </w:r>
            <w:r w:rsidR="0041601E">
              <w:rPr>
                <w:rFonts w:cs="Arial"/>
                <w:b w:val="0"/>
              </w:rPr>
              <w:t>.</w:t>
            </w:r>
          </w:p>
          <w:p w14:paraId="253F333C" w14:textId="59EE9E5E" w:rsidR="00910F65" w:rsidRDefault="00910F65" w:rsidP="00DD270D">
            <w:pPr>
              <w:pStyle w:val="Heading30"/>
              <w:spacing w:before="60"/>
              <w:jc w:val="both"/>
              <w:rPr>
                <w:b w:val="0"/>
              </w:rPr>
            </w:pPr>
          </w:p>
          <w:p w14:paraId="323E6114" w14:textId="7CE75612" w:rsidR="0012617A" w:rsidRDefault="00F37496" w:rsidP="00DD270D">
            <w:pPr>
              <w:pStyle w:val="Heading30"/>
              <w:spacing w:before="60"/>
              <w:jc w:val="both"/>
              <w:rPr>
                <w:b w:val="0"/>
                <w:i/>
                <w:iCs/>
              </w:rPr>
            </w:pPr>
            <w:r>
              <w:rPr>
                <w:b w:val="0"/>
                <w:i/>
                <w:iCs/>
              </w:rPr>
              <w:t>S</w:t>
            </w:r>
            <w:r w:rsidR="0012617A" w:rsidRPr="0012617A">
              <w:rPr>
                <w:b w:val="0"/>
                <w:i/>
                <w:iCs/>
              </w:rPr>
              <w:t xml:space="preserve">ee </w:t>
            </w:r>
            <w:hyperlink w:anchor="ClinicalRecordsGeneral" w:history="1">
              <w:r w:rsidR="0012617A" w:rsidRPr="0012617A">
                <w:rPr>
                  <w:rStyle w:val="Hyperlink"/>
                  <w:b w:val="0"/>
                  <w:i/>
                  <w:iCs/>
                </w:rPr>
                <w:t>CLINICAL RECORDS – GENERAL</w:t>
              </w:r>
            </w:hyperlink>
            <w:r w:rsidR="0012617A" w:rsidRPr="0012617A">
              <w:rPr>
                <w:b w:val="0"/>
                <w:i/>
                <w:iCs/>
              </w:rPr>
              <w:t xml:space="preserve"> </w:t>
            </w:r>
            <w:r>
              <w:rPr>
                <w:b w:val="0"/>
                <w:i/>
                <w:iCs/>
              </w:rPr>
              <w:t>for</w:t>
            </w:r>
            <w:r w:rsidRPr="0012617A">
              <w:rPr>
                <w:b w:val="0"/>
                <w:i/>
                <w:iCs/>
              </w:rPr>
              <w:t xml:space="preserve"> examples of other diagnostic imaging, audio and other similar material kept on the clinical </w:t>
            </w:r>
            <w:r w:rsidR="00F94FDB">
              <w:rPr>
                <w:b w:val="0"/>
                <w:i/>
                <w:iCs/>
              </w:rPr>
              <w:t>record</w:t>
            </w:r>
          </w:p>
          <w:p w14:paraId="535BB4A2" w14:textId="63B25820" w:rsidR="0012617A" w:rsidRDefault="00F37496" w:rsidP="00DD270D">
            <w:pPr>
              <w:pStyle w:val="Heading30"/>
              <w:spacing w:before="60"/>
              <w:jc w:val="both"/>
              <w:rPr>
                <w:b w:val="0"/>
                <w:i/>
                <w:iCs/>
              </w:rPr>
            </w:pPr>
            <w:r>
              <w:rPr>
                <w:b w:val="0"/>
                <w:i/>
                <w:iCs/>
              </w:rPr>
              <w:t>S</w:t>
            </w:r>
            <w:r w:rsidR="0012617A">
              <w:rPr>
                <w:b w:val="0"/>
                <w:i/>
                <w:iCs/>
              </w:rPr>
              <w:t xml:space="preserve">ee </w:t>
            </w:r>
            <w:hyperlink w:anchor="ObstetricRecords" w:history="1">
              <w:r w:rsidR="0012617A" w:rsidRPr="0012617A">
                <w:rPr>
                  <w:rStyle w:val="Hyperlink"/>
                  <w:b w:val="0"/>
                  <w:i/>
                  <w:iCs/>
                </w:rPr>
                <w:t>Obstetric Records</w:t>
              </w:r>
            </w:hyperlink>
            <w:r>
              <w:rPr>
                <w:b w:val="0"/>
                <w:i/>
                <w:iCs/>
              </w:rPr>
              <w:t xml:space="preserve"> for diagnostic imaging, audio and other similar material related to obstetrics</w:t>
            </w:r>
          </w:p>
          <w:p w14:paraId="16391067" w14:textId="7FFBC28B" w:rsidR="0012617A" w:rsidRDefault="00F37496" w:rsidP="00DD270D">
            <w:pPr>
              <w:pStyle w:val="Heading30"/>
              <w:spacing w:before="60"/>
              <w:jc w:val="both"/>
              <w:rPr>
                <w:b w:val="0"/>
                <w:i/>
                <w:iCs/>
              </w:rPr>
            </w:pPr>
            <w:r>
              <w:rPr>
                <w:b w:val="0"/>
                <w:i/>
                <w:iCs/>
              </w:rPr>
              <w:t xml:space="preserve">See </w:t>
            </w:r>
            <w:hyperlink w:anchor="RoutineClinicalWorksheets" w:history="1">
              <w:r w:rsidR="0012617A" w:rsidRPr="0012617A">
                <w:rPr>
                  <w:rStyle w:val="Hyperlink"/>
                  <w:b w:val="0"/>
                  <w:i/>
                  <w:iCs/>
                </w:rPr>
                <w:t>Routine clinical worksheets</w:t>
              </w:r>
            </w:hyperlink>
            <w:r>
              <w:rPr>
                <w:rStyle w:val="Hyperlink"/>
                <w:b w:val="0"/>
                <w:i/>
                <w:iCs/>
              </w:rPr>
              <w:t xml:space="preserve"> </w:t>
            </w:r>
            <w:r>
              <w:rPr>
                <w:b w:val="0"/>
                <w:i/>
                <w:iCs/>
              </w:rPr>
              <w:t>for Sonographer worksheets</w:t>
            </w:r>
          </w:p>
          <w:p w14:paraId="22C5E319" w14:textId="77777777" w:rsidR="0012617A" w:rsidRPr="0012617A" w:rsidRDefault="0012617A" w:rsidP="00DD270D">
            <w:pPr>
              <w:pStyle w:val="Heading30"/>
              <w:spacing w:before="60"/>
              <w:jc w:val="both"/>
              <w:rPr>
                <w:b w:val="0"/>
                <w:i/>
                <w:iCs/>
              </w:rPr>
            </w:pPr>
          </w:p>
          <w:p w14:paraId="12CC6DA1" w14:textId="77777777" w:rsidR="00E33A68" w:rsidRPr="00E33A68" w:rsidRDefault="00E33A68" w:rsidP="00E33A68">
            <w:pPr>
              <w:pStyle w:val="Heading30"/>
              <w:spacing w:before="60"/>
              <w:jc w:val="both"/>
            </w:pPr>
            <w:r w:rsidRPr="00E33A68">
              <w:t>Excludes any record listed above that relates to incidents, allegations, disclosures and investigations of abuse of vulnerable persons.  These records must be retained for 100 years after creation of the record.  </w:t>
            </w:r>
          </w:p>
          <w:p w14:paraId="47967F8C" w14:textId="77777777" w:rsidR="00E33A68" w:rsidRPr="00E33A68" w:rsidRDefault="00E33A68" w:rsidP="00E33A68">
            <w:pPr>
              <w:pStyle w:val="Heading30"/>
              <w:spacing w:before="60"/>
              <w:jc w:val="both"/>
            </w:pPr>
            <w:r w:rsidRPr="00914578">
              <w:rPr>
                <w:b w:val="0"/>
                <w:bCs w:val="0"/>
                <w:i/>
                <w:iCs/>
              </w:rPr>
              <w:t>See</w:t>
            </w:r>
            <w:r w:rsidRPr="00E33A68">
              <w:rPr>
                <w:i/>
                <w:iCs/>
              </w:rPr>
              <w:t xml:space="preserve"> </w:t>
            </w:r>
            <w:hyperlink r:id="rId31" w:tgtFrame="_blank" w:history="1">
              <w:r w:rsidRPr="002D74F5">
                <w:rPr>
                  <w:rStyle w:val="Hyperlink"/>
                  <w:b w:val="0"/>
                  <w:bCs w:val="0"/>
                  <w:i/>
                  <w:iCs/>
                </w:rPr>
                <w:t>GRDS 1558 Incidents, allegations, disclosures and investigations of abuse – vulnerable persons</w:t>
              </w:r>
            </w:hyperlink>
            <w:r w:rsidRPr="002D74F5">
              <w:rPr>
                <w:b w:val="0"/>
                <w:bCs w:val="0"/>
                <w:i/>
                <w:iCs/>
              </w:rPr>
              <w:t>.</w:t>
            </w:r>
            <w:r w:rsidRPr="00E33A68">
              <w:rPr>
                <w:i/>
                <w:iCs/>
              </w:rPr>
              <w:t> </w:t>
            </w:r>
          </w:p>
          <w:p w14:paraId="68362D1C" w14:textId="0B89F4ED" w:rsidR="00910F65" w:rsidRPr="00535527" w:rsidRDefault="00910F65" w:rsidP="003E4FC7">
            <w:pPr>
              <w:pStyle w:val="Heading30"/>
              <w:spacing w:before="60"/>
              <w:ind w:left="360"/>
              <w:jc w:val="both"/>
            </w:pPr>
          </w:p>
        </w:tc>
        <w:tc>
          <w:tcPr>
            <w:tcW w:w="872" w:type="pct"/>
            <w:shd w:val="clear" w:color="auto" w:fill="auto"/>
          </w:tcPr>
          <w:p w14:paraId="016D89F4" w14:textId="77777777" w:rsidR="0070443C" w:rsidRDefault="00002819" w:rsidP="0070443C">
            <w:r>
              <w:lastRenderedPageBreak/>
              <w:t>Temporary.</w:t>
            </w:r>
            <w:r w:rsidR="0070443C" w:rsidRPr="00B47735">
              <w:t xml:space="preserve"> </w:t>
            </w:r>
          </w:p>
          <w:p w14:paraId="62521601" w14:textId="77777777" w:rsidR="00910F65" w:rsidRPr="00B47735" w:rsidRDefault="00910F65" w:rsidP="00910F65">
            <w:r>
              <w:t>Retain for 7 years after image or recording was made.</w:t>
            </w:r>
          </w:p>
          <w:p w14:paraId="0222FF55" w14:textId="77777777" w:rsidR="0070443C" w:rsidRPr="00B47735" w:rsidRDefault="0070443C" w:rsidP="0070443C"/>
        </w:tc>
        <w:tc>
          <w:tcPr>
            <w:tcW w:w="575" w:type="pct"/>
          </w:tcPr>
          <w:p w14:paraId="13AA0C17" w14:textId="33AEAB41" w:rsidR="0070443C" w:rsidRDefault="007C7CF6" w:rsidP="0070443C">
            <w:r>
              <w:t>27 July 2021</w:t>
            </w:r>
          </w:p>
        </w:tc>
      </w:tr>
      <w:tr w:rsidR="004D5735" w:rsidRPr="004D14B4" w14:paraId="1327C916" w14:textId="77777777" w:rsidTr="00CE250C">
        <w:tblPrEx>
          <w:tblCellMar>
            <w:top w:w="57" w:type="dxa"/>
            <w:left w:w="119" w:type="dxa"/>
            <w:right w:w="119" w:type="dxa"/>
          </w:tblCellMar>
        </w:tblPrEx>
        <w:tc>
          <w:tcPr>
            <w:tcW w:w="5000" w:type="pct"/>
            <w:gridSpan w:val="4"/>
            <w:shd w:val="clear" w:color="auto" w:fill="auto"/>
          </w:tcPr>
          <w:p w14:paraId="45DEE5EF" w14:textId="578515CD" w:rsidR="004D5735" w:rsidRPr="006C2F34" w:rsidRDefault="0005152C" w:rsidP="0005152C">
            <w:pPr>
              <w:pStyle w:val="Heading2"/>
              <w:rPr>
                <w:rFonts w:cs="Arial"/>
                <w:bCs/>
                <w:szCs w:val="22"/>
              </w:rPr>
            </w:pPr>
            <w:bookmarkStart w:id="166" w:name="_Toc528941227"/>
            <w:bookmarkStart w:id="167" w:name="_Toc528941583"/>
            <w:bookmarkStart w:id="168" w:name="_Toc528941787"/>
            <w:bookmarkStart w:id="169" w:name="_Toc528942157"/>
            <w:bookmarkStart w:id="170" w:name="_Toc531332752"/>
            <w:bookmarkStart w:id="171" w:name="_Toc3302288"/>
            <w:bookmarkStart w:id="172" w:name="_Toc63841622"/>
            <w:r>
              <w:t>Genetic health records</w:t>
            </w:r>
            <w:bookmarkEnd w:id="166"/>
            <w:bookmarkEnd w:id="167"/>
            <w:bookmarkEnd w:id="168"/>
            <w:bookmarkEnd w:id="169"/>
            <w:bookmarkEnd w:id="170"/>
            <w:bookmarkEnd w:id="171"/>
            <w:bookmarkEnd w:id="172"/>
          </w:p>
        </w:tc>
      </w:tr>
      <w:tr w:rsidR="00152085" w:rsidRPr="004D14B4" w14:paraId="580F5BDF" w14:textId="77777777" w:rsidTr="0015501F">
        <w:tblPrEx>
          <w:tblCellMar>
            <w:top w:w="57" w:type="dxa"/>
            <w:left w:w="119" w:type="dxa"/>
            <w:right w:w="119" w:type="dxa"/>
          </w:tblCellMar>
        </w:tblPrEx>
        <w:tc>
          <w:tcPr>
            <w:tcW w:w="512" w:type="pct"/>
            <w:shd w:val="clear" w:color="auto" w:fill="auto"/>
          </w:tcPr>
          <w:p w14:paraId="7859FA80" w14:textId="1EE49FB8" w:rsidR="00D16F67" w:rsidRPr="00D03E89" w:rsidRDefault="002D0F8D" w:rsidP="00D16F67">
            <w:r>
              <w:t>2661</w:t>
            </w:r>
          </w:p>
        </w:tc>
        <w:tc>
          <w:tcPr>
            <w:tcW w:w="3040" w:type="pct"/>
            <w:shd w:val="clear" w:color="auto" w:fill="auto"/>
          </w:tcPr>
          <w:p w14:paraId="2EEBF278" w14:textId="7E8A05D1" w:rsidR="00D16F67" w:rsidRPr="00D03E89" w:rsidRDefault="00D16F67" w:rsidP="00DD270D">
            <w:pPr>
              <w:pStyle w:val="Heading3"/>
              <w:jc w:val="both"/>
              <w:rPr>
                <w:rFonts w:cs="Arial"/>
                <w:bCs/>
                <w:szCs w:val="22"/>
              </w:rPr>
            </w:pPr>
            <w:bookmarkStart w:id="173" w:name="_Toc528833882"/>
            <w:bookmarkStart w:id="174" w:name="_Toc528941228"/>
            <w:bookmarkStart w:id="175" w:name="_Toc528941584"/>
            <w:bookmarkStart w:id="176" w:name="_Toc528941788"/>
            <w:bookmarkStart w:id="177" w:name="_Toc528942158"/>
            <w:bookmarkStart w:id="178" w:name="_Toc528942315"/>
            <w:bookmarkStart w:id="179" w:name="_Toc531092557"/>
            <w:bookmarkStart w:id="180" w:name="_Toc1549605"/>
            <w:bookmarkStart w:id="181" w:name="_Toc1549953"/>
            <w:bookmarkStart w:id="182" w:name="_Toc63841623"/>
            <w:r w:rsidRPr="00D03E89">
              <w:t>Genetic Health Records</w:t>
            </w:r>
            <w:bookmarkEnd w:id="173"/>
            <w:bookmarkEnd w:id="174"/>
            <w:bookmarkEnd w:id="175"/>
            <w:bookmarkEnd w:id="176"/>
            <w:bookmarkEnd w:id="177"/>
            <w:bookmarkEnd w:id="178"/>
            <w:bookmarkEnd w:id="179"/>
            <w:bookmarkEnd w:id="180"/>
            <w:bookmarkEnd w:id="181"/>
            <w:bookmarkEnd w:id="182"/>
          </w:p>
          <w:p w14:paraId="2CC1A3B6" w14:textId="77777777" w:rsidR="00D16F67" w:rsidRPr="00D03E89" w:rsidRDefault="00D16F67" w:rsidP="00DD270D">
            <w:pPr>
              <w:jc w:val="both"/>
              <w:rPr>
                <w:bCs/>
                <w:szCs w:val="22"/>
              </w:rPr>
            </w:pPr>
            <w:r w:rsidRPr="00D03E89">
              <w:rPr>
                <w:bCs/>
                <w:szCs w:val="22"/>
              </w:rPr>
              <w:t>Records resulting from genetics consultations by clinical geneticists.</w:t>
            </w:r>
          </w:p>
          <w:p w14:paraId="1BB246D9" w14:textId="77777777" w:rsidR="00D16F67" w:rsidRPr="00D03E89" w:rsidRDefault="00D16F67" w:rsidP="00DD270D">
            <w:pPr>
              <w:pStyle w:val="Heading30"/>
              <w:spacing w:before="60" w:after="60"/>
              <w:jc w:val="both"/>
              <w:rPr>
                <w:b w:val="0"/>
              </w:rPr>
            </w:pPr>
            <w:r w:rsidRPr="00D03E89">
              <w:rPr>
                <w:b w:val="0"/>
              </w:rPr>
              <w:t>Records may include, but are not limited to:</w:t>
            </w:r>
          </w:p>
          <w:p w14:paraId="2154C27C" w14:textId="77777777" w:rsidR="00D16F67" w:rsidRPr="00D03E89" w:rsidRDefault="00374C3D" w:rsidP="00B06092">
            <w:pPr>
              <w:pStyle w:val="Heading30"/>
              <w:numPr>
                <w:ilvl w:val="0"/>
                <w:numId w:val="7"/>
              </w:numPr>
              <w:spacing w:before="60"/>
              <w:ind w:left="360"/>
              <w:jc w:val="both"/>
              <w:rPr>
                <w:b w:val="0"/>
              </w:rPr>
            </w:pPr>
            <w:r w:rsidRPr="00D03E89">
              <w:rPr>
                <w:b w:val="0"/>
              </w:rPr>
              <w:t>F</w:t>
            </w:r>
            <w:r w:rsidR="00D16F67" w:rsidRPr="00D03E89">
              <w:rPr>
                <w:b w:val="0"/>
              </w:rPr>
              <w:t>amily history of cancer</w:t>
            </w:r>
            <w:r w:rsidRPr="00D03E89">
              <w:rPr>
                <w:b w:val="0"/>
              </w:rPr>
              <w:t>.</w:t>
            </w:r>
          </w:p>
          <w:p w14:paraId="4BB5C5BF" w14:textId="77777777" w:rsidR="00D16F67" w:rsidRPr="00D03E89" w:rsidRDefault="00374C3D" w:rsidP="00B06092">
            <w:pPr>
              <w:pStyle w:val="Heading30"/>
              <w:numPr>
                <w:ilvl w:val="0"/>
                <w:numId w:val="7"/>
              </w:numPr>
              <w:spacing w:before="60"/>
              <w:ind w:left="360"/>
              <w:jc w:val="both"/>
              <w:rPr>
                <w:b w:val="0"/>
              </w:rPr>
            </w:pPr>
            <w:r w:rsidRPr="00D03E89">
              <w:rPr>
                <w:b w:val="0"/>
              </w:rPr>
              <w:t>I</w:t>
            </w:r>
            <w:r w:rsidR="00D16F67" w:rsidRPr="00D03E89">
              <w:rPr>
                <w:b w:val="0"/>
              </w:rPr>
              <w:t>nherited cardiac condition</w:t>
            </w:r>
            <w:r w:rsidRPr="00D03E89">
              <w:rPr>
                <w:b w:val="0"/>
              </w:rPr>
              <w:t>.</w:t>
            </w:r>
          </w:p>
          <w:p w14:paraId="176FFACB" w14:textId="77777777" w:rsidR="00D16F67" w:rsidRPr="00D03E89" w:rsidRDefault="00374C3D" w:rsidP="00B06092">
            <w:pPr>
              <w:pStyle w:val="Heading30"/>
              <w:numPr>
                <w:ilvl w:val="0"/>
                <w:numId w:val="7"/>
              </w:numPr>
              <w:spacing w:before="60"/>
              <w:ind w:left="360"/>
              <w:jc w:val="both"/>
              <w:rPr>
                <w:b w:val="0"/>
              </w:rPr>
            </w:pPr>
            <w:r w:rsidRPr="00D03E89">
              <w:rPr>
                <w:b w:val="0"/>
              </w:rPr>
              <w:t>G</w:t>
            </w:r>
            <w:r w:rsidR="00D16F67" w:rsidRPr="00D03E89">
              <w:rPr>
                <w:b w:val="0"/>
              </w:rPr>
              <w:t>enetic counselling and screening the diagnosis of genetic diseases and birth defects              including antenatal and newborn screening</w:t>
            </w:r>
            <w:r w:rsidRPr="00D03E89">
              <w:rPr>
                <w:b w:val="0"/>
              </w:rPr>
              <w:t>.</w:t>
            </w:r>
          </w:p>
          <w:p w14:paraId="39CC7E35" w14:textId="77777777" w:rsidR="00D16F67" w:rsidRPr="00D03E89" w:rsidRDefault="00374C3D" w:rsidP="00B06092">
            <w:pPr>
              <w:pStyle w:val="Heading30"/>
              <w:numPr>
                <w:ilvl w:val="0"/>
                <w:numId w:val="7"/>
              </w:numPr>
              <w:spacing w:before="60"/>
              <w:ind w:left="360"/>
              <w:jc w:val="both"/>
              <w:rPr>
                <w:rFonts w:cs="Arial"/>
              </w:rPr>
            </w:pPr>
            <w:r w:rsidRPr="00D03E89">
              <w:rPr>
                <w:b w:val="0"/>
              </w:rPr>
              <w:t>C</w:t>
            </w:r>
            <w:r w:rsidR="00D16F67" w:rsidRPr="00D03E89">
              <w:rPr>
                <w:b w:val="0"/>
              </w:rPr>
              <w:t>ongenital metabolic, genetic or inherited disorder testing by laboratories, including investigations</w:t>
            </w:r>
            <w:r w:rsidR="00D16F67" w:rsidRPr="00D03E89">
              <w:rPr>
                <w:rFonts w:cs="Arial"/>
              </w:rPr>
              <w:t xml:space="preserve"> </w:t>
            </w:r>
            <w:r w:rsidR="00D16F67" w:rsidRPr="00D03E89">
              <w:rPr>
                <w:rFonts w:cs="Arial"/>
                <w:b w:val="0"/>
              </w:rPr>
              <w:t>conducted by metabolic laboratories</w:t>
            </w:r>
            <w:r w:rsidRPr="00D03E89">
              <w:rPr>
                <w:rFonts w:cs="Arial"/>
                <w:b w:val="0"/>
              </w:rPr>
              <w:t>.</w:t>
            </w:r>
            <w:r w:rsidR="00D16F67" w:rsidRPr="00D03E89">
              <w:rPr>
                <w:rFonts w:cs="Arial"/>
              </w:rPr>
              <w:t xml:space="preserve"> </w:t>
            </w:r>
          </w:p>
          <w:p w14:paraId="44BFD9D5" w14:textId="77777777" w:rsidR="00AF3BED" w:rsidRPr="00AF3BED" w:rsidRDefault="00AF3BED" w:rsidP="00E33A68">
            <w:pPr>
              <w:rPr>
                <w:rStyle w:val="Strong"/>
              </w:rPr>
            </w:pPr>
          </w:p>
          <w:p w14:paraId="72430D5F" w14:textId="40958FF1" w:rsidR="00E33A68" w:rsidRPr="00AF3BED" w:rsidRDefault="00E33A68" w:rsidP="00E33A68">
            <w:pPr>
              <w:rPr>
                <w:rStyle w:val="Strong"/>
              </w:rPr>
            </w:pPr>
            <w:r w:rsidRPr="00AF3BED">
              <w:rPr>
                <w:rStyle w:val="Strong"/>
              </w:rPr>
              <w:lastRenderedPageBreak/>
              <w:t>Excludes any record listed above that relates to incidents, allegations, disclosures and investigations of abuse of vulnerable persons.  These records must be retained for 100 years after creation of the record.  </w:t>
            </w:r>
          </w:p>
          <w:p w14:paraId="1164EB3A" w14:textId="77777777" w:rsidR="00E33A68" w:rsidRPr="00E33A68" w:rsidRDefault="00E33A68" w:rsidP="00AF3BED">
            <w:pPr>
              <w:rPr>
                <w:rFonts w:cs="Arial"/>
              </w:rPr>
            </w:pPr>
            <w:r w:rsidRPr="00E33A68">
              <w:rPr>
                <w:rFonts w:cs="Arial"/>
                <w:i/>
                <w:iCs/>
              </w:rPr>
              <w:t xml:space="preserve">See </w:t>
            </w:r>
            <w:hyperlink r:id="rId32" w:tgtFrame="_blank" w:history="1">
              <w:r w:rsidRPr="002D74F5">
                <w:rPr>
                  <w:rStyle w:val="Hyperlink"/>
                  <w:rFonts w:cs="Arial"/>
                  <w:i/>
                  <w:iCs/>
                </w:rPr>
                <w:t>GRDS 1558 Incidents, allegations, disclosures and investigations of abuse – vulnerable persons</w:t>
              </w:r>
            </w:hyperlink>
            <w:r w:rsidRPr="002D74F5">
              <w:rPr>
                <w:rFonts w:cs="Arial"/>
                <w:i/>
                <w:iCs/>
              </w:rPr>
              <w:t>.</w:t>
            </w:r>
            <w:r w:rsidRPr="00E33A68">
              <w:rPr>
                <w:rFonts w:cs="Arial"/>
                <w:i/>
                <w:iCs/>
              </w:rPr>
              <w:t> </w:t>
            </w:r>
          </w:p>
          <w:p w14:paraId="3DF4FF62" w14:textId="3CC056BE" w:rsidR="009A7C7D" w:rsidRPr="00D03E89" w:rsidRDefault="009A7C7D" w:rsidP="00E33A68">
            <w:pPr>
              <w:rPr>
                <w:rFonts w:cs="Arial"/>
              </w:rPr>
            </w:pPr>
          </w:p>
        </w:tc>
        <w:tc>
          <w:tcPr>
            <w:tcW w:w="872" w:type="pct"/>
            <w:shd w:val="clear" w:color="auto" w:fill="auto"/>
          </w:tcPr>
          <w:p w14:paraId="7AF630EF" w14:textId="77777777" w:rsidR="00D16F67" w:rsidRPr="00D03E89" w:rsidRDefault="00D16F67" w:rsidP="00D16F67">
            <w:r w:rsidRPr="00D03E89">
              <w:lastRenderedPageBreak/>
              <w:t xml:space="preserve">Temporary. </w:t>
            </w:r>
          </w:p>
          <w:p w14:paraId="51C034F6" w14:textId="77777777" w:rsidR="00D16F67" w:rsidRPr="00D03E89" w:rsidRDefault="00D16F67" w:rsidP="00D16F67">
            <w:r w:rsidRPr="00D03E89">
              <w:t>Retain for 120 years after last patient/client service provision.</w:t>
            </w:r>
          </w:p>
          <w:p w14:paraId="55BCB02F" w14:textId="77777777" w:rsidR="00D16F67" w:rsidRPr="00D03E89" w:rsidRDefault="00D16F67" w:rsidP="00D16F67"/>
        </w:tc>
        <w:tc>
          <w:tcPr>
            <w:tcW w:w="575" w:type="pct"/>
          </w:tcPr>
          <w:p w14:paraId="42BFEDB7" w14:textId="2F1B55EA" w:rsidR="00D16F67" w:rsidRDefault="007C7CF6" w:rsidP="00D16F67">
            <w:r>
              <w:t>27 July 2021</w:t>
            </w:r>
          </w:p>
        </w:tc>
      </w:tr>
      <w:tr w:rsidR="004D5735" w:rsidRPr="004D14B4" w14:paraId="3ACCE749" w14:textId="77777777" w:rsidTr="00CE250C">
        <w:tblPrEx>
          <w:tblCellMar>
            <w:top w:w="57" w:type="dxa"/>
            <w:left w:w="119" w:type="dxa"/>
            <w:right w:w="119" w:type="dxa"/>
          </w:tblCellMar>
        </w:tblPrEx>
        <w:tc>
          <w:tcPr>
            <w:tcW w:w="5000" w:type="pct"/>
            <w:gridSpan w:val="4"/>
            <w:shd w:val="clear" w:color="auto" w:fill="auto"/>
          </w:tcPr>
          <w:p w14:paraId="60446469" w14:textId="010062AE" w:rsidR="004D5735" w:rsidRPr="0005152C" w:rsidRDefault="0005152C" w:rsidP="0005152C">
            <w:pPr>
              <w:pStyle w:val="Heading2"/>
            </w:pPr>
            <w:bookmarkStart w:id="183" w:name="_Toc528941229"/>
            <w:bookmarkStart w:id="184" w:name="_Toc528941585"/>
            <w:bookmarkStart w:id="185" w:name="_Toc528941789"/>
            <w:bookmarkStart w:id="186" w:name="_Toc528942159"/>
            <w:bookmarkStart w:id="187" w:name="_Toc528942316"/>
            <w:bookmarkStart w:id="188" w:name="_Toc531092558"/>
            <w:bookmarkStart w:id="189" w:name="_Toc531332754"/>
            <w:bookmarkStart w:id="190" w:name="_Toc3302290"/>
            <w:bookmarkStart w:id="191" w:name="_Toc63841624"/>
            <w:r w:rsidRPr="0005152C">
              <w:t>Handover worksheets</w:t>
            </w:r>
            <w:bookmarkEnd w:id="183"/>
            <w:bookmarkEnd w:id="184"/>
            <w:bookmarkEnd w:id="185"/>
            <w:bookmarkEnd w:id="186"/>
            <w:bookmarkEnd w:id="187"/>
            <w:bookmarkEnd w:id="188"/>
            <w:bookmarkEnd w:id="189"/>
            <w:bookmarkEnd w:id="190"/>
            <w:bookmarkEnd w:id="191"/>
          </w:p>
        </w:tc>
      </w:tr>
      <w:tr w:rsidR="00152085" w:rsidRPr="004D14B4" w14:paraId="69794FE9" w14:textId="77777777" w:rsidTr="0015501F">
        <w:tblPrEx>
          <w:tblCellMar>
            <w:top w:w="57" w:type="dxa"/>
            <w:left w:w="119" w:type="dxa"/>
            <w:right w:w="119" w:type="dxa"/>
          </w:tblCellMar>
        </w:tblPrEx>
        <w:tc>
          <w:tcPr>
            <w:tcW w:w="512" w:type="pct"/>
            <w:shd w:val="clear" w:color="auto" w:fill="auto"/>
          </w:tcPr>
          <w:p w14:paraId="61D1BEDF" w14:textId="1E40EFFE" w:rsidR="00B15F0B" w:rsidRPr="004D14B4" w:rsidRDefault="00377D17" w:rsidP="00B15F0B">
            <w:r>
              <w:t>2662</w:t>
            </w:r>
          </w:p>
        </w:tc>
        <w:tc>
          <w:tcPr>
            <w:tcW w:w="3040" w:type="pct"/>
            <w:shd w:val="clear" w:color="auto" w:fill="auto"/>
          </w:tcPr>
          <w:p w14:paraId="46946BAB" w14:textId="4D1FD77F" w:rsidR="00B15F0B" w:rsidRPr="004107AB" w:rsidRDefault="00B15F0B" w:rsidP="0005152C">
            <w:pPr>
              <w:pStyle w:val="Heading3"/>
            </w:pPr>
            <w:bookmarkStart w:id="192" w:name="_Toc528833883"/>
            <w:bookmarkStart w:id="193" w:name="_Toc528941230"/>
            <w:bookmarkStart w:id="194" w:name="_Toc528941586"/>
            <w:bookmarkStart w:id="195" w:name="_Toc528941790"/>
            <w:bookmarkStart w:id="196" w:name="_Toc528942160"/>
            <w:bookmarkStart w:id="197" w:name="_Toc1549607"/>
            <w:bookmarkStart w:id="198" w:name="_Toc1549955"/>
            <w:bookmarkStart w:id="199" w:name="_Toc63841625"/>
            <w:r>
              <w:t xml:space="preserve">Handover </w:t>
            </w:r>
            <w:r w:rsidRPr="0005152C">
              <w:t>worksheets</w:t>
            </w:r>
            <w:bookmarkEnd w:id="192"/>
            <w:bookmarkEnd w:id="193"/>
            <w:bookmarkEnd w:id="194"/>
            <w:bookmarkEnd w:id="195"/>
            <w:bookmarkEnd w:id="196"/>
            <w:bookmarkEnd w:id="197"/>
            <w:bookmarkEnd w:id="198"/>
            <w:bookmarkEnd w:id="199"/>
          </w:p>
          <w:p w14:paraId="46F36639" w14:textId="77777777" w:rsidR="00B15F0B" w:rsidRPr="00584D7B" w:rsidRDefault="00B15F0B" w:rsidP="00DD270D">
            <w:pPr>
              <w:jc w:val="both"/>
            </w:pPr>
            <w:r>
              <w:rPr>
                <w:rFonts w:cs="Arial"/>
              </w:rPr>
              <w:t>H</w:t>
            </w:r>
            <w:r w:rsidRPr="00584D7B">
              <w:rPr>
                <w:rFonts w:cs="Arial"/>
              </w:rPr>
              <w:t xml:space="preserve">andover worksheets </w:t>
            </w:r>
            <w:r>
              <w:rPr>
                <w:rFonts w:cs="Arial"/>
              </w:rPr>
              <w:t>and notes</w:t>
            </w:r>
            <w:r w:rsidRPr="00584D7B">
              <w:t xml:space="preserve"> </w:t>
            </w:r>
            <w:r w:rsidRPr="00584D7B">
              <w:rPr>
                <w:rFonts w:cs="Arial"/>
              </w:rPr>
              <w:t>made to facilitate the handover and change of shifts.</w:t>
            </w:r>
          </w:p>
          <w:p w14:paraId="02A57027" w14:textId="77777777" w:rsidR="00B15F0B" w:rsidRDefault="00B15F0B" w:rsidP="00DD270D">
            <w:pPr>
              <w:pStyle w:val="Heading30"/>
              <w:spacing w:before="60" w:after="60"/>
              <w:jc w:val="both"/>
              <w:rPr>
                <w:b w:val="0"/>
              </w:rPr>
            </w:pPr>
            <w:r>
              <w:rPr>
                <w:b w:val="0"/>
              </w:rPr>
              <w:t>Records may include, but are not limited to:</w:t>
            </w:r>
          </w:p>
          <w:p w14:paraId="09FDDDE7" w14:textId="19A11B76" w:rsidR="00B15F0B" w:rsidRDefault="00B15F0B" w:rsidP="00B06092">
            <w:pPr>
              <w:numPr>
                <w:ilvl w:val="0"/>
                <w:numId w:val="6"/>
              </w:numPr>
              <w:spacing w:before="0" w:after="0"/>
              <w:jc w:val="both"/>
              <w:rPr>
                <w:rFonts w:cs="Arial"/>
                <w:bCs/>
                <w:iCs/>
                <w:szCs w:val="22"/>
              </w:rPr>
            </w:pPr>
            <w:r>
              <w:rPr>
                <w:rFonts w:cs="Arial"/>
                <w:bCs/>
                <w:iCs/>
                <w:szCs w:val="22"/>
              </w:rPr>
              <w:t>R</w:t>
            </w:r>
            <w:r w:rsidRPr="00857CFA">
              <w:rPr>
                <w:rFonts w:cs="Arial"/>
                <w:bCs/>
                <w:iCs/>
                <w:szCs w:val="22"/>
              </w:rPr>
              <w:t xml:space="preserve">ecords relating to the changeover of nursing shift and the documentation of any events required by the next shift </w:t>
            </w:r>
            <w:r w:rsidR="00C56562">
              <w:rPr>
                <w:rFonts w:cs="Arial"/>
                <w:bCs/>
                <w:iCs/>
                <w:szCs w:val="22"/>
              </w:rPr>
              <w:t>(</w:t>
            </w:r>
            <w:r>
              <w:rPr>
                <w:rFonts w:cs="Arial"/>
                <w:bCs/>
                <w:iCs/>
                <w:szCs w:val="22"/>
              </w:rPr>
              <w:t>e.g.</w:t>
            </w:r>
            <w:r w:rsidRPr="00857CFA">
              <w:rPr>
                <w:rFonts w:cs="Arial"/>
                <w:bCs/>
                <w:iCs/>
                <w:szCs w:val="22"/>
              </w:rPr>
              <w:t xml:space="preserve"> records created as part of patient/client monitoring and/or shift activities </w:t>
            </w:r>
            <w:r w:rsidR="006A25E4">
              <w:rPr>
                <w:rFonts w:cs="Arial"/>
                <w:bCs/>
                <w:iCs/>
                <w:szCs w:val="22"/>
              </w:rPr>
              <w:t>including</w:t>
            </w:r>
            <w:r w:rsidRPr="00857CFA">
              <w:rPr>
                <w:rFonts w:cs="Arial"/>
                <w:bCs/>
                <w:iCs/>
                <w:szCs w:val="22"/>
              </w:rPr>
              <w:t xml:space="preserve"> shift handover sheets</w:t>
            </w:r>
            <w:r>
              <w:rPr>
                <w:rFonts w:cs="Arial"/>
                <w:bCs/>
                <w:iCs/>
                <w:szCs w:val="22"/>
              </w:rPr>
              <w:t xml:space="preserve"> and</w:t>
            </w:r>
            <w:r w:rsidRPr="00857CFA">
              <w:rPr>
                <w:rFonts w:cs="Arial"/>
                <w:bCs/>
                <w:iCs/>
                <w:szCs w:val="22"/>
              </w:rPr>
              <w:t xml:space="preserve"> day/night reports</w:t>
            </w:r>
            <w:r w:rsidR="00C56562">
              <w:rPr>
                <w:rFonts w:cs="Arial"/>
                <w:bCs/>
                <w:iCs/>
                <w:szCs w:val="22"/>
              </w:rPr>
              <w:t>)</w:t>
            </w:r>
            <w:r w:rsidR="004B002D">
              <w:rPr>
                <w:rFonts w:cs="Arial"/>
                <w:bCs/>
                <w:iCs/>
                <w:szCs w:val="22"/>
              </w:rPr>
              <w:t>.</w:t>
            </w:r>
          </w:p>
          <w:p w14:paraId="1FCC3AAC" w14:textId="14A7F20F" w:rsidR="00154C74" w:rsidRPr="00346EC3" w:rsidRDefault="00154C74" w:rsidP="00154C74">
            <w:pPr>
              <w:spacing w:before="0" w:after="0"/>
              <w:jc w:val="both"/>
              <w:rPr>
                <w:rFonts w:cs="Arial"/>
                <w:bCs/>
                <w:iCs/>
                <w:szCs w:val="22"/>
              </w:rPr>
            </w:pPr>
          </w:p>
        </w:tc>
        <w:tc>
          <w:tcPr>
            <w:tcW w:w="872" w:type="pct"/>
            <w:shd w:val="clear" w:color="auto" w:fill="auto"/>
          </w:tcPr>
          <w:p w14:paraId="78F39C4B" w14:textId="77777777" w:rsidR="00B15F0B" w:rsidRDefault="00B15F0B" w:rsidP="00B15F0B">
            <w:r>
              <w:t>Temporary.</w:t>
            </w:r>
          </w:p>
          <w:p w14:paraId="34BFE8DA" w14:textId="0A3E0900" w:rsidR="00B15F0B" w:rsidRPr="006A287C" w:rsidRDefault="00461FD3" w:rsidP="00B15F0B">
            <w:pPr>
              <w:rPr>
                <w:szCs w:val="22"/>
              </w:rPr>
            </w:pPr>
            <w:r w:rsidRPr="00461FD3">
              <w:rPr>
                <w:rFonts w:cs="Arial"/>
                <w:sz w:val="21"/>
                <w:szCs w:val="21"/>
              </w:rPr>
              <w:t>Retain until the accuracy of the outcomes/results have been transferred to the patient/client clinical record and have been verified</w:t>
            </w:r>
            <w:r w:rsidR="008951F3">
              <w:rPr>
                <w:rFonts w:cs="Arial"/>
                <w:sz w:val="21"/>
                <w:szCs w:val="21"/>
              </w:rPr>
              <w:t>.</w:t>
            </w:r>
          </w:p>
        </w:tc>
        <w:tc>
          <w:tcPr>
            <w:tcW w:w="575" w:type="pct"/>
          </w:tcPr>
          <w:p w14:paraId="4154B38F" w14:textId="0588E674" w:rsidR="00B15F0B" w:rsidRDefault="007C7CF6" w:rsidP="00B15F0B">
            <w:r>
              <w:t>27 July 2021</w:t>
            </w:r>
          </w:p>
        </w:tc>
      </w:tr>
      <w:tr w:rsidR="00CE250C" w:rsidRPr="004D14B4" w14:paraId="6614BFD5" w14:textId="77777777" w:rsidTr="00CE250C">
        <w:tblPrEx>
          <w:tblCellMar>
            <w:top w:w="57" w:type="dxa"/>
            <w:left w:w="119" w:type="dxa"/>
            <w:right w:w="119" w:type="dxa"/>
          </w:tblCellMar>
        </w:tblPrEx>
        <w:tc>
          <w:tcPr>
            <w:tcW w:w="5000" w:type="pct"/>
            <w:gridSpan w:val="4"/>
            <w:shd w:val="clear" w:color="auto" w:fill="auto"/>
          </w:tcPr>
          <w:p w14:paraId="6DFB8B1D" w14:textId="01639E25" w:rsidR="00CE250C" w:rsidRPr="0005152C" w:rsidRDefault="0005152C" w:rsidP="0005152C">
            <w:pPr>
              <w:pStyle w:val="Heading2"/>
            </w:pPr>
            <w:bookmarkStart w:id="200" w:name="_Toc3302292"/>
            <w:bookmarkStart w:id="201" w:name="_Toc63841626"/>
            <w:r w:rsidRPr="0005152C">
              <w:t>Inappropriate referrals</w:t>
            </w:r>
            <w:bookmarkEnd w:id="200"/>
            <w:bookmarkEnd w:id="201"/>
          </w:p>
        </w:tc>
      </w:tr>
      <w:tr w:rsidR="00152085" w:rsidRPr="004D14B4" w14:paraId="35CE2733" w14:textId="77777777" w:rsidTr="0015501F">
        <w:tblPrEx>
          <w:tblCellMar>
            <w:top w:w="57" w:type="dxa"/>
            <w:left w:w="119" w:type="dxa"/>
            <w:right w:w="119" w:type="dxa"/>
          </w:tblCellMar>
        </w:tblPrEx>
        <w:tc>
          <w:tcPr>
            <w:tcW w:w="512" w:type="pct"/>
            <w:shd w:val="clear" w:color="auto" w:fill="auto"/>
          </w:tcPr>
          <w:p w14:paraId="45104896" w14:textId="2D1AA274" w:rsidR="00CE250C" w:rsidRDefault="008B31B5" w:rsidP="00AB36F2">
            <w:pPr>
              <w:pStyle w:val="Tabletext"/>
              <w:spacing w:before="60" w:after="60"/>
              <w:rPr>
                <w:sz w:val="22"/>
                <w:szCs w:val="22"/>
              </w:rPr>
            </w:pPr>
            <w:r>
              <w:rPr>
                <w:sz w:val="22"/>
                <w:szCs w:val="22"/>
              </w:rPr>
              <w:t>2663</w:t>
            </w:r>
          </w:p>
        </w:tc>
        <w:tc>
          <w:tcPr>
            <w:tcW w:w="3040" w:type="pct"/>
            <w:shd w:val="clear" w:color="auto" w:fill="auto"/>
          </w:tcPr>
          <w:p w14:paraId="1CBD8626" w14:textId="7A7ACE44" w:rsidR="00CE250C" w:rsidRPr="0005152C" w:rsidRDefault="00CE250C" w:rsidP="0005152C">
            <w:pPr>
              <w:pStyle w:val="Heading3"/>
            </w:pPr>
            <w:bookmarkStart w:id="202" w:name="_Toc1549957"/>
            <w:bookmarkStart w:id="203" w:name="_Toc63841627"/>
            <w:r w:rsidRPr="0005152C">
              <w:t>Inappropriate Referrals</w:t>
            </w:r>
            <w:bookmarkEnd w:id="202"/>
            <w:bookmarkEnd w:id="203"/>
          </w:p>
          <w:p w14:paraId="2DD0299C" w14:textId="54A74306" w:rsidR="006F3065" w:rsidRDefault="00605D1C" w:rsidP="00AB36F2">
            <w:r>
              <w:t>R</w:t>
            </w:r>
            <w:r w:rsidR="006F3065">
              <w:t>eferrals for no further action where the patient/client is not treated because the patient/client is either deemed unsuitable or did not attend.</w:t>
            </w:r>
          </w:p>
          <w:p w14:paraId="25D91C4A" w14:textId="6E19E129" w:rsidR="006F3065" w:rsidRDefault="006F3065" w:rsidP="00AB36F2">
            <w:r>
              <w:t>The patient/client has no clinical record created within the health facility</w:t>
            </w:r>
            <w:r w:rsidR="00AA7D3F">
              <w:t xml:space="preserve"> as a result of the inappropriate referral</w:t>
            </w:r>
            <w:r>
              <w:t xml:space="preserve">. </w:t>
            </w:r>
          </w:p>
          <w:p w14:paraId="151F1BD3" w14:textId="77777777" w:rsidR="00011FEA" w:rsidRDefault="00011FEA" w:rsidP="00AB36F2">
            <w:r>
              <w:t>Records may include, but are not limited to:</w:t>
            </w:r>
          </w:p>
          <w:p w14:paraId="4330B871" w14:textId="0E9EC3E3" w:rsidR="007835D7" w:rsidRDefault="00011FEA" w:rsidP="00B06092">
            <w:pPr>
              <w:numPr>
                <w:ilvl w:val="0"/>
                <w:numId w:val="10"/>
              </w:numPr>
              <w:jc w:val="both"/>
            </w:pPr>
            <w:r>
              <w:t>Records of assessment that does not result in treatment or care but include records of triage activities (e.g. admission forms, general correspondence, letters, clinical notes, referral forms and investigation/pathology reports).</w:t>
            </w:r>
          </w:p>
          <w:p w14:paraId="7BCDA1BF" w14:textId="77777777" w:rsidR="00AF3BED" w:rsidRDefault="00AF3BED" w:rsidP="00AF3BED">
            <w:pPr>
              <w:jc w:val="both"/>
            </w:pPr>
          </w:p>
          <w:p w14:paraId="3709C967" w14:textId="77777777" w:rsidR="00EA53D5" w:rsidRDefault="003B5070" w:rsidP="004B475D">
            <w:pPr>
              <w:pStyle w:val="Heading30"/>
              <w:spacing w:before="60" w:after="60"/>
              <w:jc w:val="both"/>
              <w:rPr>
                <w:b w:val="0"/>
                <w:i/>
                <w:iCs/>
              </w:rPr>
            </w:pPr>
            <w:r w:rsidRPr="003B5070">
              <w:rPr>
                <w:b w:val="0"/>
                <w:i/>
                <w:iCs/>
              </w:rPr>
              <w:lastRenderedPageBreak/>
              <w:t xml:space="preserve">See </w:t>
            </w:r>
            <w:hyperlink w:anchor="ClinicalRecordsGeneral" w:history="1">
              <w:r w:rsidRPr="003B5070">
                <w:rPr>
                  <w:rStyle w:val="Hyperlink"/>
                  <w:b w:val="0"/>
                  <w:i/>
                  <w:iCs/>
                </w:rPr>
                <w:t>Clinical Records – General</w:t>
              </w:r>
            </w:hyperlink>
            <w:r w:rsidRPr="003B5070">
              <w:rPr>
                <w:b w:val="0"/>
                <w:i/>
                <w:iCs/>
              </w:rPr>
              <w:t xml:space="preserve"> for records displaying evidence of clinical care and health status to an individual or groups or patients/clients</w:t>
            </w:r>
            <w:r w:rsidR="00154C74">
              <w:rPr>
                <w:b w:val="0"/>
                <w:i/>
                <w:iCs/>
              </w:rPr>
              <w:t>.</w:t>
            </w:r>
          </w:p>
          <w:p w14:paraId="5F5F184E" w14:textId="6739FF73" w:rsidR="00154C74" w:rsidRPr="003B5070" w:rsidRDefault="00154C74" w:rsidP="004B475D">
            <w:pPr>
              <w:pStyle w:val="Heading30"/>
              <w:spacing w:before="60" w:after="60"/>
              <w:jc w:val="both"/>
              <w:rPr>
                <w:b w:val="0"/>
                <w:i/>
                <w:iCs/>
              </w:rPr>
            </w:pPr>
          </w:p>
        </w:tc>
        <w:tc>
          <w:tcPr>
            <w:tcW w:w="872" w:type="pct"/>
            <w:shd w:val="clear" w:color="auto" w:fill="auto"/>
          </w:tcPr>
          <w:p w14:paraId="5E344565" w14:textId="77777777" w:rsidR="00CE250C" w:rsidRDefault="00CE250C" w:rsidP="00AB36F2">
            <w:r>
              <w:lastRenderedPageBreak/>
              <w:t>Temporary.</w:t>
            </w:r>
          </w:p>
          <w:p w14:paraId="16572476" w14:textId="77777777" w:rsidR="00CE250C" w:rsidRPr="000846D8" w:rsidRDefault="00CE250C" w:rsidP="00AB36F2">
            <w:pPr>
              <w:rPr>
                <w:szCs w:val="22"/>
              </w:rPr>
            </w:pPr>
            <w:r>
              <w:t>Retain for 2 years after last action.</w:t>
            </w:r>
          </w:p>
        </w:tc>
        <w:tc>
          <w:tcPr>
            <w:tcW w:w="575" w:type="pct"/>
          </w:tcPr>
          <w:p w14:paraId="281E8482" w14:textId="1BE6979B" w:rsidR="00CE250C" w:rsidRDefault="007C7CF6" w:rsidP="00AB36F2">
            <w:r>
              <w:t>27 July 2021</w:t>
            </w:r>
          </w:p>
        </w:tc>
      </w:tr>
      <w:tr w:rsidR="001837D5" w:rsidRPr="004D14B4" w14:paraId="1BC789CB" w14:textId="77777777" w:rsidTr="00CE250C">
        <w:tblPrEx>
          <w:tblCellMar>
            <w:top w:w="57" w:type="dxa"/>
            <w:left w:w="119" w:type="dxa"/>
            <w:right w:w="119" w:type="dxa"/>
          </w:tblCellMar>
        </w:tblPrEx>
        <w:tc>
          <w:tcPr>
            <w:tcW w:w="5000" w:type="pct"/>
            <w:gridSpan w:val="4"/>
            <w:shd w:val="clear" w:color="auto" w:fill="auto"/>
          </w:tcPr>
          <w:p w14:paraId="40C29D4E" w14:textId="237A4274" w:rsidR="001837D5" w:rsidRPr="0005152C" w:rsidRDefault="0005152C" w:rsidP="0005152C">
            <w:pPr>
              <w:pStyle w:val="Heading2"/>
            </w:pPr>
            <w:bookmarkStart w:id="204" w:name="_Toc528941231"/>
            <w:bookmarkStart w:id="205" w:name="_Toc528941587"/>
            <w:bookmarkStart w:id="206" w:name="_Toc528941791"/>
            <w:bookmarkStart w:id="207" w:name="_Toc528942161"/>
            <w:bookmarkStart w:id="208" w:name="_Toc63841628"/>
            <w:r w:rsidRPr="0005152C">
              <w:t>Mental health records</w:t>
            </w:r>
            <w:bookmarkEnd w:id="204"/>
            <w:bookmarkEnd w:id="205"/>
            <w:bookmarkEnd w:id="206"/>
            <w:bookmarkEnd w:id="207"/>
            <w:bookmarkEnd w:id="208"/>
          </w:p>
          <w:p w14:paraId="051981A5" w14:textId="7B31B7CC" w:rsidR="00B862D8" w:rsidRPr="00276553" w:rsidRDefault="0005152C" w:rsidP="0005152C">
            <w:pPr>
              <w:pStyle w:val="ScopeNote"/>
            </w:pPr>
            <w:bookmarkStart w:id="209" w:name="_Toc528941232"/>
            <w:bookmarkStart w:id="210" w:name="_Toc528941588"/>
            <w:bookmarkStart w:id="211" w:name="_Toc528941792"/>
            <w:bookmarkStart w:id="212" w:name="_Toc528942162"/>
            <w:bookmarkStart w:id="213" w:name="_Toc528942319"/>
            <w:bookmarkStart w:id="214" w:name="_Toc531092561"/>
            <w:bookmarkStart w:id="215" w:name="_Toc531332757"/>
            <w:bookmarkStart w:id="216" w:name="_Toc1549609"/>
            <w:bookmarkStart w:id="217" w:name="_Toc1549959"/>
            <w:bookmarkStart w:id="218" w:name="_Toc3302295"/>
            <w:r w:rsidRPr="00276553">
              <w:t xml:space="preserve">Mental health records displaying evidence of an individual patient/client’s clinical care at a mental health facility including the assessment, examination, treatment and care planned to be provided, and that is provided, to the patient/client under the </w:t>
            </w:r>
            <w:r w:rsidR="00C52CCF">
              <w:t>M</w:t>
            </w:r>
            <w:r w:rsidRPr="00276553">
              <w:t xml:space="preserve">ental </w:t>
            </w:r>
            <w:r w:rsidR="00C52CCF">
              <w:t>H</w:t>
            </w:r>
            <w:r w:rsidRPr="00276553">
              <w:t xml:space="preserve">ealth </w:t>
            </w:r>
            <w:r w:rsidR="00C52CCF">
              <w:t>A</w:t>
            </w:r>
            <w:r w:rsidRPr="00276553">
              <w:t xml:space="preserve">ct 2016 </w:t>
            </w:r>
            <w:r w:rsidRPr="00276553">
              <w:rPr>
                <w:iCs/>
              </w:rPr>
              <w:t>(</w:t>
            </w:r>
            <w:r>
              <w:rPr>
                <w:iCs/>
              </w:rPr>
              <w:t>Qld</w:t>
            </w:r>
            <w:r w:rsidRPr="00276553">
              <w:rPr>
                <w:iCs/>
              </w:rPr>
              <w:t>)</w:t>
            </w:r>
            <w:r w:rsidRPr="00276553">
              <w:t>.</w:t>
            </w:r>
            <w:bookmarkEnd w:id="209"/>
            <w:bookmarkEnd w:id="210"/>
            <w:bookmarkEnd w:id="211"/>
            <w:bookmarkEnd w:id="212"/>
            <w:bookmarkEnd w:id="213"/>
            <w:bookmarkEnd w:id="214"/>
            <w:bookmarkEnd w:id="215"/>
            <w:bookmarkEnd w:id="216"/>
            <w:bookmarkEnd w:id="217"/>
            <w:bookmarkEnd w:id="218"/>
            <w:r w:rsidRPr="00276553">
              <w:t xml:space="preserve">  </w:t>
            </w:r>
          </w:p>
          <w:p w14:paraId="15D923CB" w14:textId="4CDE1C84" w:rsidR="001837D5" w:rsidRDefault="0005152C" w:rsidP="0005152C">
            <w:pPr>
              <w:pStyle w:val="ScopeNote"/>
            </w:pPr>
            <w:bookmarkStart w:id="219" w:name="_Toc528941233"/>
            <w:bookmarkStart w:id="220" w:name="_Toc528941589"/>
            <w:bookmarkStart w:id="221" w:name="_Toc528941793"/>
            <w:bookmarkStart w:id="222" w:name="_Toc528942163"/>
            <w:bookmarkStart w:id="223" w:name="_Toc528942320"/>
            <w:bookmarkStart w:id="224" w:name="_Toc531092562"/>
            <w:bookmarkStart w:id="225" w:name="_Toc531332758"/>
            <w:bookmarkStart w:id="226" w:name="_Toc1549610"/>
            <w:bookmarkStart w:id="227" w:name="_Toc1549960"/>
            <w:bookmarkStart w:id="228" w:name="_Toc3302296"/>
            <w:r w:rsidRPr="00276553">
              <w:t xml:space="preserve">In addition, mental health records also include records displaying evidence of an individual patient/client’s clinical care at a mental health facility under the repealed </w:t>
            </w:r>
            <w:r w:rsidR="00C52CCF">
              <w:t>M</w:t>
            </w:r>
            <w:r w:rsidRPr="00276553">
              <w:t xml:space="preserve">ental </w:t>
            </w:r>
            <w:r w:rsidR="00C52CCF">
              <w:t>H</w:t>
            </w:r>
            <w:r w:rsidRPr="00276553">
              <w:t xml:space="preserve">ealth </w:t>
            </w:r>
            <w:r w:rsidR="00C52CCF">
              <w:t>A</w:t>
            </w:r>
            <w:r w:rsidRPr="00276553">
              <w:t xml:space="preserve">ct 2000 </w:t>
            </w:r>
            <w:r w:rsidRPr="00276553">
              <w:rPr>
                <w:iCs/>
              </w:rPr>
              <w:t>(</w:t>
            </w:r>
            <w:r>
              <w:rPr>
                <w:iCs/>
              </w:rPr>
              <w:t>Qld</w:t>
            </w:r>
            <w:r w:rsidRPr="00276553">
              <w:rPr>
                <w:iCs/>
              </w:rPr>
              <w:t>)</w:t>
            </w:r>
            <w:bookmarkEnd w:id="219"/>
            <w:bookmarkEnd w:id="220"/>
            <w:bookmarkEnd w:id="221"/>
            <w:bookmarkEnd w:id="222"/>
            <w:bookmarkEnd w:id="223"/>
            <w:bookmarkEnd w:id="224"/>
            <w:bookmarkEnd w:id="225"/>
            <w:bookmarkEnd w:id="226"/>
            <w:bookmarkEnd w:id="227"/>
            <w:bookmarkEnd w:id="228"/>
            <w:r w:rsidRPr="00276553">
              <w:t xml:space="preserve"> or </w:t>
            </w:r>
            <w:r w:rsidR="00C52CCF">
              <w:t>M</w:t>
            </w:r>
            <w:r w:rsidRPr="00276553">
              <w:t xml:space="preserve">ental </w:t>
            </w:r>
            <w:r w:rsidR="00C52CCF">
              <w:t>H</w:t>
            </w:r>
            <w:r w:rsidRPr="00276553">
              <w:t xml:space="preserve">ealth </w:t>
            </w:r>
            <w:r w:rsidR="00C52CCF">
              <w:t>A</w:t>
            </w:r>
            <w:r w:rsidRPr="00276553">
              <w:t>ct 1974 (</w:t>
            </w:r>
            <w:r>
              <w:t>Qld</w:t>
            </w:r>
            <w:r w:rsidRPr="00276553">
              <w:t xml:space="preserve">). </w:t>
            </w:r>
          </w:p>
          <w:p w14:paraId="469A87BA" w14:textId="77777777" w:rsidR="00AF3BED" w:rsidRPr="00276553" w:rsidRDefault="00AF3BED" w:rsidP="0005152C">
            <w:pPr>
              <w:pStyle w:val="ScopeNote"/>
            </w:pPr>
          </w:p>
          <w:p w14:paraId="44526200" w14:textId="06E00DE5" w:rsidR="00692085" w:rsidRPr="00276553" w:rsidRDefault="00692085" w:rsidP="000433ED">
            <w:pPr>
              <w:rPr>
                <w:i/>
                <w:iCs/>
              </w:rPr>
            </w:pPr>
            <w:r w:rsidRPr="00276553">
              <w:rPr>
                <w:i/>
                <w:iCs/>
              </w:rPr>
              <w:t>S</w:t>
            </w:r>
            <w:r w:rsidR="000433ED" w:rsidRPr="00276553">
              <w:rPr>
                <w:i/>
                <w:iCs/>
              </w:rPr>
              <w:t xml:space="preserve">ee </w:t>
            </w:r>
            <w:hyperlink w:anchor="ClinicalRecordsGeneral" w:history="1">
              <w:r w:rsidR="000433ED" w:rsidRPr="00276553">
                <w:rPr>
                  <w:rStyle w:val="Hyperlink"/>
                  <w:i/>
                  <w:iCs/>
                </w:rPr>
                <w:t>CLINICAL RECORDS - GENERAL</w:t>
              </w:r>
            </w:hyperlink>
            <w:r w:rsidRPr="00276553">
              <w:rPr>
                <w:i/>
                <w:iCs/>
              </w:rPr>
              <w:t xml:space="preserve"> for </w:t>
            </w:r>
            <w:r w:rsidR="00F90E2E" w:rsidRPr="00276553">
              <w:rPr>
                <w:i/>
                <w:iCs/>
              </w:rPr>
              <w:t xml:space="preserve">mental health </w:t>
            </w:r>
            <w:r w:rsidR="000433ED" w:rsidRPr="00276553">
              <w:rPr>
                <w:i/>
                <w:iCs/>
              </w:rPr>
              <w:t xml:space="preserve">clinical records not described </w:t>
            </w:r>
            <w:r w:rsidRPr="00276553">
              <w:rPr>
                <w:i/>
                <w:iCs/>
              </w:rPr>
              <w:t>below</w:t>
            </w:r>
          </w:p>
          <w:p w14:paraId="289A81F8" w14:textId="04B3D646" w:rsidR="00692085" w:rsidRPr="00276553" w:rsidRDefault="00692085" w:rsidP="00692085">
            <w:pPr>
              <w:rPr>
                <w:i/>
                <w:iCs/>
              </w:rPr>
            </w:pPr>
            <w:r w:rsidRPr="00276553">
              <w:rPr>
                <w:i/>
                <w:iCs/>
              </w:rPr>
              <w:t xml:space="preserve">See </w:t>
            </w:r>
            <w:hyperlink w:anchor="MentalHealthRegisters" w:history="1">
              <w:r w:rsidRPr="00276553">
                <w:rPr>
                  <w:rStyle w:val="Hyperlink"/>
                  <w:i/>
                  <w:iCs/>
                </w:rPr>
                <w:t>Mental Health Registers</w:t>
              </w:r>
            </w:hyperlink>
            <w:r w:rsidR="000433ED" w:rsidRPr="00276553">
              <w:rPr>
                <w:i/>
                <w:iCs/>
              </w:rPr>
              <w:t xml:space="preserve"> </w:t>
            </w:r>
            <w:r w:rsidRPr="00276553">
              <w:rPr>
                <w:i/>
                <w:iCs/>
              </w:rPr>
              <w:t>for a central register for mental health patients</w:t>
            </w:r>
          </w:p>
          <w:p w14:paraId="4684B0D0" w14:textId="4EE503DF" w:rsidR="00692085" w:rsidRPr="00276553" w:rsidRDefault="00692085" w:rsidP="00692085">
            <w:pPr>
              <w:rPr>
                <w:i/>
                <w:iCs/>
              </w:rPr>
            </w:pPr>
            <w:r w:rsidRPr="004679AB">
              <w:rPr>
                <w:i/>
                <w:iCs/>
              </w:rPr>
              <w:t>See</w:t>
            </w:r>
            <w:r w:rsidRPr="00E8246B">
              <w:rPr>
                <w:i/>
                <w:iCs/>
                <w:color w:val="767171"/>
              </w:rPr>
              <w:t xml:space="preserve">  MENTAL HEALTH </w:t>
            </w:r>
            <w:r w:rsidRPr="004679AB">
              <w:rPr>
                <w:i/>
                <w:iCs/>
              </w:rPr>
              <w:t>in the</w:t>
            </w:r>
            <w:r w:rsidRPr="00E8246B">
              <w:rPr>
                <w:i/>
                <w:iCs/>
                <w:color w:val="767171"/>
              </w:rPr>
              <w:t xml:space="preserve"> </w:t>
            </w:r>
            <w:hyperlink r:id="rId33" w:history="1">
              <w:r w:rsidRPr="00E8246B">
                <w:rPr>
                  <w:rStyle w:val="Hyperlink"/>
                  <w:i/>
                  <w:iCs/>
                </w:rPr>
                <w:t>Health Sector (Corporate Records) retention and disposal schedule</w:t>
              </w:r>
            </w:hyperlink>
            <w:r w:rsidRPr="00276553">
              <w:rPr>
                <w:i/>
                <w:iCs/>
              </w:rPr>
              <w:t xml:space="preserve"> </w:t>
            </w:r>
            <w:r w:rsidR="004679AB">
              <w:rPr>
                <w:i/>
                <w:iCs/>
              </w:rPr>
              <w:t xml:space="preserve">for </w:t>
            </w:r>
            <w:r w:rsidRPr="00276553">
              <w:rPr>
                <w:i/>
                <w:iCs/>
              </w:rPr>
              <w:t xml:space="preserve">non-clinical records related to mental health treatment and services </w:t>
            </w:r>
          </w:p>
          <w:p w14:paraId="0429FA3A" w14:textId="71030A40" w:rsidR="009724D3" w:rsidRPr="00276553" w:rsidRDefault="009724D3" w:rsidP="00692085">
            <w:pPr>
              <w:rPr>
                <w:i/>
                <w:iCs/>
                <w:color w:val="767171"/>
              </w:rPr>
            </w:pPr>
            <w:r w:rsidRPr="004679AB">
              <w:rPr>
                <w:i/>
                <w:iCs/>
              </w:rPr>
              <w:t>See</w:t>
            </w:r>
            <w:r w:rsidRPr="00276553">
              <w:rPr>
                <w:i/>
                <w:iCs/>
                <w:color w:val="767171"/>
              </w:rPr>
              <w:t xml:space="preserve"> </w:t>
            </w:r>
            <w:hyperlink r:id="rId34" w:history="1">
              <w:r w:rsidRPr="00276553">
                <w:rPr>
                  <w:rStyle w:val="Hyperlink"/>
                  <w:i/>
                  <w:iCs/>
                </w:rPr>
                <w:t>Disability Services retention and disposal schedule</w:t>
              </w:r>
            </w:hyperlink>
            <w:r w:rsidRPr="00276553">
              <w:rPr>
                <w:i/>
                <w:iCs/>
                <w:color w:val="767171"/>
              </w:rPr>
              <w:t xml:space="preserve"> </w:t>
            </w:r>
            <w:r w:rsidRPr="004679AB">
              <w:rPr>
                <w:i/>
                <w:iCs/>
              </w:rPr>
              <w:t>for records relating to forensic disability facilities</w:t>
            </w:r>
          </w:p>
          <w:p w14:paraId="2EA715F3" w14:textId="77777777" w:rsidR="00692085" w:rsidRPr="00504A04" w:rsidRDefault="00692085" w:rsidP="00692085">
            <w:pPr>
              <w:rPr>
                <w:i/>
                <w:iCs/>
              </w:rPr>
            </w:pPr>
            <w:r w:rsidRPr="00276553">
              <w:rPr>
                <w:b/>
                <w:bCs/>
              </w:rPr>
              <w:t>Excludes records related to the abuse of vulnerable persons</w:t>
            </w:r>
            <w:r w:rsidRPr="00276553">
              <w:t xml:space="preserve">. </w:t>
            </w:r>
            <w:r w:rsidRPr="00276553">
              <w:rPr>
                <w:i/>
                <w:iCs/>
              </w:rPr>
              <w:t xml:space="preserve">See </w:t>
            </w:r>
            <w:hyperlink r:id="rId35" w:history="1">
              <w:r w:rsidRPr="00276553">
                <w:rPr>
                  <w:rStyle w:val="Hyperlink"/>
                  <w:i/>
                  <w:iCs/>
                </w:rPr>
                <w:t>GRDS Proactive Protection of Vulnerable Persons – relevant records</w:t>
              </w:r>
            </w:hyperlink>
          </w:p>
          <w:p w14:paraId="3E8F5548" w14:textId="36C099CD" w:rsidR="000433ED" w:rsidRPr="000433ED" w:rsidRDefault="000433ED" w:rsidP="00692085"/>
        </w:tc>
      </w:tr>
      <w:tr w:rsidR="00152085" w:rsidRPr="004D14B4" w14:paraId="5161EC9E" w14:textId="77777777" w:rsidTr="0015501F">
        <w:tblPrEx>
          <w:tblCellMar>
            <w:top w:w="57" w:type="dxa"/>
            <w:left w:w="119" w:type="dxa"/>
            <w:right w:w="119" w:type="dxa"/>
          </w:tblCellMar>
        </w:tblPrEx>
        <w:tc>
          <w:tcPr>
            <w:tcW w:w="512" w:type="pct"/>
            <w:shd w:val="clear" w:color="auto" w:fill="auto"/>
          </w:tcPr>
          <w:p w14:paraId="50FDF408" w14:textId="314A6D95" w:rsidR="00EA3795" w:rsidRPr="00CE350A" w:rsidRDefault="004A3CA0" w:rsidP="00EA3795">
            <w:pPr>
              <w:pStyle w:val="Tabletext"/>
              <w:spacing w:before="60" w:after="60"/>
              <w:rPr>
                <w:sz w:val="22"/>
                <w:szCs w:val="22"/>
                <w:highlight w:val="yellow"/>
              </w:rPr>
            </w:pPr>
            <w:r>
              <w:rPr>
                <w:sz w:val="22"/>
                <w:szCs w:val="22"/>
              </w:rPr>
              <w:t>2664</w:t>
            </w:r>
          </w:p>
        </w:tc>
        <w:tc>
          <w:tcPr>
            <w:tcW w:w="3040" w:type="pct"/>
            <w:shd w:val="clear" w:color="auto" w:fill="auto"/>
          </w:tcPr>
          <w:p w14:paraId="3987B518" w14:textId="7BCAC82B" w:rsidR="00B862D8" w:rsidRPr="0005152C" w:rsidRDefault="00B862D8" w:rsidP="0005152C">
            <w:pPr>
              <w:pStyle w:val="Heading3"/>
            </w:pPr>
            <w:bookmarkStart w:id="229" w:name="_Toc516585704"/>
            <w:bookmarkStart w:id="230" w:name="_Toc528941794"/>
            <w:bookmarkStart w:id="231" w:name="_Toc528942164"/>
            <w:bookmarkStart w:id="232" w:name="_Toc63841629"/>
            <w:bookmarkStart w:id="233" w:name="_Toc524705891"/>
            <w:bookmarkStart w:id="234" w:name="_Toc528833884"/>
            <w:r w:rsidRPr="0005152C">
              <w:t xml:space="preserve">Mental Health Facility Clinical Records – Mental Health Act 2016 </w:t>
            </w:r>
            <w:r w:rsidR="004C1212" w:rsidRPr="0005152C">
              <w:t xml:space="preserve">(Qld) </w:t>
            </w:r>
            <w:r w:rsidRPr="0005152C">
              <w:t xml:space="preserve">Forensic </w:t>
            </w:r>
            <w:r w:rsidR="00F52693" w:rsidRPr="0005152C">
              <w:t xml:space="preserve">Order and Treatment Support Order </w:t>
            </w:r>
            <w:r w:rsidRPr="0005152C">
              <w:t>Patients</w:t>
            </w:r>
            <w:bookmarkEnd w:id="229"/>
            <w:bookmarkEnd w:id="230"/>
            <w:bookmarkEnd w:id="231"/>
            <w:bookmarkEnd w:id="232"/>
          </w:p>
          <w:p w14:paraId="161ADAA0" w14:textId="5D043634" w:rsidR="002F2D54" w:rsidRPr="00276553" w:rsidRDefault="002F2D54" w:rsidP="00AF3BED">
            <w:r w:rsidRPr="00276553">
              <w:t xml:space="preserve">A Forensic Order (mental health) or Forensic Order (disability) is made when the Mental Health Court decides a person was of unsound mind at the time of an alleged prescribed offence or is unfit for trial under Chapter 5 Part 4 of the </w:t>
            </w:r>
            <w:r w:rsidRPr="00276553">
              <w:rPr>
                <w:i/>
                <w:iCs/>
              </w:rPr>
              <w:t>Mental Health Act 2016</w:t>
            </w:r>
            <w:r w:rsidRPr="00276553">
              <w:t xml:space="preserve"> (Qld). </w:t>
            </w:r>
          </w:p>
          <w:p w14:paraId="7409A51D" w14:textId="063A6167" w:rsidR="00F52693" w:rsidRPr="00AF3BED" w:rsidRDefault="00F52693" w:rsidP="00AF3BED">
            <w:pPr>
              <w:rPr>
                <w:rFonts w:cs="Arial"/>
                <w:bCs/>
              </w:rPr>
            </w:pPr>
            <w:r w:rsidRPr="00AF3BED">
              <w:rPr>
                <w:bCs/>
              </w:rPr>
              <w:t xml:space="preserve">A Treatment Support Order is made by the Mental Health Court under s.143 of the </w:t>
            </w:r>
            <w:hyperlink r:id="rId36" w:history="1">
              <w:r w:rsidRPr="00AF3BED">
                <w:rPr>
                  <w:bCs/>
                  <w:i/>
                </w:rPr>
                <w:t xml:space="preserve">Mental Health Act 2016 </w:t>
              </w:r>
              <w:r w:rsidRPr="00AF3BED">
                <w:rPr>
                  <w:bCs/>
                  <w:iCs/>
                </w:rPr>
                <w:t>(Qld)</w:t>
              </w:r>
            </w:hyperlink>
            <w:r w:rsidRPr="00AF3BED">
              <w:rPr>
                <w:bCs/>
              </w:rPr>
              <w:t xml:space="preserve"> or the Mental Health Review Tribunal under s.450 of the </w:t>
            </w:r>
            <w:hyperlink r:id="rId37" w:history="1">
              <w:r w:rsidRPr="00AF3BED">
                <w:rPr>
                  <w:bCs/>
                  <w:i/>
                </w:rPr>
                <w:t xml:space="preserve">Mental Health Act 2016 </w:t>
              </w:r>
              <w:r w:rsidRPr="00AF3BED">
                <w:rPr>
                  <w:bCs/>
                  <w:iCs/>
                </w:rPr>
                <w:t>(Qld)</w:t>
              </w:r>
            </w:hyperlink>
            <w:r w:rsidRPr="00AF3BED">
              <w:rPr>
                <w:bCs/>
              </w:rPr>
              <w:t xml:space="preserve"> where a less restrictive order than a forensic order is required.</w:t>
            </w:r>
          </w:p>
          <w:p w14:paraId="05A05C82" w14:textId="5C5B3732" w:rsidR="00F52693" w:rsidRPr="00276553" w:rsidRDefault="00BA7E09" w:rsidP="00AF3BED">
            <w:r w:rsidRPr="00276553">
              <w:t xml:space="preserve">These orders are subject to periodic review by the Mental Health Review Tribunal. </w:t>
            </w:r>
          </w:p>
          <w:p w14:paraId="1F41F508" w14:textId="77777777" w:rsidR="002F2D54" w:rsidRPr="00276553" w:rsidRDefault="002F2D54" w:rsidP="00AF3BED">
            <w:pPr>
              <w:rPr>
                <w:bCs/>
              </w:rPr>
            </w:pPr>
            <w:r w:rsidRPr="00276553">
              <w:rPr>
                <w:bCs/>
              </w:rPr>
              <w:t>Records may include, but are not limited to:</w:t>
            </w:r>
          </w:p>
          <w:p w14:paraId="406203A1" w14:textId="4C19E8DB" w:rsidR="002F2D54" w:rsidRPr="00276553" w:rsidRDefault="002F2D54" w:rsidP="00AF3BED">
            <w:pPr>
              <w:pStyle w:val="StyleListParagraphBlack"/>
            </w:pPr>
            <w:r w:rsidRPr="00276553">
              <w:lastRenderedPageBreak/>
              <w:t xml:space="preserve">Records made in accordance with the </w:t>
            </w:r>
            <w:r w:rsidRPr="00276553">
              <w:rPr>
                <w:i/>
              </w:rPr>
              <w:t xml:space="preserve">Mental Health Act </w:t>
            </w:r>
            <w:r w:rsidR="00BA7E09" w:rsidRPr="00276553">
              <w:rPr>
                <w:i/>
              </w:rPr>
              <w:t>2016</w:t>
            </w:r>
            <w:r w:rsidRPr="00276553">
              <w:t xml:space="preserve"> (Qld) </w:t>
            </w:r>
            <w:r w:rsidR="00BA7E09" w:rsidRPr="00276553">
              <w:t>or a</w:t>
            </w:r>
            <w:r w:rsidRPr="00276553">
              <w:t xml:space="preserve"> </w:t>
            </w:r>
            <w:r w:rsidR="00BA7E09" w:rsidRPr="00276553">
              <w:t>repealed Mental Health Act (</w:t>
            </w:r>
            <w:r w:rsidRPr="00276553">
              <w:rPr>
                <w:i/>
              </w:rPr>
              <w:t xml:space="preserve">Mental Health Act </w:t>
            </w:r>
            <w:r w:rsidR="00BA7E09" w:rsidRPr="00276553">
              <w:rPr>
                <w:i/>
              </w:rPr>
              <w:t>2000</w:t>
            </w:r>
            <w:r w:rsidRPr="00276553">
              <w:t xml:space="preserve"> (Qld) </w:t>
            </w:r>
            <w:r w:rsidR="00BA7E09" w:rsidRPr="00276553">
              <w:t xml:space="preserve">or Mental Health Act 1974 (Qld)) </w:t>
            </w:r>
            <w:r w:rsidRPr="00276553">
              <w:t xml:space="preserve">and displaying evidence of clinical care at a mental health facility of an individual patient/client subject to a </w:t>
            </w:r>
            <w:r w:rsidR="00BA7E09" w:rsidRPr="00276553">
              <w:t>F</w:t>
            </w:r>
            <w:r w:rsidRPr="00276553">
              <w:t xml:space="preserve">orensic </w:t>
            </w:r>
            <w:r w:rsidR="00BA7E09" w:rsidRPr="00276553">
              <w:t>O</w:t>
            </w:r>
            <w:r w:rsidRPr="00276553">
              <w:t>rder</w:t>
            </w:r>
            <w:r w:rsidR="00BA7E09" w:rsidRPr="00276553">
              <w:t xml:space="preserve"> or Treatment Support Order. </w:t>
            </w:r>
          </w:p>
          <w:p w14:paraId="0B321B85" w14:textId="77777777" w:rsidR="002F2D54" w:rsidRPr="00154C74" w:rsidRDefault="002F2D54" w:rsidP="00154C74">
            <w:pPr>
              <w:rPr>
                <w:rStyle w:val="Strong"/>
                <w:highlight w:val="yellow"/>
              </w:rPr>
            </w:pPr>
          </w:p>
          <w:p w14:paraId="4DC40267" w14:textId="2734529E" w:rsidR="005F71EB" w:rsidRPr="00784E09" w:rsidRDefault="00784E09" w:rsidP="00154C74">
            <w:pPr>
              <w:rPr>
                <w:color w:val="000000"/>
              </w:rPr>
            </w:pPr>
            <w:r w:rsidRPr="00784E09">
              <w:rPr>
                <w:color w:val="000000"/>
              </w:rPr>
              <w:t xml:space="preserve">See also the </w:t>
            </w:r>
            <w:r w:rsidRPr="00784E09">
              <w:rPr>
                <w:i/>
                <w:iCs/>
                <w:color w:val="000000"/>
              </w:rPr>
              <w:t>Forensic Disability Act 2011</w:t>
            </w:r>
            <w:r w:rsidRPr="00784E09">
              <w:rPr>
                <w:color w:val="000000"/>
              </w:rPr>
              <w:t xml:space="preserve"> (</w:t>
            </w:r>
            <w:r>
              <w:rPr>
                <w:color w:val="000000"/>
              </w:rPr>
              <w:t>Q</w:t>
            </w:r>
            <w:r w:rsidRPr="00784E09">
              <w:rPr>
                <w:color w:val="000000"/>
              </w:rPr>
              <w:t>ld) for the purposes of provision for the involuntary detention, and the care and support and protection, of forensic disability clients</w:t>
            </w:r>
            <w:r w:rsidR="00154C74" w:rsidRPr="00784E09">
              <w:rPr>
                <w:color w:val="000000"/>
              </w:rPr>
              <w:t>.</w:t>
            </w:r>
            <w:bookmarkEnd w:id="233"/>
            <w:bookmarkEnd w:id="234"/>
          </w:p>
          <w:p w14:paraId="22C42D11" w14:textId="77777777" w:rsidR="002F2D54" w:rsidRPr="00154C74" w:rsidRDefault="002F2D54" w:rsidP="00154C74">
            <w:pPr>
              <w:rPr>
                <w:rStyle w:val="Strong"/>
                <w:highlight w:val="yellow"/>
              </w:rPr>
            </w:pPr>
          </w:p>
          <w:p w14:paraId="09CA06E2" w14:textId="7DED7225" w:rsidR="00692085" w:rsidRPr="00276553" w:rsidRDefault="00692085" w:rsidP="00692085">
            <w:pPr>
              <w:rPr>
                <w:i/>
                <w:iCs/>
              </w:rPr>
            </w:pPr>
            <w:r w:rsidRPr="00276553">
              <w:rPr>
                <w:i/>
                <w:iCs/>
              </w:rPr>
              <w:t xml:space="preserve">See </w:t>
            </w:r>
            <w:hyperlink w:anchor="ClinicalRecordsGeneral" w:history="1">
              <w:r w:rsidRPr="00276553">
                <w:rPr>
                  <w:rStyle w:val="Hyperlink"/>
                  <w:i/>
                  <w:iCs/>
                </w:rPr>
                <w:t>CLINICAL RECORDS - GENERAL</w:t>
              </w:r>
            </w:hyperlink>
            <w:r w:rsidRPr="00276553">
              <w:rPr>
                <w:i/>
                <w:iCs/>
              </w:rPr>
              <w:t xml:space="preserve"> for</w:t>
            </w:r>
            <w:r w:rsidR="00EB21A6" w:rsidRPr="00276553">
              <w:rPr>
                <w:i/>
                <w:iCs/>
              </w:rPr>
              <w:t xml:space="preserve"> mental health clinical records not described in </w:t>
            </w:r>
            <w:r w:rsidR="005D6470">
              <w:rPr>
                <w:i/>
                <w:iCs/>
              </w:rPr>
              <w:t>2664</w:t>
            </w:r>
            <w:r w:rsidR="00EB21A6" w:rsidRPr="00276553">
              <w:rPr>
                <w:i/>
                <w:iCs/>
              </w:rPr>
              <w:t xml:space="preserve"> and </w:t>
            </w:r>
            <w:r w:rsidR="005D6470">
              <w:rPr>
                <w:i/>
                <w:iCs/>
              </w:rPr>
              <w:t>2665</w:t>
            </w:r>
            <w:r w:rsidR="00EB21A6" w:rsidRPr="00276553">
              <w:rPr>
                <w:i/>
                <w:iCs/>
              </w:rPr>
              <w:t xml:space="preserve"> </w:t>
            </w:r>
          </w:p>
          <w:p w14:paraId="6E944793" w14:textId="77777777" w:rsidR="00B22AE1" w:rsidRPr="00154C74" w:rsidRDefault="00B22AE1" w:rsidP="00B22AE1">
            <w:pPr>
              <w:rPr>
                <w:rStyle w:val="Strong"/>
                <w:highlight w:val="yellow"/>
              </w:rPr>
            </w:pPr>
          </w:p>
          <w:p w14:paraId="5795931E" w14:textId="77777777" w:rsidR="00E33A68" w:rsidRPr="00154C74" w:rsidRDefault="00E33A68" w:rsidP="00E33A68">
            <w:pPr>
              <w:rPr>
                <w:rStyle w:val="Strong"/>
              </w:rPr>
            </w:pPr>
            <w:r w:rsidRPr="00154C74">
              <w:rPr>
                <w:rStyle w:val="Strong"/>
              </w:rPr>
              <w:t>Excludes any record listed above that relates to incidents, allegations, disclosures and investigations of abuse of vulnerable persons.  These records must be retained for 100 years after creation of the record.  </w:t>
            </w:r>
          </w:p>
          <w:p w14:paraId="2039D10C" w14:textId="77777777" w:rsidR="00E33A68" w:rsidRPr="00276553" w:rsidRDefault="00E33A68" w:rsidP="00E33A68">
            <w:pPr>
              <w:rPr>
                <w:lang w:eastAsia="en-AU"/>
              </w:rPr>
            </w:pPr>
            <w:r w:rsidRPr="00276553">
              <w:rPr>
                <w:i/>
                <w:iCs/>
                <w:lang w:eastAsia="en-AU"/>
              </w:rPr>
              <w:t xml:space="preserve">See </w:t>
            </w:r>
            <w:hyperlink r:id="rId38" w:tgtFrame="_blank" w:history="1">
              <w:r w:rsidRPr="002D74F5">
                <w:rPr>
                  <w:rStyle w:val="Hyperlink"/>
                  <w:i/>
                  <w:iCs/>
                  <w:lang w:eastAsia="en-AU"/>
                </w:rPr>
                <w:t>GRDS 1558 Incidents, allegations, disclosures and investigations of abuse – vulnerable persons</w:t>
              </w:r>
            </w:hyperlink>
            <w:r w:rsidRPr="002D74F5">
              <w:rPr>
                <w:i/>
                <w:iCs/>
                <w:lang w:eastAsia="en-AU"/>
              </w:rPr>
              <w:t>.</w:t>
            </w:r>
            <w:r w:rsidRPr="00276553">
              <w:rPr>
                <w:i/>
                <w:iCs/>
                <w:lang w:eastAsia="en-AU"/>
              </w:rPr>
              <w:t> </w:t>
            </w:r>
          </w:p>
          <w:p w14:paraId="76C328C3" w14:textId="3DEB12E4" w:rsidR="00EA3795" w:rsidRPr="00CE350A" w:rsidRDefault="00EA3795" w:rsidP="00E33A68">
            <w:pPr>
              <w:rPr>
                <w:highlight w:val="yellow"/>
                <w:lang w:eastAsia="en-AU"/>
              </w:rPr>
            </w:pPr>
          </w:p>
        </w:tc>
        <w:tc>
          <w:tcPr>
            <w:tcW w:w="872" w:type="pct"/>
            <w:shd w:val="clear" w:color="auto" w:fill="auto"/>
          </w:tcPr>
          <w:p w14:paraId="37FFA9AA" w14:textId="77777777" w:rsidR="00EA3795" w:rsidRPr="00276553" w:rsidRDefault="00EA3795" w:rsidP="00EA3795">
            <w:pPr>
              <w:rPr>
                <w:rFonts w:cs="Arial"/>
                <w:szCs w:val="22"/>
              </w:rPr>
            </w:pPr>
            <w:r w:rsidRPr="00276553">
              <w:rPr>
                <w:rFonts w:cs="Arial"/>
                <w:szCs w:val="22"/>
              </w:rPr>
              <w:lastRenderedPageBreak/>
              <w:t>Temporary.</w:t>
            </w:r>
          </w:p>
          <w:p w14:paraId="661CBD17" w14:textId="1EA39A00" w:rsidR="00EA3795" w:rsidRPr="00276553" w:rsidRDefault="00EA3795" w:rsidP="00EA3795">
            <w:pPr>
              <w:rPr>
                <w:rFonts w:cs="Arial"/>
                <w:szCs w:val="22"/>
              </w:rPr>
            </w:pPr>
            <w:r w:rsidRPr="00276553">
              <w:rPr>
                <w:rFonts w:cs="Arial"/>
                <w:szCs w:val="22"/>
              </w:rPr>
              <w:t xml:space="preserve">Retain for </w:t>
            </w:r>
            <w:r w:rsidR="00461FD3" w:rsidRPr="00276553">
              <w:rPr>
                <w:rFonts w:cs="Arial"/>
                <w:szCs w:val="22"/>
              </w:rPr>
              <w:t>100</w:t>
            </w:r>
            <w:r w:rsidRPr="00276553">
              <w:rPr>
                <w:rFonts w:cs="Arial"/>
                <w:szCs w:val="22"/>
              </w:rPr>
              <w:t xml:space="preserve"> years from p</w:t>
            </w:r>
            <w:r w:rsidR="004D774D" w:rsidRPr="00276553">
              <w:rPr>
                <w:rFonts w:cs="Arial"/>
                <w:szCs w:val="22"/>
              </w:rPr>
              <w:t>atient’s/client’s date of birth</w:t>
            </w:r>
          </w:p>
          <w:p w14:paraId="778F0F7E" w14:textId="2ECFE8DC" w:rsidR="00EA3795" w:rsidRPr="00276553" w:rsidRDefault="004C1E52" w:rsidP="00EA3795">
            <w:pPr>
              <w:rPr>
                <w:rFonts w:cs="Arial"/>
                <w:szCs w:val="22"/>
              </w:rPr>
            </w:pPr>
            <w:r w:rsidRPr="00276553">
              <w:rPr>
                <w:rFonts w:cs="Arial"/>
                <w:szCs w:val="22"/>
              </w:rPr>
              <w:t>AND</w:t>
            </w:r>
          </w:p>
          <w:p w14:paraId="46524371" w14:textId="46F9DCCF" w:rsidR="00EA3795" w:rsidRPr="00CE350A" w:rsidRDefault="00EA3795" w:rsidP="00EA3795">
            <w:pPr>
              <w:pStyle w:val="Tabletext"/>
              <w:spacing w:before="60" w:after="60"/>
              <w:rPr>
                <w:rFonts w:cs="Arial"/>
                <w:sz w:val="22"/>
                <w:szCs w:val="22"/>
                <w:highlight w:val="yellow"/>
              </w:rPr>
            </w:pPr>
            <w:r w:rsidRPr="00276553">
              <w:rPr>
                <w:rFonts w:cs="Arial"/>
                <w:sz w:val="22"/>
                <w:szCs w:val="22"/>
              </w:rPr>
              <w:t xml:space="preserve">10 years after last patient/client service provision or </w:t>
            </w:r>
            <w:r w:rsidR="00AB365C" w:rsidRPr="00276553">
              <w:rPr>
                <w:rFonts w:cs="Arial"/>
                <w:sz w:val="22"/>
                <w:szCs w:val="22"/>
              </w:rPr>
              <w:t>l</w:t>
            </w:r>
            <w:r w:rsidRPr="00276553">
              <w:rPr>
                <w:rFonts w:cs="Arial"/>
                <w:sz w:val="22"/>
                <w:szCs w:val="22"/>
              </w:rPr>
              <w:t>egal action</w:t>
            </w:r>
            <w:r w:rsidR="00AB365C" w:rsidRPr="00276553">
              <w:rPr>
                <w:rFonts w:cs="Arial"/>
                <w:sz w:val="22"/>
                <w:szCs w:val="22"/>
              </w:rPr>
              <w:t xml:space="preserve">, </w:t>
            </w:r>
            <w:r w:rsidR="008F2B55" w:rsidRPr="00276553">
              <w:rPr>
                <w:rFonts w:cs="Arial"/>
                <w:sz w:val="22"/>
                <w:szCs w:val="22"/>
              </w:rPr>
              <w:t>whichever is the later</w:t>
            </w:r>
            <w:r w:rsidR="00AB365C" w:rsidRPr="00276553">
              <w:rPr>
                <w:rFonts w:cs="Arial"/>
                <w:sz w:val="22"/>
                <w:szCs w:val="22"/>
              </w:rPr>
              <w:t>.</w:t>
            </w:r>
            <w:r w:rsidRPr="00276553">
              <w:rPr>
                <w:rFonts w:cs="Arial"/>
                <w:sz w:val="22"/>
                <w:szCs w:val="22"/>
              </w:rPr>
              <w:t xml:space="preserve">   </w:t>
            </w:r>
          </w:p>
        </w:tc>
        <w:tc>
          <w:tcPr>
            <w:tcW w:w="575" w:type="pct"/>
          </w:tcPr>
          <w:p w14:paraId="5CF22AD4" w14:textId="6CF32898" w:rsidR="00EA3795" w:rsidRPr="00276553" w:rsidRDefault="007C7CF6" w:rsidP="00EA3795">
            <w:r>
              <w:t>27 July 2021</w:t>
            </w:r>
          </w:p>
        </w:tc>
      </w:tr>
      <w:tr w:rsidR="00152085" w:rsidRPr="004D14B4" w14:paraId="53C4D37D" w14:textId="77777777" w:rsidTr="0015501F">
        <w:tblPrEx>
          <w:tblCellMar>
            <w:top w:w="57" w:type="dxa"/>
            <w:left w:w="119" w:type="dxa"/>
            <w:right w:w="119" w:type="dxa"/>
          </w:tblCellMar>
        </w:tblPrEx>
        <w:tc>
          <w:tcPr>
            <w:tcW w:w="512" w:type="pct"/>
            <w:shd w:val="clear" w:color="auto" w:fill="auto"/>
          </w:tcPr>
          <w:p w14:paraId="34BF4EED" w14:textId="277F72BD" w:rsidR="00103FD1" w:rsidRPr="00CE350A" w:rsidRDefault="00585834" w:rsidP="004D774D">
            <w:pPr>
              <w:pStyle w:val="Tabletext"/>
              <w:spacing w:before="60" w:after="60"/>
              <w:rPr>
                <w:sz w:val="22"/>
                <w:szCs w:val="22"/>
                <w:highlight w:val="yellow"/>
              </w:rPr>
            </w:pPr>
            <w:r>
              <w:rPr>
                <w:sz w:val="22"/>
                <w:szCs w:val="22"/>
              </w:rPr>
              <w:t>2665</w:t>
            </w:r>
          </w:p>
        </w:tc>
        <w:tc>
          <w:tcPr>
            <w:tcW w:w="3040" w:type="pct"/>
            <w:shd w:val="clear" w:color="auto" w:fill="auto"/>
          </w:tcPr>
          <w:p w14:paraId="2A43B8A9" w14:textId="735859E0" w:rsidR="0054578F" w:rsidRPr="00276553" w:rsidRDefault="0054578F" w:rsidP="00DD270D">
            <w:pPr>
              <w:pStyle w:val="Heading3"/>
            </w:pPr>
            <w:bookmarkStart w:id="235" w:name="_Toc63841630"/>
            <w:bookmarkStart w:id="236" w:name="_Toc528941796"/>
            <w:bookmarkStart w:id="237" w:name="_Toc528942166"/>
            <w:r w:rsidRPr="00276553">
              <w:t xml:space="preserve">Mental Health Facility Clinical Records – </w:t>
            </w:r>
            <w:r w:rsidR="00DE09C1" w:rsidRPr="00276553">
              <w:rPr>
                <w:rFonts w:cs="Arial"/>
                <w:i/>
              </w:rPr>
              <w:t xml:space="preserve">Mental Health Act 2000 </w:t>
            </w:r>
            <w:r w:rsidR="00DE09C1" w:rsidRPr="00276553">
              <w:rPr>
                <w:rFonts w:cs="Arial"/>
                <w:iCs/>
              </w:rPr>
              <w:t>(Qld)</w:t>
            </w:r>
            <w:r w:rsidR="00DE09C1" w:rsidRPr="00276553">
              <w:rPr>
                <w:rFonts w:cs="Arial"/>
                <w:i/>
              </w:rPr>
              <w:t xml:space="preserve"> </w:t>
            </w:r>
            <w:r w:rsidRPr="00276553">
              <w:t>Special Notification Forensic Patients</w:t>
            </w:r>
            <w:bookmarkEnd w:id="235"/>
            <w:r w:rsidRPr="00276553">
              <w:t xml:space="preserve"> </w:t>
            </w:r>
            <w:bookmarkEnd w:id="236"/>
            <w:bookmarkEnd w:id="237"/>
          </w:p>
          <w:p w14:paraId="030FE7B7" w14:textId="5D14782E" w:rsidR="0054578F" w:rsidRPr="00276553" w:rsidRDefault="0054578F" w:rsidP="00154C74">
            <w:r w:rsidRPr="00276553">
              <w:t xml:space="preserve">A person who was or was liable to be, detained in an authorised mental health service under a </w:t>
            </w:r>
            <w:r w:rsidR="0015501F" w:rsidRPr="00276553">
              <w:t>F</w:t>
            </w:r>
            <w:r w:rsidRPr="00276553">
              <w:t xml:space="preserve">orensic </w:t>
            </w:r>
            <w:r w:rsidR="0015501F" w:rsidRPr="00276553">
              <w:t>O</w:t>
            </w:r>
            <w:r w:rsidRPr="00276553">
              <w:t xml:space="preserve">rder as a Special Notification Forensic Patient under the repealed </w:t>
            </w:r>
            <w:r w:rsidRPr="00276553">
              <w:rPr>
                <w:i/>
              </w:rPr>
              <w:t xml:space="preserve">Mental Health Act 2000 </w:t>
            </w:r>
            <w:r w:rsidRPr="00276553">
              <w:rPr>
                <w:iCs/>
              </w:rPr>
              <w:t>(Qld).</w:t>
            </w:r>
          </w:p>
          <w:p w14:paraId="1439136D" w14:textId="77777777" w:rsidR="0054578F" w:rsidRPr="00276553" w:rsidRDefault="0054578F" w:rsidP="00154C74">
            <w:pPr>
              <w:rPr>
                <w:bCs/>
                <w:szCs w:val="22"/>
              </w:rPr>
            </w:pPr>
            <w:r w:rsidRPr="00276553">
              <w:rPr>
                <w:bCs/>
                <w:szCs w:val="22"/>
              </w:rPr>
              <w:t>Records may include, but are not limited to:</w:t>
            </w:r>
          </w:p>
          <w:p w14:paraId="6CAAFC10" w14:textId="7181BCA1" w:rsidR="0054578F" w:rsidRPr="009B28E7" w:rsidRDefault="0054578F" w:rsidP="00AF3BED">
            <w:pPr>
              <w:pStyle w:val="StyleListParagraphBlack"/>
            </w:pPr>
            <w:r w:rsidRPr="009B28E7">
              <w:t xml:space="preserve">Records </w:t>
            </w:r>
            <w:r w:rsidRPr="009B28E7">
              <w:rPr>
                <w:rFonts w:cs="Arial"/>
              </w:rPr>
              <w:t xml:space="preserve">made in accordance with the repealed </w:t>
            </w:r>
            <w:r w:rsidRPr="009B28E7">
              <w:rPr>
                <w:rFonts w:cs="Arial"/>
                <w:i/>
              </w:rPr>
              <w:t xml:space="preserve">Mental Health Act 2000 </w:t>
            </w:r>
            <w:r w:rsidRPr="009B28E7">
              <w:rPr>
                <w:rFonts w:cs="Arial"/>
                <w:iCs/>
              </w:rPr>
              <w:t>(Qld)</w:t>
            </w:r>
            <w:r w:rsidRPr="009B28E7">
              <w:t xml:space="preserve"> displaying evidence of clinical care at a mental health facility of an individual patient</w:t>
            </w:r>
            <w:r w:rsidR="0015501F" w:rsidRPr="009B28E7">
              <w:t>/client</w:t>
            </w:r>
            <w:r w:rsidRPr="009B28E7">
              <w:t xml:space="preserve"> with a </w:t>
            </w:r>
            <w:r w:rsidR="009B28E7" w:rsidRPr="009B28E7">
              <w:t>‘</w:t>
            </w:r>
            <w:r w:rsidRPr="009B28E7">
              <w:t>Special Notification Forensic Patient</w:t>
            </w:r>
            <w:r w:rsidR="0015501F" w:rsidRPr="009B28E7">
              <w:t xml:space="preserve">’ </w:t>
            </w:r>
            <w:r w:rsidRPr="009B28E7">
              <w:t>status</w:t>
            </w:r>
            <w:r w:rsidRPr="009B28E7">
              <w:rPr>
                <w:rFonts w:cs="Arial"/>
              </w:rPr>
              <w:t>.</w:t>
            </w:r>
          </w:p>
          <w:p w14:paraId="7694DCE2" w14:textId="3385CD3D" w:rsidR="0054578F" w:rsidRPr="00154C74" w:rsidRDefault="0054578F" w:rsidP="00DD270D">
            <w:pPr>
              <w:spacing w:before="0" w:after="0" w:line="276" w:lineRule="auto"/>
              <w:jc w:val="both"/>
              <w:rPr>
                <w:rStyle w:val="Strong"/>
              </w:rPr>
            </w:pPr>
            <w:r w:rsidRPr="00154C74">
              <w:rPr>
                <w:rStyle w:val="Strong"/>
                <w:u w:val="single"/>
              </w:rPr>
              <w:t>Note</w:t>
            </w:r>
            <w:r w:rsidRPr="00154C74">
              <w:rPr>
                <w:rStyle w:val="Strong"/>
              </w:rPr>
              <w:t xml:space="preserve">:  The category </w:t>
            </w:r>
            <w:r w:rsidR="009B28E7" w:rsidRPr="00154C74">
              <w:rPr>
                <w:rStyle w:val="Strong"/>
              </w:rPr>
              <w:t>‘</w:t>
            </w:r>
            <w:r w:rsidRPr="00154C74">
              <w:rPr>
                <w:rStyle w:val="Strong"/>
              </w:rPr>
              <w:t>Special Notification Forensic Patient</w:t>
            </w:r>
            <w:r w:rsidR="009B28E7" w:rsidRPr="00154C74">
              <w:rPr>
                <w:rStyle w:val="Strong"/>
              </w:rPr>
              <w:t>’</w:t>
            </w:r>
            <w:r w:rsidRPr="00154C74">
              <w:rPr>
                <w:rStyle w:val="Strong"/>
              </w:rPr>
              <w:t xml:space="preserve"> has been repealed under the </w:t>
            </w:r>
            <w:r w:rsidRPr="00DD53E0">
              <w:rPr>
                <w:rStyle w:val="Strong"/>
                <w:i/>
                <w:iCs/>
              </w:rPr>
              <w:t>Mental Health Act 2016</w:t>
            </w:r>
            <w:r w:rsidR="0015501F" w:rsidRPr="00154C74">
              <w:rPr>
                <w:rStyle w:val="Strong"/>
              </w:rPr>
              <w:t xml:space="preserve"> (Qld).</w:t>
            </w:r>
          </w:p>
          <w:p w14:paraId="25BB61C0" w14:textId="77777777" w:rsidR="00923457" w:rsidRPr="00CE350A" w:rsidRDefault="00923457" w:rsidP="00154C74">
            <w:pPr>
              <w:rPr>
                <w:highlight w:val="yellow"/>
              </w:rPr>
            </w:pPr>
          </w:p>
          <w:p w14:paraId="3DBE5D84" w14:textId="17609B83" w:rsidR="00CA25FD" w:rsidRPr="009B28E7" w:rsidRDefault="00CA25FD" w:rsidP="00154C74">
            <w:pPr>
              <w:rPr>
                <w:rFonts w:cs="Arial"/>
                <w:i/>
                <w:iCs/>
                <w:lang w:eastAsia="en-AU"/>
              </w:rPr>
            </w:pPr>
            <w:r w:rsidRPr="009B28E7">
              <w:rPr>
                <w:rFonts w:cs="Arial"/>
                <w:i/>
                <w:iCs/>
                <w:lang w:eastAsia="en-AU"/>
              </w:rPr>
              <w:t xml:space="preserve">See </w:t>
            </w:r>
            <w:hyperlink w:anchor="ClinicalRecordsGeneral" w:history="1">
              <w:r w:rsidRPr="009B28E7">
                <w:rPr>
                  <w:rStyle w:val="Hyperlink"/>
                  <w:i/>
                  <w:iCs/>
                </w:rPr>
                <w:t xml:space="preserve"> CLINICAL RECORDS – GENERAL</w:t>
              </w:r>
            </w:hyperlink>
            <w:r w:rsidRPr="009B28E7">
              <w:rPr>
                <w:rFonts w:cs="Arial"/>
                <w:color w:val="0000FF"/>
                <w:u w:val="single"/>
                <w:lang w:eastAsia="en-AU"/>
              </w:rPr>
              <w:t xml:space="preserve"> </w:t>
            </w:r>
            <w:r w:rsidRPr="009B28E7">
              <w:rPr>
                <w:rFonts w:cs="Arial"/>
                <w:i/>
                <w:iCs/>
                <w:lang w:eastAsia="en-AU"/>
              </w:rPr>
              <w:t xml:space="preserve"> for mental health clinical records not described in </w:t>
            </w:r>
            <w:r w:rsidR="005D6470">
              <w:rPr>
                <w:rFonts w:cs="Arial"/>
                <w:i/>
                <w:iCs/>
                <w:lang w:eastAsia="en-AU"/>
              </w:rPr>
              <w:t>2664</w:t>
            </w:r>
            <w:r w:rsidRPr="009B28E7">
              <w:rPr>
                <w:rFonts w:cs="Arial"/>
                <w:i/>
                <w:iCs/>
                <w:lang w:eastAsia="en-AU"/>
              </w:rPr>
              <w:t xml:space="preserve"> and </w:t>
            </w:r>
            <w:r w:rsidR="005D6470">
              <w:rPr>
                <w:rFonts w:cs="Arial"/>
                <w:i/>
                <w:iCs/>
                <w:lang w:eastAsia="en-AU"/>
              </w:rPr>
              <w:t>2665</w:t>
            </w:r>
            <w:r w:rsidRPr="009B28E7">
              <w:rPr>
                <w:rFonts w:cs="Arial"/>
                <w:i/>
                <w:iCs/>
                <w:lang w:eastAsia="en-AU"/>
              </w:rPr>
              <w:t xml:space="preserve"> </w:t>
            </w:r>
          </w:p>
          <w:p w14:paraId="24C1B957" w14:textId="77777777" w:rsidR="00142714" w:rsidRPr="00CE350A" w:rsidRDefault="00142714" w:rsidP="00154C74">
            <w:pPr>
              <w:rPr>
                <w:szCs w:val="22"/>
                <w:highlight w:val="yellow"/>
              </w:rPr>
            </w:pPr>
          </w:p>
          <w:p w14:paraId="3AB3407C" w14:textId="77777777" w:rsidR="00E33A68" w:rsidRPr="00154C74" w:rsidRDefault="00E33A68" w:rsidP="00E33A68">
            <w:pPr>
              <w:rPr>
                <w:rStyle w:val="Strong"/>
              </w:rPr>
            </w:pPr>
            <w:r w:rsidRPr="00154C74">
              <w:rPr>
                <w:rStyle w:val="Strong"/>
              </w:rPr>
              <w:t>Excludes any record listed above that relates to incidents, allegations, disclosures and investigations of abuse of vulnerable persons.  These records must be retained for 100 years after creation of the record.  </w:t>
            </w:r>
          </w:p>
          <w:p w14:paraId="09BDB15D" w14:textId="77777777" w:rsidR="00E33A68" w:rsidRPr="009B28E7" w:rsidRDefault="00E33A68" w:rsidP="00E33A68">
            <w:pPr>
              <w:rPr>
                <w:b/>
              </w:rPr>
            </w:pPr>
            <w:r w:rsidRPr="00277D93">
              <w:rPr>
                <w:bCs/>
                <w:i/>
                <w:iCs/>
              </w:rPr>
              <w:t>See</w:t>
            </w:r>
            <w:r w:rsidRPr="009B28E7">
              <w:rPr>
                <w:b/>
                <w:i/>
                <w:iCs/>
              </w:rPr>
              <w:t xml:space="preserve"> </w:t>
            </w:r>
            <w:hyperlink r:id="rId39" w:tgtFrame="_blank" w:history="1">
              <w:r w:rsidRPr="002D74F5">
                <w:rPr>
                  <w:rStyle w:val="Hyperlink"/>
                  <w:i/>
                  <w:iCs/>
                </w:rPr>
                <w:t>GRDS 1558 Incidents, allegations, disclosures and investigations of abuse – vulnerable persons</w:t>
              </w:r>
            </w:hyperlink>
            <w:r w:rsidRPr="002D74F5">
              <w:rPr>
                <w:i/>
                <w:iCs/>
              </w:rPr>
              <w:t>.</w:t>
            </w:r>
            <w:r w:rsidRPr="009B28E7">
              <w:rPr>
                <w:b/>
                <w:i/>
                <w:iCs/>
              </w:rPr>
              <w:t> </w:t>
            </w:r>
          </w:p>
          <w:p w14:paraId="6B443939" w14:textId="24353468" w:rsidR="004C1212" w:rsidRPr="00CE350A" w:rsidRDefault="004C1212" w:rsidP="00E33A68">
            <w:pPr>
              <w:rPr>
                <w:b/>
                <w:highlight w:val="yellow"/>
              </w:rPr>
            </w:pPr>
          </w:p>
        </w:tc>
        <w:tc>
          <w:tcPr>
            <w:tcW w:w="872" w:type="pct"/>
            <w:shd w:val="clear" w:color="auto" w:fill="auto"/>
          </w:tcPr>
          <w:p w14:paraId="3354345F" w14:textId="77777777" w:rsidR="0054578F" w:rsidRPr="00276553" w:rsidRDefault="0054578F" w:rsidP="0054578F">
            <w:pPr>
              <w:spacing w:line="264" w:lineRule="auto"/>
              <w:rPr>
                <w:rFonts w:cs="Arial"/>
                <w:szCs w:val="22"/>
              </w:rPr>
            </w:pPr>
            <w:r w:rsidRPr="00276553">
              <w:rPr>
                <w:rFonts w:cs="Arial"/>
                <w:szCs w:val="22"/>
              </w:rPr>
              <w:lastRenderedPageBreak/>
              <w:t>Temporary.</w:t>
            </w:r>
          </w:p>
          <w:p w14:paraId="4069F34F" w14:textId="413233D7" w:rsidR="0054578F" w:rsidRPr="00276553" w:rsidRDefault="0054578F" w:rsidP="0054578F">
            <w:pPr>
              <w:spacing w:line="264" w:lineRule="auto"/>
              <w:rPr>
                <w:rFonts w:cs="Arial"/>
                <w:szCs w:val="22"/>
              </w:rPr>
            </w:pPr>
            <w:r w:rsidRPr="00276553">
              <w:rPr>
                <w:rFonts w:cs="Arial"/>
                <w:szCs w:val="22"/>
              </w:rPr>
              <w:t xml:space="preserve">Retain for </w:t>
            </w:r>
            <w:r w:rsidR="00461FD3" w:rsidRPr="00276553">
              <w:rPr>
                <w:rFonts w:cs="Arial"/>
                <w:szCs w:val="22"/>
              </w:rPr>
              <w:t>100</w:t>
            </w:r>
            <w:r w:rsidRPr="00276553">
              <w:rPr>
                <w:rFonts w:cs="Arial"/>
                <w:szCs w:val="22"/>
              </w:rPr>
              <w:t xml:space="preserve"> years from patient’s/client’s date of birth</w:t>
            </w:r>
          </w:p>
          <w:p w14:paraId="3BA7EC86" w14:textId="59FE0573" w:rsidR="0054578F" w:rsidRPr="00276553" w:rsidRDefault="002E28B7" w:rsidP="0054578F">
            <w:pPr>
              <w:spacing w:line="264" w:lineRule="auto"/>
              <w:rPr>
                <w:rFonts w:cs="Arial"/>
                <w:szCs w:val="22"/>
              </w:rPr>
            </w:pPr>
            <w:r w:rsidRPr="00276553">
              <w:rPr>
                <w:rFonts w:cs="Arial"/>
                <w:szCs w:val="22"/>
              </w:rPr>
              <w:t>AND</w:t>
            </w:r>
          </w:p>
          <w:p w14:paraId="3429ADD1" w14:textId="51C951C8" w:rsidR="00103FD1" w:rsidRPr="00CE350A" w:rsidRDefault="0054578F" w:rsidP="0054578F">
            <w:pPr>
              <w:rPr>
                <w:rFonts w:cs="Arial"/>
                <w:szCs w:val="22"/>
                <w:highlight w:val="yellow"/>
              </w:rPr>
            </w:pPr>
            <w:r w:rsidRPr="00276553">
              <w:rPr>
                <w:rFonts w:cs="Arial"/>
                <w:szCs w:val="22"/>
              </w:rPr>
              <w:t>10 years after last patient/client service provision or legal action</w:t>
            </w:r>
            <w:r w:rsidR="003966EA" w:rsidRPr="00276553">
              <w:rPr>
                <w:rFonts w:cs="Arial"/>
                <w:szCs w:val="22"/>
              </w:rPr>
              <w:t xml:space="preserve">, </w:t>
            </w:r>
            <w:r w:rsidR="008F2B55" w:rsidRPr="00276553">
              <w:rPr>
                <w:rFonts w:cs="Arial"/>
                <w:szCs w:val="22"/>
              </w:rPr>
              <w:t>whichever is the later</w:t>
            </w:r>
            <w:r w:rsidR="003966EA" w:rsidRPr="00276553">
              <w:rPr>
                <w:rFonts w:cs="Arial"/>
                <w:szCs w:val="22"/>
              </w:rPr>
              <w:t xml:space="preserve">. </w:t>
            </w:r>
          </w:p>
        </w:tc>
        <w:tc>
          <w:tcPr>
            <w:tcW w:w="575" w:type="pct"/>
          </w:tcPr>
          <w:p w14:paraId="3DFDFC4C" w14:textId="69F832EE" w:rsidR="00103FD1" w:rsidRPr="00276553" w:rsidRDefault="007C7CF6" w:rsidP="004D774D">
            <w:r>
              <w:t>27 July 2021</w:t>
            </w:r>
          </w:p>
        </w:tc>
      </w:tr>
      <w:tr w:rsidR="0040097A" w:rsidRPr="004D14B4" w14:paraId="16E4C498" w14:textId="77777777" w:rsidTr="00CE250C">
        <w:tblPrEx>
          <w:tblCellMar>
            <w:top w:w="57" w:type="dxa"/>
            <w:left w:w="119" w:type="dxa"/>
            <w:right w:w="119" w:type="dxa"/>
          </w:tblCellMar>
        </w:tblPrEx>
        <w:tc>
          <w:tcPr>
            <w:tcW w:w="5000" w:type="pct"/>
            <w:gridSpan w:val="4"/>
            <w:shd w:val="clear" w:color="auto" w:fill="auto"/>
          </w:tcPr>
          <w:p w14:paraId="36452D39" w14:textId="39922B88" w:rsidR="0040097A" w:rsidRDefault="0005152C" w:rsidP="0005152C">
            <w:pPr>
              <w:pStyle w:val="Heading2"/>
            </w:pPr>
            <w:bookmarkStart w:id="238" w:name="_Toc528941238"/>
            <w:bookmarkStart w:id="239" w:name="_Toc528941594"/>
            <w:bookmarkStart w:id="240" w:name="_Toc528941800"/>
            <w:bookmarkStart w:id="241" w:name="_Toc528942170"/>
            <w:bookmarkStart w:id="242" w:name="_Toc528942327"/>
            <w:bookmarkStart w:id="243" w:name="_Toc531332765"/>
            <w:bookmarkStart w:id="244" w:name="_Toc1549617"/>
            <w:bookmarkStart w:id="245" w:name="_Toc3302303"/>
            <w:bookmarkStart w:id="246" w:name="_Toc63841631"/>
            <w:r w:rsidRPr="004D774D">
              <w:t xml:space="preserve">Notifiable </w:t>
            </w:r>
            <w:r>
              <w:t>disease</w:t>
            </w:r>
            <w:r w:rsidR="008D2272" w:rsidRPr="004D774D">
              <w:t xml:space="preserve"> </w:t>
            </w:r>
            <w:r w:rsidRPr="004D774D">
              <w:t>treatment records</w:t>
            </w:r>
            <w:bookmarkEnd w:id="238"/>
            <w:bookmarkEnd w:id="239"/>
            <w:bookmarkEnd w:id="240"/>
            <w:bookmarkEnd w:id="241"/>
            <w:bookmarkEnd w:id="242"/>
            <w:bookmarkEnd w:id="243"/>
            <w:bookmarkEnd w:id="244"/>
            <w:bookmarkEnd w:id="245"/>
            <w:bookmarkEnd w:id="246"/>
          </w:p>
        </w:tc>
      </w:tr>
      <w:tr w:rsidR="00152085" w:rsidRPr="004D14B4" w14:paraId="1CD37603" w14:textId="77777777" w:rsidTr="0015501F">
        <w:tblPrEx>
          <w:tblCellMar>
            <w:top w:w="57" w:type="dxa"/>
            <w:left w:w="119" w:type="dxa"/>
            <w:right w:w="119" w:type="dxa"/>
          </w:tblCellMar>
        </w:tblPrEx>
        <w:tc>
          <w:tcPr>
            <w:tcW w:w="512" w:type="pct"/>
            <w:shd w:val="clear" w:color="auto" w:fill="auto"/>
          </w:tcPr>
          <w:p w14:paraId="6156A95F" w14:textId="0D572F15" w:rsidR="004D774D" w:rsidRDefault="00C41B77" w:rsidP="004D774D">
            <w:pPr>
              <w:pStyle w:val="Tabletext"/>
              <w:spacing w:before="60" w:after="60"/>
              <w:rPr>
                <w:sz w:val="22"/>
                <w:szCs w:val="22"/>
              </w:rPr>
            </w:pPr>
            <w:r>
              <w:rPr>
                <w:sz w:val="22"/>
                <w:szCs w:val="22"/>
              </w:rPr>
              <w:t>2666</w:t>
            </w:r>
          </w:p>
        </w:tc>
        <w:tc>
          <w:tcPr>
            <w:tcW w:w="3040" w:type="pct"/>
            <w:shd w:val="clear" w:color="auto" w:fill="auto"/>
          </w:tcPr>
          <w:p w14:paraId="54AC9D84" w14:textId="353A7A41" w:rsidR="004D774D" w:rsidRPr="004D774D" w:rsidRDefault="004D774D" w:rsidP="00DD270D">
            <w:pPr>
              <w:pStyle w:val="Heading3"/>
              <w:jc w:val="both"/>
            </w:pPr>
            <w:bookmarkStart w:id="247" w:name="_Toc482272465"/>
            <w:bookmarkStart w:id="248" w:name="_Toc507495185"/>
            <w:bookmarkStart w:id="249" w:name="_Toc516585002"/>
            <w:bookmarkStart w:id="250" w:name="_Toc516585706"/>
            <w:bookmarkStart w:id="251" w:name="_Toc528833889"/>
            <w:bookmarkStart w:id="252" w:name="_Toc528941239"/>
            <w:bookmarkStart w:id="253" w:name="_Toc528941595"/>
            <w:bookmarkStart w:id="254" w:name="_Toc528941801"/>
            <w:bookmarkStart w:id="255" w:name="_Toc528942171"/>
            <w:bookmarkStart w:id="256" w:name="_Toc531092570"/>
            <w:bookmarkStart w:id="257" w:name="_Toc1549968"/>
            <w:bookmarkStart w:id="258" w:name="_Toc63841632"/>
            <w:r w:rsidRPr="004D774D">
              <w:t xml:space="preserve">Notifiable </w:t>
            </w:r>
            <w:r w:rsidR="00930EB8">
              <w:t>Disease</w:t>
            </w:r>
            <w:r w:rsidR="008D2272" w:rsidRPr="004D774D">
              <w:t xml:space="preserve"> </w:t>
            </w:r>
            <w:r w:rsidRPr="004D774D">
              <w:t>Treatment Records</w:t>
            </w:r>
            <w:bookmarkEnd w:id="247"/>
            <w:bookmarkEnd w:id="248"/>
            <w:bookmarkEnd w:id="249"/>
            <w:bookmarkEnd w:id="250"/>
            <w:bookmarkEnd w:id="251"/>
            <w:bookmarkEnd w:id="252"/>
            <w:bookmarkEnd w:id="253"/>
            <w:bookmarkEnd w:id="254"/>
            <w:bookmarkEnd w:id="255"/>
            <w:bookmarkEnd w:id="256"/>
            <w:bookmarkEnd w:id="257"/>
            <w:bookmarkEnd w:id="258"/>
          </w:p>
          <w:p w14:paraId="0DF035B5" w14:textId="1B9B8251" w:rsidR="008D2272" w:rsidRDefault="004D774D" w:rsidP="00154C74">
            <w:bookmarkStart w:id="259" w:name="_Toc528833890"/>
            <w:bookmarkStart w:id="260" w:name="_Toc528941240"/>
            <w:bookmarkStart w:id="261" w:name="_Toc528941596"/>
            <w:bookmarkStart w:id="262" w:name="_Toc528941802"/>
            <w:bookmarkStart w:id="263" w:name="_Toc528942172"/>
            <w:bookmarkStart w:id="264" w:name="_Toc528942329"/>
            <w:bookmarkStart w:id="265" w:name="_Toc531092571"/>
            <w:bookmarkStart w:id="266" w:name="_Toc531332767"/>
            <w:bookmarkStart w:id="267" w:name="_Toc1549619"/>
            <w:bookmarkStart w:id="268" w:name="_Toc1549969"/>
            <w:bookmarkStart w:id="269" w:name="_Toc3302305"/>
            <w:r w:rsidRPr="004D774D">
              <w:t xml:space="preserve">Records displaying evidence of clinical care for the treatment of an individual patient/client for notifiable </w:t>
            </w:r>
            <w:r w:rsidR="008D2272">
              <w:t>conditions</w:t>
            </w:r>
            <w:r w:rsidR="008D2272" w:rsidRPr="004D774D">
              <w:t xml:space="preserve"> </w:t>
            </w:r>
            <w:r w:rsidRPr="004D774D">
              <w:t xml:space="preserve">maintained by health facilities fulfilling obligations to report notifiable diseases under </w:t>
            </w:r>
            <w:r w:rsidR="008D2272">
              <w:t xml:space="preserve">public health legislation. Refer to current legislation for the </w:t>
            </w:r>
            <w:r w:rsidR="0044694E">
              <w:t xml:space="preserve">current </w:t>
            </w:r>
            <w:r w:rsidR="008D2272">
              <w:t xml:space="preserve">list of </w:t>
            </w:r>
            <w:r w:rsidR="00923457">
              <w:t xml:space="preserve">all </w:t>
            </w:r>
            <w:r w:rsidR="008D2272">
              <w:t xml:space="preserve">notifiable conditions. </w:t>
            </w:r>
          </w:p>
          <w:p w14:paraId="123F8A7D" w14:textId="77777777" w:rsidR="0044694E" w:rsidRDefault="008D2272" w:rsidP="00154C74">
            <w:r>
              <w:t xml:space="preserve">Examples of notifiable conditions </w:t>
            </w:r>
            <w:r w:rsidR="0044694E">
              <w:t>include but</w:t>
            </w:r>
            <w:r>
              <w:t xml:space="preserve"> are not limited to: </w:t>
            </w:r>
            <w:bookmarkEnd w:id="259"/>
            <w:bookmarkEnd w:id="260"/>
            <w:bookmarkEnd w:id="261"/>
            <w:bookmarkEnd w:id="262"/>
            <w:bookmarkEnd w:id="263"/>
            <w:bookmarkEnd w:id="264"/>
            <w:bookmarkEnd w:id="265"/>
            <w:bookmarkEnd w:id="266"/>
            <w:bookmarkEnd w:id="267"/>
            <w:bookmarkEnd w:id="268"/>
            <w:bookmarkEnd w:id="269"/>
          </w:p>
          <w:p w14:paraId="5FE576AE" w14:textId="4B6E9B47" w:rsidR="004D774D" w:rsidRPr="004D774D" w:rsidRDefault="00FA0CDC" w:rsidP="006B491A">
            <w:pPr>
              <w:pStyle w:val="StyleListParagraphBlack"/>
            </w:pPr>
            <w:r>
              <w:t>H</w:t>
            </w:r>
            <w:r w:rsidR="004D774D" w:rsidRPr="004D774D">
              <w:t>uman immunodeficiency virus</w:t>
            </w:r>
            <w:r w:rsidR="004D774D" w:rsidRPr="00E4113A">
              <w:t xml:space="preserve"> </w:t>
            </w:r>
            <w:r w:rsidR="004D774D" w:rsidRPr="004D774D">
              <w:t>(HIV)</w:t>
            </w:r>
          </w:p>
          <w:p w14:paraId="0106D0E6" w14:textId="6D47C55D" w:rsidR="004D774D" w:rsidRPr="004D774D" w:rsidRDefault="00FA0CDC" w:rsidP="006B491A">
            <w:pPr>
              <w:pStyle w:val="StyleListParagraphBlack"/>
            </w:pPr>
            <w:r>
              <w:t>L</w:t>
            </w:r>
            <w:r w:rsidR="004D774D" w:rsidRPr="004D774D">
              <w:t>eprosy</w:t>
            </w:r>
          </w:p>
          <w:p w14:paraId="7D88B94E" w14:textId="756B6111" w:rsidR="004D774D" w:rsidRPr="001D35EC" w:rsidRDefault="004D774D" w:rsidP="006B491A">
            <w:pPr>
              <w:pStyle w:val="StyleListParagraphBlack"/>
            </w:pPr>
            <w:r w:rsidRPr="004D774D">
              <w:t>Q Fever</w:t>
            </w:r>
          </w:p>
          <w:p w14:paraId="0139D68F" w14:textId="3377B2C0" w:rsidR="004D774D" w:rsidRPr="001D35EC" w:rsidRDefault="004D774D" w:rsidP="006B491A">
            <w:pPr>
              <w:pStyle w:val="StyleListParagraphBlack"/>
            </w:pPr>
            <w:r w:rsidRPr="004D774D">
              <w:t>Severe Acute Respiratory Syndrome (SARS)</w:t>
            </w:r>
          </w:p>
          <w:p w14:paraId="22E8D649" w14:textId="1211470B" w:rsidR="004D774D" w:rsidRPr="001D35EC" w:rsidRDefault="004D774D" w:rsidP="006B491A">
            <w:pPr>
              <w:pStyle w:val="StyleListParagraphBlack"/>
            </w:pPr>
            <w:r w:rsidRPr="004D774D">
              <w:t>Syphilis</w:t>
            </w:r>
          </w:p>
          <w:p w14:paraId="59717A0C" w14:textId="3155D113" w:rsidR="004D774D" w:rsidRDefault="00FA0CDC" w:rsidP="006B491A">
            <w:pPr>
              <w:pStyle w:val="StyleListParagraphBlack"/>
            </w:pPr>
            <w:r>
              <w:t>T</w:t>
            </w:r>
            <w:r w:rsidR="004D774D" w:rsidRPr="004D774D">
              <w:t>uberculosis</w:t>
            </w:r>
            <w:r>
              <w:t>.</w:t>
            </w:r>
          </w:p>
          <w:p w14:paraId="44428BF6" w14:textId="77777777" w:rsidR="00AF3BED" w:rsidRDefault="00AF3BED" w:rsidP="00AF3BED">
            <w:pPr>
              <w:pStyle w:val="StyleListParagraphBlack"/>
              <w:numPr>
                <w:ilvl w:val="0"/>
                <w:numId w:val="0"/>
              </w:numPr>
              <w:ind w:left="493" w:hanging="357"/>
            </w:pPr>
          </w:p>
          <w:p w14:paraId="7164074B" w14:textId="6AA8B633" w:rsidR="003013AE" w:rsidRPr="00277D93" w:rsidRDefault="00047A42" w:rsidP="00154C74">
            <w:pPr>
              <w:rPr>
                <w:i/>
                <w:iCs/>
              </w:rPr>
            </w:pPr>
            <w:r w:rsidRPr="00277D93">
              <w:rPr>
                <w:i/>
                <w:iCs/>
              </w:rPr>
              <w:t>S</w:t>
            </w:r>
            <w:r w:rsidR="00142714" w:rsidRPr="00277D93">
              <w:rPr>
                <w:i/>
                <w:iCs/>
              </w:rPr>
              <w:t xml:space="preserve">ee </w:t>
            </w:r>
            <w:hyperlink w:anchor="ClinicalRecordsGeneral" w:history="1">
              <w:r w:rsidR="00142714" w:rsidRPr="00277D93">
                <w:rPr>
                  <w:rStyle w:val="Hyperlink"/>
                  <w:rFonts w:cs="Arial"/>
                  <w:i/>
                  <w:iCs/>
                </w:rPr>
                <w:t>CLINICAL RECORDS – GENERAL</w:t>
              </w:r>
            </w:hyperlink>
            <w:r w:rsidR="00142714" w:rsidRPr="00277D93">
              <w:rPr>
                <w:i/>
                <w:iCs/>
              </w:rPr>
              <w:t xml:space="preserve"> </w:t>
            </w:r>
            <w:r w:rsidRPr="00277D93">
              <w:rPr>
                <w:i/>
                <w:iCs/>
              </w:rPr>
              <w:t>for records for Hepatitis B and Hepatitis C</w:t>
            </w:r>
          </w:p>
          <w:p w14:paraId="250ADCF9" w14:textId="565087B6" w:rsidR="003013AE" w:rsidRPr="004D774D" w:rsidRDefault="003013AE" w:rsidP="00142714">
            <w:pPr>
              <w:pStyle w:val="Heading30"/>
              <w:spacing w:before="60" w:after="60"/>
              <w:jc w:val="both"/>
              <w:rPr>
                <w:b w:val="0"/>
              </w:rPr>
            </w:pPr>
          </w:p>
        </w:tc>
        <w:tc>
          <w:tcPr>
            <w:tcW w:w="872" w:type="pct"/>
            <w:shd w:val="clear" w:color="auto" w:fill="auto"/>
          </w:tcPr>
          <w:p w14:paraId="2CCC0224" w14:textId="77777777" w:rsidR="004D774D" w:rsidRDefault="004D774D" w:rsidP="004D774D">
            <w:pPr>
              <w:rPr>
                <w:rFonts w:cs="Arial"/>
                <w:szCs w:val="22"/>
              </w:rPr>
            </w:pPr>
            <w:r w:rsidRPr="006A540B">
              <w:rPr>
                <w:rFonts w:cs="Arial"/>
                <w:szCs w:val="22"/>
              </w:rPr>
              <w:t>Temporary</w:t>
            </w:r>
            <w:r>
              <w:rPr>
                <w:rFonts w:cs="Arial"/>
                <w:szCs w:val="22"/>
              </w:rPr>
              <w:t>.</w:t>
            </w:r>
          </w:p>
          <w:p w14:paraId="297AF612" w14:textId="41A91358" w:rsidR="004D774D" w:rsidRPr="006A540B" w:rsidRDefault="004D774D" w:rsidP="004D774D">
            <w:pPr>
              <w:rPr>
                <w:rFonts w:cs="Arial"/>
                <w:szCs w:val="22"/>
              </w:rPr>
            </w:pPr>
            <w:r w:rsidRPr="006A540B">
              <w:rPr>
                <w:rFonts w:cs="Arial"/>
                <w:szCs w:val="22"/>
              </w:rPr>
              <w:t>R</w:t>
            </w:r>
            <w:r>
              <w:rPr>
                <w:rFonts w:cs="Arial"/>
                <w:szCs w:val="22"/>
              </w:rPr>
              <w:t xml:space="preserve">etain for </w:t>
            </w:r>
            <w:r w:rsidRPr="006A540B">
              <w:rPr>
                <w:rFonts w:cs="Arial"/>
                <w:szCs w:val="22"/>
              </w:rPr>
              <w:t>85 years from p</w:t>
            </w:r>
            <w:r>
              <w:rPr>
                <w:rFonts w:cs="Arial"/>
                <w:szCs w:val="22"/>
              </w:rPr>
              <w:t>atient’s/client’s date of birth</w:t>
            </w:r>
          </w:p>
          <w:p w14:paraId="6D3EE5F4" w14:textId="7D252C2F" w:rsidR="004D774D" w:rsidRPr="00A46FCA" w:rsidRDefault="002E28B7" w:rsidP="004D774D">
            <w:pPr>
              <w:rPr>
                <w:rFonts w:cs="Arial"/>
                <w:szCs w:val="22"/>
              </w:rPr>
            </w:pPr>
            <w:r>
              <w:rPr>
                <w:rFonts w:cs="Arial"/>
                <w:szCs w:val="22"/>
              </w:rPr>
              <w:t>AND</w:t>
            </w:r>
          </w:p>
          <w:p w14:paraId="2108C48B" w14:textId="273E6020" w:rsidR="004D774D" w:rsidRDefault="004D774D" w:rsidP="004D774D">
            <w:pPr>
              <w:rPr>
                <w:rFonts w:cs="Arial"/>
                <w:szCs w:val="22"/>
              </w:rPr>
            </w:pPr>
            <w:r w:rsidRPr="006A540B">
              <w:rPr>
                <w:rFonts w:cs="Arial"/>
                <w:szCs w:val="22"/>
              </w:rPr>
              <w:t xml:space="preserve">10 years after last </w:t>
            </w:r>
            <w:r>
              <w:rPr>
                <w:rFonts w:cs="Arial"/>
                <w:szCs w:val="22"/>
              </w:rPr>
              <w:t>patient/client</w:t>
            </w:r>
            <w:r w:rsidRPr="006A540B">
              <w:rPr>
                <w:rFonts w:cs="Arial"/>
                <w:szCs w:val="22"/>
              </w:rPr>
              <w:t xml:space="preserve"> service provision or legal action</w:t>
            </w:r>
            <w:r w:rsidR="003966EA">
              <w:rPr>
                <w:rFonts w:cs="Arial"/>
                <w:szCs w:val="22"/>
              </w:rPr>
              <w:t xml:space="preserve">, </w:t>
            </w:r>
            <w:r w:rsidR="008F2B55">
              <w:rPr>
                <w:rFonts w:cs="Arial"/>
                <w:szCs w:val="22"/>
              </w:rPr>
              <w:t>whichever is the later</w:t>
            </w:r>
            <w:r w:rsidR="003966EA">
              <w:rPr>
                <w:rFonts w:cs="Arial"/>
                <w:szCs w:val="22"/>
              </w:rPr>
              <w:t xml:space="preserve">. </w:t>
            </w:r>
            <w:r>
              <w:rPr>
                <w:rFonts w:cs="Arial"/>
                <w:szCs w:val="22"/>
              </w:rPr>
              <w:t xml:space="preserve"> </w:t>
            </w:r>
          </w:p>
          <w:p w14:paraId="6868C88F" w14:textId="77777777" w:rsidR="004D774D" w:rsidRPr="00B47735" w:rsidRDefault="004D774D" w:rsidP="004D774D">
            <w:pPr>
              <w:pStyle w:val="Tabletext"/>
              <w:spacing w:before="60" w:after="60"/>
            </w:pPr>
          </w:p>
        </w:tc>
        <w:tc>
          <w:tcPr>
            <w:tcW w:w="575" w:type="pct"/>
          </w:tcPr>
          <w:p w14:paraId="16E2FB68" w14:textId="20F38B83" w:rsidR="004D774D" w:rsidRDefault="007C7CF6" w:rsidP="004D774D">
            <w:r>
              <w:t>27 July 2021</w:t>
            </w:r>
          </w:p>
        </w:tc>
      </w:tr>
      <w:tr w:rsidR="00E4113A" w:rsidRPr="004D14B4" w14:paraId="6FB6BEE1" w14:textId="77777777" w:rsidTr="00CE250C">
        <w:tblPrEx>
          <w:tblCellMar>
            <w:top w:w="57" w:type="dxa"/>
            <w:left w:w="119" w:type="dxa"/>
            <w:right w:w="119" w:type="dxa"/>
          </w:tblCellMar>
        </w:tblPrEx>
        <w:tc>
          <w:tcPr>
            <w:tcW w:w="5000" w:type="pct"/>
            <w:gridSpan w:val="4"/>
            <w:shd w:val="clear" w:color="auto" w:fill="auto"/>
          </w:tcPr>
          <w:p w14:paraId="77631186" w14:textId="753FECB2" w:rsidR="00E4113A" w:rsidRDefault="0005152C" w:rsidP="0005152C">
            <w:pPr>
              <w:pStyle w:val="Heading2"/>
            </w:pPr>
            <w:bookmarkStart w:id="270" w:name="_Toc524705895"/>
            <w:bookmarkStart w:id="271" w:name="_Toc528833891"/>
            <w:bookmarkStart w:id="272" w:name="_Toc528941241"/>
            <w:bookmarkStart w:id="273" w:name="_Toc528941597"/>
            <w:bookmarkStart w:id="274" w:name="_Toc528941803"/>
            <w:bookmarkStart w:id="275" w:name="_Toc528942173"/>
            <w:bookmarkStart w:id="276" w:name="_Toc63841633"/>
            <w:bookmarkStart w:id="277" w:name="ObstetricRecords"/>
            <w:r>
              <w:lastRenderedPageBreak/>
              <w:t>Obstetric records</w:t>
            </w:r>
            <w:bookmarkEnd w:id="270"/>
            <w:bookmarkEnd w:id="271"/>
            <w:bookmarkEnd w:id="272"/>
            <w:bookmarkEnd w:id="273"/>
            <w:bookmarkEnd w:id="274"/>
            <w:bookmarkEnd w:id="275"/>
            <w:bookmarkEnd w:id="276"/>
          </w:p>
          <w:p w14:paraId="2EA449FA" w14:textId="00EE5D7E" w:rsidR="00E4113A" w:rsidRPr="00E4113A" w:rsidRDefault="0005152C" w:rsidP="0005152C">
            <w:pPr>
              <w:pStyle w:val="ScopeNote"/>
            </w:pPr>
            <w:bookmarkStart w:id="278" w:name="_Toc524705896"/>
            <w:bookmarkStart w:id="279" w:name="_Toc528833892"/>
            <w:bookmarkStart w:id="280" w:name="_Toc528941242"/>
            <w:bookmarkStart w:id="281" w:name="_Toc528941598"/>
            <w:bookmarkStart w:id="282" w:name="_Toc528941804"/>
            <w:bookmarkStart w:id="283" w:name="_Toc528942174"/>
            <w:bookmarkStart w:id="284" w:name="_Toc528942331"/>
            <w:bookmarkStart w:id="285" w:name="_Toc531092573"/>
            <w:bookmarkStart w:id="286" w:name="_Toc531332769"/>
            <w:bookmarkStart w:id="287" w:name="_Toc1549621"/>
            <w:bookmarkStart w:id="288" w:name="_Toc1549971"/>
            <w:bookmarkStart w:id="289" w:name="_Toc3302307"/>
            <w:bookmarkEnd w:id="277"/>
            <w:r w:rsidRPr="00E4113A">
              <w:t>Obstetrics records without or with evidence of artificial insemination and in-vitro fertilisation relating to attendance and/or admittance to the following: antenatal clinics, postnatal clinics</w:t>
            </w:r>
            <w:r>
              <w:t>,</w:t>
            </w:r>
            <w:r w:rsidRPr="00E4113A">
              <w:t xml:space="preserve"> delivery, obstetric or birthing wards/units</w:t>
            </w:r>
            <w:r>
              <w:t>,</w:t>
            </w:r>
            <w:r w:rsidRPr="00E4113A">
              <w:t xml:space="preserve"> or any other primary care, inpatient, outpatient and/or emergency care related to obstetrics.</w:t>
            </w:r>
            <w:bookmarkEnd w:id="278"/>
            <w:bookmarkEnd w:id="279"/>
            <w:bookmarkEnd w:id="280"/>
            <w:bookmarkEnd w:id="281"/>
            <w:bookmarkEnd w:id="282"/>
            <w:bookmarkEnd w:id="283"/>
            <w:bookmarkEnd w:id="284"/>
            <w:bookmarkEnd w:id="285"/>
            <w:bookmarkEnd w:id="286"/>
            <w:bookmarkEnd w:id="287"/>
            <w:bookmarkEnd w:id="288"/>
            <w:bookmarkEnd w:id="289"/>
          </w:p>
        </w:tc>
      </w:tr>
      <w:tr w:rsidR="00152085" w:rsidRPr="004D14B4" w14:paraId="24B10F07" w14:textId="77777777" w:rsidTr="0015501F">
        <w:tblPrEx>
          <w:tblCellMar>
            <w:top w:w="57" w:type="dxa"/>
            <w:left w:w="119" w:type="dxa"/>
            <w:right w:w="119" w:type="dxa"/>
          </w:tblCellMar>
        </w:tblPrEx>
        <w:tc>
          <w:tcPr>
            <w:tcW w:w="512" w:type="pct"/>
            <w:shd w:val="clear" w:color="auto" w:fill="auto"/>
          </w:tcPr>
          <w:p w14:paraId="50C5AD61" w14:textId="076C5C67" w:rsidR="00552E30" w:rsidRPr="00896576" w:rsidRDefault="009C7ACC" w:rsidP="00552E30">
            <w:r>
              <w:t>2667</w:t>
            </w:r>
          </w:p>
        </w:tc>
        <w:tc>
          <w:tcPr>
            <w:tcW w:w="3040" w:type="pct"/>
            <w:shd w:val="clear" w:color="auto" w:fill="auto"/>
          </w:tcPr>
          <w:p w14:paraId="4A9954F4" w14:textId="77777777" w:rsidR="00552E30" w:rsidRPr="00896576" w:rsidRDefault="00552E30" w:rsidP="0005152C">
            <w:pPr>
              <w:pStyle w:val="Heading3"/>
              <w:rPr>
                <w:lang w:eastAsia="en-AU"/>
              </w:rPr>
            </w:pPr>
            <w:bookmarkStart w:id="290" w:name="_Toc516585708"/>
            <w:bookmarkStart w:id="291" w:name="_Toc528833893"/>
            <w:bookmarkStart w:id="292" w:name="_Toc528941243"/>
            <w:bookmarkStart w:id="293" w:name="_Toc528941599"/>
            <w:bookmarkStart w:id="294" w:name="_Toc528941805"/>
            <w:bookmarkStart w:id="295" w:name="_Toc528942175"/>
            <w:bookmarkStart w:id="296" w:name="_Toc63841634"/>
            <w:bookmarkStart w:id="297" w:name="NoIVF"/>
            <w:r w:rsidRPr="00896576">
              <w:rPr>
                <w:lang w:eastAsia="en-AU"/>
              </w:rPr>
              <w:t>Obstetric Records without evidence of Artificial Insemination (AI) / In-Vitro Fertilisation (IVF)</w:t>
            </w:r>
            <w:bookmarkEnd w:id="290"/>
            <w:bookmarkEnd w:id="291"/>
            <w:bookmarkEnd w:id="292"/>
            <w:bookmarkEnd w:id="293"/>
            <w:bookmarkEnd w:id="294"/>
            <w:bookmarkEnd w:id="295"/>
            <w:bookmarkEnd w:id="296"/>
            <w:r w:rsidRPr="00896576">
              <w:rPr>
                <w:lang w:eastAsia="en-AU"/>
              </w:rPr>
              <w:t xml:space="preserve"> </w:t>
            </w:r>
          </w:p>
          <w:p w14:paraId="775CF200" w14:textId="0228DCD8" w:rsidR="00552E30" w:rsidRPr="00896576" w:rsidRDefault="00552E30" w:rsidP="006B491A">
            <w:pPr>
              <w:rPr>
                <w:lang w:eastAsia="en-AU"/>
              </w:rPr>
            </w:pPr>
            <w:bookmarkStart w:id="298" w:name="_Toc528833894"/>
            <w:bookmarkStart w:id="299" w:name="_Toc528941244"/>
            <w:bookmarkStart w:id="300" w:name="_Toc528941600"/>
            <w:bookmarkStart w:id="301" w:name="_Toc528941806"/>
            <w:bookmarkStart w:id="302" w:name="_Toc528942176"/>
            <w:bookmarkStart w:id="303" w:name="_Toc528942333"/>
            <w:bookmarkStart w:id="304" w:name="_Toc531092575"/>
            <w:bookmarkStart w:id="305" w:name="_Toc531332771"/>
            <w:bookmarkStart w:id="306" w:name="_Toc1549623"/>
            <w:bookmarkStart w:id="307" w:name="_Toc1549973"/>
            <w:bookmarkStart w:id="308" w:name="_Toc3302309"/>
            <w:bookmarkEnd w:id="297"/>
            <w:r w:rsidRPr="00896576">
              <w:rPr>
                <w:lang w:eastAsia="en-AU"/>
              </w:rPr>
              <w:t xml:space="preserve">Records displaying evidence of obstetric care to an individual patient/client where there is no evidence of artificial insemination </w:t>
            </w:r>
            <w:r w:rsidR="005B7D95" w:rsidRPr="00896576">
              <w:rPr>
                <w:lang w:eastAsia="en-AU"/>
              </w:rPr>
              <w:t xml:space="preserve">(AI) </w:t>
            </w:r>
            <w:r w:rsidRPr="00896576">
              <w:rPr>
                <w:lang w:eastAsia="en-AU"/>
              </w:rPr>
              <w:t xml:space="preserve">or in-vitro fertilisation </w:t>
            </w:r>
            <w:r w:rsidR="005B7D95" w:rsidRPr="00896576">
              <w:rPr>
                <w:lang w:eastAsia="en-AU"/>
              </w:rPr>
              <w:t xml:space="preserve">(IVF) </w:t>
            </w:r>
            <w:r w:rsidRPr="00896576">
              <w:rPr>
                <w:lang w:eastAsia="en-AU"/>
              </w:rPr>
              <w:t>procedures.</w:t>
            </w:r>
            <w:bookmarkEnd w:id="298"/>
            <w:bookmarkEnd w:id="299"/>
            <w:bookmarkEnd w:id="300"/>
            <w:bookmarkEnd w:id="301"/>
            <w:bookmarkEnd w:id="302"/>
            <w:bookmarkEnd w:id="303"/>
            <w:bookmarkEnd w:id="304"/>
            <w:bookmarkEnd w:id="305"/>
            <w:bookmarkEnd w:id="306"/>
            <w:bookmarkEnd w:id="307"/>
            <w:bookmarkEnd w:id="308"/>
          </w:p>
          <w:p w14:paraId="43BCD047" w14:textId="77777777" w:rsidR="00552E30" w:rsidRPr="00896576" w:rsidRDefault="00552E30" w:rsidP="006B491A">
            <w:bookmarkStart w:id="309" w:name="_Toc528833895"/>
            <w:bookmarkStart w:id="310" w:name="_Toc528941245"/>
            <w:bookmarkStart w:id="311" w:name="_Toc528941601"/>
            <w:bookmarkStart w:id="312" w:name="_Toc528941807"/>
            <w:bookmarkStart w:id="313" w:name="_Toc528942177"/>
            <w:bookmarkStart w:id="314" w:name="_Toc528942334"/>
            <w:bookmarkStart w:id="315" w:name="_Toc531092576"/>
            <w:bookmarkStart w:id="316" w:name="_Toc531332772"/>
            <w:bookmarkStart w:id="317" w:name="_Toc1549624"/>
            <w:bookmarkStart w:id="318" w:name="_Toc1549974"/>
            <w:bookmarkStart w:id="319" w:name="_Toc3302310"/>
            <w:r w:rsidRPr="00896576">
              <w:t>Records may include, but are not limited to:</w:t>
            </w:r>
            <w:bookmarkEnd w:id="309"/>
            <w:bookmarkEnd w:id="310"/>
            <w:bookmarkEnd w:id="311"/>
            <w:bookmarkEnd w:id="312"/>
            <w:bookmarkEnd w:id="313"/>
            <w:bookmarkEnd w:id="314"/>
            <w:bookmarkEnd w:id="315"/>
            <w:bookmarkEnd w:id="316"/>
            <w:bookmarkEnd w:id="317"/>
            <w:bookmarkEnd w:id="318"/>
            <w:bookmarkEnd w:id="319"/>
          </w:p>
          <w:p w14:paraId="3D8F0B62" w14:textId="77777777" w:rsidR="00552E30" w:rsidRPr="00896576" w:rsidRDefault="001C373D" w:rsidP="006B491A">
            <w:pPr>
              <w:pStyle w:val="StyleListParagraphBlack"/>
            </w:pPr>
            <w:r w:rsidRPr="00896576">
              <w:t>C</w:t>
            </w:r>
            <w:r w:rsidR="00552E30" w:rsidRPr="00896576">
              <w:t>linical record of the mother</w:t>
            </w:r>
            <w:r w:rsidRPr="00896576">
              <w:t>.</w:t>
            </w:r>
          </w:p>
          <w:p w14:paraId="33B49567" w14:textId="6A3AEBA8" w:rsidR="007E20F4" w:rsidRPr="00896576" w:rsidRDefault="001C373D" w:rsidP="006B491A">
            <w:pPr>
              <w:pStyle w:val="StyleListParagraphBlack"/>
            </w:pPr>
            <w:r w:rsidRPr="00896576">
              <w:t>C</w:t>
            </w:r>
            <w:r w:rsidR="00552E30" w:rsidRPr="00896576">
              <w:t xml:space="preserve">linical record of the </w:t>
            </w:r>
            <w:r w:rsidR="00AC58B2" w:rsidRPr="00896576">
              <w:t>child</w:t>
            </w:r>
            <w:r w:rsidR="00291E5A" w:rsidRPr="00896576" w:rsidDel="00291E5A">
              <w:t xml:space="preserve"> </w:t>
            </w:r>
            <w:r w:rsidR="00AC58B2" w:rsidRPr="00896576">
              <w:t>/</w:t>
            </w:r>
            <w:r w:rsidR="00552E30" w:rsidRPr="00896576">
              <w:t>stillborn</w:t>
            </w:r>
            <w:r w:rsidR="00015FB5" w:rsidRPr="00896576">
              <w:t xml:space="preserve"> where there is no evidence of artificial insemination (AI) or in-vitro fertilisation (IVF) procedures</w:t>
            </w:r>
            <w:r w:rsidRPr="00896576">
              <w:t>.</w:t>
            </w:r>
          </w:p>
          <w:p w14:paraId="31D4725A" w14:textId="3515B823" w:rsidR="00552E30" w:rsidRPr="00896576" w:rsidRDefault="001C373D" w:rsidP="006B491A">
            <w:pPr>
              <w:pStyle w:val="StyleListParagraphBlack"/>
            </w:pPr>
            <w:r w:rsidRPr="00896576">
              <w:t>H</w:t>
            </w:r>
            <w:r w:rsidR="00552E30" w:rsidRPr="00896576">
              <w:t>ealth facility’s copy of the statutory notification of the Perinatal Data Collection Form (MR63D) is to be filed in the individual patient/client record</w:t>
            </w:r>
            <w:r w:rsidRPr="00896576">
              <w:t>.</w:t>
            </w:r>
          </w:p>
          <w:p w14:paraId="1D45EB76" w14:textId="04BB9827" w:rsidR="008A7293" w:rsidRPr="00896576" w:rsidRDefault="008A7293" w:rsidP="006B491A">
            <w:pPr>
              <w:pStyle w:val="StyleListParagraphBlack"/>
            </w:pPr>
            <w:r w:rsidRPr="00896576">
              <w:t>Diagnostic Imaging, Audio and Other Similar Material that may be kept on the obstetric file.  Includes but is not limited to Child/</w:t>
            </w:r>
            <w:r w:rsidR="00966CCA" w:rsidRPr="00896576">
              <w:t xml:space="preserve">stillborn </w:t>
            </w:r>
            <w:r w:rsidRPr="00896576">
              <w:t>images,</w:t>
            </w:r>
            <w:r w:rsidR="00461FD3">
              <w:t xml:space="preserve"> neonatal oximeter printouts a</w:t>
            </w:r>
            <w:r w:rsidRPr="00896576">
              <w:t>nd 3D images</w:t>
            </w:r>
          </w:p>
          <w:p w14:paraId="10377E48" w14:textId="2D25A186" w:rsidR="00A043EC" w:rsidRPr="00896576" w:rsidRDefault="00A043EC" w:rsidP="006B491A"/>
          <w:p w14:paraId="2DD4788A" w14:textId="68B63D67" w:rsidR="00A043EC" w:rsidRPr="00896576" w:rsidRDefault="00A864DD" w:rsidP="006B491A">
            <w:pPr>
              <w:rPr>
                <w:bCs/>
                <w:i/>
                <w:iCs/>
                <w:szCs w:val="20"/>
                <w:lang w:eastAsia="en-AU"/>
              </w:rPr>
            </w:pPr>
            <w:r w:rsidRPr="00896576">
              <w:rPr>
                <w:rFonts w:cs="Arial"/>
                <w:bCs/>
                <w:i/>
                <w:iCs/>
              </w:rPr>
              <w:t xml:space="preserve">See  </w:t>
            </w:r>
            <w:hyperlink w:anchor="WithIVF" w:history="1">
              <w:r w:rsidRPr="00896576">
                <w:rPr>
                  <w:rStyle w:val="Hyperlink"/>
                  <w:rFonts w:cs="Arial"/>
                  <w:bCs/>
                  <w:i/>
                  <w:iCs/>
                </w:rPr>
                <w:t>Obstetric Records with evidence of Artificial Insemination (AI) / In-Vitro Fertilisation (IVF)</w:t>
              </w:r>
            </w:hyperlink>
            <w:r w:rsidRPr="00896576">
              <w:rPr>
                <w:rFonts w:cs="Arial"/>
                <w:bCs/>
                <w:i/>
                <w:iCs/>
              </w:rPr>
              <w:t xml:space="preserve"> for </w:t>
            </w:r>
            <w:r w:rsidR="00A043EC" w:rsidRPr="00896576">
              <w:rPr>
                <w:rFonts w:cs="Arial"/>
                <w:bCs/>
                <w:i/>
                <w:iCs/>
              </w:rPr>
              <w:t>records with evidence of artificial insemination</w:t>
            </w:r>
            <w:r w:rsidR="00A043EC" w:rsidRPr="00896576">
              <w:rPr>
                <w:rFonts w:cs="Arial"/>
                <w:bCs/>
                <w:i/>
                <w:iCs/>
                <w:noProof/>
              </w:rPr>
              <w:t xml:space="preserve"> (AI) </w:t>
            </w:r>
            <w:r w:rsidR="00A043EC" w:rsidRPr="00896576">
              <w:rPr>
                <w:rFonts w:cs="Arial"/>
                <w:bCs/>
                <w:i/>
                <w:iCs/>
              </w:rPr>
              <w:t>or in-vitro fertilisation (IVF) procedures</w:t>
            </w:r>
          </w:p>
          <w:p w14:paraId="04E88C46" w14:textId="1120B9DB" w:rsidR="00A043EC" w:rsidRPr="00896576" w:rsidRDefault="00A043EC" w:rsidP="006B491A"/>
          <w:p w14:paraId="637E87CB" w14:textId="77777777" w:rsidR="00E33A68" w:rsidRPr="00154C74" w:rsidRDefault="00E33A68" w:rsidP="00154C74">
            <w:pPr>
              <w:rPr>
                <w:rStyle w:val="Strong"/>
              </w:rPr>
            </w:pPr>
            <w:r w:rsidRPr="00154C74">
              <w:rPr>
                <w:rStyle w:val="Strong"/>
              </w:rPr>
              <w:t>Excludes any record listed above that relates to incidents, allegations, disclosures and investigations of abuse of vulnerable persons.  These records must be retained for 100 years after creation of the record.  </w:t>
            </w:r>
          </w:p>
          <w:p w14:paraId="082C5263" w14:textId="77777777" w:rsidR="00E33A68" w:rsidRPr="00E33A68" w:rsidRDefault="00E33A68" w:rsidP="00154C74">
            <w:pPr>
              <w:rPr>
                <w:bCs/>
                <w:szCs w:val="20"/>
                <w:lang w:eastAsia="en-AU"/>
              </w:rPr>
            </w:pPr>
            <w:r w:rsidRPr="00E33A68">
              <w:rPr>
                <w:bCs/>
                <w:i/>
                <w:iCs/>
                <w:szCs w:val="20"/>
                <w:lang w:eastAsia="en-AU"/>
              </w:rPr>
              <w:t xml:space="preserve">See </w:t>
            </w:r>
            <w:hyperlink r:id="rId40" w:tgtFrame="_blank" w:history="1">
              <w:r w:rsidRPr="002D74F5">
                <w:rPr>
                  <w:rStyle w:val="Hyperlink"/>
                  <w:i/>
                  <w:iCs/>
                  <w:szCs w:val="20"/>
                  <w:lang w:eastAsia="en-AU"/>
                </w:rPr>
                <w:t>GRDS 1558 Incidents, allegations, disclosures and investigations of abuse – vulnerable persons</w:t>
              </w:r>
            </w:hyperlink>
            <w:r w:rsidRPr="002D74F5">
              <w:rPr>
                <w:i/>
                <w:iCs/>
                <w:szCs w:val="20"/>
                <w:lang w:eastAsia="en-AU"/>
              </w:rPr>
              <w:t>.</w:t>
            </w:r>
            <w:r w:rsidRPr="00E33A68">
              <w:rPr>
                <w:bCs/>
                <w:i/>
                <w:iCs/>
                <w:szCs w:val="20"/>
                <w:lang w:eastAsia="en-AU"/>
              </w:rPr>
              <w:t> </w:t>
            </w:r>
          </w:p>
          <w:p w14:paraId="58F2195F" w14:textId="77777777" w:rsidR="006C2F34" w:rsidRPr="00896576" w:rsidRDefault="006C2F34" w:rsidP="00E33A68">
            <w:pPr>
              <w:rPr>
                <w:bCs/>
                <w:szCs w:val="20"/>
                <w:lang w:eastAsia="en-AU"/>
              </w:rPr>
            </w:pPr>
          </w:p>
        </w:tc>
        <w:tc>
          <w:tcPr>
            <w:tcW w:w="872" w:type="pct"/>
            <w:shd w:val="clear" w:color="auto" w:fill="auto"/>
          </w:tcPr>
          <w:p w14:paraId="5AC43684" w14:textId="77777777" w:rsidR="00552E30" w:rsidRPr="00896576" w:rsidRDefault="00552E30" w:rsidP="00552E30">
            <w:pPr>
              <w:spacing w:line="264" w:lineRule="auto"/>
              <w:rPr>
                <w:szCs w:val="22"/>
              </w:rPr>
            </w:pPr>
            <w:r w:rsidRPr="00896576">
              <w:rPr>
                <w:szCs w:val="22"/>
              </w:rPr>
              <w:lastRenderedPageBreak/>
              <w:t xml:space="preserve">Temporary. </w:t>
            </w:r>
          </w:p>
          <w:p w14:paraId="0DE8B5C0" w14:textId="27F907E0" w:rsidR="00056734" w:rsidRPr="00896576" w:rsidRDefault="00056734" w:rsidP="00056734">
            <w:r w:rsidRPr="00896576">
              <w:t xml:space="preserve">Retain 28 years </w:t>
            </w:r>
            <w:r w:rsidR="009E6006">
              <w:t>after last delivery</w:t>
            </w:r>
          </w:p>
          <w:p w14:paraId="339145C4" w14:textId="3495CE67" w:rsidR="00056734" w:rsidRPr="00896576" w:rsidRDefault="00EA1743" w:rsidP="00056734">
            <w:r w:rsidRPr="00896576">
              <w:t>AND</w:t>
            </w:r>
          </w:p>
          <w:p w14:paraId="5C6166BD" w14:textId="08EBF6E8" w:rsidR="00552E30" w:rsidRPr="00896576" w:rsidRDefault="00056734" w:rsidP="00056734">
            <w:pPr>
              <w:rPr>
                <w:rFonts w:cs="Arial"/>
                <w:szCs w:val="22"/>
              </w:rPr>
            </w:pPr>
            <w:r w:rsidRPr="00896576">
              <w:t xml:space="preserve">10 years after </w:t>
            </w:r>
            <w:r w:rsidR="009E6006">
              <w:t>l</w:t>
            </w:r>
            <w:r w:rsidRPr="00896576">
              <w:t>egal action</w:t>
            </w:r>
            <w:r w:rsidR="009E6006">
              <w:t xml:space="preserve">, </w:t>
            </w:r>
            <w:r w:rsidR="008F2B55">
              <w:t>whichever is the later</w:t>
            </w:r>
            <w:r w:rsidR="008951F3">
              <w:t>.</w:t>
            </w:r>
          </w:p>
        </w:tc>
        <w:tc>
          <w:tcPr>
            <w:tcW w:w="575" w:type="pct"/>
          </w:tcPr>
          <w:p w14:paraId="1FAF5733" w14:textId="5D2FC79E" w:rsidR="00552E30" w:rsidRPr="00896576" w:rsidRDefault="007C7CF6" w:rsidP="00552E30">
            <w:r>
              <w:t>27 July 2021</w:t>
            </w:r>
          </w:p>
        </w:tc>
      </w:tr>
      <w:tr w:rsidR="00152085" w:rsidRPr="004D14B4" w14:paraId="4A502F6C" w14:textId="77777777" w:rsidTr="0015501F">
        <w:tblPrEx>
          <w:tblCellMar>
            <w:top w:w="57" w:type="dxa"/>
            <w:left w:w="119" w:type="dxa"/>
            <w:right w:w="119" w:type="dxa"/>
          </w:tblCellMar>
        </w:tblPrEx>
        <w:tc>
          <w:tcPr>
            <w:tcW w:w="512" w:type="pct"/>
            <w:shd w:val="clear" w:color="auto" w:fill="auto"/>
          </w:tcPr>
          <w:p w14:paraId="379A4EAB" w14:textId="5A878928" w:rsidR="00552E30" w:rsidRPr="004D14B4" w:rsidRDefault="001837AE" w:rsidP="00552E30">
            <w:r>
              <w:t>2668</w:t>
            </w:r>
          </w:p>
        </w:tc>
        <w:tc>
          <w:tcPr>
            <w:tcW w:w="3040" w:type="pct"/>
            <w:shd w:val="clear" w:color="auto" w:fill="auto"/>
          </w:tcPr>
          <w:p w14:paraId="35C8C8C5" w14:textId="77777777" w:rsidR="00552E30" w:rsidRPr="0005152C" w:rsidRDefault="00552E30" w:rsidP="0005152C">
            <w:pPr>
              <w:pStyle w:val="Heading3"/>
            </w:pPr>
            <w:bookmarkStart w:id="320" w:name="_Toc516585709"/>
            <w:bookmarkStart w:id="321" w:name="_Toc528833897"/>
            <w:bookmarkStart w:id="322" w:name="_Toc528941247"/>
            <w:bookmarkStart w:id="323" w:name="_Toc528941603"/>
            <w:bookmarkStart w:id="324" w:name="_Toc528941809"/>
            <w:bookmarkStart w:id="325" w:name="_Toc528942179"/>
            <w:bookmarkStart w:id="326" w:name="_Toc63841635"/>
            <w:bookmarkStart w:id="327" w:name="WithIVF"/>
            <w:r w:rsidRPr="0005152C">
              <w:t>Obstetric Records with evidence of Artificial Insemination (AI) / In-Vitro Fertilisation (IVF)</w:t>
            </w:r>
            <w:bookmarkEnd w:id="320"/>
            <w:bookmarkEnd w:id="321"/>
            <w:bookmarkEnd w:id="322"/>
            <w:bookmarkEnd w:id="323"/>
            <w:bookmarkEnd w:id="324"/>
            <w:bookmarkEnd w:id="325"/>
            <w:bookmarkEnd w:id="326"/>
            <w:r w:rsidRPr="0005152C">
              <w:t xml:space="preserve"> </w:t>
            </w:r>
          </w:p>
          <w:p w14:paraId="72CAEE74" w14:textId="42FBA6FD" w:rsidR="00552E30" w:rsidRPr="006B491A" w:rsidRDefault="00552E30" w:rsidP="006B491A">
            <w:pPr>
              <w:rPr>
                <w:bCs/>
              </w:rPr>
            </w:pPr>
            <w:bookmarkStart w:id="328" w:name="_Toc528833898"/>
            <w:bookmarkStart w:id="329" w:name="_Toc528941248"/>
            <w:bookmarkStart w:id="330" w:name="_Toc528941604"/>
            <w:bookmarkStart w:id="331" w:name="_Toc528941810"/>
            <w:bookmarkStart w:id="332" w:name="_Toc528942180"/>
            <w:bookmarkStart w:id="333" w:name="_Toc528942337"/>
            <w:bookmarkStart w:id="334" w:name="_Toc531092579"/>
            <w:bookmarkStart w:id="335" w:name="_Toc531332775"/>
            <w:bookmarkStart w:id="336" w:name="_Toc1549627"/>
            <w:bookmarkStart w:id="337" w:name="_Toc1549977"/>
            <w:bookmarkStart w:id="338" w:name="_Toc3302312"/>
            <w:bookmarkEnd w:id="327"/>
            <w:r w:rsidRPr="006B491A">
              <w:rPr>
                <w:bCs/>
                <w:szCs w:val="20"/>
                <w:lang w:eastAsia="en-AU"/>
              </w:rPr>
              <w:t>Records displaying evidence of obstetric care to an individual patient/client where there is evidence</w:t>
            </w:r>
            <w:r w:rsidRPr="006B491A">
              <w:rPr>
                <w:bCs/>
              </w:rPr>
              <w:t xml:space="preserve"> of artificial </w:t>
            </w:r>
            <w:r w:rsidR="004314BC" w:rsidRPr="006B491A">
              <w:rPr>
                <w:bCs/>
              </w:rPr>
              <w:t xml:space="preserve">insemination (AI) </w:t>
            </w:r>
            <w:r w:rsidRPr="006B491A">
              <w:rPr>
                <w:bCs/>
              </w:rPr>
              <w:t xml:space="preserve">or in-vitro fertilisation </w:t>
            </w:r>
            <w:r w:rsidR="004314BC" w:rsidRPr="006B491A">
              <w:rPr>
                <w:bCs/>
              </w:rPr>
              <w:t xml:space="preserve">(IVF) </w:t>
            </w:r>
            <w:r w:rsidRPr="006B491A">
              <w:rPr>
                <w:bCs/>
              </w:rPr>
              <w:t>procedures which include consent to artificial insemination</w:t>
            </w:r>
            <w:r w:rsidR="004314BC" w:rsidRPr="006B491A">
              <w:rPr>
                <w:bCs/>
              </w:rPr>
              <w:t xml:space="preserve"> (AI)</w:t>
            </w:r>
            <w:r w:rsidRPr="006B491A">
              <w:rPr>
                <w:bCs/>
              </w:rPr>
              <w:t xml:space="preserve">, in-vitro fertilisation </w:t>
            </w:r>
            <w:r w:rsidR="004314BC" w:rsidRPr="006B491A">
              <w:rPr>
                <w:bCs/>
              </w:rPr>
              <w:t xml:space="preserve">(IVF) </w:t>
            </w:r>
            <w:r w:rsidRPr="006B491A">
              <w:rPr>
                <w:bCs/>
              </w:rPr>
              <w:t>or/and use of semen, ova or embryos and the withdrawal of consent for such procedures.</w:t>
            </w:r>
            <w:bookmarkEnd w:id="328"/>
            <w:bookmarkEnd w:id="329"/>
            <w:bookmarkEnd w:id="330"/>
            <w:bookmarkEnd w:id="331"/>
            <w:bookmarkEnd w:id="332"/>
            <w:bookmarkEnd w:id="333"/>
            <w:bookmarkEnd w:id="334"/>
            <w:bookmarkEnd w:id="335"/>
            <w:bookmarkEnd w:id="336"/>
            <w:bookmarkEnd w:id="337"/>
            <w:bookmarkEnd w:id="338"/>
          </w:p>
          <w:p w14:paraId="6E2ABD84" w14:textId="77777777" w:rsidR="00552E30" w:rsidRPr="006B491A" w:rsidRDefault="00552E30" w:rsidP="006B491A">
            <w:pPr>
              <w:rPr>
                <w:bCs/>
              </w:rPr>
            </w:pPr>
            <w:r w:rsidRPr="006B491A">
              <w:rPr>
                <w:bCs/>
              </w:rPr>
              <w:t>Records may include, but are not limited to:</w:t>
            </w:r>
          </w:p>
          <w:p w14:paraId="78B56803" w14:textId="77777777" w:rsidR="00552E30" w:rsidRPr="00886F92" w:rsidRDefault="002840B8" w:rsidP="006B491A">
            <w:pPr>
              <w:pStyle w:val="StyleListParagraphBlack"/>
            </w:pPr>
            <w:r>
              <w:t>C</w:t>
            </w:r>
            <w:r w:rsidR="00552E30">
              <w:t>linical record of the mother</w:t>
            </w:r>
            <w:r>
              <w:t>.</w:t>
            </w:r>
          </w:p>
          <w:p w14:paraId="62642D0E" w14:textId="1E4B122C" w:rsidR="00552E30" w:rsidRPr="00886F92" w:rsidRDefault="002840B8" w:rsidP="006B491A">
            <w:pPr>
              <w:pStyle w:val="StyleListParagraphBlack"/>
            </w:pPr>
            <w:r>
              <w:t>C</w:t>
            </w:r>
            <w:r w:rsidR="00552E30">
              <w:t>linical record of the child</w:t>
            </w:r>
            <w:r w:rsidR="00291E5A" w:rsidDel="00291E5A">
              <w:t xml:space="preserve"> </w:t>
            </w:r>
            <w:r w:rsidR="00301320">
              <w:t>/</w:t>
            </w:r>
            <w:r w:rsidR="00807FE1">
              <w:t>neonat</w:t>
            </w:r>
            <w:r w:rsidR="00277D93">
              <w:t>al death</w:t>
            </w:r>
            <w:r w:rsidR="00807FE1">
              <w:t>/</w:t>
            </w:r>
            <w:r w:rsidR="00552E30">
              <w:t>stillborn</w:t>
            </w:r>
            <w:r w:rsidR="00885B34">
              <w:t xml:space="preserve"> </w:t>
            </w:r>
            <w:r w:rsidR="006077FF">
              <w:t xml:space="preserve">where there is evidence of </w:t>
            </w:r>
            <w:r w:rsidR="00885B34" w:rsidRPr="00B86888">
              <w:t xml:space="preserve">artificial insemination </w:t>
            </w:r>
            <w:r w:rsidR="00885B34">
              <w:t xml:space="preserve">(AI) </w:t>
            </w:r>
            <w:r w:rsidR="00885B34" w:rsidRPr="00B86888">
              <w:t xml:space="preserve">or in-vitro fertilisation </w:t>
            </w:r>
            <w:r w:rsidR="00885B34">
              <w:t xml:space="preserve">(IVF) </w:t>
            </w:r>
            <w:r w:rsidR="00885B34" w:rsidRPr="00B86888">
              <w:t>procedures</w:t>
            </w:r>
            <w:r w:rsidR="00885B34">
              <w:t>.</w:t>
            </w:r>
          </w:p>
          <w:p w14:paraId="38215691" w14:textId="77777777" w:rsidR="00552E30" w:rsidRPr="00886F92" w:rsidRDefault="002840B8" w:rsidP="006B491A">
            <w:pPr>
              <w:pStyle w:val="StyleListParagraphBlack"/>
            </w:pPr>
            <w:r>
              <w:t>C</w:t>
            </w:r>
            <w:r w:rsidR="00552E30" w:rsidRPr="00886F92">
              <w:t>linical record</w:t>
            </w:r>
            <w:r w:rsidR="00552E30">
              <w:t>s</w:t>
            </w:r>
            <w:r w:rsidR="00552E30" w:rsidRPr="00886F92">
              <w:t xml:space="preserve"> of each other individual or family unit involved in the artificial insemi</w:t>
            </w:r>
            <w:r w:rsidR="00552E30">
              <w:t>nation or in-vitro fertilisation procedures</w:t>
            </w:r>
            <w:r>
              <w:t>.</w:t>
            </w:r>
          </w:p>
          <w:p w14:paraId="7202C267" w14:textId="77777777" w:rsidR="00552E30" w:rsidRDefault="002840B8" w:rsidP="006B491A">
            <w:pPr>
              <w:pStyle w:val="StyleListParagraphBlack"/>
            </w:pPr>
            <w:r>
              <w:t>R</w:t>
            </w:r>
            <w:r w:rsidR="00552E30" w:rsidRPr="00886F92">
              <w:t>ecords relating to consent to treatment, use of semen, ova or embryos and w</w:t>
            </w:r>
            <w:r w:rsidR="00552E30">
              <w:t>ithdrawal of consent</w:t>
            </w:r>
            <w:r>
              <w:t>.</w:t>
            </w:r>
          </w:p>
          <w:p w14:paraId="6EE8DF6D" w14:textId="6C4F9530" w:rsidR="00552E30" w:rsidRDefault="002840B8" w:rsidP="006B491A">
            <w:pPr>
              <w:pStyle w:val="StyleListParagraphBlack"/>
            </w:pPr>
            <w:r>
              <w:t>H</w:t>
            </w:r>
            <w:r w:rsidR="00552E30" w:rsidRPr="00327633">
              <w:t xml:space="preserve">ealth facility’s copy of the statutory notification of the Perinatal Data Collection Form (MR63D) is to be filed in the individual patient/client record. </w:t>
            </w:r>
          </w:p>
          <w:p w14:paraId="441B3B1D" w14:textId="7D041F3C" w:rsidR="0049104D" w:rsidRPr="00327633" w:rsidRDefault="0049104D" w:rsidP="006B491A">
            <w:pPr>
              <w:pStyle w:val="StyleListParagraphBlack"/>
            </w:pPr>
            <w:r w:rsidRPr="0049104D">
              <w:t>Diagnostic Imaging, Audio and Other Similar Material that may be kept on the obstetric file.  Includes but is not limited to Child/</w:t>
            </w:r>
            <w:r w:rsidR="00966CCA">
              <w:t>stillborn</w:t>
            </w:r>
            <w:r w:rsidR="00966CCA" w:rsidRPr="0049104D">
              <w:t xml:space="preserve"> </w:t>
            </w:r>
            <w:r w:rsidRPr="0049104D">
              <w:t>images,</w:t>
            </w:r>
            <w:r w:rsidR="00461FD3">
              <w:t xml:space="preserve"> neonatal oximeter printouts </w:t>
            </w:r>
            <w:r w:rsidRPr="0049104D">
              <w:t xml:space="preserve"> and 3D images</w:t>
            </w:r>
          </w:p>
          <w:p w14:paraId="1B2E2C65" w14:textId="77777777" w:rsidR="009043DA" w:rsidRDefault="009043DA" w:rsidP="009043DA">
            <w:pPr>
              <w:pStyle w:val="Heading30"/>
              <w:rPr>
                <w:b w:val="0"/>
                <w:bCs w:val="0"/>
                <w:i/>
                <w:iCs/>
              </w:rPr>
            </w:pPr>
          </w:p>
          <w:p w14:paraId="5B048B86" w14:textId="6284F71F" w:rsidR="009043DA" w:rsidRPr="009043DA" w:rsidRDefault="00FA44DD" w:rsidP="006B491A">
            <w:pPr>
              <w:rPr>
                <w:szCs w:val="20"/>
                <w:lang w:eastAsia="en-AU"/>
              </w:rPr>
            </w:pPr>
            <w:r>
              <w:t>See</w:t>
            </w:r>
            <w:r w:rsidRPr="00FA44DD">
              <w:t xml:space="preserve"> </w:t>
            </w:r>
            <w:hyperlink w:anchor="NoIVF" w:history="1">
              <w:r w:rsidRPr="00FA44DD">
                <w:rPr>
                  <w:rStyle w:val="Hyperlink"/>
                  <w:rFonts w:cs="Arial"/>
                  <w:i/>
                  <w:iCs/>
                  <w:szCs w:val="22"/>
                </w:rPr>
                <w:t>Obstetric Records without evidence of Artificial Insemination (AI) / In-Vitro Fertilisation (IVF)</w:t>
              </w:r>
            </w:hyperlink>
            <w:r w:rsidRPr="00FA44DD">
              <w:t xml:space="preserve"> </w:t>
            </w:r>
            <w:r>
              <w:t xml:space="preserve">for </w:t>
            </w:r>
            <w:r w:rsidR="009043DA" w:rsidRPr="009043DA">
              <w:t xml:space="preserve">records with no evidence of artificial insemination (AI) or in-vitro fertilisation (IVF) procedures, </w:t>
            </w:r>
          </w:p>
          <w:p w14:paraId="584326B2" w14:textId="77777777" w:rsidR="009043DA" w:rsidRDefault="009043DA" w:rsidP="006B491A">
            <w:pPr>
              <w:rPr>
                <w:b/>
                <w:bCs/>
              </w:rPr>
            </w:pPr>
          </w:p>
          <w:p w14:paraId="438E4E84" w14:textId="77777777" w:rsidR="00E33A68" w:rsidRPr="00154C74" w:rsidRDefault="00E33A68" w:rsidP="00E33A68">
            <w:pPr>
              <w:spacing w:before="0"/>
              <w:jc w:val="both"/>
              <w:rPr>
                <w:rStyle w:val="Strong"/>
              </w:rPr>
            </w:pPr>
            <w:r w:rsidRPr="00154C74">
              <w:rPr>
                <w:rStyle w:val="Strong"/>
              </w:rPr>
              <w:t>Excludes any record listed above that relates to incidents, allegations, disclosures and investigations of abuse of vulnerable persons.  These records must be retained for 100 years after creation of the record.  </w:t>
            </w:r>
          </w:p>
          <w:p w14:paraId="39FD324A" w14:textId="51478BD3" w:rsidR="00E33A68" w:rsidRPr="00B15F0B" w:rsidRDefault="00E33A68" w:rsidP="0005152C">
            <w:pPr>
              <w:spacing w:before="0"/>
              <w:jc w:val="both"/>
              <w:rPr>
                <w:rFonts w:cs="Arial"/>
                <w:szCs w:val="22"/>
              </w:rPr>
            </w:pPr>
            <w:r w:rsidRPr="00E33A68">
              <w:rPr>
                <w:rFonts w:cs="Arial"/>
                <w:i/>
                <w:iCs/>
                <w:szCs w:val="22"/>
              </w:rPr>
              <w:lastRenderedPageBreak/>
              <w:t xml:space="preserve">See </w:t>
            </w:r>
            <w:hyperlink r:id="rId41" w:tgtFrame="_blank" w:history="1">
              <w:r w:rsidRPr="00E33A68">
                <w:rPr>
                  <w:rStyle w:val="Hyperlink"/>
                  <w:rFonts w:cs="Arial"/>
                  <w:i/>
                  <w:iCs/>
                  <w:szCs w:val="22"/>
                </w:rPr>
                <w:t>GRDS 1558 Incidents, allegations, disclosures and investigations of abuse – vulnerable persons</w:t>
              </w:r>
            </w:hyperlink>
            <w:r w:rsidRPr="00E33A68">
              <w:rPr>
                <w:rFonts w:cs="Arial"/>
                <w:i/>
                <w:iCs/>
                <w:szCs w:val="22"/>
              </w:rPr>
              <w:t>. </w:t>
            </w:r>
          </w:p>
        </w:tc>
        <w:tc>
          <w:tcPr>
            <w:tcW w:w="872" w:type="pct"/>
            <w:shd w:val="clear" w:color="auto" w:fill="auto"/>
          </w:tcPr>
          <w:p w14:paraId="1EE11B1A" w14:textId="77777777" w:rsidR="00B41AD0" w:rsidRPr="00E4113A" w:rsidRDefault="00B41AD0" w:rsidP="00B41AD0">
            <w:pPr>
              <w:spacing w:line="264" w:lineRule="auto"/>
              <w:rPr>
                <w:szCs w:val="22"/>
              </w:rPr>
            </w:pPr>
            <w:r w:rsidRPr="00E4113A">
              <w:rPr>
                <w:szCs w:val="22"/>
              </w:rPr>
              <w:lastRenderedPageBreak/>
              <w:t>Temporary</w:t>
            </w:r>
            <w:r>
              <w:rPr>
                <w:szCs w:val="22"/>
              </w:rPr>
              <w:t>.</w:t>
            </w:r>
            <w:r w:rsidRPr="00E4113A">
              <w:rPr>
                <w:szCs w:val="22"/>
              </w:rPr>
              <w:t xml:space="preserve"> </w:t>
            </w:r>
          </w:p>
          <w:p w14:paraId="1E111BB7" w14:textId="77777777" w:rsidR="00A86309" w:rsidRPr="00896576" w:rsidRDefault="00A86309" w:rsidP="00A86309">
            <w:r w:rsidRPr="00896576">
              <w:t xml:space="preserve">Retain 28 years </w:t>
            </w:r>
            <w:r>
              <w:t>after last delivery</w:t>
            </w:r>
          </w:p>
          <w:p w14:paraId="116103CA" w14:textId="77777777" w:rsidR="00A86309" w:rsidRPr="00896576" w:rsidRDefault="00A86309" w:rsidP="00A86309">
            <w:r w:rsidRPr="00896576">
              <w:t>AND</w:t>
            </w:r>
          </w:p>
          <w:p w14:paraId="1A608189" w14:textId="5F6BD4B5" w:rsidR="00552E30" w:rsidRDefault="00A86309" w:rsidP="00A86309">
            <w:pPr>
              <w:rPr>
                <w:b/>
                <w:szCs w:val="22"/>
              </w:rPr>
            </w:pPr>
            <w:r w:rsidRPr="00896576">
              <w:t xml:space="preserve">10 years after </w:t>
            </w:r>
            <w:r>
              <w:t>l</w:t>
            </w:r>
            <w:r w:rsidRPr="00896576">
              <w:t>egal action</w:t>
            </w:r>
            <w:r>
              <w:t xml:space="preserve">, </w:t>
            </w:r>
            <w:r w:rsidR="008F2B55">
              <w:t>whichever is the later</w:t>
            </w:r>
            <w:r w:rsidR="008951F3">
              <w:t>.</w:t>
            </w:r>
            <w:r>
              <w:rPr>
                <w:b/>
                <w:szCs w:val="22"/>
              </w:rPr>
              <w:t xml:space="preserve"> </w:t>
            </w:r>
          </w:p>
          <w:p w14:paraId="0356206B" w14:textId="77777777" w:rsidR="00552E30" w:rsidRPr="001270BC" w:rsidRDefault="00552E30" w:rsidP="00552E30">
            <w:pPr>
              <w:pStyle w:val="Tabletext"/>
              <w:spacing w:before="60" w:after="60"/>
              <w:rPr>
                <w:rFonts w:cs="Arial"/>
                <w:sz w:val="22"/>
                <w:szCs w:val="22"/>
              </w:rPr>
            </w:pPr>
          </w:p>
        </w:tc>
        <w:tc>
          <w:tcPr>
            <w:tcW w:w="575" w:type="pct"/>
          </w:tcPr>
          <w:p w14:paraId="1A264C77" w14:textId="13DA4895" w:rsidR="00552E30" w:rsidRDefault="007C7CF6" w:rsidP="00552E30">
            <w:r>
              <w:t>27 July 2021</w:t>
            </w:r>
          </w:p>
        </w:tc>
      </w:tr>
      <w:tr w:rsidR="00152085" w:rsidRPr="004D14B4" w14:paraId="7901D8F5" w14:textId="77777777" w:rsidTr="0015501F">
        <w:tblPrEx>
          <w:tblCellMar>
            <w:top w:w="57" w:type="dxa"/>
            <w:left w:w="119" w:type="dxa"/>
            <w:right w:w="119" w:type="dxa"/>
          </w:tblCellMar>
        </w:tblPrEx>
        <w:tc>
          <w:tcPr>
            <w:tcW w:w="512" w:type="pct"/>
            <w:shd w:val="clear" w:color="auto" w:fill="auto"/>
          </w:tcPr>
          <w:p w14:paraId="013812F0" w14:textId="406F568C" w:rsidR="00552E30" w:rsidRPr="004D14B4" w:rsidRDefault="00230F85" w:rsidP="00552E30">
            <w:r>
              <w:t>2669</w:t>
            </w:r>
          </w:p>
        </w:tc>
        <w:tc>
          <w:tcPr>
            <w:tcW w:w="3040" w:type="pct"/>
            <w:shd w:val="clear" w:color="auto" w:fill="auto"/>
          </w:tcPr>
          <w:p w14:paraId="5F3B265A" w14:textId="77777777" w:rsidR="00552E30" w:rsidRPr="002649E2" w:rsidRDefault="00552E30" w:rsidP="0005152C">
            <w:pPr>
              <w:pStyle w:val="Heading3"/>
              <w:rPr>
                <w:lang w:eastAsia="en-AU"/>
              </w:rPr>
            </w:pPr>
            <w:bookmarkStart w:id="339" w:name="_Toc516585710"/>
            <w:bookmarkStart w:id="340" w:name="_Toc528833899"/>
            <w:bookmarkStart w:id="341" w:name="_Toc528941249"/>
            <w:bookmarkStart w:id="342" w:name="_Toc528941605"/>
            <w:bookmarkStart w:id="343" w:name="_Toc528941811"/>
            <w:bookmarkStart w:id="344" w:name="_Toc528942181"/>
            <w:bookmarkStart w:id="345" w:name="_Toc63841636"/>
            <w:bookmarkStart w:id="346" w:name="IVFDonorRecords"/>
            <w:r w:rsidRPr="002649E2">
              <w:rPr>
                <w:lang w:eastAsia="en-AU"/>
              </w:rPr>
              <w:t>Artificial Insemination (AI) / In-Vitro Fertilisation (IVF) Donor Records</w:t>
            </w:r>
            <w:bookmarkEnd w:id="339"/>
            <w:bookmarkEnd w:id="340"/>
            <w:bookmarkEnd w:id="341"/>
            <w:bookmarkEnd w:id="342"/>
            <w:bookmarkEnd w:id="343"/>
            <w:bookmarkEnd w:id="344"/>
            <w:bookmarkEnd w:id="345"/>
            <w:r w:rsidRPr="002649E2">
              <w:rPr>
                <w:lang w:eastAsia="en-AU"/>
              </w:rPr>
              <w:t xml:space="preserve"> </w:t>
            </w:r>
          </w:p>
          <w:p w14:paraId="7B3B2821" w14:textId="0C55248A" w:rsidR="00552E30" w:rsidRPr="006B491A" w:rsidRDefault="00552E30" w:rsidP="006B491A">
            <w:bookmarkStart w:id="347" w:name="_Toc528833900"/>
            <w:bookmarkStart w:id="348" w:name="_Toc528941250"/>
            <w:bookmarkStart w:id="349" w:name="_Toc528941606"/>
            <w:bookmarkStart w:id="350" w:name="_Toc528941812"/>
            <w:bookmarkStart w:id="351" w:name="_Toc528942182"/>
            <w:bookmarkStart w:id="352" w:name="_Toc528942339"/>
            <w:bookmarkStart w:id="353" w:name="_Toc531092581"/>
            <w:bookmarkStart w:id="354" w:name="_Toc531332777"/>
            <w:bookmarkStart w:id="355" w:name="_Toc1549629"/>
            <w:bookmarkStart w:id="356" w:name="_Toc1549979"/>
            <w:bookmarkStart w:id="357" w:name="_Toc3302314"/>
            <w:bookmarkEnd w:id="346"/>
            <w:r w:rsidRPr="006B491A">
              <w:rPr>
                <w:lang w:eastAsia="en-AU"/>
              </w:rPr>
              <w:t>Records relating to information about individual donors involved in artificial insemination</w:t>
            </w:r>
            <w:r w:rsidRPr="006B491A">
              <w:rPr>
                <w:rFonts w:cs="Arial"/>
              </w:rPr>
              <w:t xml:space="preserve"> (AI) or in-vitro (IVF) fertilisation procedures.</w:t>
            </w:r>
            <w:bookmarkEnd w:id="347"/>
            <w:bookmarkEnd w:id="348"/>
            <w:bookmarkEnd w:id="349"/>
            <w:bookmarkEnd w:id="350"/>
            <w:bookmarkEnd w:id="351"/>
            <w:bookmarkEnd w:id="352"/>
            <w:bookmarkEnd w:id="353"/>
            <w:bookmarkEnd w:id="354"/>
            <w:bookmarkEnd w:id="355"/>
            <w:bookmarkEnd w:id="356"/>
            <w:bookmarkEnd w:id="357"/>
          </w:p>
          <w:p w14:paraId="277F72B3" w14:textId="77777777" w:rsidR="00552E30" w:rsidRPr="006B491A" w:rsidRDefault="00552E30" w:rsidP="006B491A">
            <w:r w:rsidRPr="006B491A">
              <w:t xml:space="preserve">Records may include, but are not limited to records relating to semen supply, including: </w:t>
            </w:r>
          </w:p>
          <w:p w14:paraId="5F60087B" w14:textId="77777777" w:rsidR="00552E30" w:rsidRDefault="00EB0F7F" w:rsidP="006B491A">
            <w:pPr>
              <w:pStyle w:val="StyleListParagraphBlack"/>
            </w:pPr>
            <w:r>
              <w:t>F</w:t>
            </w:r>
            <w:r w:rsidR="00552E30" w:rsidRPr="00465D8C">
              <w:t xml:space="preserve">ull </w:t>
            </w:r>
            <w:r w:rsidR="00552E30">
              <w:t>name and date of birth of donor</w:t>
            </w:r>
            <w:r>
              <w:t>.</w:t>
            </w:r>
          </w:p>
          <w:p w14:paraId="02322D28" w14:textId="77777777" w:rsidR="00552E30" w:rsidRPr="00465D8C" w:rsidRDefault="00EB0F7F" w:rsidP="006B491A">
            <w:pPr>
              <w:pStyle w:val="StyleListParagraphBlack"/>
            </w:pPr>
            <w:r>
              <w:t>N</w:t>
            </w:r>
            <w:r w:rsidR="00552E30">
              <w:t>ame</w:t>
            </w:r>
            <w:r w:rsidR="00552E30" w:rsidRPr="00465D8C">
              <w:t xml:space="preserve"> of each individual person or family unit</w:t>
            </w:r>
            <w:r>
              <w:t>.</w:t>
            </w:r>
          </w:p>
          <w:p w14:paraId="59FAFC2C" w14:textId="77777777" w:rsidR="00552E30" w:rsidRDefault="00EB0F7F" w:rsidP="006B491A">
            <w:pPr>
              <w:pStyle w:val="StyleListParagraphBlack"/>
            </w:pPr>
            <w:r>
              <w:t>D</w:t>
            </w:r>
            <w:r w:rsidR="00552E30">
              <w:t>onor’s written consent</w:t>
            </w:r>
            <w:r>
              <w:t>.</w:t>
            </w:r>
          </w:p>
          <w:p w14:paraId="0CA8F703" w14:textId="77777777" w:rsidR="00552E30" w:rsidRDefault="00EB0F7F" w:rsidP="006B491A">
            <w:pPr>
              <w:pStyle w:val="StyleListParagraphBlack"/>
            </w:pPr>
            <w:r>
              <w:t>R</w:t>
            </w:r>
            <w:r w:rsidR="00552E30">
              <w:t>esults of tests</w:t>
            </w:r>
            <w:r>
              <w:t>.</w:t>
            </w:r>
          </w:p>
          <w:p w14:paraId="4918DC18" w14:textId="77777777" w:rsidR="00552E30" w:rsidRPr="00465D8C" w:rsidRDefault="00EB0F7F" w:rsidP="006B491A">
            <w:pPr>
              <w:pStyle w:val="StyleListParagraphBlack"/>
            </w:pPr>
            <w:r>
              <w:t>N</w:t>
            </w:r>
            <w:r w:rsidR="00552E30" w:rsidRPr="00465D8C">
              <w:t>ame of the medical practitioner to whom semen was supplied</w:t>
            </w:r>
            <w:r>
              <w:t>.</w:t>
            </w:r>
          </w:p>
          <w:p w14:paraId="59C072CA" w14:textId="77777777" w:rsidR="00552E30" w:rsidRPr="00465D8C" w:rsidRDefault="00EB0F7F" w:rsidP="006B491A">
            <w:pPr>
              <w:pStyle w:val="StyleListParagraphBlack"/>
            </w:pPr>
            <w:r>
              <w:t>U</w:t>
            </w:r>
            <w:r w:rsidR="00552E30" w:rsidRPr="00465D8C">
              <w:t>se of semen, ova or embryos</w:t>
            </w:r>
            <w:r>
              <w:t>.</w:t>
            </w:r>
          </w:p>
          <w:p w14:paraId="336B7539" w14:textId="48002FD6" w:rsidR="00552E30" w:rsidRDefault="00EB0F7F" w:rsidP="006B491A">
            <w:pPr>
              <w:pStyle w:val="StyleListParagraphBlack"/>
            </w:pPr>
            <w:r>
              <w:t>W</w:t>
            </w:r>
            <w:r w:rsidR="00552E30" w:rsidRPr="00465D8C">
              <w:t>ithdrawal of consent for such procedures or processes</w:t>
            </w:r>
            <w:r>
              <w:t>.</w:t>
            </w:r>
          </w:p>
          <w:p w14:paraId="4A380BEB" w14:textId="77777777" w:rsidR="00AF3BED" w:rsidRPr="00814917" w:rsidRDefault="00AF3BED" w:rsidP="00AF3BED">
            <w:pPr>
              <w:pStyle w:val="StyleListParagraphBlack"/>
              <w:numPr>
                <w:ilvl w:val="0"/>
                <w:numId w:val="0"/>
              </w:numPr>
              <w:ind w:left="493" w:hanging="357"/>
            </w:pPr>
          </w:p>
          <w:p w14:paraId="2408609B" w14:textId="77777777" w:rsidR="00814917" w:rsidRDefault="00814917" w:rsidP="00814917">
            <w:pPr>
              <w:pStyle w:val="Heading30"/>
              <w:spacing w:before="60" w:after="60"/>
              <w:jc w:val="both"/>
              <w:rPr>
                <w:rFonts w:cs="Arial"/>
                <w:b w:val="0"/>
                <w:i/>
                <w:iCs/>
              </w:rPr>
            </w:pPr>
            <w:r w:rsidRPr="00814917">
              <w:rPr>
                <w:rFonts w:cs="Arial"/>
                <w:b w:val="0"/>
                <w:i/>
                <w:iCs/>
              </w:rPr>
              <w:t xml:space="preserve">See </w:t>
            </w:r>
            <w:hyperlink w:anchor="ObstetricRecords" w:history="1">
              <w:r w:rsidRPr="00814917">
                <w:rPr>
                  <w:rStyle w:val="Hyperlink"/>
                  <w:rFonts w:cs="Arial"/>
                  <w:b w:val="0"/>
                  <w:i/>
                  <w:iCs/>
                </w:rPr>
                <w:t>Obstetric Records</w:t>
              </w:r>
            </w:hyperlink>
            <w:r w:rsidRPr="00814917">
              <w:rPr>
                <w:rFonts w:cs="Arial"/>
                <w:b w:val="0"/>
                <w:i/>
                <w:iCs/>
              </w:rPr>
              <w:t xml:space="preserve"> for information relating to obstetrics</w:t>
            </w:r>
            <w:r w:rsidR="00AF3BED">
              <w:rPr>
                <w:rFonts w:cs="Arial"/>
                <w:b w:val="0"/>
                <w:i/>
                <w:iCs/>
              </w:rPr>
              <w:t>.</w:t>
            </w:r>
          </w:p>
          <w:p w14:paraId="470082B4" w14:textId="79E01166" w:rsidR="00AF3BED" w:rsidRPr="00814917" w:rsidRDefault="00AF3BED" w:rsidP="00814917">
            <w:pPr>
              <w:pStyle w:val="Heading30"/>
              <w:spacing w:before="60" w:after="60"/>
              <w:jc w:val="both"/>
              <w:rPr>
                <w:b w:val="0"/>
                <w:i/>
                <w:iCs/>
              </w:rPr>
            </w:pPr>
          </w:p>
        </w:tc>
        <w:tc>
          <w:tcPr>
            <w:tcW w:w="872" w:type="pct"/>
            <w:shd w:val="clear" w:color="auto" w:fill="auto"/>
          </w:tcPr>
          <w:p w14:paraId="79A30CA1" w14:textId="77777777" w:rsidR="00552E30" w:rsidRDefault="00552E30" w:rsidP="00552E30">
            <w:pPr>
              <w:pStyle w:val="Default"/>
              <w:rPr>
                <w:sz w:val="22"/>
                <w:szCs w:val="22"/>
              </w:rPr>
            </w:pPr>
            <w:r>
              <w:rPr>
                <w:sz w:val="22"/>
                <w:szCs w:val="22"/>
              </w:rPr>
              <w:t>Permanent.</w:t>
            </w:r>
          </w:p>
          <w:p w14:paraId="74D84DE9" w14:textId="32F3E290" w:rsidR="00552E30" w:rsidRPr="00B47735" w:rsidRDefault="00552E30" w:rsidP="0005152C">
            <w:pPr>
              <w:pStyle w:val="Tabletext"/>
              <w:spacing w:before="60" w:after="60"/>
            </w:pPr>
            <w:r w:rsidRPr="00245667">
              <w:rPr>
                <w:sz w:val="22"/>
                <w:szCs w:val="22"/>
              </w:rPr>
              <w:t>Transfer to QSA after business action completed.</w:t>
            </w:r>
          </w:p>
        </w:tc>
        <w:tc>
          <w:tcPr>
            <w:tcW w:w="575" w:type="pct"/>
          </w:tcPr>
          <w:p w14:paraId="2931DD41" w14:textId="6792C27E" w:rsidR="00552E30" w:rsidRDefault="007C7CF6" w:rsidP="00552E30">
            <w:r>
              <w:t>27 July 2021</w:t>
            </w:r>
          </w:p>
        </w:tc>
      </w:tr>
      <w:tr w:rsidR="00152085" w:rsidRPr="004D14B4" w14:paraId="4131D31E" w14:textId="77777777" w:rsidTr="0015501F">
        <w:tblPrEx>
          <w:tblCellMar>
            <w:top w:w="57" w:type="dxa"/>
            <w:left w:w="119" w:type="dxa"/>
            <w:right w:w="119" w:type="dxa"/>
          </w:tblCellMar>
        </w:tblPrEx>
        <w:tc>
          <w:tcPr>
            <w:tcW w:w="512" w:type="pct"/>
            <w:shd w:val="clear" w:color="auto" w:fill="auto"/>
          </w:tcPr>
          <w:p w14:paraId="56ED20BE" w14:textId="1D06FFB1" w:rsidR="00552E30" w:rsidRPr="004D14B4" w:rsidRDefault="00E71963" w:rsidP="00552E30">
            <w:r>
              <w:t>2670</w:t>
            </w:r>
          </w:p>
        </w:tc>
        <w:tc>
          <w:tcPr>
            <w:tcW w:w="3040" w:type="pct"/>
            <w:shd w:val="clear" w:color="auto" w:fill="auto"/>
          </w:tcPr>
          <w:p w14:paraId="620E0F09" w14:textId="2B0F3228" w:rsidR="00552E30" w:rsidRPr="00C73199" w:rsidRDefault="00552E30" w:rsidP="00DD270D">
            <w:pPr>
              <w:pStyle w:val="Heading3"/>
              <w:jc w:val="both"/>
            </w:pPr>
            <w:bookmarkStart w:id="358" w:name="_Toc516585711"/>
            <w:bookmarkStart w:id="359" w:name="_Toc528833901"/>
            <w:bookmarkStart w:id="360" w:name="_Toc528941251"/>
            <w:bookmarkStart w:id="361" w:name="_Toc528941607"/>
            <w:bookmarkStart w:id="362" w:name="_Toc528941813"/>
            <w:bookmarkStart w:id="363" w:name="_Toc528942183"/>
            <w:bookmarkStart w:id="364" w:name="_Toc63841637"/>
            <w:r w:rsidRPr="00C73199">
              <w:t>Unborn Child at Risk Notifications</w:t>
            </w:r>
            <w:bookmarkEnd w:id="358"/>
            <w:bookmarkEnd w:id="359"/>
            <w:bookmarkEnd w:id="360"/>
            <w:bookmarkEnd w:id="361"/>
            <w:bookmarkEnd w:id="362"/>
            <w:bookmarkEnd w:id="363"/>
            <w:bookmarkEnd w:id="364"/>
            <w:r w:rsidRPr="00C73199">
              <w:t xml:space="preserve"> </w:t>
            </w:r>
          </w:p>
          <w:p w14:paraId="5063A954" w14:textId="03D7F6F0" w:rsidR="00552E30" w:rsidRPr="00C73199" w:rsidRDefault="00552E30" w:rsidP="00154C74">
            <w:pPr>
              <w:rPr>
                <w:rFonts w:cs="Arial"/>
              </w:rPr>
            </w:pPr>
            <w:bookmarkStart w:id="365" w:name="_Toc528833902"/>
            <w:bookmarkStart w:id="366" w:name="_Toc528941252"/>
            <w:bookmarkStart w:id="367" w:name="_Toc528941608"/>
            <w:bookmarkStart w:id="368" w:name="_Toc528941814"/>
            <w:bookmarkStart w:id="369" w:name="_Toc528942184"/>
            <w:bookmarkStart w:id="370" w:name="_Toc528942341"/>
            <w:bookmarkStart w:id="371" w:name="_Toc531092583"/>
            <w:bookmarkStart w:id="372" w:name="_Toc531332779"/>
            <w:bookmarkStart w:id="373" w:name="_Toc1549631"/>
            <w:bookmarkStart w:id="374" w:name="_Toc1549981"/>
            <w:bookmarkStart w:id="375" w:name="_Toc3302316"/>
            <w:r w:rsidRPr="00C73199">
              <w:t>The</w:t>
            </w:r>
            <w:r w:rsidR="003C50D8" w:rsidRPr="005C72EF">
              <w:t xml:space="preserve"> Department of Child</w:t>
            </w:r>
            <w:r w:rsidR="00364AAD">
              <w:t>ren, Youth Justice and Multicultural Affairs</w:t>
            </w:r>
            <w:r w:rsidR="003C50D8" w:rsidRPr="005C72EF">
              <w:t xml:space="preserve"> </w:t>
            </w:r>
            <w:r w:rsidRPr="00C73199">
              <w:t xml:space="preserve">will issue an Unborn Child High Risk Alert </w:t>
            </w:r>
            <w:r w:rsidR="00EB0F7F">
              <w:t xml:space="preserve">(HRA) </w:t>
            </w:r>
            <w:r w:rsidRPr="00C73199">
              <w:t>to Queensland Health maternity services where they believe that a pregnant woman, who they want to provide support to, will present to give birth.</w:t>
            </w:r>
            <w:bookmarkEnd w:id="365"/>
            <w:bookmarkEnd w:id="366"/>
            <w:bookmarkEnd w:id="367"/>
            <w:bookmarkEnd w:id="368"/>
            <w:bookmarkEnd w:id="369"/>
            <w:bookmarkEnd w:id="370"/>
            <w:bookmarkEnd w:id="371"/>
            <w:bookmarkEnd w:id="372"/>
            <w:bookmarkEnd w:id="373"/>
            <w:bookmarkEnd w:id="374"/>
            <w:bookmarkEnd w:id="375"/>
          </w:p>
          <w:p w14:paraId="1A63EC49" w14:textId="77777777" w:rsidR="00552E30" w:rsidRDefault="00552E30" w:rsidP="00154C74">
            <w:pPr>
              <w:rPr>
                <w:rFonts w:cs="Arial"/>
                <w:iCs/>
              </w:rPr>
            </w:pPr>
            <w:bookmarkStart w:id="376" w:name="_Toc528833903"/>
            <w:bookmarkStart w:id="377" w:name="_Toc528941253"/>
            <w:bookmarkStart w:id="378" w:name="_Toc528941609"/>
            <w:bookmarkStart w:id="379" w:name="_Toc528941815"/>
            <w:bookmarkStart w:id="380" w:name="_Toc528942185"/>
            <w:bookmarkStart w:id="381" w:name="_Toc528942342"/>
            <w:bookmarkStart w:id="382" w:name="_Toc531092584"/>
            <w:bookmarkStart w:id="383" w:name="_Toc531332780"/>
            <w:bookmarkStart w:id="384" w:name="_Toc1549982"/>
            <w:bookmarkStart w:id="385" w:name="_Toc3302317"/>
            <w:r w:rsidRPr="00C73199">
              <w:rPr>
                <w:rFonts w:cs="Arial"/>
                <w:iCs/>
              </w:rPr>
              <w:t xml:space="preserve">This record class comprises of notifications where the patient/client does not present at that </w:t>
            </w:r>
            <w:r w:rsidR="0068410E">
              <w:rPr>
                <w:rFonts w:cs="Arial"/>
                <w:iCs/>
              </w:rPr>
              <w:t xml:space="preserve">health </w:t>
            </w:r>
            <w:r w:rsidRPr="00C73199">
              <w:rPr>
                <w:rFonts w:cs="Arial"/>
                <w:iCs/>
              </w:rPr>
              <w:t>facility for delivery.</w:t>
            </w:r>
            <w:bookmarkEnd w:id="376"/>
            <w:bookmarkEnd w:id="377"/>
            <w:bookmarkEnd w:id="378"/>
            <w:bookmarkEnd w:id="379"/>
            <w:bookmarkEnd w:id="380"/>
            <w:bookmarkEnd w:id="381"/>
            <w:bookmarkEnd w:id="382"/>
            <w:bookmarkEnd w:id="383"/>
            <w:bookmarkEnd w:id="384"/>
            <w:bookmarkEnd w:id="385"/>
            <w:r w:rsidR="003C50D8">
              <w:rPr>
                <w:rFonts w:cs="Arial"/>
                <w:iCs/>
              </w:rPr>
              <w:t xml:space="preserve"> </w:t>
            </w:r>
          </w:p>
          <w:p w14:paraId="066C6E29" w14:textId="77777777" w:rsidR="00552E30" w:rsidRPr="00C73199" w:rsidRDefault="00552E30" w:rsidP="00154C74">
            <w:r w:rsidRPr="00C73199">
              <w:t>Records may include, but are not limited to:</w:t>
            </w:r>
          </w:p>
          <w:p w14:paraId="08CAD2DF" w14:textId="77777777" w:rsidR="00552E30" w:rsidRPr="00C73199" w:rsidRDefault="00552E30" w:rsidP="006B491A">
            <w:pPr>
              <w:pStyle w:val="StyleListParagraphBlack"/>
            </w:pPr>
            <w:r w:rsidRPr="00C73199">
              <w:t>Child Safety HRA Form 1 – Unborn Child High Risk Alert Form: Request for immediate notification when pregnant woman presents for delivery</w:t>
            </w:r>
            <w:r w:rsidR="00EB0F7F">
              <w:t>.</w:t>
            </w:r>
          </w:p>
          <w:p w14:paraId="68085C6C" w14:textId="77777777" w:rsidR="00552E30" w:rsidRPr="00C73199" w:rsidRDefault="00552E30" w:rsidP="006B491A">
            <w:pPr>
              <w:pStyle w:val="StyleListParagraphBlack"/>
            </w:pPr>
            <w:r w:rsidRPr="00C73199">
              <w:lastRenderedPageBreak/>
              <w:t>Child Safety HRA Form 2 – notification that a pregnant woman has presented for delivery</w:t>
            </w:r>
            <w:r w:rsidR="00EB0F7F">
              <w:t>.</w:t>
            </w:r>
          </w:p>
          <w:p w14:paraId="23CE89E8" w14:textId="77777777" w:rsidR="00552E30" w:rsidRPr="00C73199" w:rsidRDefault="00552E30" w:rsidP="006B491A">
            <w:pPr>
              <w:pStyle w:val="StyleListParagraphBlack"/>
            </w:pPr>
            <w:r w:rsidRPr="00C73199">
              <w:t>Child Safety HRA Form 3 – is sent to maternity services by the Child Safety Services when a HRA Form 1 Unborn Child High R</w:t>
            </w:r>
            <w:r w:rsidR="00332D90">
              <w:t>isk Alert is no longer required</w:t>
            </w:r>
            <w:r w:rsidR="00EB0F7F">
              <w:t>.</w:t>
            </w:r>
          </w:p>
          <w:p w14:paraId="3B36F3B9" w14:textId="77777777" w:rsidR="00DD587F" w:rsidRDefault="00DD587F" w:rsidP="00DD270D">
            <w:pPr>
              <w:tabs>
                <w:tab w:val="num" w:pos="1080"/>
              </w:tabs>
              <w:spacing w:before="0" w:after="0"/>
              <w:jc w:val="both"/>
              <w:rPr>
                <w:rFonts w:cs="Arial"/>
                <w:bCs/>
                <w:i/>
                <w:szCs w:val="22"/>
              </w:rPr>
            </w:pPr>
          </w:p>
          <w:p w14:paraId="256BFE1F" w14:textId="2E58DD53" w:rsidR="00C719D2" w:rsidRPr="00DD587F" w:rsidRDefault="00DD587F" w:rsidP="00DD270D">
            <w:pPr>
              <w:tabs>
                <w:tab w:val="num" w:pos="1080"/>
              </w:tabs>
              <w:spacing w:before="0" w:after="0"/>
              <w:jc w:val="both"/>
              <w:rPr>
                <w:rFonts w:cs="Arial"/>
                <w:bCs/>
                <w:i/>
                <w:szCs w:val="22"/>
              </w:rPr>
            </w:pPr>
            <w:r>
              <w:rPr>
                <w:rFonts w:cs="Arial"/>
                <w:bCs/>
                <w:i/>
                <w:szCs w:val="22"/>
              </w:rPr>
              <w:t>See</w:t>
            </w:r>
            <w:r w:rsidRPr="00C719D2">
              <w:rPr>
                <w:rFonts w:cs="Arial"/>
                <w:bCs/>
                <w:i/>
                <w:szCs w:val="22"/>
              </w:rPr>
              <w:t xml:space="preserve"> </w:t>
            </w:r>
            <w:hyperlink w:anchor="ObstetricRecords" w:history="1">
              <w:r w:rsidRPr="00DD587F">
                <w:rPr>
                  <w:rStyle w:val="Hyperlink"/>
                  <w:rFonts w:cs="Arial"/>
                  <w:bCs/>
                  <w:i/>
                  <w:szCs w:val="22"/>
                </w:rPr>
                <w:t>O</w:t>
              </w:r>
              <w:r w:rsidRPr="00DD587F">
                <w:rPr>
                  <w:rStyle w:val="Hyperlink"/>
                  <w:i/>
                </w:rPr>
                <w:t>BSTETRIC RECORDS</w:t>
              </w:r>
              <w:r w:rsidRPr="00DD587F">
                <w:rPr>
                  <w:rStyle w:val="Hyperlink"/>
                  <w:rFonts w:cs="Arial"/>
                  <w:bCs/>
                  <w:i/>
                  <w:szCs w:val="22"/>
                </w:rPr>
                <w:t xml:space="preserve"> </w:t>
              </w:r>
            </w:hyperlink>
            <w:r w:rsidRPr="00DD587F">
              <w:rPr>
                <w:rStyle w:val="Hyperlink"/>
                <w:rFonts w:cs="Arial"/>
                <w:bCs/>
                <w:iCs/>
                <w:szCs w:val="22"/>
              </w:rPr>
              <w:t xml:space="preserve"> </w:t>
            </w:r>
            <w:r w:rsidR="00F7281C">
              <w:rPr>
                <w:rStyle w:val="Hyperlink"/>
                <w:rFonts w:cs="Arial"/>
                <w:bCs/>
                <w:iCs/>
                <w:szCs w:val="22"/>
              </w:rPr>
              <w:t xml:space="preserve"> </w:t>
            </w:r>
            <w:r w:rsidRPr="003A500F">
              <w:rPr>
                <w:rStyle w:val="Hyperlink"/>
                <w:i/>
                <w:iCs/>
                <w:u w:val="none"/>
              </w:rPr>
              <w:t>when</w:t>
            </w:r>
            <w:r w:rsidRPr="00DD587F">
              <w:rPr>
                <w:rFonts w:cs="Arial"/>
                <w:bCs/>
                <w:i/>
                <w:color w:val="5F5F5F"/>
                <w:szCs w:val="22"/>
              </w:rPr>
              <w:t xml:space="preserve"> </w:t>
            </w:r>
            <w:r w:rsidR="00F7281C">
              <w:rPr>
                <w:rFonts w:cs="Arial"/>
                <w:bCs/>
                <w:i/>
                <w:color w:val="5F5F5F"/>
                <w:szCs w:val="22"/>
              </w:rPr>
              <w:t>t</w:t>
            </w:r>
            <w:r w:rsidR="00F7281C" w:rsidRPr="00F7281C">
              <w:rPr>
                <w:rFonts w:cs="Arial"/>
                <w:bCs/>
                <w:i/>
                <w:color w:val="5F5F5F"/>
                <w:szCs w:val="22"/>
              </w:rPr>
              <w:t>he</w:t>
            </w:r>
            <w:r w:rsidR="00F7281C" w:rsidRPr="00DD587F">
              <w:rPr>
                <w:rFonts w:cs="Arial"/>
                <w:bCs/>
                <w:i/>
                <w:color w:val="5F5F5F"/>
                <w:szCs w:val="22"/>
              </w:rPr>
              <w:t xml:space="preserve"> </w:t>
            </w:r>
            <w:r w:rsidRPr="00DD587F">
              <w:rPr>
                <w:rFonts w:cs="Arial"/>
                <w:bCs/>
                <w:i/>
                <w:color w:val="5F5F5F"/>
                <w:szCs w:val="22"/>
              </w:rPr>
              <w:t>patient/client delivers at a health facility</w:t>
            </w:r>
          </w:p>
          <w:p w14:paraId="183C4FAD" w14:textId="77777777" w:rsidR="00C719D2" w:rsidRPr="00C73199" w:rsidRDefault="00C719D2" w:rsidP="00DD270D">
            <w:pPr>
              <w:tabs>
                <w:tab w:val="num" w:pos="1080"/>
              </w:tabs>
              <w:spacing w:before="0" w:after="0"/>
              <w:jc w:val="both"/>
              <w:rPr>
                <w:rFonts w:cs="Arial"/>
                <w:bCs/>
                <w:iCs/>
                <w:szCs w:val="22"/>
              </w:rPr>
            </w:pPr>
          </w:p>
          <w:p w14:paraId="65A8C1DE" w14:textId="77777777" w:rsidR="00E33A68" w:rsidRPr="00154C74" w:rsidRDefault="00E33A68" w:rsidP="00E33A68">
            <w:pPr>
              <w:rPr>
                <w:rStyle w:val="Strong"/>
              </w:rPr>
            </w:pPr>
            <w:r w:rsidRPr="00154C74">
              <w:rPr>
                <w:rStyle w:val="Strong"/>
              </w:rPr>
              <w:t>Excludes any record listed above that relates to incidents, allegations, disclosures and investigations of abuse of vulnerable persons.  These records must be retained for 100 years after creation of the record.  </w:t>
            </w:r>
          </w:p>
          <w:p w14:paraId="1622545E" w14:textId="77777777" w:rsidR="00E33A68" w:rsidRPr="00E33A68" w:rsidRDefault="00E33A68" w:rsidP="00E33A68">
            <w:pPr>
              <w:rPr>
                <w:rFonts w:cs="Arial"/>
                <w:szCs w:val="22"/>
              </w:rPr>
            </w:pPr>
            <w:r w:rsidRPr="00E33A68">
              <w:rPr>
                <w:rFonts w:cs="Arial"/>
                <w:i/>
                <w:iCs/>
                <w:szCs w:val="22"/>
              </w:rPr>
              <w:t xml:space="preserve">See </w:t>
            </w:r>
            <w:hyperlink r:id="rId42" w:tgtFrame="_blank" w:history="1">
              <w:r w:rsidRPr="00E33A68">
                <w:rPr>
                  <w:rStyle w:val="Hyperlink"/>
                  <w:rFonts w:cs="Arial"/>
                  <w:i/>
                  <w:iCs/>
                  <w:szCs w:val="22"/>
                </w:rPr>
                <w:t>GRDS 1558 Incidents, allegations, disclosures and investigations of abuse – vulnerable persons</w:t>
              </w:r>
            </w:hyperlink>
            <w:r w:rsidRPr="00E33A68">
              <w:rPr>
                <w:rFonts w:cs="Arial"/>
                <w:i/>
                <w:iCs/>
                <w:szCs w:val="22"/>
              </w:rPr>
              <w:t>. </w:t>
            </w:r>
          </w:p>
          <w:p w14:paraId="138668CB" w14:textId="77777777" w:rsidR="006F0084" w:rsidRPr="0068410E" w:rsidRDefault="006F0084" w:rsidP="00E33A68">
            <w:pPr>
              <w:rPr>
                <w:rFonts w:cs="Arial"/>
                <w:szCs w:val="22"/>
              </w:rPr>
            </w:pPr>
          </w:p>
        </w:tc>
        <w:tc>
          <w:tcPr>
            <w:tcW w:w="872" w:type="pct"/>
            <w:shd w:val="clear" w:color="auto" w:fill="auto"/>
          </w:tcPr>
          <w:p w14:paraId="266EF396" w14:textId="77777777" w:rsidR="00552E30" w:rsidRPr="00C73199" w:rsidRDefault="00552E30" w:rsidP="00552E30">
            <w:pPr>
              <w:rPr>
                <w:szCs w:val="22"/>
              </w:rPr>
            </w:pPr>
            <w:r w:rsidRPr="00C73199">
              <w:rPr>
                <w:szCs w:val="22"/>
              </w:rPr>
              <w:lastRenderedPageBreak/>
              <w:t>Temporary</w:t>
            </w:r>
            <w:r>
              <w:rPr>
                <w:szCs w:val="22"/>
              </w:rPr>
              <w:t>.</w:t>
            </w:r>
          </w:p>
          <w:p w14:paraId="0983920B" w14:textId="77777777" w:rsidR="00552E30" w:rsidRPr="00C73199" w:rsidRDefault="00552E30" w:rsidP="00552E30">
            <w:pPr>
              <w:spacing w:line="264" w:lineRule="auto"/>
              <w:rPr>
                <w:rFonts w:cs="Arial"/>
                <w:szCs w:val="22"/>
              </w:rPr>
            </w:pPr>
            <w:r w:rsidRPr="00C73199">
              <w:rPr>
                <w:rFonts w:cs="Arial"/>
                <w:szCs w:val="22"/>
              </w:rPr>
              <w:t>Retain for 3 months after expected presentation date</w:t>
            </w:r>
            <w:r>
              <w:rPr>
                <w:rFonts w:cs="Arial"/>
                <w:szCs w:val="22"/>
              </w:rPr>
              <w:t>.</w:t>
            </w:r>
          </w:p>
          <w:p w14:paraId="17866D97" w14:textId="77777777" w:rsidR="00552E30" w:rsidRDefault="00552E30" w:rsidP="00552E30">
            <w:pPr>
              <w:pStyle w:val="Default"/>
              <w:rPr>
                <w:sz w:val="22"/>
                <w:szCs w:val="22"/>
              </w:rPr>
            </w:pPr>
          </w:p>
        </w:tc>
        <w:tc>
          <w:tcPr>
            <w:tcW w:w="575" w:type="pct"/>
          </w:tcPr>
          <w:p w14:paraId="1B26F92C" w14:textId="5E71B496" w:rsidR="00552E30" w:rsidRDefault="007C7CF6" w:rsidP="00552E30">
            <w:r>
              <w:t>27 July 2021</w:t>
            </w:r>
          </w:p>
        </w:tc>
      </w:tr>
      <w:tr w:rsidR="00B262CF" w:rsidRPr="0005152C" w14:paraId="6982C64C" w14:textId="77777777" w:rsidTr="00CE250C">
        <w:tblPrEx>
          <w:tblCellMar>
            <w:top w:w="57" w:type="dxa"/>
            <w:left w:w="119" w:type="dxa"/>
            <w:right w:w="119" w:type="dxa"/>
          </w:tblCellMar>
        </w:tblPrEx>
        <w:tc>
          <w:tcPr>
            <w:tcW w:w="5000" w:type="pct"/>
            <w:gridSpan w:val="4"/>
            <w:shd w:val="clear" w:color="auto" w:fill="auto"/>
          </w:tcPr>
          <w:p w14:paraId="2F7D0057" w14:textId="07DAD3BD" w:rsidR="00B262CF" w:rsidRPr="0005152C" w:rsidRDefault="0005152C" w:rsidP="0005152C">
            <w:pPr>
              <w:pStyle w:val="Heading2"/>
            </w:pPr>
            <w:bookmarkStart w:id="386" w:name="_Toc528941254"/>
            <w:bookmarkStart w:id="387" w:name="_Toc528941610"/>
            <w:bookmarkStart w:id="388" w:name="_Toc528941816"/>
            <w:bookmarkStart w:id="389" w:name="_Toc528942186"/>
            <w:bookmarkStart w:id="390" w:name="_Toc528942343"/>
            <w:bookmarkStart w:id="391" w:name="_Toc531092585"/>
            <w:bookmarkStart w:id="392" w:name="_Toc531332781"/>
            <w:bookmarkStart w:id="393" w:name="_Toc3302318"/>
            <w:bookmarkStart w:id="394" w:name="_Toc63841638"/>
            <w:r w:rsidRPr="0005152C">
              <w:t>Organ and tissue donor records</w:t>
            </w:r>
            <w:bookmarkEnd w:id="386"/>
            <w:bookmarkEnd w:id="387"/>
            <w:bookmarkEnd w:id="388"/>
            <w:bookmarkEnd w:id="389"/>
            <w:bookmarkEnd w:id="390"/>
            <w:bookmarkEnd w:id="391"/>
            <w:bookmarkEnd w:id="392"/>
            <w:bookmarkEnd w:id="393"/>
            <w:bookmarkEnd w:id="394"/>
          </w:p>
        </w:tc>
      </w:tr>
      <w:tr w:rsidR="00152085" w:rsidRPr="004D14B4" w14:paraId="1D721E23" w14:textId="77777777" w:rsidTr="0015501F">
        <w:tblPrEx>
          <w:tblCellMar>
            <w:top w:w="57" w:type="dxa"/>
            <w:left w:w="119" w:type="dxa"/>
            <w:right w:w="119" w:type="dxa"/>
          </w:tblCellMar>
        </w:tblPrEx>
        <w:tc>
          <w:tcPr>
            <w:tcW w:w="512" w:type="pct"/>
            <w:shd w:val="clear" w:color="auto" w:fill="auto"/>
          </w:tcPr>
          <w:p w14:paraId="58FE3064" w14:textId="3B83CE60" w:rsidR="00552E30" w:rsidRPr="004D14B4" w:rsidRDefault="00590435" w:rsidP="00552E30">
            <w:r>
              <w:t>2671</w:t>
            </w:r>
          </w:p>
        </w:tc>
        <w:tc>
          <w:tcPr>
            <w:tcW w:w="3040" w:type="pct"/>
            <w:shd w:val="clear" w:color="auto" w:fill="auto"/>
            <w:vAlign w:val="center"/>
          </w:tcPr>
          <w:p w14:paraId="2A9363EA" w14:textId="4D9C7FAC" w:rsidR="00552E30" w:rsidRPr="00552E30" w:rsidRDefault="00552E30" w:rsidP="00DD270D">
            <w:pPr>
              <w:pStyle w:val="Heading3"/>
              <w:jc w:val="both"/>
            </w:pPr>
            <w:bookmarkStart w:id="395" w:name="_Toc507495187"/>
            <w:bookmarkStart w:id="396" w:name="_Toc516585004"/>
            <w:bookmarkStart w:id="397" w:name="_Toc516585712"/>
            <w:bookmarkStart w:id="398" w:name="_Toc528833904"/>
            <w:bookmarkStart w:id="399" w:name="_Toc528941255"/>
            <w:bookmarkStart w:id="400" w:name="_Toc528941611"/>
            <w:bookmarkStart w:id="401" w:name="_Toc528941817"/>
            <w:bookmarkStart w:id="402" w:name="_Toc528942187"/>
            <w:bookmarkStart w:id="403" w:name="_Toc1549634"/>
            <w:bookmarkStart w:id="404" w:name="_Toc1549984"/>
            <w:bookmarkStart w:id="405" w:name="_Toc63841639"/>
            <w:r w:rsidRPr="00552E30">
              <w:t>Organ and Tissue Donor Records</w:t>
            </w:r>
            <w:bookmarkEnd w:id="395"/>
            <w:bookmarkEnd w:id="396"/>
            <w:bookmarkEnd w:id="397"/>
            <w:bookmarkEnd w:id="398"/>
            <w:bookmarkEnd w:id="399"/>
            <w:bookmarkEnd w:id="400"/>
            <w:bookmarkEnd w:id="401"/>
            <w:bookmarkEnd w:id="402"/>
            <w:bookmarkEnd w:id="403"/>
            <w:bookmarkEnd w:id="404"/>
            <w:bookmarkEnd w:id="405"/>
          </w:p>
          <w:p w14:paraId="736CDDF3" w14:textId="77777777" w:rsidR="00552E30" w:rsidRPr="00552E30" w:rsidRDefault="00552E30" w:rsidP="006B491A">
            <w:pPr>
              <w:rPr>
                <w:rFonts w:cs="Arial"/>
                <w:szCs w:val="22"/>
              </w:rPr>
            </w:pPr>
            <w:bookmarkStart w:id="406" w:name="_Toc528833905"/>
            <w:bookmarkStart w:id="407" w:name="_Toc528941256"/>
            <w:bookmarkStart w:id="408" w:name="_Toc528941612"/>
            <w:bookmarkStart w:id="409" w:name="_Toc528941818"/>
            <w:bookmarkStart w:id="410" w:name="_Toc528942188"/>
            <w:bookmarkStart w:id="411" w:name="_Toc528942345"/>
            <w:bookmarkStart w:id="412" w:name="_Toc531092587"/>
            <w:bookmarkStart w:id="413" w:name="_Toc531332783"/>
            <w:bookmarkStart w:id="414" w:name="_Toc1549635"/>
            <w:bookmarkStart w:id="415" w:name="_Toc1549985"/>
            <w:bookmarkStart w:id="416" w:name="_Toc3302320"/>
            <w:r w:rsidRPr="00552E30">
              <w:t>Organ and tissue donor records displaying evidence of clinical care to an individual patient/client</w:t>
            </w:r>
            <w:r w:rsidRPr="00552E30">
              <w:rPr>
                <w:rFonts w:cs="Arial"/>
                <w:szCs w:val="22"/>
              </w:rPr>
              <w:t xml:space="preserve"> who has donated organs/tissues.</w:t>
            </w:r>
            <w:bookmarkEnd w:id="406"/>
            <w:bookmarkEnd w:id="407"/>
            <w:bookmarkEnd w:id="408"/>
            <w:bookmarkEnd w:id="409"/>
            <w:bookmarkEnd w:id="410"/>
            <w:bookmarkEnd w:id="411"/>
            <w:bookmarkEnd w:id="412"/>
            <w:bookmarkEnd w:id="413"/>
            <w:bookmarkEnd w:id="414"/>
            <w:bookmarkEnd w:id="415"/>
            <w:bookmarkEnd w:id="416"/>
          </w:p>
          <w:p w14:paraId="0B783796" w14:textId="77777777" w:rsidR="006B491A" w:rsidRDefault="00552E30" w:rsidP="006B491A">
            <w:pPr>
              <w:rPr>
                <w:rFonts w:cs="Arial"/>
                <w:szCs w:val="22"/>
              </w:rPr>
            </w:pPr>
            <w:r w:rsidRPr="00A46FCA">
              <w:rPr>
                <w:rFonts w:cs="Arial"/>
                <w:szCs w:val="22"/>
              </w:rPr>
              <w:t>Records displaying evidence of clinical care to an individual patient/client who has donated human organs and tissues, while the patient/client is living or after their death.  The focus is to identify transplants utilising biomaterials from another person or species against autologous procedures.</w:t>
            </w:r>
            <w:bookmarkStart w:id="417" w:name="_Toc528833906"/>
            <w:bookmarkStart w:id="418" w:name="_Toc528941257"/>
            <w:bookmarkStart w:id="419" w:name="_Toc528941613"/>
            <w:bookmarkStart w:id="420" w:name="_Toc528941819"/>
            <w:bookmarkStart w:id="421" w:name="_Toc528942189"/>
            <w:bookmarkStart w:id="422" w:name="_Toc528942346"/>
            <w:bookmarkStart w:id="423" w:name="_Toc531092588"/>
            <w:bookmarkStart w:id="424" w:name="_Toc531332784"/>
            <w:bookmarkStart w:id="425" w:name="_Toc1549636"/>
            <w:bookmarkStart w:id="426" w:name="_Toc1549986"/>
            <w:bookmarkStart w:id="427" w:name="_Toc3302321"/>
          </w:p>
          <w:p w14:paraId="30A89317" w14:textId="29D27FA9" w:rsidR="00552E30" w:rsidRPr="00552E30" w:rsidRDefault="00552E30" w:rsidP="006B491A">
            <w:r w:rsidRPr="00552E30">
              <w:t>Records may include, but are not limited to:</w:t>
            </w:r>
            <w:bookmarkEnd w:id="417"/>
            <w:bookmarkEnd w:id="418"/>
            <w:bookmarkEnd w:id="419"/>
            <w:bookmarkEnd w:id="420"/>
            <w:bookmarkEnd w:id="421"/>
            <w:bookmarkEnd w:id="422"/>
            <w:bookmarkEnd w:id="423"/>
            <w:bookmarkEnd w:id="424"/>
            <w:bookmarkEnd w:id="425"/>
            <w:bookmarkEnd w:id="426"/>
            <w:bookmarkEnd w:id="427"/>
          </w:p>
          <w:p w14:paraId="4E1FA209" w14:textId="77777777" w:rsidR="00552E30" w:rsidRPr="00552E30" w:rsidRDefault="00EB0F7F" w:rsidP="006B491A">
            <w:pPr>
              <w:pStyle w:val="StyleListParagraphBlack"/>
            </w:pPr>
            <w:r>
              <w:t>C</w:t>
            </w:r>
            <w:r w:rsidR="00552E30" w:rsidRPr="00552E30">
              <w:t>linical records of donors who are adults or minors</w:t>
            </w:r>
            <w:r>
              <w:t>.</w:t>
            </w:r>
          </w:p>
          <w:p w14:paraId="2E981474" w14:textId="77777777" w:rsidR="00552E30" w:rsidRPr="00552E30" w:rsidRDefault="00EB0F7F" w:rsidP="006B491A">
            <w:pPr>
              <w:pStyle w:val="StyleListParagraphBlack"/>
            </w:pPr>
            <w:r>
              <w:t>C</w:t>
            </w:r>
            <w:r w:rsidR="00552E30" w:rsidRPr="00552E30">
              <w:t>linical records of donors made prior to and after the organ/tissue donation</w:t>
            </w:r>
            <w:r>
              <w:t>.</w:t>
            </w:r>
          </w:p>
          <w:p w14:paraId="1B55702C" w14:textId="77777777" w:rsidR="00552E30" w:rsidRPr="00552E30" w:rsidRDefault="00EB0F7F" w:rsidP="006B491A">
            <w:pPr>
              <w:pStyle w:val="StyleListParagraphBlack"/>
            </w:pPr>
            <w:r>
              <w:t>C</w:t>
            </w:r>
            <w:r w:rsidR="00552E30" w:rsidRPr="00552E30">
              <w:t>linical records of donors where the organ or tissue donation occurs</w:t>
            </w:r>
            <w:r>
              <w:t>.</w:t>
            </w:r>
            <w:r w:rsidR="00552E30" w:rsidRPr="00552E30">
              <w:t xml:space="preserve"> </w:t>
            </w:r>
          </w:p>
          <w:p w14:paraId="37BD0D25" w14:textId="34A7FC57" w:rsidR="00552E30" w:rsidRDefault="00EB0F7F" w:rsidP="006B491A">
            <w:pPr>
              <w:pStyle w:val="StyleListParagraphBlack"/>
            </w:pPr>
            <w:r>
              <w:lastRenderedPageBreak/>
              <w:t>W</w:t>
            </w:r>
            <w:r w:rsidR="00552E30" w:rsidRPr="00552E30">
              <w:t>ritten consents to donate organs made by the patient/client, their parent or their senior available next</w:t>
            </w:r>
            <w:r w:rsidR="00067193">
              <w:t xml:space="preserve"> </w:t>
            </w:r>
            <w:r w:rsidR="00552E30" w:rsidRPr="00552E30">
              <w:t>of</w:t>
            </w:r>
            <w:r w:rsidR="00067193">
              <w:t xml:space="preserve"> </w:t>
            </w:r>
            <w:r w:rsidR="00552E30" w:rsidRPr="00552E30">
              <w:t xml:space="preserve">kin in accordance with s.10, s.11, s.12 and s.22 of the </w:t>
            </w:r>
            <w:hyperlink r:id="rId43" w:history="1">
              <w:r w:rsidR="00552E30" w:rsidRPr="00EC4A51">
                <w:rPr>
                  <w:i/>
                </w:rPr>
                <w:t xml:space="preserve">Transplantation and Anatomy Act 1979 </w:t>
              </w:r>
              <w:r w:rsidR="00552E30" w:rsidRPr="00AA246F">
                <w:t>(Qld)</w:t>
              </w:r>
            </w:hyperlink>
            <w:r w:rsidR="00552E30" w:rsidRPr="00552E30">
              <w:t>:</w:t>
            </w:r>
          </w:p>
          <w:p w14:paraId="6AAE1104" w14:textId="77777777" w:rsidR="00552E30" w:rsidRDefault="00EB0F7F" w:rsidP="00B06092">
            <w:pPr>
              <w:pStyle w:val="StyleListParagraphBlack"/>
              <w:numPr>
                <w:ilvl w:val="1"/>
                <w:numId w:val="12"/>
              </w:numPr>
              <w:ind w:left="1060"/>
            </w:pPr>
            <w:r>
              <w:t>L</w:t>
            </w:r>
            <w:r w:rsidR="00552E30" w:rsidRPr="00552E30">
              <w:t>iving consent should reflect consent made by the patient/client/ parent or legal decision maker.</w:t>
            </w:r>
          </w:p>
          <w:p w14:paraId="32CFB8B8" w14:textId="77777777" w:rsidR="00552E30" w:rsidRPr="00552E30" w:rsidRDefault="00EB0F7F" w:rsidP="00B06092">
            <w:pPr>
              <w:pStyle w:val="StyleListParagraphBlack"/>
              <w:numPr>
                <w:ilvl w:val="1"/>
                <w:numId w:val="12"/>
              </w:numPr>
              <w:ind w:left="1060"/>
            </w:pPr>
            <w:r>
              <w:t>D</w:t>
            </w:r>
            <w:r w:rsidR="00552E30" w:rsidRPr="00552E30">
              <w:t>eceased consent should reflect the senior available next of kin</w:t>
            </w:r>
            <w:r>
              <w:t>.</w:t>
            </w:r>
          </w:p>
          <w:p w14:paraId="65EE44C1" w14:textId="77777777" w:rsidR="00552E30" w:rsidRPr="00552E30" w:rsidRDefault="00552E30" w:rsidP="00DD270D">
            <w:pPr>
              <w:spacing w:before="0" w:after="120" w:line="264" w:lineRule="auto"/>
              <w:jc w:val="both"/>
              <w:rPr>
                <w:rFonts w:cs="Arial"/>
                <w:i/>
                <w:szCs w:val="22"/>
              </w:rPr>
            </w:pPr>
          </w:p>
          <w:p w14:paraId="00D09F1F" w14:textId="5D7E1A00" w:rsidR="00552E30" w:rsidRPr="00D628A4" w:rsidRDefault="00107771" w:rsidP="00C9528F">
            <w:pPr>
              <w:spacing w:before="0" w:after="120" w:line="264" w:lineRule="auto"/>
              <w:jc w:val="both"/>
              <w:rPr>
                <w:i/>
                <w:iCs/>
              </w:rPr>
            </w:pPr>
            <w:r>
              <w:rPr>
                <w:bCs/>
                <w:i/>
                <w:iCs/>
              </w:rPr>
              <w:t>See</w:t>
            </w:r>
            <w:r w:rsidRPr="00107771">
              <w:rPr>
                <w:bCs/>
                <w:i/>
                <w:iCs/>
              </w:rPr>
              <w:t xml:space="preserve"> </w:t>
            </w:r>
            <w:hyperlink w:anchor="IVFDonorRecords" w:history="1">
              <w:r w:rsidRPr="00107771">
                <w:rPr>
                  <w:rStyle w:val="Hyperlink"/>
                  <w:bCs/>
                  <w:i/>
                  <w:iCs/>
                </w:rPr>
                <w:t>Artificial Insemination (AI) / In-Vitro Fertilisation (IVF) Donor Records</w:t>
              </w:r>
              <w:r w:rsidRPr="00107771">
                <w:rPr>
                  <w:rStyle w:val="Hyperlink"/>
                  <w:i/>
                  <w:iCs/>
                </w:rPr>
                <w:t>.</w:t>
              </w:r>
            </w:hyperlink>
            <w:r>
              <w:rPr>
                <w:i/>
                <w:iCs/>
              </w:rPr>
              <w:t xml:space="preserve"> for</w:t>
            </w:r>
            <w:r w:rsidRPr="00D628A4">
              <w:rPr>
                <w:i/>
                <w:iCs/>
              </w:rPr>
              <w:t xml:space="preserve"> </w:t>
            </w:r>
            <w:r w:rsidR="00D628A4" w:rsidRPr="00D628A4">
              <w:rPr>
                <w:i/>
                <w:iCs/>
              </w:rPr>
              <w:t xml:space="preserve">donor records related to </w:t>
            </w:r>
            <w:r w:rsidR="00900C55" w:rsidRPr="00D628A4">
              <w:rPr>
                <w:bCs/>
                <w:i/>
                <w:iCs/>
                <w:szCs w:val="20"/>
                <w:lang w:eastAsia="en-AU"/>
              </w:rPr>
              <w:t>Artificial Insemination (AI) / In-Vitro Fertilisation (IVF)</w:t>
            </w:r>
          </w:p>
        </w:tc>
        <w:tc>
          <w:tcPr>
            <w:tcW w:w="872" w:type="pct"/>
            <w:shd w:val="clear" w:color="auto" w:fill="auto"/>
          </w:tcPr>
          <w:p w14:paraId="5E75172A" w14:textId="77777777" w:rsidR="00552E30" w:rsidRPr="00552E30" w:rsidRDefault="00552E30" w:rsidP="00552E30">
            <w:pPr>
              <w:rPr>
                <w:szCs w:val="22"/>
              </w:rPr>
            </w:pPr>
            <w:r w:rsidRPr="00552E30">
              <w:rPr>
                <w:szCs w:val="22"/>
              </w:rPr>
              <w:lastRenderedPageBreak/>
              <w:t>Temporary</w:t>
            </w:r>
            <w:r>
              <w:rPr>
                <w:szCs w:val="22"/>
              </w:rPr>
              <w:t>.</w:t>
            </w:r>
          </w:p>
          <w:p w14:paraId="4D069B39" w14:textId="46CC06F5" w:rsidR="00552E30" w:rsidRDefault="00552E30" w:rsidP="003C2057">
            <w:pPr>
              <w:rPr>
                <w:szCs w:val="22"/>
              </w:rPr>
            </w:pPr>
            <w:r w:rsidRPr="00552E30">
              <w:rPr>
                <w:szCs w:val="22"/>
              </w:rPr>
              <w:t xml:space="preserve">Retain for 50 years from last patient/client service provision </w:t>
            </w:r>
            <w:r w:rsidR="00223EBB">
              <w:rPr>
                <w:szCs w:val="22"/>
              </w:rPr>
              <w:t xml:space="preserve">or </w:t>
            </w:r>
            <w:r w:rsidRPr="00552E30">
              <w:rPr>
                <w:szCs w:val="22"/>
              </w:rPr>
              <w:t>legal action</w:t>
            </w:r>
            <w:r w:rsidR="00107771">
              <w:rPr>
                <w:szCs w:val="22"/>
              </w:rPr>
              <w:t>,</w:t>
            </w:r>
            <w:r w:rsidR="00C14F3F">
              <w:rPr>
                <w:szCs w:val="22"/>
              </w:rPr>
              <w:t xml:space="preserve"> </w:t>
            </w:r>
            <w:r w:rsidR="008F2B55">
              <w:rPr>
                <w:szCs w:val="22"/>
              </w:rPr>
              <w:t>whichever is the later</w:t>
            </w:r>
            <w:r w:rsidR="008951F3">
              <w:rPr>
                <w:szCs w:val="22"/>
              </w:rPr>
              <w:t>.</w:t>
            </w:r>
          </w:p>
        </w:tc>
        <w:tc>
          <w:tcPr>
            <w:tcW w:w="575" w:type="pct"/>
          </w:tcPr>
          <w:p w14:paraId="117DAD68" w14:textId="41E75337" w:rsidR="00552E30" w:rsidRDefault="007C7CF6" w:rsidP="00552E30">
            <w:r>
              <w:t>27 July 2021</w:t>
            </w:r>
          </w:p>
        </w:tc>
      </w:tr>
      <w:tr w:rsidR="00EE6379" w:rsidRPr="004D14B4" w14:paraId="5FD96CB5" w14:textId="77777777" w:rsidTr="00CE250C">
        <w:tblPrEx>
          <w:tblCellMar>
            <w:top w:w="57" w:type="dxa"/>
            <w:left w:w="119" w:type="dxa"/>
            <w:right w:w="119" w:type="dxa"/>
          </w:tblCellMar>
        </w:tblPrEx>
        <w:tc>
          <w:tcPr>
            <w:tcW w:w="4998" w:type="pct"/>
            <w:gridSpan w:val="4"/>
            <w:shd w:val="clear" w:color="auto" w:fill="auto"/>
          </w:tcPr>
          <w:p w14:paraId="3DFAF6C3" w14:textId="0D7FF6CD" w:rsidR="00EE6379" w:rsidRPr="0005152C" w:rsidRDefault="0005152C" w:rsidP="0005152C">
            <w:pPr>
              <w:pStyle w:val="Heading2"/>
            </w:pPr>
            <w:bookmarkStart w:id="428" w:name="_Toc528941258"/>
            <w:bookmarkStart w:id="429" w:name="_Toc528941614"/>
            <w:bookmarkStart w:id="430" w:name="_Toc528941820"/>
            <w:bookmarkStart w:id="431" w:name="_Toc528942190"/>
            <w:bookmarkStart w:id="432" w:name="_Toc528942347"/>
            <w:bookmarkStart w:id="433" w:name="_Toc531092589"/>
            <w:bookmarkStart w:id="434" w:name="_Toc531332785"/>
            <w:bookmarkStart w:id="435" w:name="_Toc1549637"/>
            <w:bookmarkStart w:id="436" w:name="RoutineClinicalWorksheets"/>
            <w:bookmarkStart w:id="437" w:name="_Toc63841640"/>
            <w:r w:rsidRPr="0005152C">
              <w:t>Routine clinical worksheets</w:t>
            </w:r>
            <w:bookmarkEnd w:id="428"/>
            <w:bookmarkEnd w:id="429"/>
            <w:bookmarkEnd w:id="430"/>
            <w:bookmarkEnd w:id="431"/>
            <w:bookmarkEnd w:id="432"/>
            <w:bookmarkEnd w:id="433"/>
            <w:bookmarkEnd w:id="434"/>
            <w:bookmarkEnd w:id="435"/>
            <w:bookmarkEnd w:id="436"/>
            <w:bookmarkEnd w:id="437"/>
          </w:p>
        </w:tc>
      </w:tr>
      <w:tr w:rsidR="00152085" w:rsidRPr="004D14B4" w14:paraId="4EEC032D" w14:textId="77777777" w:rsidTr="0015501F">
        <w:tblPrEx>
          <w:tblCellMar>
            <w:top w:w="57" w:type="dxa"/>
            <w:left w:w="119" w:type="dxa"/>
            <w:right w:w="119" w:type="dxa"/>
          </w:tblCellMar>
        </w:tblPrEx>
        <w:tc>
          <w:tcPr>
            <w:tcW w:w="510" w:type="pct"/>
            <w:shd w:val="clear" w:color="auto" w:fill="auto"/>
          </w:tcPr>
          <w:p w14:paraId="332C3BBD" w14:textId="770A8333" w:rsidR="00552E30" w:rsidRPr="004D14B4" w:rsidRDefault="00127D34" w:rsidP="00552E30">
            <w:r>
              <w:t>2672</w:t>
            </w:r>
          </w:p>
        </w:tc>
        <w:tc>
          <w:tcPr>
            <w:tcW w:w="3040" w:type="pct"/>
            <w:shd w:val="clear" w:color="auto" w:fill="auto"/>
          </w:tcPr>
          <w:p w14:paraId="42FC8F49" w14:textId="77777777" w:rsidR="00552E30" w:rsidRPr="004107AB" w:rsidRDefault="00552E30" w:rsidP="00DD270D">
            <w:pPr>
              <w:pStyle w:val="Heading3"/>
              <w:jc w:val="both"/>
            </w:pPr>
            <w:bookmarkStart w:id="438" w:name="_Toc528833907"/>
            <w:bookmarkStart w:id="439" w:name="_Toc528941259"/>
            <w:bookmarkStart w:id="440" w:name="_Toc528941615"/>
            <w:bookmarkStart w:id="441" w:name="_Toc528941821"/>
            <w:bookmarkStart w:id="442" w:name="_Toc528942191"/>
            <w:bookmarkStart w:id="443" w:name="_Toc1549988"/>
            <w:bookmarkStart w:id="444" w:name="_Toc3302323"/>
            <w:bookmarkStart w:id="445" w:name="_Toc63841641"/>
            <w:r>
              <w:t>Routine clinical worksheets</w:t>
            </w:r>
            <w:bookmarkEnd w:id="438"/>
            <w:bookmarkEnd w:id="439"/>
            <w:bookmarkEnd w:id="440"/>
            <w:bookmarkEnd w:id="441"/>
            <w:bookmarkEnd w:id="442"/>
            <w:bookmarkEnd w:id="443"/>
            <w:bookmarkEnd w:id="444"/>
            <w:bookmarkEnd w:id="445"/>
          </w:p>
          <w:p w14:paraId="6E11C440" w14:textId="77777777" w:rsidR="00552E30" w:rsidRDefault="00552E30" w:rsidP="0005152C">
            <w:r w:rsidRPr="0070443C">
              <w:t>Routine clinical worksheets where the outcome/results are transferred to the patient’s/client’s clinical records.</w:t>
            </w:r>
          </w:p>
          <w:p w14:paraId="3AA2B832" w14:textId="77777777" w:rsidR="00552E30" w:rsidRPr="0070443C" w:rsidRDefault="00552E30" w:rsidP="0005152C">
            <w:r w:rsidRPr="0070443C">
              <w:t>Records may include, but are not limited to:</w:t>
            </w:r>
          </w:p>
          <w:p w14:paraId="0F813434" w14:textId="77777777" w:rsidR="00552E30" w:rsidRPr="00027F52" w:rsidRDefault="00552E30" w:rsidP="006B491A">
            <w:pPr>
              <w:pStyle w:val="StyleListParagraphBlack"/>
            </w:pPr>
            <w:r>
              <w:t xml:space="preserve">Records relating to frequent or </w:t>
            </w:r>
            <w:r w:rsidRPr="0070443C">
              <w:t xml:space="preserve">continuous observation or monitoring </w:t>
            </w:r>
            <w:r w:rsidR="00C56562">
              <w:t>(</w:t>
            </w:r>
            <w:r w:rsidRPr="0070443C">
              <w:t>e.g</w:t>
            </w:r>
            <w:r w:rsidRPr="00E36953">
              <w:t>. daily fluid balance sheets</w:t>
            </w:r>
            <w:r>
              <w:t>, frequent observations, worksheets, j</w:t>
            </w:r>
            <w:r w:rsidRPr="00E36953">
              <w:t>ournals, daily ward diary</w:t>
            </w:r>
            <w:r w:rsidR="00C56562">
              <w:t>)</w:t>
            </w:r>
            <w:r w:rsidR="00C7136B">
              <w:t>.</w:t>
            </w:r>
          </w:p>
        </w:tc>
        <w:tc>
          <w:tcPr>
            <w:tcW w:w="872" w:type="pct"/>
            <w:shd w:val="clear" w:color="auto" w:fill="auto"/>
          </w:tcPr>
          <w:p w14:paraId="6ABC60CA" w14:textId="77777777" w:rsidR="00552E30" w:rsidRDefault="00552E30" w:rsidP="00552E30">
            <w:r>
              <w:t>Temporary.</w:t>
            </w:r>
          </w:p>
          <w:p w14:paraId="57DA2489" w14:textId="0C686E6E" w:rsidR="00552E30" w:rsidRDefault="00552E30" w:rsidP="00552E30">
            <w:r>
              <w:t>Retain until the accuracy of the outcome/results have been transferred to the patient’s/client’s clinical record and have been verified.</w:t>
            </w:r>
          </w:p>
        </w:tc>
        <w:tc>
          <w:tcPr>
            <w:tcW w:w="575" w:type="pct"/>
          </w:tcPr>
          <w:p w14:paraId="66B87EF9" w14:textId="572AE20D" w:rsidR="00552E30" w:rsidRDefault="007C7CF6" w:rsidP="00552E30">
            <w:r>
              <w:t>27 July 2021</w:t>
            </w:r>
          </w:p>
        </w:tc>
      </w:tr>
    </w:tbl>
    <w:p w14:paraId="4F42C4B1" w14:textId="3098D4B0" w:rsidR="00277A23" w:rsidRPr="0005152C" w:rsidRDefault="0005152C" w:rsidP="0005152C">
      <w:pPr>
        <w:pStyle w:val="Heading1"/>
      </w:pPr>
      <w:r w:rsidRPr="0005152C">
        <w:rPr>
          <w:rStyle w:val="Heading2Char"/>
        </w:rPr>
        <w:br w:type="page"/>
      </w:r>
      <w:bookmarkStart w:id="446" w:name="_Toc524705897"/>
      <w:bookmarkStart w:id="447" w:name="_Toc528833908"/>
      <w:bookmarkStart w:id="448" w:name="_Toc528941260"/>
      <w:bookmarkStart w:id="449" w:name="_Toc528941616"/>
      <w:bookmarkStart w:id="450" w:name="_Toc528941822"/>
      <w:bookmarkStart w:id="451" w:name="_Toc528942192"/>
      <w:bookmarkStart w:id="452" w:name="_Toc63841642"/>
      <w:r w:rsidRPr="0005152C">
        <w:lastRenderedPageBreak/>
        <w:t>REGISTERS AND INDICES</w:t>
      </w:r>
      <w:bookmarkEnd w:id="446"/>
      <w:bookmarkEnd w:id="447"/>
      <w:bookmarkEnd w:id="448"/>
      <w:bookmarkEnd w:id="449"/>
      <w:bookmarkEnd w:id="450"/>
      <w:bookmarkEnd w:id="451"/>
      <w:bookmarkEnd w:id="452"/>
    </w:p>
    <w:p w14:paraId="4F8090FE" w14:textId="77777777" w:rsidR="00EF3071" w:rsidRPr="00EF3071" w:rsidRDefault="00EF3071" w:rsidP="0005152C">
      <w:pPr>
        <w:pStyle w:val="ScopeNote"/>
      </w:pPr>
      <w:r w:rsidRPr="00EF3071">
        <w:t>Patient/</w:t>
      </w:r>
      <w:r w:rsidR="005A3432">
        <w:t>c</w:t>
      </w:r>
      <w:r w:rsidRPr="00EF3071">
        <w:t>lient registers and indices including paper-based and electronic registers.  Where a single register is used to document multiple activities, retain for the longest minimum retention period for each individual register.</w:t>
      </w:r>
    </w:p>
    <w:p w14:paraId="1247402F" w14:textId="77777777" w:rsidR="00EF3071" w:rsidRPr="00EF3071" w:rsidRDefault="00EF3071" w:rsidP="0005152C">
      <w:pPr>
        <w:pStyle w:val="ScopeNote"/>
      </w:pPr>
      <w:r w:rsidRPr="00EF3071">
        <w:t>Registers and indices comprise of details including paper-based and electronic registers within a computerised patient/client administration system.  The function of clinical administration can be defined as the unique administrative processes that support and coordinate patient/client or patient/client care services in a health facility.</w:t>
      </w:r>
    </w:p>
    <w:p w14:paraId="527611BB" w14:textId="1DF9EFF4" w:rsidR="00EF3071" w:rsidRDefault="00EF3071" w:rsidP="0005152C">
      <w:pPr>
        <w:pStyle w:val="ScopeNote"/>
      </w:pPr>
      <w:bookmarkStart w:id="453" w:name="_Hlk528656981"/>
      <w:r w:rsidRPr="00EF3071">
        <w:t xml:space="preserve">If registers are combined, the </w:t>
      </w:r>
      <w:r w:rsidR="00EE6379">
        <w:t xml:space="preserve">longest </w:t>
      </w:r>
      <w:r w:rsidRPr="00EF3071">
        <w:t>minimum retention period for the register applies</w:t>
      </w:r>
      <w:bookmarkEnd w:id="453"/>
      <w:r w:rsidRPr="00EF3071">
        <w:t xml:space="preserve">.  </w:t>
      </w:r>
    </w:p>
    <w:p w14:paraId="169317CA" w14:textId="77777777" w:rsidR="00277A23" w:rsidRPr="004977CE" w:rsidRDefault="00277A23" w:rsidP="00277A23">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277A23" w:rsidRPr="004977CE" w14:paraId="482C9B8E" w14:textId="77777777" w:rsidTr="00CE250C">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4046698" w14:textId="77777777" w:rsidR="00277A23" w:rsidRPr="004D14B4" w:rsidRDefault="00277A23" w:rsidP="00613881">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E09043" w14:textId="77777777" w:rsidR="00277A23" w:rsidRPr="004D14B4" w:rsidRDefault="00277A23" w:rsidP="00613881">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D0B3946" w14:textId="77777777" w:rsidR="00277A23" w:rsidRPr="004D14B4" w:rsidRDefault="00277A23" w:rsidP="00613881">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A11197" w14:textId="77777777" w:rsidR="00277A23" w:rsidRDefault="00277A23" w:rsidP="00613881">
            <w:pPr>
              <w:pStyle w:val="Tabletext"/>
              <w:spacing w:before="60" w:after="60"/>
              <w:jc w:val="center"/>
              <w:rPr>
                <w:b/>
              </w:rPr>
            </w:pPr>
            <w:r>
              <w:rPr>
                <w:b/>
              </w:rPr>
              <w:t>Date authorised</w:t>
            </w:r>
          </w:p>
        </w:tc>
      </w:tr>
      <w:tr w:rsidR="00277A23" w:rsidRPr="004D14B4" w14:paraId="1F496F32" w14:textId="77777777" w:rsidTr="00CE250C">
        <w:tblPrEx>
          <w:tblCellMar>
            <w:top w:w="57" w:type="dxa"/>
            <w:left w:w="119" w:type="dxa"/>
            <w:right w:w="119" w:type="dxa"/>
          </w:tblCellMar>
        </w:tblPrEx>
        <w:tc>
          <w:tcPr>
            <w:tcW w:w="504" w:type="pct"/>
            <w:shd w:val="clear" w:color="auto" w:fill="auto"/>
          </w:tcPr>
          <w:p w14:paraId="72587E49" w14:textId="3A88E545" w:rsidR="00277A23" w:rsidRPr="004D14B4" w:rsidRDefault="0037054C" w:rsidP="00C92A2C">
            <w:pPr>
              <w:pStyle w:val="Tabletext"/>
              <w:spacing w:before="60" w:after="60"/>
              <w:rPr>
                <w:sz w:val="22"/>
                <w:szCs w:val="22"/>
              </w:rPr>
            </w:pPr>
            <w:r>
              <w:rPr>
                <w:sz w:val="22"/>
                <w:szCs w:val="22"/>
              </w:rPr>
              <w:t>2673</w:t>
            </w:r>
          </w:p>
        </w:tc>
        <w:tc>
          <w:tcPr>
            <w:tcW w:w="3044" w:type="pct"/>
            <w:shd w:val="clear" w:color="auto" w:fill="auto"/>
          </w:tcPr>
          <w:p w14:paraId="47F19F58" w14:textId="77777777" w:rsidR="00277A23" w:rsidRPr="004107AB" w:rsidRDefault="00C92A2C" w:rsidP="00DD270D">
            <w:pPr>
              <w:pStyle w:val="Heading3"/>
              <w:jc w:val="both"/>
            </w:pPr>
            <w:bookmarkStart w:id="454" w:name="_Toc528833909"/>
            <w:bookmarkStart w:id="455" w:name="_Toc528941261"/>
            <w:bookmarkStart w:id="456" w:name="_Toc528941617"/>
            <w:bookmarkStart w:id="457" w:name="_Toc528941823"/>
            <w:bookmarkStart w:id="458" w:name="_Toc528942193"/>
            <w:bookmarkStart w:id="459" w:name="_Toc63841643"/>
            <w:bookmarkStart w:id="460" w:name="AdmissionDischargeRegister"/>
            <w:r>
              <w:t>Admission and Discharge Registers</w:t>
            </w:r>
            <w:bookmarkEnd w:id="454"/>
            <w:bookmarkEnd w:id="455"/>
            <w:bookmarkEnd w:id="456"/>
            <w:bookmarkEnd w:id="457"/>
            <w:bookmarkEnd w:id="458"/>
            <w:bookmarkEnd w:id="459"/>
          </w:p>
          <w:bookmarkEnd w:id="460"/>
          <w:p w14:paraId="1B7AD14E" w14:textId="0569B1DA" w:rsidR="00277A23" w:rsidRDefault="00C92A2C" w:rsidP="00DD270D">
            <w:pPr>
              <w:jc w:val="both"/>
            </w:pPr>
            <w:r>
              <w:t xml:space="preserve">Register listing in date </w:t>
            </w:r>
            <w:r w:rsidR="00364AAD">
              <w:t>order of</w:t>
            </w:r>
            <w:r w:rsidR="00C62B99">
              <w:t xml:space="preserve"> </w:t>
            </w:r>
            <w:r>
              <w:t>each patient/client admitted and discharged from a health facility.</w:t>
            </w:r>
          </w:p>
          <w:p w14:paraId="51BC6B1C" w14:textId="77777777" w:rsidR="00733011" w:rsidRPr="00733011" w:rsidRDefault="00733011" w:rsidP="00DD270D">
            <w:pPr>
              <w:jc w:val="both"/>
              <w:rPr>
                <w:bCs/>
                <w:szCs w:val="22"/>
              </w:rPr>
            </w:pPr>
            <w:r w:rsidRPr="00733011">
              <w:rPr>
                <w:bCs/>
                <w:szCs w:val="22"/>
              </w:rPr>
              <w:t>Records may include, but are not limited to:</w:t>
            </w:r>
          </w:p>
          <w:p w14:paraId="4465FFD7" w14:textId="77777777" w:rsidR="00733011" w:rsidRPr="00733011" w:rsidRDefault="00C200AC" w:rsidP="006B491A">
            <w:pPr>
              <w:pStyle w:val="StyleListParagraphBlack"/>
            </w:pPr>
            <w:r>
              <w:t>R</w:t>
            </w:r>
            <w:r w:rsidR="00733011" w:rsidRPr="00733011">
              <w:t xml:space="preserve">egisters comprising details of admission and discharge of patients/clients from health facilities such as the admission and discharge dates, name, </w:t>
            </w:r>
            <w:r w:rsidR="00C92A2C">
              <w:t>u</w:t>
            </w:r>
            <w:r w:rsidR="00733011" w:rsidRPr="00733011">
              <w:t xml:space="preserve">nit </w:t>
            </w:r>
            <w:r w:rsidR="00C92A2C">
              <w:t>r</w:t>
            </w:r>
            <w:r w:rsidR="00733011" w:rsidRPr="00733011">
              <w:t>ecord number, date of birth or age and sex of the patient/client</w:t>
            </w:r>
            <w:r w:rsidR="00DF7429">
              <w:t>.</w:t>
            </w:r>
          </w:p>
          <w:p w14:paraId="1814BFD0" w14:textId="7C046991" w:rsidR="00733011" w:rsidRDefault="00C200AC" w:rsidP="006B491A">
            <w:pPr>
              <w:pStyle w:val="StyleListParagraphBlack"/>
            </w:pPr>
            <w:r>
              <w:t>R</w:t>
            </w:r>
            <w:r w:rsidR="00733011" w:rsidRPr="00733011">
              <w:t>egisters may also include, admission and discharge times, address, next of kin, admitting diagnosis, discharge outcome (e.g. home, transferred, deceased, etc.), length of stay, health insurance details, guardian (if applicable), referring practitioner, concession eligibility, and summary note of the authority for admission and treatment (if applicable)</w:t>
            </w:r>
            <w:r w:rsidR="00DF7429">
              <w:t>.</w:t>
            </w:r>
          </w:p>
          <w:p w14:paraId="26692284" w14:textId="64C1025D" w:rsidR="00733011" w:rsidRPr="00E7357E" w:rsidRDefault="00733011" w:rsidP="00461FD3">
            <w:pPr>
              <w:spacing w:before="0" w:after="0" w:line="264" w:lineRule="auto"/>
              <w:jc w:val="both"/>
              <w:rPr>
                <w:bCs/>
                <w:szCs w:val="22"/>
              </w:rPr>
            </w:pPr>
          </w:p>
        </w:tc>
        <w:tc>
          <w:tcPr>
            <w:tcW w:w="874" w:type="pct"/>
            <w:shd w:val="clear" w:color="auto" w:fill="auto"/>
          </w:tcPr>
          <w:p w14:paraId="2A5DEA43" w14:textId="77777777" w:rsidR="00277A23" w:rsidRDefault="00277A23" w:rsidP="00C92A2C">
            <w:r>
              <w:t>Permanent.</w:t>
            </w:r>
            <w:r w:rsidRPr="00581DFA">
              <w:t xml:space="preserve"> </w:t>
            </w:r>
          </w:p>
          <w:p w14:paraId="6FF0CAAD" w14:textId="294A0B7F" w:rsidR="00277A23" w:rsidRPr="00B47735" w:rsidRDefault="00277A23" w:rsidP="00C92A2C">
            <w:r w:rsidRPr="00581DFA">
              <w:t xml:space="preserve">Transfer to QSA after </w:t>
            </w:r>
            <w:r w:rsidR="002D6271" w:rsidRPr="00364AAD">
              <w:rPr>
                <w:szCs w:val="22"/>
              </w:rPr>
              <w:t>business action completed.</w:t>
            </w:r>
            <w:r w:rsidR="002D6271">
              <w:rPr>
                <w:sz w:val="21"/>
                <w:szCs w:val="21"/>
              </w:rPr>
              <w:t xml:space="preserve"> </w:t>
            </w:r>
          </w:p>
        </w:tc>
        <w:tc>
          <w:tcPr>
            <w:tcW w:w="578" w:type="pct"/>
          </w:tcPr>
          <w:p w14:paraId="039C53D9" w14:textId="546DFA04" w:rsidR="00277A23" w:rsidRDefault="007C7CF6" w:rsidP="00C92A2C">
            <w:r>
              <w:t>27 July 2021</w:t>
            </w:r>
          </w:p>
        </w:tc>
      </w:tr>
      <w:tr w:rsidR="00C92A2C" w:rsidRPr="004D14B4" w14:paraId="45B65DD0" w14:textId="77777777" w:rsidTr="00CE250C">
        <w:tblPrEx>
          <w:tblCellMar>
            <w:top w:w="57" w:type="dxa"/>
            <w:left w:w="119" w:type="dxa"/>
            <w:right w:w="119" w:type="dxa"/>
          </w:tblCellMar>
        </w:tblPrEx>
        <w:tc>
          <w:tcPr>
            <w:tcW w:w="504" w:type="pct"/>
            <w:shd w:val="clear" w:color="auto" w:fill="auto"/>
          </w:tcPr>
          <w:p w14:paraId="5F3B8FF4" w14:textId="534E8C2F" w:rsidR="00C92A2C" w:rsidRPr="004D14B4" w:rsidRDefault="00354DEF" w:rsidP="00C92A2C">
            <w:pPr>
              <w:pStyle w:val="Tabletext"/>
              <w:spacing w:before="60" w:after="60"/>
              <w:rPr>
                <w:sz w:val="22"/>
                <w:szCs w:val="22"/>
              </w:rPr>
            </w:pPr>
            <w:r>
              <w:rPr>
                <w:sz w:val="22"/>
                <w:szCs w:val="22"/>
              </w:rPr>
              <w:t>2674</w:t>
            </w:r>
          </w:p>
        </w:tc>
        <w:tc>
          <w:tcPr>
            <w:tcW w:w="3044" w:type="pct"/>
            <w:shd w:val="clear" w:color="auto" w:fill="auto"/>
          </w:tcPr>
          <w:p w14:paraId="0B0E65BA" w14:textId="7CE4CEBE" w:rsidR="00C92A2C" w:rsidRPr="004107AB" w:rsidRDefault="00C92A2C" w:rsidP="00DD270D">
            <w:pPr>
              <w:pStyle w:val="Heading3"/>
              <w:jc w:val="both"/>
            </w:pPr>
            <w:bookmarkStart w:id="461" w:name="_Toc528833910"/>
            <w:bookmarkStart w:id="462" w:name="_Toc528941262"/>
            <w:bookmarkStart w:id="463" w:name="_Toc528941618"/>
            <w:bookmarkStart w:id="464" w:name="_Toc528941824"/>
            <w:bookmarkStart w:id="465" w:name="_Toc528942194"/>
            <w:bookmarkStart w:id="466" w:name="_Toc63841644"/>
            <w:r>
              <w:t>Birth (Labour Ward) Registers</w:t>
            </w:r>
            <w:bookmarkEnd w:id="461"/>
            <w:bookmarkEnd w:id="462"/>
            <w:bookmarkEnd w:id="463"/>
            <w:bookmarkEnd w:id="464"/>
            <w:bookmarkEnd w:id="465"/>
            <w:bookmarkEnd w:id="466"/>
          </w:p>
          <w:p w14:paraId="42613B21" w14:textId="77777777" w:rsidR="00C92A2C" w:rsidRPr="00C92A2C" w:rsidRDefault="00C92A2C" w:rsidP="00DD270D">
            <w:pPr>
              <w:jc w:val="both"/>
            </w:pPr>
            <w:r w:rsidRPr="00C92A2C">
              <w:t xml:space="preserve">Register </w:t>
            </w:r>
            <w:r w:rsidR="002F5FF0">
              <w:t>listing in date o</w:t>
            </w:r>
            <w:r w:rsidRPr="00C92A2C">
              <w:rPr>
                <w:sz w:val="23"/>
                <w:szCs w:val="23"/>
              </w:rPr>
              <w:t xml:space="preserve">rder </w:t>
            </w:r>
            <w:r w:rsidR="00C62B99">
              <w:rPr>
                <w:sz w:val="23"/>
                <w:szCs w:val="23"/>
              </w:rPr>
              <w:t xml:space="preserve">of </w:t>
            </w:r>
            <w:r w:rsidRPr="00C92A2C">
              <w:rPr>
                <w:sz w:val="23"/>
                <w:szCs w:val="23"/>
              </w:rPr>
              <w:t xml:space="preserve">each birth </w:t>
            </w:r>
            <w:r w:rsidRPr="00C92A2C">
              <w:t xml:space="preserve">occurring </w:t>
            </w:r>
            <w:r w:rsidR="000C213A">
              <w:t xml:space="preserve">at a </w:t>
            </w:r>
            <w:r w:rsidRPr="00C92A2C">
              <w:t xml:space="preserve">health facility providing </w:t>
            </w:r>
            <w:r w:rsidR="000C213A">
              <w:t xml:space="preserve">a </w:t>
            </w:r>
            <w:r w:rsidRPr="00C92A2C">
              <w:t>summary detail of medical procedure, episode or disease that is not captured elsewhere. This includes birth and labour ward registers, confinement books or their equivalent and may exist as a paper-based or electronically within a computerised patient/client administration system.</w:t>
            </w:r>
          </w:p>
          <w:p w14:paraId="2726416C" w14:textId="77777777" w:rsidR="00C92A2C" w:rsidRPr="00D712D5" w:rsidRDefault="00C92A2C" w:rsidP="00DD270D">
            <w:pPr>
              <w:pStyle w:val="Heading30"/>
              <w:spacing w:before="60" w:after="60"/>
              <w:jc w:val="both"/>
              <w:rPr>
                <w:b w:val="0"/>
              </w:rPr>
            </w:pPr>
            <w:r w:rsidRPr="00D712D5">
              <w:rPr>
                <w:b w:val="0"/>
              </w:rPr>
              <w:t>Records may include, but are not limited to:</w:t>
            </w:r>
          </w:p>
          <w:p w14:paraId="01A89D50" w14:textId="77777777" w:rsidR="00C92A2C" w:rsidRPr="00D712D5" w:rsidRDefault="000C213A" w:rsidP="006B491A">
            <w:pPr>
              <w:pStyle w:val="StyleListParagraphBlack"/>
            </w:pPr>
            <w:r>
              <w:lastRenderedPageBreak/>
              <w:t>R</w:t>
            </w:r>
            <w:r w:rsidR="00C92A2C" w:rsidRPr="00D712D5">
              <w:t>egisters comprising details of births, which occur at health facilities, such as date and time of birth, mother’s name, sex of baby, status of baby at birth (</w:t>
            </w:r>
            <w:r w:rsidR="00C92A2C">
              <w:t>e.g</w:t>
            </w:r>
            <w:r w:rsidR="00C92A2C" w:rsidRPr="00D712D5">
              <w:t>. live, stillborn) and names of medical and nursing staff in attendance</w:t>
            </w:r>
            <w:r>
              <w:t>.</w:t>
            </w:r>
          </w:p>
          <w:p w14:paraId="3F38DE50" w14:textId="77777777" w:rsidR="00C92A2C" w:rsidRDefault="000C213A" w:rsidP="006B491A">
            <w:pPr>
              <w:pStyle w:val="StyleListParagraphBlack"/>
            </w:pPr>
            <w:r>
              <w:t>R</w:t>
            </w:r>
            <w:r w:rsidR="00C92A2C" w:rsidRPr="00D712D5">
              <w:t xml:space="preserve">egisters may also include mother’s </w:t>
            </w:r>
            <w:r w:rsidR="00C92A2C">
              <w:t xml:space="preserve">unit </w:t>
            </w:r>
            <w:r w:rsidR="00C92A2C" w:rsidRPr="00D712D5">
              <w:t>record number, age, address and type of birth</w:t>
            </w:r>
            <w:r>
              <w:t>.</w:t>
            </w:r>
            <w:r w:rsidR="00C92A2C" w:rsidRPr="00D712D5">
              <w:t xml:space="preserve"> </w:t>
            </w:r>
          </w:p>
          <w:p w14:paraId="3CA7A7B5" w14:textId="431607DF" w:rsidR="008F4607" w:rsidRPr="00C92A2C" w:rsidRDefault="008F4607" w:rsidP="008F4607">
            <w:pPr>
              <w:pStyle w:val="Default"/>
              <w:jc w:val="both"/>
              <w:rPr>
                <w:bCs/>
                <w:sz w:val="22"/>
                <w:szCs w:val="22"/>
              </w:rPr>
            </w:pPr>
          </w:p>
        </w:tc>
        <w:tc>
          <w:tcPr>
            <w:tcW w:w="874" w:type="pct"/>
            <w:shd w:val="clear" w:color="auto" w:fill="auto"/>
          </w:tcPr>
          <w:p w14:paraId="06D99397" w14:textId="77777777" w:rsidR="00C92A2C" w:rsidRDefault="00C92A2C" w:rsidP="00C92A2C">
            <w:pPr>
              <w:pStyle w:val="Tabletext"/>
              <w:spacing w:before="60" w:after="60"/>
              <w:rPr>
                <w:sz w:val="22"/>
                <w:szCs w:val="22"/>
              </w:rPr>
            </w:pPr>
            <w:r w:rsidRPr="00E473C5">
              <w:rPr>
                <w:sz w:val="22"/>
                <w:szCs w:val="22"/>
              </w:rPr>
              <w:lastRenderedPageBreak/>
              <w:t>Temporary</w:t>
            </w:r>
            <w:r w:rsidR="00452DCE">
              <w:rPr>
                <w:sz w:val="22"/>
                <w:szCs w:val="22"/>
              </w:rPr>
              <w:t>.</w:t>
            </w:r>
          </w:p>
          <w:p w14:paraId="63FFB5B6" w14:textId="77777777" w:rsidR="00C92A2C" w:rsidRPr="00B47735" w:rsidRDefault="00C92A2C" w:rsidP="00C92A2C">
            <w:pPr>
              <w:pStyle w:val="Tabletext"/>
              <w:spacing w:before="60" w:after="60"/>
            </w:pPr>
            <w:r w:rsidRPr="00E473C5">
              <w:rPr>
                <w:rFonts w:cs="Arial"/>
                <w:bCs/>
                <w:sz w:val="22"/>
                <w:szCs w:val="22"/>
              </w:rPr>
              <w:t>Retain for 120 years after last action.</w:t>
            </w:r>
          </w:p>
        </w:tc>
        <w:tc>
          <w:tcPr>
            <w:tcW w:w="578" w:type="pct"/>
          </w:tcPr>
          <w:p w14:paraId="63EAE740" w14:textId="5CE02611" w:rsidR="00C92A2C" w:rsidRDefault="007C7CF6" w:rsidP="00C92A2C">
            <w:r>
              <w:t>27 July 2021</w:t>
            </w:r>
          </w:p>
        </w:tc>
      </w:tr>
      <w:tr w:rsidR="00C92A2C" w:rsidRPr="004D14B4" w14:paraId="1716588F" w14:textId="77777777" w:rsidTr="00CE250C">
        <w:tblPrEx>
          <w:tblCellMar>
            <w:top w:w="57" w:type="dxa"/>
            <w:left w:w="119" w:type="dxa"/>
            <w:right w:w="119" w:type="dxa"/>
          </w:tblCellMar>
        </w:tblPrEx>
        <w:tc>
          <w:tcPr>
            <w:tcW w:w="504" w:type="pct"/>
            <w:shd w:val="clear" w:color="auto" w:fill="auto"/>
          </w:tcPr>
          <w:p w14:paraId="0039CD0F" w14:textId="684F1479" w:rsidR="00C92A2C" w:rsidRPr="004D14B4" w:rsidRDefault="00025563" w:rsidP="00C92A2C">
            <w:pPr>
              <w:pStyle w:val="Tabletext"/>
              <w:spacing w:before="60" w:after="60"/>
              <w:rPr>
                <w:sz w:val="22"/>
                <w:szCs w:val="22"/>
              </w:rPr>
            </w:pPr>
            <w:r>
              <w:rPr>
                <w:sz w:val="22"/>
                <w:szCs w:val="22"/>
              </w:rPr>
              <w:t>2675</w:t>
            </w:r>
          </w:p>
        </w:tc>
        <w:tc>
          <w:tcPr>
            <w:tcW w:w="3044" w:type="pct"/>
            <w:shd w:val="clear" w:color="auto" w:fill="auto"/>
          </w:tcPr>
          <w:p w14:paraId="447C596B" w14:textId="335498C4" w:rsidR="00C92A2C" w:rsidRPr="004107AB" w:rsidRDefault="00FA2F48" w:rsidP="00DD270D">
            <w:pPr>
              <w:pStyle w:val="Heading3"/>
              <w:jc w:val="both"/>
            </w:pPr>
            <w:bookmarkStart w:id="467" w:name="_Toc528833911"/>
            <w:bookmarkStart w:id="468" w:name="_Toc528941263"/>
            <w:bookmarkStart w:id="469" w:name="_Toc528941619"/>
            <w:bookmarkStart w:id="470" w:name="_Toc528941825"/>
            <w:bookmarkStart w:id="471" w:name="_Toc528942195"/>
            <w:bookmarkStart w:id="472" w:name="_Toc63841645"/>
            <w:r>
              <w:t>Death Registers</w:t>
            </w:r>
            <w:bookmarkEnd w:id="467"/>
            <w:bookmarkEnd w:id="468"/>
            <w:bookmarkEnd w:id="469"/>
            <w:bookmarkEnd w:id="470"/>
            <w:bookmarkEnd w:id="471"/>
            <w:bookmarkEnd w:id="472"/>
          </w:p>
          <w:p w14:paraId="717F34B6" w14:textId="77777777" w:rsidR="00FA2F48" w:rsidRDefault="00831EDE" w:rsidP="00DD270D">
            <w:pPr>
              <w:pStyle w:val="Heading30"/>
              <w:spacing w:before="60" w:after="60"/>
              <w:jc w:val="both"/>
              <w:rPr>
                <w:b w:val="0"/>
              </w:rPr>
            </w:pPr>
            <w:r>
              <w:rPr>
                <w:b w:val="0"/>
              </w:rPr>
              <w:t xml:space="preserve">Register comprising </w:t>
            </w:r>
            <w:r w:rsidR="00FA2F48">
              <w:rPr>
                <w:b w:val="0"/>
              </w:rPr>
              <w:t xml:space="preserve">details of deaths of patients/clients that occur at </w:t>
            </w:r>
            <w:r w:rsidR="00FA2F48" w:rsidRPr="00D44C68">
              <w:rPr>
                <w:b w:val="0"/>
              </w:rPr>
              <w:t>health facilities</w:t>
            </w:r>
            <w:r w:rsidR="00FA2F48" w:rsidRPr="00EE1F9E">
              <w:rPr>
                <w:b w:val="0"/>
              </w:rPr>
              <w:t xml:space="preserve">.  </w:t>
            </w:r>
          </w:p>
          <w:p w14:paraId="38162659" w14:textId="77777777" w:rsidR="00FA2F48" w:rsidRPr="00BA1DED" w:rsidRDefault="00FA2F48" w:rsidP="00DD270D">
            <w:pPr>
              <w:pStyle w:val="Heading30"/>
              <w:spacing w:before="60" w:after="60"/>
              <w:jc w:val="both"/>
              <w:rPr>
                <w:rFonts w:cs="Arial"/>
                <w:b w:val="0"/>
              </w:rPr>
            </w:pPr>
            <w:r>
              <w:rPr>
                <w:b w:val="0"/>
              </w:rPr>
              <w:t>Records may include, but are not limited to:</w:t>
            </w:r>
          </w:p>
          <w:p w14:paraId="44CA0477" w14:textId="77777777" w:rsidR="00FA2F48" w:rsidRPr="00BA1DED" w:rsidRDefault="00E81653" w:rsidP="006B491A">
            <w:pPr>
              <w:pStyle w:val="StyleListParagraphBlack"/>
            </w:pPr>
            <w:r>
              <w:t>D</w:t>
            </w:r>
            <w:r w:rsidR="00FA2F48" w:rsidRPr="00BA1DED">
              <w:t xml:space="preserve">ate and time of death, name and </w:t>
            </w:r>
            <w:r w:rsidR="00BA1DED" w:rsidRPr="00BA1DED">
              <w:t>u</w:t>
            </w:r>
            <w:r w:rsidR="00FA2F48" w:rsidRPr="00BA1DED">
              <w:t xml:space="preserve">nit </w:t>
            </w:r>
            <w:r w:rsidR="00BA1DED" w:rsidRPr="00BA1DED">
              <w:t>r</w:t>
            </w:r>
            <w:r w:rsidR="00FA2F48" w:rsidRPr="00BA1DED">
              <w:t xml:space="preserve">ecord number of </w:t>
            </w:r>
            <w:proofErr w:type="gramStart"/>
            <w:r w:rsidR="00FA2F48" w:rsidRPr="00BA1DED">
              <w:t>patient/client</w:t>
            </w:r>
            <w:proofErr w:type="gramEnd"/>
            <w:r w:rsidR="00831EDE">
              <w:t>.</w:t>
            </w:r>
          </w:p>
          <w:p w14:paraId="151A24CC" w14:textId="77777777" w:rsidR="00FA2F48" w:rsidRPr="00BA1DED" w:rsidRDefault="00E81653" w:rsidP="006B491A">
            <w:pPr>
              <w:pStyle w:val="StyleListParagraphBlack"/>
            </w:pPr>
            <w:r>
              <w:t>S</w:t>
            </w:r>
            <w:r w:rsidR="00FA2F48" w:rsidRPr="00BA1DED">
              <w:t>ex, date of birth or age, cause of death and name of medical officer</w:t>
            </w:r>
            <w:r w:rsidR="00831EDE">
              <w:t>.</w:t>
            </w:r>
          </w:p>
          <w:p w14:paraId="2702583D" w14:textId="77777777" w:rsidR="00FA2F48" w:rsidRPr="00BA1DED" w:rsidRDefault="00831EDE" w:rsidP="006B491A">
            <w:pPr>
              <w:pStyle w:val="StyleListParagraphBlack"/>
            </w:pPr>
            <w:r>
              <w:t>D</w:t>
            </w:r>
            <w:r w:rsidR="00BA1DED">
              <w:t>eaths on arrival</w:t>
            </w:r>
            <w:r>
              <w:t>.</w:t>
            </w:r>
          </w:p>
          <w:p w14:paraId="639F85EF" w14:textId="77777777" w:rsidR="00C92A2C" w:rsidRPr="008F4607" w:rsidRDefault="00831EDE" w:rsidP="006B491A">
            <w:pPr>
              <w:pStyle w:val="StyleListParagraphBlack"/>
            </w:pPr>
            <w:r>
              <w:t>N</w:t>
            </w:r>
            <w:r w:rsidR="00FA2F48" w:rsidRPr="00BA1DED">
              <w:t>otification of deaths that have occurred in a health facility to the Registry of Births, Deaths and Marriages</w:t>
            </w:r>
            <w:r>
              <w:t>.</w:t>
            </w:r>
          </w:p>
          <w:p w14:paraId="1FFFE37F" w14:textId="03B576E9" w:rsidR="008F4607" w:rsidRPr="00FA2F48" w:rsidRDefault="008F4607" w:rsidP="008F4607">
            <w:pPr>
              <w:pStyle w:val="Heading30"/>
              <w:spacing w:before="60"/>
              <w:jc w:val="both"/>
              <w:rPr>
                <w:b w:val="0"/>
              </w:rPr>
            </w:pPr>
          </w:p>
        </w:tc>
        <w:tc>
          <w:tcPr>
            <w:tcW w:w="874" w:type="pct"/>
            <w:shd w:val="clear" w:color="auto" w:fill="auto"/>
          </w:tcPr>
          <w:p w14:paraId="36C72F9E" w14:textId="77777777" w:rsidR="00FA2F48" w:rsidRDefault="00FA2F48" w:rsidP="00FA2F48">
            <w:r>
              <w:t xml:space="preserve">Temporary. </w:t>
            </w:r>
          </w:p>
          <w:p w14:paraId="127A87E2" w14:textId="77777777" w:rsidR="00C92A2C" w:rsidRDefault="00FA2F48" w:rsidP="00FA2F48">
            <w:r>
              <w:t>Retain for 10 years after last action.</w:t>
            </w:r>
          </w:p>
        </w:tc>
        <w:tc>
          <w:tcPr>
            <w:tcW w:w="578" w:type="pct"/>
          </w:tcPr>
          <w:p w14:paraId="01BBA785" w14:textId="525FDE21" w:rsidR="00C92A2C" w:rsidRDefault="007C7CF6" w:rsidP="00C92A2C">
            <w:r>
              <w:t>27 July 2021</w:t>
            </w:r>
          </w:p>
        </w:tc>
      </w:tr>
      <w:tr w:rsidR="00C92A2C" w:rsidRPr="004D14B4" w14:paraId="5438A274" w14:textId="77777777" w:rsidTr="00CE250C">
        <w:tblPrEx>
          <w:tblCellMar>
            <w:top w:w="57" w:type="dxa"/>
            <w:left w:w="119" w:type="dxa"/>
            <w:right w:w="119" w:type="dxa"/>
          </w:tblCellMar>
        </w:tblPrEx>
        <w:tc>
          <w:tcPr>
            <w:tcW w:w="504" w:type="pct"/>
            <w:shd w:val="clear" w:color="auto" w:fill="auto"/>
          </w:tcPr>
          <w:p w14:paraId="4F50251E" w14:textId="21D610BC" w:rsidR="00C92A2C" w:rsidRPr="004D14B4" w:rsidRDefault="001317B2" w:rsidP="00C92A2C">
            <w:pPr>
              <w:pStyle w:val="Tabletext"/>
              <w:spacing w:before="60" w:after="60"/>
              <w:rPr>
                <w:sz w:val="22"/>
                <w:szCs w:val="22"/>
              </w:rPr>
            </w:pPr>
            <w:r>
              <w:rPr>
                <w:sz w:val="22"/>
                <w:szCs w:val="22"/>
              </w:rPr>
              <w:t>2676</w:t>
            </w:r>
          </w:p>
        </w:tc>
        <w:tc>
          <w:tcPr>
            <w:tcW w:w="3044" w:type="pct"/>
            <w:shd w:val="clear" w:color="auto" w:fill="auto"/>
          </w:tcPr>
          <w:p w14:paraId="50ACBF19" w14:textId="0CB6CCD6" w:rsidR="00C92A2C" w:rsidRPr="004107AB" w:rsidRDefault="00D5369B" w:rsidP="00DD270D">
            <w:pPr>
              <w:pStyle w:val="Heading3"/>
              <w:jc w:val="both"/>
            </w:pPr>
            <w:bookmarkStart w:id="473" w:name="_Toc516585718"/>
            <w:bookmarkStart w:id="474" w:name="_Toc528833912"/>
            <w:bookmarkStart w:id="475" w:name="_Toc528941264"/>
            <w:bookmarkStart w:id="476" w:name="_Toc528941620"/>
            <w:bookmarkStart w:id="477" w:name="_Toc528941826"/>
            <w:bookmarkStart w:id="478" w:name="_Toc528942196"/>
            <w:bookmarkStart w:id="479" w:name="_Toc63841646"/>
            <w:r>
              <w:t>Diagnostic Images,</w:t>
            </w:r>
            <w:r w:rsidRPr="00FF2FBF">
              <w:t xml:space="preserve"> </w:t>
            </w:r>
            <w:r>
              <w:t xml:space="preserve">Audio </w:t>
            </w:r>
            <w:r w:rsidRPr="00FF2FBF">
              <w:t xml:space="preserve">and </w:t>
            </w:r>
            <w:r>
              <w:t>O</w:t>
            </w:r>
            <w:r w:rsidRPr="00FF2FBF">
              <w:t xml:space="preserve">ther </w:t>
            </w:r>
            <w:r>
              <w:t>Similar Material R</w:t>
            </w:r>
            <w:r w:rsidRPr="00FF2FBF">
              <w:t>egisters</w:t>
            </w:r>
            <w:bookmarkEnd w:id="473"/>
            <w:bookmarkEnd w:id="474"/>
            <w:bookmarkEnd w:id="475"/>
            <w:bookmarkEnd w:id="476"/>
            <w:bookmarkEnd w:id="477"/>
            <w:bookmarkEnd w:id="478"/>
            <w:bookmarkEnd w:id="479"/>
          </w:p>
          <w:p w14:paraId="0E2BFBB3" w14:textId="77777777" w:rsidR="00C92A2C" w:rsidRPr="00D5369B" w:rsidRDefault="00D5369B" w:rsidP="00DD270D">
            <w:pPr>
              <w:jc w:val="both"/>
            </w:pPr>
            <w:r w:rsidRPr="00D5369B">
              <w:rPr>
                <w:rFonts w:cs="Arial"/>
              </w:rPr>
              <w:t xml:space="preserve">Register comprising details including location of diagnostic </w:t>
            </w:r>
            <w:r w:rsidR="00F16AB7">
              <w:rPr>
                <w:rFonts w:cs="Arial"/>
              </w:rPr>
              <w:t xml:space="preserve">images, audio </w:t>
            </w:r>
            <w:r w:rsidRPr="00D5369B">
              <w:rPr>
                <w:rFonts w:cs="Arial"/>
              </w:rPr>
              <w:t xml:space="preserve">and </w:t>
            </w:r>
            <w:r w:rsidR="00F16AB7">
              <w:rPr>
                <w:rFonts w:cs="Arial"/>
              </w:rPr>
              <w:t xml:space="preserve">other </w:t>
            </w:r>
            <w:r w:rsidRPr="00D5369B">
              <w:rPr>
                <w:rFonts w:cs="Arial"/>
              </w:rPr>
              <w:t>similar materials used for tracking purposes</w:t>
            </w:r>
            <w:r w:rsidR="00606A79">
              <w:rPr>
                <w:rFonts w:cs="Arial"/>
              </w:rPr>
              <w:t>.</w:t>
            </w:r>
          </w:p>
          <w:p w14:paraId="4863BECB" w14:textId="77777777" w:rsidR="00D5369B" w:rsidRPr="00D5369B" w:rsidRDefault="00D5369B" w:rsidP="00DD270D">
            <w:pPr>
              <w:pStyle w:val="Heading30"/>
              <w:spacing w:before="60" w:after="60"/>
              <w:jc w:val="both"/>
              <w:rPr>
                <w:b w:val="0"/>
              </w:rPr>
            </w:pPr>
            <w:r w:rsidRPr="00D5369B">
              <w:rPr>
                <w:b w:val="0"/>
              </w:rPr>
              <w:t>Records may include, but are not limited to:</w:t>
            </w:r>
            <w:r w:rsidRPr="00D5369B">
              <w:rPr>
                <w:b w:val="0"/>
              </w:rPr>
              <w:tab/>
            </w:r>
          </w:p>
          <w:p w14:paraId="359B5780" w14:textId="77777777" w:rsidR="00D5369B" w:rsidRPr="00D5369B" w:rsidRDefault="00D5369B" w:rsidP="006B491A">
            <w:pPr>
              <w:pStyle w:val="StyleListParagraphBlack"/>
            </w:pPr>
            <w:r w:rsidRPr="00D5369B">
              <w:t xml:space="preserve">registers of radiographic images or diagnostically equivalent recording of medical images/material relating to the production of: </w:t>
            </w:r>
          </w:p>
          <w:p w14:paraId="2378969A" w14:textId="77777777" w:rsidR="00D5369B" w:rsidRPr="00D5369B" w:rsidRDefault="00F16AB7" w:rsidP="00B06092">
            <w:pPr>
              <w:pStyle w:val="StyleListParagraphBlack"/>
              <w:numPr>
                <w:ilvl w:val="1"/>
                <w:numId w:val="12"/>
              </w:numPr>
              <w:ind w:left="918"/>
            </w:pPr>
            <w:r>
              <w:t>A</w:t>
            </w:r>
            <w:r w:rsidR="00D5369B" w:rsidRPr="00D5369B">
              <w:t>udiology, spirometry, grading, imaging, measurements and readings of organs and/or tissues, using radiological or other diagnostic medical procedures</w:t>
            </w:r>
            <w:r>
              <w:t>.</w:t>
            </w:r>
            <w:r w:rsidR="00D5369B" w:rsidRPr="00D5369B">
              <w:t xml:space="preserve"> </w:t>
            </w:r>
          </w:p>
          <w:p w14:paraId="64366843" w14:textId="77777777" w:rsidR="00F16AB7" w:rsidRPr="00D5369B" w:rsidRDefault="00F16AB7" w:rsidP="00B06092">
            <w:pPr>
              <w:pStyle w:val="StyleListParagraphBlack"/>
              <w:numPr>
                <w:ilvl w:val="1"/>
                <w:numId w:val="12"/>
              </w:numPr>
              <w:ind w:left="918"/>
            </w:pPr>
            <w:r>
              <w:rPr>
                <w:rFonts w:cs="Arial"/>
                <w:bCs/>
                <w:iCs/>
              </w:rPr>
              <w:t>D</w:t>
            </w:r>
            <w:r w:rsidR="00D5369B" w:rsidRPr="00C417F1">
              <w:rPr>
                <w:rFonts w:cs="Arial"/>
                <w:bCs/>
                <w:iCs/>
              </w:rPr>
              <w:t>iagnostic</w:t>
            </w:r>
            <w:r w:rsidR="00D5369B" w:rsidRPr="00D5369B">
              <w:t xml:space="preserve"> radiology, nuclear medicine, ultrasound, Computed Tomography and Magnetic Resonance Imaging and clinical photography records</w:t>
            </w:r>
            <w:r>
              <w:t>.</w:t>
            </w:r>
          </w:p>
        </w:tc>
        <w:tc>
          <w:tcPr>
            <w:tcW w:w="874" w:type="pct"/>
            <w:shd w:val="clear" w:color="auto" w:fill="auto"/>
          </w:tcPr>
          <w:p w14:paraId="164AB5C6" w14:textId="77777777" w:rsidR="00D5369B" w:rsidRPr="00D5369B" w:rsidRDefault="00D5369B" w:rsidP="00D5369B">
            <w:pPr>
              <w:rPr>
                <w:szCs w:val="22"/>
              </w:rPr>
            </w:pPr>
            <w:r w:rsidRPr="00D5369B">
              <w:rPr>
                <w:szCs w:val="22"/>
              </w:rPr>
              <w:t>Temporary</w:t>
            </w:r>
            <w:r>
              <w:rPr>
                <w:szCs w:val="22"/>
              </w:rPr>
              <w:t>.</w:t>
            </w:r>
          </w:p>
          <w:p w14:paraId="4B2C21D4" w14:textId="3EC9C3FB" w:rsidR="00C92A2C" w:rsidRPr="00D5369B" w:rsidRDefault="00D5369B" w:rsidP="00D5369B">
            <w:pPr>
              <w:spacing w:line="276" w:lineRule="auto"/>
              <w:rPr>
                <w:rFonts w:cs="Arial"/>
                <w:szCs w:val="22"/>
              </w:rPr>
            </w:pPr>
            <w:r w:rsidRPr="00D5369B">
              <w:rPr>
                <w:rFonts w:cs="Arial"/>
                <w:szCs w:val="22"/>
              </w:rPr>
              <w:t xml:space="preserve">Retain until all </w:t>
            </w:r>
            <w:r w:rsidR="002C77F4">
              <w:rPr>
                <w:rFonts w:cs="Arial"/>
                <w:szCs w:val="22"/>
              </w:rPr>
              <w:t>d</w:t>
            </w:r>
            <w:r w:rsidR="002E3B41" w:rsidRPr="00D5369B">
              <w:rPr>
                <w:rFonts w:cs="Arial"/>
                <w:szCs w:val="22"/>
              </w:rPr>
              <w:t xml:space="preserve">iagnostic </w:t>
            </w:r>
            <w:r w:rsidR="002C77F4">
              <w:rPr>
                <w:rFonts w:cs="Arial"/>
                <w:szCs w:val="22"/>
              </w:rPr>
              <w:t>i</w:t>
            </w:r>
            <w:r w:rsidR="002E3B41">
              <w:rPr>
                <w:rFonts w:cs="Arial"/>
                <w:szCs w:val="22"/>
              </w:rPr>
              <w:t xml:space="preserve">maging, </w:t>
            </w:r>
            <w:r w:rsidR="002C77F4">
              <w:rPr>
                <w:rFonts w:cs="Arial"/>
                <w:szCs w:val="22"/>
              </w:rPr>
              <w:t>audio and o</w:t>
            </w:r>
            <w:r w:rsidR="002E3B41">
              <w:rPr>
                <w:rFonts w:cs="Arial"/>
                <w:szCs w:val="22"/>
              </w:rPr>
              <w:t xml:space="preserve">ther </w:t>
            </w:r>
            <w:r w:rsidR="002C77F4">
              <w:rPr>
                <w:rFonts w:cs="Arial"/>
                <w:szCs w:val="22"/>
              </w:rPr>
              <w:t>s</w:t>
            </w:r>
            <w:r w:rsidR="002E3B41">
              <w:rPr>
                <w:rFonts w:cs="Arial"/>
                <w:szCs w:val="22"/>
              </w:rPr>
              <w:t xml:space="preserve">imilar </w:t>
            </w:r>
            <w:r w:rsidR="002C77F4">
              <w:rPr>
                <w:rFonts w:cs="Arial"/>
                <w:szCs w:val="22"/>
              </w:rPr>
              <w:t>m</w:t>
            </w:r>
            <w:r w:rsidR="002E3B41">
              <w:rPr>
                <w:rFonts w:cs="Arial"/>
                <w:szCs w:val="22"/>
              </w:rPr>
              <w:t>aterial</w:t>
            </w:r>
            <w:r w:rsidR="002C77F4">
              <w:rPr>
                <w:rFonts w:cs="Arial"/>
                <w:szCs w:val="22"/>
              </w:rPr>
              <w:t xml:space="preserve">s </w:t>
            </w:r>
            <w:r w:rsidRPr="00D5369B">
              <w:rPr>
                <w:rFonts w:cs="Arial"/>
                <w:szCs w:val="22"/>
              </w:rPr>
              <w:t>described in the register have been disposed of in accordance with</w:t>
            </w:r>
            <w:r w:rsidR="002C77F4">
              <w:rPr>
                <w:rFonts w:cs="Arial"/>
                <w:szCs w:val="22"/>
              </w:rPr>
              <w:t xml:space="preserve"> </w:t>
            </w:r>
            <w:hyperlink w:anchor="Imaging" w:history="1">
              <w:r w:rsidR="002C77F4" w:rsidRPr="00D24EE2">
                <w:rPr>
                  <w:rStyle w:val="Hyperlink"/>
                  <w:rFonts w:cs="Arial"/>
                  <w:szCs w:val="22"/>
                </w:rPr>
                <w:t xml:space="preserve">Diagnostic Imaging, Audio and Other Similar </w:t>
              </w:r>
              <w:r w:rsidR="002C77F4" w:rsidRPr="00D24EE2">
                <w:rPr>
                  <w:rStyle w:val="Hyperlink"/>
                  <w:rFonts w:cs="Arial"/>
                  <w:szCs w:val="22"/>
                </w:rPr>
                <w:lastRenderedPageBreak/>
                <w:t>Material</w:t>
              </w:r>
            </w:hyperlink>
            <w:r w:rsidR="002C77F4">
              <w:rPr>
                <w:rFonts w:cs="Arial"/>
                <w:szCs w:val="22"/>
              </w:rPr>
              <w:t xml:space="preserve"> </w:t>
            </w:r>
            <w:r w:rsidRPr="00D5369B">
              <w:rPr>
                <w:rFonts w:cs="Arial"/>
                <w:szCs w:val="22"/>
              </w:rPr>
              <w:t>of th</w:t>
            </w:r>
            <w:r>
              <w:rPr>
                <w:rFonts w:cs="Arial"/>
                <w:szCs w:val="22"/>
              </w:rPr>
              <w:t>is</w:t>
            </w:r>
            <w:r w:rsidRPr="00D5369B">
              <w:rPr>
                <w:rFonts w:cs="Arial"/>
                <w:szCs w:val="22"/>
              </w:rPr>
              <w:t xml:space="preserve"> Schedule.</w:t>
            </w:r>
          </w:p>
        </w:tc>
        <w:tc>
          <w:tcPr>
            <w:tcW w:w="578" w:type="pct"/>
          </w:tcPr>
          <w:p w14:paraId="771AA4FE" w14:textId="69266DEB" w:rsidR="00C92A2C" w:rsidRDefault="007C7CF6" w:rsidP="00C92A2C">
            <w:r>
              <w:lastRenderedPageBreak/>
              <w:t>27 July 2021</w:t>
            </w:r>
          </w:p>
        </w:tc>
      </w:tr>
      <w:tr w:rsidR="00C92A2C" w:rsidRPr="004D14B4" w14:paraId="68042BB5" w14:textId="77777777" w:rsidTr="00CE250C">
        <w:tblPrEx>
          <w:tblCellMar>
            <w:top w:w="57" w:type="dxa"/>
            <w:left w:w="119" w:type="dxa"/>
            <w:right w:w="119" w:type="dxa"/>
          </w:tblCellMar>
        </w:tblPrEx>
        <w:tc>
          <w:tcPr>
            <w:tcW w:w="504" w:type="pct"/>
            <w:shd w:val="clear" w:color="auto" w:fill="auto"/>
          </w:tcPr>
          <w:p w14:paraId="1BBD117D" w14:textId="37C8B266" w:rsidR="00C92A2C" w:rsidRPr="004D14B4" w:rsidRDefault="007E64E2" w:rsidP="00C92A2C">
            <w:pPr>
              <w:pStyle w:val="Tabletext"/>
              <w:spacing w:before="60" w:after="60"/>
              <w:rPr>
                <w:sz w:val="22"/>
                <w:szCs w:val="22"/>
              </w:rPr>
            </w:pPr>
            <w:r>
              <w:rPr>
                <w:sz w:val="22"/>
                <w:szCs w:val="22"/>
              </w:rPr>
              <w:t>2677</w:t>
            </w:r>
          </w:p>
        </w:tc>
        <w:tc>
          <w:tcPr>
            <w:tcW w:w="3044" w:type="pct"/>
            <w:shd w:val="clear" w:color="auto" w:fill="auto"/>
          </w:tcPr>
          <w:p w14:paraId="3F54979E" w14:textId="6E81A0EB" w:rsidR="00DF791F" w:rsidRPr="00DF791F" w:rsidRDefault="00DF791F" w:rsidP="00DD270D">
            <w:pPr>
              <w:pStyle w:val="Heading3"/>
              <w:jc w:val="both"/>
            </w:pPr>
            <w:bookmarkStart w:id="480" w:name="_Toc516585719"/>
            <w:bookmarkStart w:id="481" w:name="_Toc528833913"/>
            <w:bookmarkStart w:id="482" w:name="_Toc528941265"/>
            <w:bookmarkStart w:id="483" w:name="_Toc528941621"/>
            <w:bookmarkStart w:id="484" w:name="_Toc528941827"/>
            <w:bookmarkStart w:id="485" w:name="_Toc528942197"/>
            <w:bookmarkStart w:id="486" w:name="_Toc63841647"/>
            <w:r w:rsidRPr="00DF791F">
              <w:t>Disease and Operation Indices</w:t>
            </w:r>
            <w:bookmarkEnd w:id="480"/>
            <w:bookmarkEnd w:id="481"/>
            <w:bookmarkEnd w:id="482"/>
            <w:bookmarkEnd w:id="483"/>
            <w:bookmarkEnd w:id="484"/>
            <w:bookmarkEnd w:id="485"/>
            <w:bookmarkEnd w:id="486"/>
            <w:r w:rsidRPr="00DF791F">
              <w:t xml:space="preserve"> </w:t>
            </w:r>
          </w:p>
          <w:p w14:paraId="2B494C83" w14:textId="77777777" w:rsidR="00DF791F" w:rsidRDefault="009E794B" w:rsidP="006B491A">
            <w:r>
              <w:rPr>
                <w:lang w:eastAsia="en-AU"/>
              </w:rPr>
              <w:t>I</w:t>
            </w:r>
            <w:r w:rsidR="00DF791F" w:rsidRPr="00D8488A">
              <w:rPr>
                <w:lang w:eastAsia="en-AU"/>
              </w:rPr>
              <w:t>ndices</w:t>
            </w:r>
            <w:r w:rsidR="00DF791F" w:rsidRPr="00376AF6">
              <w:rPr>
                <w:sz w:val="23"/>
                <w:szCs w:val="23"/>
                <w:lang w:eastAsia="en-AU"/>
              </w:rPr>
              <w:t xml:space="preserve"> </w:t>
            </w:r>
            <w:r w:rsidR="00AE323D">
              <w:rPr>
                <w:sz w:val="23"/>
                <w:szCs w:val="23"/>
                <w:lang w:eastAsia="en-AU"/>
              </w:rPr>
              <w:t xml:space="preserve">listing </w:t>
            </w:r>
            <w:r w:rsidR="00DF791F" w:rsidRPr="00376AF6">
              <w:t>each disease, condition, operation or procedure code numbers with the selected items for each patient</w:t>
            </w:r>
            <w:r w:rsidR="000B176A">
              <w:t>/client</w:t>
            </w:r>
            <w:r w:rsidR="00DF791F" w:rsidRPr="00376AF6">
              <w:t xml:space="preserve"> having diagnoses or having undergone that operation or procedure that is not captured elsewhere.</w:t>
            </w:r>
          </w:p>
          <w:p w14:paraId="3608F556" w14:textId="77777777" w:rsidR="00DF791F" w:rsidRPr="00DF791F" w:rsidRDefault="00DF791F" w:rsidP="006B491A">
            <w:r w:rsidRPr="00DF791F">
              <w:t>Records may include, but are not limited to:</w:t>
            </w:r>
          </w:p>
          <w:p w14:paraId="10B8C37B" w14:textId="77777777" w:rsidR="00DF791F" w:rsidRPr="006B491A" w:rsidRDefault="0097438D" w:rsidP="006B491A">
            <w:pPr>
              <w:pStyle w:val="StyleListParagraphBlack"/>
            </w:pPr>
            <w:r w:rsidRPr="006B491A">
              <w:t>R</w:t>
            </w:r>
            <w:r w:rsidR="00DF791F" w:rsidRPr="006B491A">
              <w:t>egister</w:t>
            </w:r>
            <w:r w:rsidR="00AE323D" w:rsidRPr="006B491A">
              <w:t>/indexes</w:t>
            </w:r>
            <w:r w:rsidR="00DF791F" w:rsidRPr="006B491A">
              <w:t xml:space="preserve"> listing in date and time order, each operation or procedure carried out in the theatre</w:t>
            </w:r>
            <w:r w:rsidR="000B176A" w:rsidRPr="006B491A">
              <w:t>.</w:t>
            </w:r>
          </w:p>
          <w:p w14:paraId="70D913E3" w14:textId="77777777" w:rsidR="00EB5CB4" w:rsidRPr="006B491A" w:rsidRDefault="000B176A" w:rsidP="006B491A">
            <w:pPr>
              <w:pStyle w:val="StyleListParagraphBlack"/>
            </w:pPr>
            <w:r w:rsidRPr="006B491A">
              <w:t>R</w:t>
            </w:r>
            <w:r w:rsidR="00DF791F" w:rsidRPr="006B491A">
              <w:t>egister</w:t>
            </w:r>
            <w:r w:rsidR="00AE323D" w:rsidRPr="006B491A">
              <w:t>/indexes</w:t>
            </w:r>
            <w:r w:rsidR="00DF791F" w:rsidRPr="006B491A">
              <w:t xml:space="preserve"> listing date of admission, length of stay, discharge status and destination, serial number of operation, time, patient's name, sex, age and unit record number, diagnosis and operative procedure, name of surgeon, assistant surgeon and anaesthetists, signatures of surgeon and anaesthetists, any anaesthetic complications and remarks.</w:t>
            </w:r>
          </w:p>
          <w:p w14:paraId="1B2FF3FE" w14:textId="79E211FD" w:rsidR="008F4607" w:rsidRPr="00AF3BED" w:rsidRDefault="008F4607" w:rsidP="008F4607">
            <w:pPr>
              <w:pStyle w:val="Heading30"/>
              <w:spacing w:before="60" w:after="60"/>
              <w:jc w:val="both"/>
              <w:rPr>
                <w:b w:val="0"/>
                <w:bCs w:val="0"/>
              </w:rPr>
            </w:pPr>
          </w:p>
        </w:tc>
        <w:tc>
          <w:tcPr>
            <w:tcW w:w="874" w:type="pct"/>
            <w:shd w:val="clear" w:color="auto" w:fill="auto"/>
          </w:tcPr>
          <w:p w14:paraId="19B0147E" w14:textId="77777777" w:rsidR="00DF791F" w:rsidRDefault="00DF791F" w:rsidP="00DF791F">
            <w:r>
              <w:t>Temporary.</w:t>
            </w:r>
          </w:p>
          <w:p w14:paraId="130EE89D" w14:textId="77777777" w:rsidR="00C92A2C" w:rsidRDefault="00DF791F" w:rsidP="00DF791F">
            <w:r>
              <w:t>Retain for 120 years after last action.</w:t>
            </w:r>
          </w:p>
        </w:tc>
        <w:tc>
          <w:tcPr>
            <w:tcW w:w="578" w:type="pct"/>
          </w:tcPr>
          <w:p w14:paraId="3DFE8369" w14:textId="7D2B831C" w:rsidR="00C92A2C" w:rsidRDefault="007C7CF6" w:rsidP="00C92A2C">
            <w:r>
              <w:t>27 July 2021</w:t>
            </w:r>
          </w:p>
        </w:tc>
      </w:tr>
      <w:tr w:rsidR="00C92A2C" w:rsidRPr="004D14B4" w14:paraId="151D923D" w14:textId="77777777" w:rsidTr="00CE250C">
        <w:tblPrEx>
          <w:tblCellMar>
            <w:top w:w="57" w:type="dxa"/>
            <w:left w:w="119" w:type="dxa"/>
            <w:right w:w="119" w:type="dxa"/>
          </w:tblCellMar>
        </w:tblPrEx>
        <w:tc>
          <w:tcPr>
            <w:tcW w:w="504" w:type="pct"/>
            <w:shd w:val="clear" w:color="auto" w:fill="auto"/>
          </w:tcPr>
          <w:p w14:paraId="030DB36C" w14:textId="0A885397" w:rsidR="00C92A2C" w:rsidRPr="004D14B4" w:rsidRDefault="00433EC5" w:rsidP="00C92A2C">
            <w:pPr>
              <w:pStyle w:val="Tabletext"/>
              <w:spacing w:before="60" w:after="60"/>
              <w:rPr>
                <w:sz w:val="22"/>
                <w:szCs w:val="22"/>
              </w:rPr>
            </w:pPr>
            <w:r>
              <w:rPr>
                <w:sz w:val="22"/>
                <w:szCs w:val="22"/>
              </w:rPr>
              <w:t>2678</w:t>
            </w:r>
          </w:p>
        </w:tc>
        <w:tc>
          <w:tcPr>
            <w:tcW w:w="3044" w:type="pct"/>
            <w:shd w:val="clear" w:color="auto" w:fill="auto"/>
          </w:tcPr>
          <w:p w14:paraId="3FA8E298" w14:textId="3CDEDF66" w:rsidR="00EE5BB1" w:rsidRPr="00EE5BB1" w:rsidRDefault="00EE5BB1" w:rsidP="00DD270D">
            <w:pPr>
              <w:pStyle w:val="Heading3"/>
              <w:jc w:val="both"/>
            </w:pPr>
            <w:bookmarkStart w:id="487" w:name="_Toc516585720"/>
            <w:bookmarkStart w:id="488" w:name="_Toc528833914"/>
            <w:bookmarkStart w:id="489" w:name="_Toc528941266"/>
            <w:bookmarkStart w:id="490" w:name="_Toc528941622"/>
            <w:bookmarkStart w:id="491" w:name="_Toc528941828"/>
            <w:bookmarkStart w:id="492" w:name="_Toc528942198"/>
            <w:bookmarkStart w:id="493" w:name="_Toc63841648"/>
            <w:r w:rsidRPr="00EE5BB1">
              <w:t>Emergency and Outpatient Attendance Registers</w:t>
            </w:r>
            <w:bookmarkEnd w:id="487"/>
            <w:bookmarkEnd w:id="488"/>
            <w:bookmarkEnd w:id="489"/>
            <w:bookmarkEnd w:id="490"/>
            <w:bookmarkEnd w:id="491"/>
            <w:bookmarkEnd w:id="492"/>
            <w:bookmarkEnd w:id="493"/>
            <w:r w:rsidRPr="00EE5BB1">
              <w:t xml:space="preserve"> </w:t>
            </w:r>
          </w:p>
          <w:p w14:paraId="4D09A914" w14:textId="77777777" w:rsidR="00C92A2C" w:rsidRPr="00EE5BB1" w:rsidRDefault="009E794B" w:rsidP="006B491A">
            <w:bookmarkStart w:id="494" w:name="_Toc528833915"/>
            <w:bookmarkStart w:id="495" w:name="_Toc528941267"/>
            <w:bookmarkStart w:id="496" w:name="_Toc528941623"/>
            <w:bookmarkStart w:id="497" w:name="_Toc528941829"/>
            <w:bookmarkStart w:id="498" w:name="_Toc528942199"/>
            <w:bookmarkStart w:id="499" w:name="_Toc528942356"/>
            <w:bookmarkStart w:id="500" w:name="_Toc531092598"/>
            <w:bookmarkStart w:id="501" w:name="_Toc531332794"/>
            <w:bookmarkStart w:id="502" w:name="_Toc1549646"/>
            <w:bookmarkStart w:id="503" w:name="_Toc1549996"/>
            <w:bookmarkStart w:id="504" w:name="_Toc3302331"/>
            <w:r>
              <w:rPr>
                <w:sz w:val="23"/>
                <w:szCs w:val="23"/>
              </w:rPr>
              <w:t>R</w:t>
            </w:r>
            <w:r w:rsidR="00EE5BB1" w:rsidRPr="00EE5BB1">
              <w:rPr>
                <w:sz w:val="23"/>
                <w:szCs w:val="23"/>
              </w:rPr>
              <w:t>egister</w:t>
            </w:r>
            <w:r>
              <w:rPr>
                <w:sz w:val="23"/>
                <w:szCs w:val="23"/>
              </w:rPr>
              <w:t xml:space="preserve"> listing in </w:t>
            </w:r>
            <w:r w:rsidR="00EE5BB1" w:rsidRPr="00EE5BB1">
              <w:t xml:space="preserve">date and time </w:t>
            </w:r>
            <w:r w:rsidR="000135F8">
              <w:t xml:space="preserve">order </w:t>
            </w:r>
            <w:r w:rsidRPr="00EE5BB1">
              <w:t>each</w:t>
            </w:r>
            <w:r w:rsidR="00190BA8">
              <w:t xml:space="preserve"> p</w:t>
            </w:r>
            <w:r w:rsidR="00190BA8" w:rsidRPr="00190BA8">
              <w:t>atient/client</w:t>
            </w:r>
            <w:r w:rsidRPr="00EE5BB1">
              <w:t xml:space="preserve"> attendance at </w:t>
            </w:r>
            <w:r>
              <w:t>a</w:t>
            </w:r>
            <w:r w:rsidR="00221BCC">
              <w:t xml:space="preserve"> health </w:t>
            </w:r>
            <w:r w:rsidR="00DD270D">
              <w:t>facility emergency</w:t>
            </w:r>
            <w:r w:rsidRPr="00EE5BB1">
              <w:t xml:space="preserve"> or outpatient </w:t>
            </w:r>
            <w:r w:rsidR="00221BCC">
              <w:t>department</w:t>
            </w:r>
            <w:r w:rsidR="00EE5BB1" w:rsidRPr="00EE5BB1">
              <w:t>.</w:t>
            </w:r>
            <w:bookmarkEnd w:id="494"/>
            <w:bookmarkEnd w:id="495"/>
            <w:bookmarkEnd w:id="496"/>
            <w:bookmarkEnd w:id="497"/>
            <w:bookmarkEnd w:id="498"/>
            <w:bookmarkEnd w:id="499"/>
            <w:bookmarkEnd w:id="500"/>
            <w:bookmarkEnd w:id="501"/>
            <w:bookmarkEnd w:id="502"/>
            <w:bookmarkEnd w:id="503"/>
            <w:bookmarkEnd w:id="504"/>
            <w:r w:rsidR="00EE5BB1" w:rsidRPr="00EE5BB1">
              <w:t xml:space="preserve"> </w:t>
            </w:r>
            <w:r w:rsidR="00EE5BB1" w:rsidRPr="00EE5BB1">
              <w:rPr>
                <w:sz w:val="23"/>
                <w:szCs w:val="23"/>
              </w:rPr>
              <w:t xml:space="preserve"> </w:t>
            </w:r>
          </w:p>
          <w:p w14:paraId="06A8362B" w14:textId="77777777" w:rsidR="00EE5BB1" w:rsidRPr="002A4015" w:rsidRDefault="00EE5BB1" w:rsidP="006B491A">
            <w:r w:rsidRPr="002A4015">
              <w:t>Records may include, but are not limited to:</w:t>
            </w:r>
          </w:p>
          <w:p w14:paraId="7E32B12F" w14:textId="77777777" w:rsidR="00EE5BB1" w:rsidRDefault="0093101E" w:rsidP="006B491A">
            <w:pPr>
              <w:pStyle w:val="StyleListParagraphBlack"/>
            </w:pPr>
            <w:r>
              <w:t>D</w:t>
            </w:r>
            <w:r w:rsidR="00EE5BB1" w:rsidRPr="002A4015">
              <w:t xml:space="preserve">ate </w:t>
            </w:r>
            <w:r w:rsidR="00EE5BB1">
              <w:t xml:space="preserve">and time </w:t>
            </w:r>
            <w:r w:rsidR="00EE5BB1" w:rsidRPr="002A4015">
              <w:t>of attendance</w:t>
            </w:r>
            <w:r w:rsidR="00EE5BB1">
              <w:t>,</w:t>
            </w:r>
            <w:r w:rsidR="00EE5BB1" w:rsidRPr="002A4015">
              <w:t xml:space="preserve"> name</w:t>
            </w:r>
            <w:r w:rsidR="00EE5BB1">
              <w:t>, sex, date of birth or age of patients/clients, attending medical officer</w:t>
            </w:r>
            <w:r w:rsidR="00190BA8">
              <w:t>.</w:t>
            </w:r>
          </w:p>
          <w:p w14:paraId="79C466A9" w14:textId="77777777" w:rsidR="00EE5BB1" w:rsidRDefault="0093101E" w:rsidP="006B491A">
            <w:pPr>
              <w:pStyle w:val="StyleListParagraphBlack"/>
            </w:pPr>
            <w:r>
              <w:t>U</w:t>
            </w:r>
            <w:r w:rsidR="00EE5BB1">
              <w:t>nit record number, address, reason for attendance, and where available, outcome of follow-up arrangements</w:t>
            </w:r>
            <w:r w:rsidR="00190BA8">
              <w:t>.</w:t>
            </w:r>
          </w:p>
          <w:p w14:paraId="0027526D" w14:textId="5A4A89F9" w:rsidR="008E71AE" w:rsidRDefault="00190BA8" w:rsidP="006B491A">
            <w:pPr>
              <w:pStyle w:val="StyleListParagraphBlack"/>
            </w:pPr>
            <w:r>
              <w:t>P</w:t>
            </w:r>
            <w:r w:rsidR="00EE5BB1">
              <w:t>atients/clients</w:t>
            </w:r>
            <w:r w:rsidR="00EE5BB1" w:rsidRPr="00CC6C14">
              <w:t xml:space="preserve"> who were dead on arrival</w:t>
            </w:r>
            <w:r>
              <w:t>.</w:t>
            </w:r>
          </w:p>
          <w:p w14:paraId="789BEE78" w14:textId="77777777" w:rsidR="00A01107" w:rsidRDefault="00A01107" w:rsidP="00A01107">
            <w:pPr>
              <w:pStyle w:val="StyleListParagraphBlack"/>
              <w:numPr>
                <w:ilvl w:val="0"/>
                <w:numId w:val="0"/>
              </w:numPr>
              <w:ind w:left="493"/>
            </w:pPr>
          </w:p>
          <w:p w14:paraId="12055862" w14:textId="77777777" w:rsidR="00A01107" w:rsidRPr="00154C74" w:rsidRDefault="00A01107" w:rsidP="00A01107">
            <w:pPr>
              <w:rPr>
                <w:rStyle w:val="Strong"/>
              </w:rPr>
            </w:pPr>
            <w:r w:rsidRPr="00154C74">
              <w:rPr>
                <w:rStyle w:val="Strong"/>
              </w:rPr>
              <w:lastRenderedPageBreak/>
              <w:t>Excludes any record listed above that relates to incidents, allegations, disclosures and investigations of abuse of vulnerable persons.  These records must be retained for 100 years after creation of the record.  </w:t>
            </w:r>
          </w:p>
          <w:p w14:paraId="721C63B1" w14:textId="77777777" w:rsidR="00A01107" w:rsidRPr="00E33A68" w:rsidRDefault="00A01107" w:rsidP="00A01107">
            <w:pPr>
              <w:rPr>
                <w:rFonts w:cs="Arial"/>
                <w:szCs w:val="22"/>
              </w:rPr>
            </w:pPr>
            <w:r w:rsidRPr="00E33A68">
              <w:rPr>
                <w:rFonts w:cs="Arial"/>
                <w:i/>
                <w:iCs/>
                <w:szCs w:val="22"/>
              </w:rPr>
              <w:t xml:space="preserve">See </w:t>
            </w:r>
            <w:hyperlink r:id="rId44" w:tgtFrame="_blank" w:history="1">
              <w:r w:rsidRPr="00E33A68">
                <w:rPr>
                  <w:rStyle w:val="Hyperlink"/>
                  <w:rFonts w:cs="Arial"/>
                  <w:i/>
                  <w:iCs/>
                  <w:szCs w:val="22"/>
                </w:rPr>
                <w:t>GRDS 1558 Incidents, allegations, disclosures and investigations of abuse – vulnerable persons</w:t>
              </w:r>
            </w:hyperlink>
            <w:r w:rsidRPr="00E33A68">
              <w:rPr>
                <w:rFonts w:cs="Arial"/>
                <w:i/>
                <w:iCs/>
                <w:szCs w:val="22"/>
              </w:rPr>
              <w:t>. </w:t>
            </w:r>
          </w:p>
          <w:p w14:paraId="7EA354B5" w14:textId="52DCEAC4" w:rsidR="008F4607" w:rsidRPr="00EE5BB1" w:rsidRDefault="008F4607" w:rsidP="008F4607"/>
        </w:tc>
        <w:tc>
          <w:tcPr>
            <w:tcW w:w="874" w:type="pct"/>
            <w:shd w:val="clear" w:color="auto" w:fill="auto"/>
          </w:tcPr>
          <w:p w14:paraId="5AF59292" w14:textId="77777777" w:rsidR="00EE5BB1" w:rsidRDefault="00EE5BB1" w:rsidP="00EE5BB1">
            <w:r>
              <w:lastRenderedPageBreak/>
              <w:t>Temporary.</w:t>
            </w:r>
          </w:p>
          <w:p w14:paraId="1A04DDC2" w14:textId="77777777" w:rsidR="00C92A2C" w:rsidRDefault="00EE5BB1" w:rsidP="00EE5BB1">
            <w:r>
              <w:t>Retain for 10 years after last action.</w:t>
            </w:r>
          </w:p>
        </w:tc>
        <w:tc>
          <w:tcPr>
            <w:tcW w:w="578" w:type="pct"/>
          </w:tcPr>
          <w:p w14:paraId="47BC1279" w14:textId="119A1CBF" w:rsidR="00C92A2C" w:rsidRDefault="007C7CF6" w:rsidP="00C92A2C">
            <w:r>
              <w:t>27 July 2021</w:t>
            </w:r>
          </w:p>
        </w:tc>
      </w:tr>
      <w:tr w:rsidR="00DF791F" w:rsidRPr="004D14B4" w14:paraId="02A2477E" w14:textId="77777777" w:rsidTr="00CE250C">
        <w:tblPrEx>
          <w:tblCellMar>
            <w:top w:w="57" w:type="dxa"/>
            <w:left w:w="119" w:type="dxa"/>
            <w:right w:w="119" w:type="dxa"/>
          </w:tblCellMar>
        </w:tblPrEx>
        <w:tc>
          <w:tcPr>
            <w:tcW w:w="504" w:type="pct"/>
            <w:shd w:val="clear" w:color="auto" w:fill="auto"/>
          </w:tcPr>
          <w:p w14:paraId="2A7FDF51" w14:textId="68888141" w:rsidR="00DF791F" w:rsidRPr="003B706D" w:rsidRDefault="00016A80" w:rsidP="00DF791F">
            <w:pPr>
              <w:pStyle w:val="Tabletext"/>
              <w:spacing w:before="60" w:after="60"/>
              <w:rPr>
                <w:sz w:val="22"/>
                <w:szCs w:val="22"/>
              </w:rPr>
            </w:pPr>
            <w:r>
              <w:rPr>
                <w:sz w:val="22"/>
                <w:szCs w:val="22"/>
              </w:rPr>
              <w:t>2679</w:t>
            </w:r>
          </w:p>
        </w:tc>
        <w:tc>
          <w:tcPr>
            <w:tcW w:w="3044" w:type="pct"/>
            <w:shd w:val="clear" w:color="auto" w:fill="auto"/>
          </w:tcPr>
          <w:p w14:paraId="06A6DFE6" w14:textId="77777777" w:rsidR="000846D8" w:rsidRPr="003B706D" w:rsidRDefault="000846D8" w:rsidP="00DD270D">
            <w:pPr>
              <w:pStyle w:val="Heading3"/>
            </w:pPr>
            <w:bookmarkStart w:id="505" w:name="_Toc516585721"/>
            <w:bookmarkStart w:id="506" w:name="_Toc528833916"/>
            <w:bookmarkStart w:id="507" w:name="_Toc528941268"/>
            <w:bookmarkStart w:id="508" w:name="_Toc528941624"/>
            <w:bookmarkStart w:id="509" w:name="_Toc528941830"/>
            <w:bookmarkStart w:id="510" w:name="_Toc528942200"/>
            <w:bookmarkStart w:id="511" w:name="_Toc63841649"/>
            <w:bookmarkStart w:id="512" w:name="MasterPatientIndex"/>
            <w:r w:rsidRPr="003B706D">
              <w:t>Master Patient Indices (MPI) / Patient Master Indices (PMI) / Master Patient Registers (MPR)</w:t>
            </w:r>
            <w:bookmarkEnd w:id="505"/>
            <w:bookmarkEnd w:id="506"/>
            <w:bookmarkEnd w:id="507"/>
            <w:bookmarkEnd w:id="508"/>
            <w:bookmarkEnd w:id="509"/>
            <w:bookmarkEnd w:id="510"/>
            <w:bookmarkEnd w:id="511"/>
            <w:r w:rsidRPr="003B706D">
              <w:t xml:space="preserve"> </w:t>
            </w:r>
          </w:p>
          <w:p w14:paraId="251E95F5" w14:textId="037FA795" w:rsidR="003B706D" w:rsidRPr="003B706D" w:rsidRDefault="000846D8" w:rsidP="006B491A">
            <w:pPr>
              <w:rPr>
                <w:highlight w:val="cyan"/>
              </w:rPr>
            </w:pPr>
            <w:bookmarkStart w:id="513" w:name="_Toc528833917"/>
            <w:bookmarkStart w:id="514" w:name="_Toc528941269"/>
            <w:bookmarkStart w:id="515" w:name="_Toc528941625"/>
            <w:bookmarkStart w:id="516" w:name="_Toc528941831"/>
            <w:bookmarkStart w:id="517" w:name="_Toc528942201"/>
            <w:bookmarkStart w:id="518" w:name="_Toc528942358"/>
            <w:bookmarkStart w:id="519" w:name="_Toc531092600"/>
            <w:bookmarkStart w:id="520" w:name="_Toc531332796"/>
            <w:bookmarkStart w:id="521" w:name="_Toc1549998"/>
            <w:bookmarkStart w:id="522" w:name="_Toc3302333"/>
            <w:bookmarkEnd w:id="512"/>
            <w:r w:rsidRPr="003B706D">
              <w:t xml:space="preserve">Master Patient Indices (MPI) / Patient Master Indices (PMI) / Master Patient Registers (MPR) </w:t>
            </w:r>
            <w:r w:rsidR="00436BE5" w:rsidRPr="003B706D">
              <w:t xml:space="preserve">records the names </w:t>
            </w:r>
            <w:r w:rsidRPr="003B706D">
              <w:t>and unit record number</w:t>
            </w:r>
            <w:r w:rsidR="00436BE5" w:rsidRPr="003B706D">
              <w:t>s</w:t>
            </w:r>
            <w:r w:rsidRPr="003B706D">
              <w:t xml:space="preserve"> of </w:t>
            </w:r>
            <w:r w:rsidR="00715CDD" w:rsidRPr="003B706D">
              <w:t xml:space="preserve">a </w:t>
            </w:r>
            <w:r w:rsidRPr="003B706D">
              <w:t xml:space="preserve">patient/client who </w:t>
            </w:r>
            <w:r w:rsidR="00715CDD" w:rsidRPr="003B706D">
              <w:t xml:space="preserve">has </w:t>
            </w:r>
            <w:r w:rsidRPr="003B706D">
              <w:t>receive</w:t>
            </w:r>
            <w:r w:rsidR="00715CDD" w:rsidRPr="003B706D">
              <w:t>d</w:t>
            </w:r>
            <w:r w:rsidRPr="003B706D">
              <w:t xml:space="preserve"> </w:t>
            </w:r>
            <w:r w:rsidR="00CC07FD" w:rsidRPr="003B706D">
              <w:t xml:space="preserve">care at </w:t>
            </w:r>
            <w:r w:rsidRPr="003B706D">
              <w:t>a health facility or where the intention is that they will receive a health service.</w:t>
            </w:r>
            <w:bookmarkEnd w:id="513"/>
            <w:bookmarkEnd w:id="514"/>
            <w:bookmarkEnd w:id="515"/>
            <w:bookmarkEnd w:id="516"/>
            <w:bookmarkEnd w:id="517"/>
            <w:bookmarkEnd w:id="518"/>
            <w:bookmarkEnd w:id="519"/>
            <w:bookmarkEnd w:id="520"/>
            <w:bookmarkEnd w:id="521"/>
            <w:bookmarkEnd w:id="522"/>
            <w:r w:rsidRPr="003B706D">
              <w:t xml:space="preserve">  </w:t>
            </w:r>
          </w:p>
          <w:p w14:paraId="4AE83A3E" w14:textId="216BAA81" w:rsidR="000846D8" w:rsidRPr="003B706D" w:rsidRDefault="000846D8" w:rsidP="006B491A"/>
          <w:p w14:paraId="4A0F457F" w14:textId="77777777" w:rsidR="000846D8" w:rsidRPr="003B706D" w:rsidRDefault="000846D8" w:rsidP="00DD270D">
            <w:pPr>
              <w:jc w:val="both"/>
              <w:rPr>
                <w:bCs/>
                <w:szCs w:val="22"/>
              </w:rPr>
            </w:pPr>
            <w:r w:rsidRPr="003B706D">
              <w:rPr>
                <w:bCs/>
                <w:szCs w:val="22"/>
              </w:rPr>
              <w:t>Records may include, but are not limited to:</w:t>
            </w:r>
          </w:p>
          <w:p w14:paraId="46EA0555" w14:textId="77777777" w:rsidR="000846D8" w:rsidRPr="003B706D" w:rsidRDefault="00CC07FD" w:rsidP="006B491A">
            <w:pPr>
              <w:pStyle w:val="StyleListParagraphBlack"/>
              <w:rPr>
                <w:lang w:eastAsia="en-AU"/>
              </w:rPr>
            </w:pPr>
            <w:r w:rsidRPr="003B706D">
              <w:rPr>
                <w:lang w:eastAsia="en-AU"/>
              </w:rPr>
              <w:t>D</w:t>
            </w:r>
            <w:r w:rsidR="000846D8" w:rsidRPr="003B706D">
              <w:rPr>
                <w:lang w:eastAsia="en-AU"/>
              </w:rPr>
              <w:t xml:space="preserve">etails which constitutes the patient master index such as the name of the health facility, patient’s/client’s </w:t>
            </w:r>
            <w:r w:rsidR="00436BE5" w:rsidRPr="003B706D">
              <w:rPr>
                <w:lang w:eastAsia="en-AU"/>
              </w:rPr>
              <w:t xml:space="preserve">unit record </w:t>
            </w:r>
            <w:r w:rsidR="000846D8" w:rsidRPr="003B706D">
              <w:rPr>
                <w:lang w:eastAsia="en-AU"/>
              </w:rPr>
              <w:t xml:space="preserve">number, name, date of birth, sex, address, and date of patient’s/client’s registration (e.g. the date that </w:t>
            </w:r>
            <w:r w:rsidRPr="003B706D">
              <w:rPr>
                <w:lang w:eastAsia="en-AU"/>
              </w:rPr>
              <w:t xml:space="preserve">the </w:t>
            </w:r>
            <w:r w:rsidR="000846D8" w:rsidRPr="003B706D">
              <w:rPr>
                <w:lang w:eastAsia="en-AU"/>
              </w:rPr>
              <w:t>unit record number was assigned)</w:t>
            </w:r>
            <w:r w:rsidRPr="003B706D">
              <w:rPr>
                <w:lang w:eastAsia="en-AU"/>
              </w:rPr>
              <w:t>.</w:t>
            </w:r>
          </w:p>
          <w:p w14:paraId="1ADB72CF" w14:textId="706ED92C" w:rsidR="000846D8" w:rsidRDefault="000846D8" w:rsidP="006B491A">
            <w:pPr>
              <w:pStyle w:val="StyleListParagraphBlack"/>
              <w:rPr>
                <w:lang w:eastAsia="en-AU"/>
              </w:rPr>
            </w:pPr>
            <w:r w:rsidRPr="003B706D">
              <w:rPr>
                <w:lang w:eastAsia="en-AU"/>
              </w:rPr>
              <w:t xml:space="preserve">MPI, PMI and MPR are keys to locating an individual patient/client record in a numerical filing system, by providing a link between the name of the patient/client and the health facility’s unit record number. </w:t>
            </w:r>
          </w:p>
          <w:p w14:paraId="678E5608" w14:textId="77777777" w:rsidR="00AF3BED" w:rsidRPr="003B706D" w:rsidRDefault="00AF3BED" w:rsidP="00AF3BED">
            <w:pPr>
              <w:pStyle w:val="StyleListParagraphBlack"/>
              <w:numPr>
                <w:ilvl w:val="0"/>
                <w:numId w:val="0"/>
              </w:numPr>
              <w:ind w:left="493" w:hanging="357"/>
              <w:rPr>
                <w:lang w:eastAsia="en-AU"/>
              </w:rPr>
            </w:pPr>
          </w:p>
          <w:p w14:paraId="52B5BAF7" w14:textId="4FB10079" w:rsidR="003B706D" w:rsidRPr="00C072C1" w:rsidRDefault="003B706D" w:rsidP="00154C74">
            <w:pPr>
              <w:rPr>
                <w:i/>
                <w:iCs/>
              </w:rPr>
            </w:pPr>
            <w:r w:rsidRPr="00C072C1">
              <w:rPr>
                <w:i/>
                <w:iCs/>
              </w:rPr>
              <w:t xml:space="preserve">See </w:t>
            </w:r>
            <w:hyperlink w:anchor="NumberRegisters" w:history="1">
              <w:r w:rsidRPr="00C072C1">
                <w:rPr>
                  <w:rStyle w:val="Hyperlink"/>
                  <w:i/>
                  <w:iCs/>
                </w:rPr>
                <w:t>Number Registers / Patient Number Registers / Client Number Registers</w:t>
              </w:r>
            </w:hyperlink>
            <w:r w:rsidRPr="00C072C1">
              <w:rPr>
                <w:i/>
                <w:iCs/>
              </w:rPr>
              <w:t xml:space="preserve"> for registers in number order</w:t>
            </w:r>
          </w:p>
          <w:p w14:paraId="6FD03C5F" w14:textId="37D8585E" w:rsidR="000846D8" w:rsidRPr="00C072C1" w:rsidRDefault="000846D8" w:rsidP="00154C74">
            <w:pPr>
              <w:rPr>
                <w:rFonts w:cs="Arial"/>
                <w:i/>
                <w:iCs/>
                <w:color w:val="000000"/>
                <w:szCs w:val="22"/>
                <w:lang w:eastAsia="en-AU"/>
              </w:rPr>
            </w:pPr>
          </w:p>
          <w:p w14:paraId="22A90C2A" w14:textId="2E4163FD" w:rsidR="00DF791F" w:rsidRPr="003B706D" w:rsidRDefault="003B706D" w:rsidP="00154C74">
            <w:bookmarkStart w:id="523" w:name="_Toc528833918"/>
            <w:bookmarkStart w:id="524" w:name="_Toc528941270"/>
            <w:bookmarkStart w:id="525" w:name="_Toc528941626"/>
            <w:bookmarkStart w:id="526" w:name="_Toc528941832"/>
            <w:bookmarkStart w:id="527" w:name="_Toc528942202"/>
            <w:bookmarkStart w:id="528" w:name="_Toc528942359"/>
            <w:bookmarkStart w:id="529" w:name="_Toc531092601"/>
            <w:bookmarkStart w:id="530" w:name="_Toc531332797"/>
            <w:bookmarkStart w:id="531" w:name="_Toc1549999"/>
            <w:bookmarkStart w:id="532" w:name="_Toc3302334"/>
            <w:r w:rsidRPr="00C072C1">
              <w:rPr>
                <w:i/>
                <w:iCs/>
                <w:szCs w:val="22"/>
              </w:rPr>
              <w:t xml:space="preserve">See </w:t>
            </w:r>
            <w:hyperlink w:anchor="AdmissionDischargeRegister" w:history="1">
              <w:r w:rsidRPr="00C072C1">
                <w:rPr>
                  <w:rStyle w:val="Hyperlink"/>
                  <w:i/>
                  <w:iCs/>
                  <w:szCs w:val="22"/>
                </w:rPr>
                <w:t>Admission and Discharge Registers</w:t>
              </w:r>
            </w:hyperlink>
            <w:r w:rsidRPr="00C072C1">
              <w:rPr>
                <w:i/>
                <w:iCs/>
                <w:szCs w:val="22"/>
              </w:rPr>
              <w:t xml:space="preserve"> where </w:t>
            </w:r>
            <w:r w:rsidR="000846D8" w:rsidRPr="00C072C1">
              <w:rPr>
                <w:i/>
                <w:iCs/>
                <w:szCs w:val="22"/>
              </w:rPr>
              <w:t>the MPI / PMI / MPR or their equivalent maintains a record of summary patient/client admission and discharge registration details not recorded elsewhere</w:t>
            </w:r>
            <w:bookmarkEnd w:id="523"/>
            <w:bookmarkEnd w:id="524"/>
            <w:bookmarkEnd w:id="525"/>
            <w:bookmarkEnd w:id="526"/>
            <w:bookmarkEnd w:id="527"/>
            <w:bookmarkEnd w:id="528"/>
            <w:bookmarkEnd w:id="529"/>
            <w:bookmarkEnd w:id="530"/>
            <w:bookmarkEnd w:id="531"/>
            <w:bookmarkEnd w:id="532"/>
          </w:p>
        </w:tc>
        <w:tc>
          <w:tcPr>
            <w:tcW w:w="874" w:type="pct"/>
            <w:shd w:val="clear" w:color="auto" w:fill="auto"/>
          </w:tcPr>
          <w:p w14:paraId="5B1B3264" w14:textId="37C88F8C" w:rsidR="00DF791F" w:rsidRDefault="000846D8" w:rsidP="0005152C">
            <w:r w:rsidRPr="000846D8">
              <w:rPr>
                <w:szCs w:val="22"/>
              </w:rPr>
              <w:t>Pe</w:t>
            </w:r>
            <w:r w:rsidR="003054B1">
              <w:rPr>
                <w:szCs w:val="22"/>
              </w:rPr>
              <w:t xml:space="preserve">rmanent in agency. </w:t>
            </w:r>
          </w:p>
        </w:tc>
        <w:tc>
          <w:tcPr>
            <w:tcW w:w="578" w:type="pct"/>
          </w:tcPr>
          <w:p w14:paraId="3D691047" w14:textId="7B6FCA7C" w:rsidR="00DF791F" w:rsidRDefault="007C7CF6" w:rsidP="00DF791F">
            <w:r>
              <w:t>27 July 2021</w:t>
            </w:r>
          </w:p>
        </w:tc>
      </w:tr>
      <w:tr w:rsidR="00DF791F" w:rsidRPr="004D14B4" w14:paraId="5499560E" w14:textId="77777777" w:rsidTr="00CE250C">
        <w:tblPrEx>
          <w:tblCellMar>
            <w:top w:w="57" w:type="dxa"/>
            <w:left w:w="119" w:type="dxa"/>
            <w:right w:w="119" w:type="dxa"/>
          </w:tblCellMar>
        </w:tblPrEx>
        <w:tc>
          <w:tcPr>
            <w:tcW w:w="504" w:type="pct"/>
            <w:shd w:val="clear" w:color="auto" w:fill="auto"/>
          </w:tcPr>
          <w:p w14:paraId="269D5C21" w14:textId="36FD44D4" w:rsidR="00DF791F" w:rsidRPr="00CE350A" w:rsidRDefault="00D85155" w:rsidP="00DF791F">
            <w:pPr>
              <w:pStyle w:val="Tabletext"/>
              <w:spacing w:before="60" w:after="60"/>
              <w:rPr>
                <w:sz w:val="22"/>
                <w:szCs w:val="22"/>
                <w:highlight w:val="yellow"/>
              </w:rPr>
            </w:pPr>
            <w:r>
              <w:rPr>
                <w:sz w:val="22"/>
                <w:szCs w:val="22"/>
              </w:rPr>
              <w:lastRenderedPageBreak/>
              <w:t>2680</w:t>
            </w:r>
          </w:p>
        </w:tc>
        <w:tc>
          <w:tcPr>
            <w:tcW w:w="3044" w:type="pct"/>
            <w:shd w:val="clear" w:color="auto" w:fill="auto"/>
          </w:tcPr>
          <w:p w14:paraId="7DE43009" w14:textId="77777777" w:rsidR="000846D8" w:rsidRPr="009B28E7" w:rsidRDefault="000846D8" w:rsidP="00DD270D">
            <w:pPr>
              <w:pStyle w:val="Heading3"/>
              <w:jc w:val="both"/>
            </w:pPr>
            <w:bookmarkStart w:id="533" w:name="_Toc516585722"/>
            <w:bookmarkStart w:id="534" w:name="_Toc528833919"/>
            <w:bookmarkStart w:id="535" w:name="_Toc528941271"/>
            <w:bookmarkStart w:id="536" w:name="_Toc528941627"/>
            <w:bookmarkStart w:id="537" w:name="_Toc528941833"/>
            <w:bookmarkStart w:id="538" w:name="_Toc528942203"/>
            <w:bookmarkStart w:id="539" w:name="_Toc63841650"/>
            <w:bookmarkStart w:id="540" w:name="MentalHealthRegisters"/>
            <w:r w:rsidRPr="009B28E7">
              <w:t>Mental Health Registers</w:t>
            </w:r>
            <w:bookmarkEnd w:id="533"/>
            <w:bookmarkEnd w:id="534"/>
            <w:bookmarkEnd w:id="535"/>
            <w:bookmarkEnd w:id="536"/>
            <w:bookmarkEnd w:id="537"/>
            <w:bookmarkEnd w:id="538"/>
            <w:bookmarkEnd w:id="539"/>
            <w:r w:rsidRPr="009B28E7">
              <w:t xml:space="preserve"> </w:t>
            </w:r>
          </w:p>
          <w:p w14:paraId="3613B624" w14:textId="48A1EEA8" w:rsidR="000846D8" w:rsidRPr="009B28E7" w:rsidRDefault="005F1096" w:rsidP="00154C74">
            <w:pPr>
              <w:rPr>
                <w:bCs/>
                <w:szCs w:val="22"/>
              </w:rPr>
            </w:pPr>
            <w:bookmarkStart w:id="541" w:name="_Toc528833920"/>
            <w:bookmarkStart w:id="542" w:name="_Toc528941272"/>
            <w:bookmarkStart w:id="543" w:name="_Toc528941628"/>
            <w:bookmarkStart w:id="544" w:name="_Toc528941834"/>
            <w:bookmarkStart w:id="545" w:name="_Toc528942204"/>
            <w:bookmarkStart w:id="546" w:name="_Toc528942361"/>
            <w:bookmarkStart w:id="547" w:name="_Toc531092603"/>
            <w:bookmarkStart w:id="548" w:name="_Toc531332799"/>
            <w:bookmarkStart w:id="549" w:name="_Toc1550001"/>
            <w:bookmarkStart w:id="550" w:name="_Toc3302336"/>
            <w:bookmarkEnd w:id="540"/>
            <w:r w:rsidRPr="009B28E7">
              <w:t>R</w:t>
            </w:r>
            <w:r w:rsidR="000846D8" w:rsidRPr="009B28E7">
              <w:t xml:space="preserve">egisters </w:t>
            </w:r>
            <w:r w:rsidRPr="009B28E7">
              <w:t xml:space="preserve">at health facilities </w:t>
            </w:r>
            <w:r w:rsidR="000846D8" w:rsidRPr="009B28E7">
              <w:t xml:space="preserve">made in accordance with the </w:t>
            </w:r>
            <w:r w:rsidR="00D7635B" w:rsidRPr="009B28E7">
              <w:rPr>
                <w:i/>
                <w:iCs/>
              </w:rPr>
              <w:t>Mental Health Act 2016</w:t>
            </w:r>
            <w:r w:rsidR="00D7635B" w:rsidRPr="009B28E7">
              <w:t xml:space="preserve"> (Qld) or a repealed Mental Health Act (</w:t>
            </w:r>
            <w:r w:rsidR="000846D8" w:rsidRPr="009B28E7">
              <w:rPr>
                <w:i/>
              </w:rPr>
              <w:t xml:space="preserve">Mental Health Act 2000 </w:t>
            </w:r>
            <w:r w:rsidR="000846D8" w:rsidRPr="009B28E7">
              <w:rPr>
                <w:iCs/>
              </w:rPr>
              <w:t>(Qld)</w:t>
            </w:r>
            <w:r w:rsidR="000846D8" w:rsidRPr="009B28E7">
              <w:t xml:space="preserve"> </w:t>
            </w:r>
            <w:r w:rsidR="00D7635B" w:rsidRPr="009B28E7">
              <w:t xml:space="preserve">or </w:t>
            </w:r>
            <w:r w:rsidR="00D7635B" w:rsidRPr="009B28E7">
              <w:rPr>
                <w:i/>
                <w:iCs/>
              </w:rPr>
              <w:t>Mental Health Act 1974</w:t>
            </w:r>
            <w:r w:rsidR="00D7635B" w:rsidRPr="009B28E7">
              <w:t xml:space="preserve"> (Qld))</w:t>
            </w:r>
            <w:r w:rsidR="000846D8" w:rsidRPr="009B28E7">
              <w:t xml:space="preserve"> relating to the summarisation of details in a central registration system to register or identify current and returning patients/clients.</w:t>
            </w:r>
            <w:bookmarkEnd w:id="541"/>
            <w:bookmarkEnd w:id="542"/>
            <w:bookmarkEnd w:id="543"/>
            <w:bookmarkEnd w:id="544"/>
            <w:bookmarkEnd w:id="545"/>
            <w:bookmarkEnd w:id="546"/>
            <w:bookmarkEnd w:id="547"/>
            <w:bookmarkEnd w:id="548"/>
            <w:bookmarkEnd w:id="549"/>
            <w:bookmarkEnd w:id="550"/>
          </w:p>
          <w:p w14:paraId="59F6B72C" w14:textId="09A48FC0" w:rsidR="00491E55" w:rsidRPr="009B28E7" w:rsidRDefault="000846D8" w:rsidP="00154C74">
            <w:pPr>
              <w:rPr>
                <w:bCs/>
                <w:szCs w:val="22"/>
              </w:rPr>
            </w:pPr>
            <w:r w:rsidRPr="009B28E7">
              <w:rPr>
                <w:bCs/>
                <w:szCs w:val="22"/>
              </w:rPr>
              <w:t>Records may include, but are not limited to:</w:t>
            </w:r>
          </w:p>
          <w:p w14:paraId="6EBE4C10" w14:textId="77777777" w:rsidR="00491E55" w:rsidRPr="00491E55" w:rsidRDefault="00491E55"/>
          <w:p w14:paraId="280C2736" w14:textId="5A903478" w:rsidR="00491E55" w:rsidRDefault="00491E55" w:rsidP="00491E55">
            <w:pPr>
              <w:pStyle w:val="ListParagraph"/>
              <w:rPr>
                <w:bCs/>
                <w:szCs w:val="22"/>
              </w:rPr>
            </w:pPr>
            <w:r>
              <w:t xml:space="preserve">The </w:t>
            </w:r>
            <w:r w:rsidRPr="008334A4">
              <w:t>register of authorised doctors, register of patients/clients liable to be detained, restricted patient/client registers, seclusion registers, etc.</w:t>
            </w:r>
          </w:p>
          <w:p w14:paraId="300F488B" w14:textId="68DE0253" w:rsidR="000846D8" w:rsidRPr="007D2A2D" w:rsidRDefault="000846D8" w:rsidP="00364AAD">
            <w:pPr>
              <w:pStyle w:val="ListParagraph"/>
              <w:rPr>
                <w:bCs/>
                <w:szCs w:val="22"/>
              </w:rPr>
            </w:pPr>
            <w:r w:rsidRPr="007D2A2D">
              <w:rPr>
                <w:bCs/>
                <w:szCs w:val="22"/>
              </w:rPr>
              <w:t>Includes data sets contained within information systems which comprise the registers, such as:</w:t>
            </w:r>
          </w:p>
          <w:p w14:paraId="555EBC8F" w14:textId="77777777" w:rsidR="000846D8" w:rsidRPr="009B28E7" w:rsidRDefault="006A480F" w:rsidP="00364AAD">
            <w:pPr>
              <w:pStyle w:val="StyleListParagraphBlack"/>
              <w:numPr>
                <w:ilvl w:val="0"/>
                <w:numId w:val="13"/>
              </w:numPr>
            </w:pPr>
            <w:r w:rsidRPr="009B28E7">
              <w:t>M</w:t>
            </w:r>
            <w:r w:rsidR="000846D8" w:rsidRPr="009B28E7">
              <w:t xml:space="preserve">ental </w:t>
            </w:r>
            <w:r w:rsidR="00D26F1D" w:rsidRPr="009B28E7">
              <w:t>H</w:t>
            </w:r>
            <w:r w:rsidR="000846D8" w:rsidRPr="009B28E7">
              <w:t xml:space="preserve">ealth </w:t>
            </w:r>
            <w:r w:rsidR="00D26F1D" w:rsidRPr="009B28E7">
              <w:t>I</w:t>
            </w:r>
            <w:r w:rsidR="000846D8" w:rsidRPr="009B28E7">
              <w:t xml:space="preserve">nformation </w:t>
            </w:r>
            <w:r w:rsidR="00751553" w:rsidRPr="009B28E7">
              <w:t>S</w:t>
            </w:r>
            <w:r w:rsidR="000846D8" w:rsidRPr="009B28E7">
              <w:t>ystems</w:t>
            </w:r>
            <w:r w:rsidRPr="009B28E7">
              <w:t>.</w:t>
            </w:r>
            <w:r w:rsidR="000846D8" w:rsidRPr="009B28E7">
              <w:t xml:space="preserve"> </w:t>
            </w:r>
          </w:p>
          <w:p w14:paraId="2E749F67" w14:textId="4AF35B02" w:rsidR="00D26F1D" w:rsidRPr="009B28E7" w:rsidRDefault="00D26F1D" w:rsidP="00364AAD">
            <w:pPr>
              <w:pStyle w:val="StyleListParagraphBlack"/>
              <w:numPr>
                <w:ilvl w:val="0"/>
                <w:numId w:val="13"/>
              </w:numPr>
            </w:pPr>
            <w:r w:rsidRPr="009B28E7">
              <w:t xml:space="preserve">Consumer Integrated Mental Health </w:t>
            </w:r>
            <w:r w:rsidR="00D7635B" w:rsidRPr="009B28E7">
              <w:t xml:space="preserve">and Addiction </w:t>
            </w:r>
            <w:r w:rsidRPr="009B28E7">
              <w:t>(CIMHA)</w:t>
            </w:r>
            <w:r w:rsidR="00D7635B" w:rsidRPr="009B28E7">
              <w:t xml:space="preserve"> application</w:t>
            </w:r>
            <w:r w:rsidRPr="009B28E7">
              <w:t>.</w:t>
            </w:r>
          </w:p>
          <w:p w14:paraId="4B140A02" w14:textId="4C47B21D" w:rsidR="000846D8" w:rsidRPr="009B28E7" w:rsidRDefault="000846D8" w:rsidP="00364AAD">
            <w:pPr>
              <w:pStyle w:val="StyleListParagraphBlack"/>
              <w:numPr>
                <w:ilvl w:val="0"/>
                <w:numId w:val="13"/>
              </w:numPr>
            </w:pPr>
            <w:r w:rsidRPr="009B28E7">
              <w:t xml:space="preserve">Electroconvulsive Therapy (ECT), </w:t>
            </w:r>
            <w:r w:rsidR="0062654C" w:rsidRPr="009B28E7">
              <w:t>s</w:t>
            </w:r>
            <w:r w:rsidRPr="009B28E7">
              <w:t xml:space="preserve">edation and </w:t>
            </w:r>
            <w:r w:rsidR="0062654C" w:rsidRPr="009B28E7">
              <w:t>s</w:t>
            </w:r>
            <w:r w:rsidRPr="009B28E7">
              <w:t xml:space="preserve">eclusion registers </w:t>
            </w:r>
          </w:p>
          <w:p w14:paraId="5AD0D587" w14:textId="4FB10816" w:rsidR="008E71AE" w:rsidRPr="00CE350A" w:rsidRDefault="008E71AE" w:rsidP="00D7635B">
            <w:pPr>
              <w:rPr>
                <w:bCs/>
                <w:szCs w:val="22"/>
                <w:highlight w:val="yellow"/>
              </w:rPr>
            </w:pPr>
          </w:p>
        </w:tc>
        <w:tc>
          <w:tcPr>
            <w:tcW w:w="874" w:type="pct"/>
            <w:shd w:val="clear" w:color="auto" w:fill="auto"/>
          </w:tcPr>
          <w:p w14:paraId="189C7DFA" w14:textId="77777777" w:rsidR="000846D8" w:rsidRPr="009B28E7" w:rsidRDefault="000846D8" w:rsidP="000846D8">
            <w:pPr>
              <w:rPr>
                <w:szCs w:val="22"/>
              </w:rPr>
            </w:pPr>
            <w:r w:rsidRPr="009B28E7">
              <w:rPr>
                <w:szCs w:val="22"/>
              </w:rPr>
              <w:t>Temporary.</w:t>
            </w:r>
          </w:p>
          <w:p w14:paraId="4699A2CE" w14:textId="77777777" w:rsidR="000846D8" w:rsidRPr="009B28E7" w:rsidRDefault="000846D8" w:rsidP="000846D8">
            <w:pPr>
              <w:rPr>
                <w:rFonts w:cs="Arial"/>
                <w:bCs/>
                <w:szCs w:val="22"/>
              </w:rPr>
            </w:pPr>
            <w:r w:rsidRPr="009B28E7">
              <w:rPr>
                <w:rFonts w:cs="Arial"/>
                <w:bCs/>
                <w:szCs w:val="22"/>
              </w:rPr>
              <w:t>Retain for 120 years after last action.</w:t>
            </w:r>
          </w:p>
          <w:p w14:paraId="0F07A184" w14:textId="77777777" w:rsidR="00DF791F" w:rsidRPr="00CE350A" w:rsidRDefault="00DF791F" w:rsidP="00DF791F">
            <w:pPr>
              <w:rPr>
                <w:highlight w:val="yellow"/>
              </w:rPr>
            </w:pPr>
          </w:p>
        </w:tc>
        <w:tc>
          <w:tcPr>
            <w:tcW w:w="578" w:type="pct"/>
          </w:tcPr>
          <w:p w14:paraId="32CBEEEA" w14:textId="1A0413A9" w:rsidR="00DF791F" w:rsidRDefault="007C7CF6" w:rsidP="00DF791F">
            <w:r>
              <w:t>27 July 2021</w:t>
            </w:r>
          </w:p>
        </w:tc>
      </w:tr>
      <w:tr w:rsidR="00A82DC1" w:rsidRPr="004D14B4" w14:paraId="0694498D" w14:textId="77777777" w:rsidTr="00CE250C">
        <w:tblPrEx>
          <w:tblCellMar>
            <w:top w:w="57" w:type="dxa"/>
            <w:left w:w="119" w:type="dxa"/>
            <w:right w:w="119" w:type="dxa"/>
          </w:tblCellMar>
        </w:tblPrEx>
        <w:tc>
          <w:tcPr>
            <w:tcW w:w="504" w:type="pct"/>
            <w:shd w:val="clear" w:color="auto" w:fill="auto"/>
          </w:tcPr>
          <w:p w14:paraId="19874921" w14:textId="73A3A41A" w:rsidR="00A82DC1" w:rsidRPr="004D14B4" w:rsidRDefault="00091B0D" w:rsidP="00A82DC1">
            <w:pPr>
              <w:pStyle w:val="Tabletext"/>
              <w:spacing w:before="60" w:after="60"/>
              <w:rPr>
                <w:sz w:val="22"/>
                <w:szCs w:val="22"/>
              </w:rPr>
            </w:pPr>
            <w:r>
              <w:rPr>
                <w:sz w:val="22"/>
                <w:szCs w:val="22"/>
              </w:rPr>
              <w:t>2681</w:t>
            </w:r>
          </w:p>
        </w:tc>
        <w:tc>
          <w:tcPr>
            <w:tcW w:w="3044" w:type="pct"/>
            <w:shd w:val="clear" w:color="auto" w:fill="auto"/>
          </w:tcPr>
          <w:p w14:paraId="760D3BFF" w14:textId="0D0B4EDF" w:rsidR="00A82DC1" w:rsidRDefault="004D6962" w:rsidP="00DD270D">
            <w:pPr>
              <w:pStyle w:val="Heading3"/>
              <w:jc w:val="both"/>
            </w:pPr>
            <w:bookmarkStart w:id="551" w:name="NumberRegisters"/>
            <w:bookmarkStart w:id="552" w:name="_Toc516585723"/>
            <w:bookmarkStart w:id="553" w:name="_Toc528833921"/>
            <w:bookmarkStart w:id="554" w:name="_Toc528941273"/>
            <w:bookmarkStart w:id="555" w:name="_Toc528941629"/>
            <w:bookmarkStart w:id="556" w:name="_Toc528941835"/>
            <w:bookmarkStart w:id="557" w:name="_Toc528942205"/>
            <w:bookmarkStart w:id="558" w:name="_Toc63841651"/>
            <w:r>
              <w:t xml:space="preserve">Number Registers </w:t>
            </w:r>
            <w:bookmarkEnd w:id="551"/>
            <w:r>
              <w:t>/ Patient Number Registers / Client Number Registers</w:t>
            </w:r>
            <w:bookmarkEnd w:id="552"/>
            <w:bookmarkEnd w:id="553"/>
            <w:bookmarkEnd w:id="554"/>
            <w:bookmarkEnd w:id="555"/>
            <w:bookmarkEnd w:id="556"/>
            <w:bookmarkEnd w:id="557"/>
            <w:bookmarkEnd w:id="558"/>
          </w:p>
          <w:p w14:paraId="74C38AA3" w14:textId="77777777" w:rsidR="004D6962" w:rsidRDefault="004D6962" w:rsidP="00154C74">
            <w:r w:rsidRPr="00521E29">
              <w:t>Number Registers / Patient Number Registers</w:t>
            </w:r>
            <w:r w:rsidR="00B02CD3">
              <w:t xml:space="preserve"> </w:t>
            </w:r>
            <w:r w:rsidRPr="00521E29">
              <w:t>/ Client Number Registers list the unit record numbers in numerical order, and as each number is issued, records the name of the patient/client to whom the number has been issued.</w:t>
            </w:r>
          </w:p>
          <w:p w14:paraId="0CAA89BA" w14:textId="77777777" w:rsidR="004D6962" w:rsidRDefault="004D6962" w:rsidP="00154C74">
            <w:r>
              <w:t>Records may include, but are not limited to:</w:t>
            </w:r>
          </w:p>
          <w:p w14:paraId="50799B21" w14:textId="77777777" w:rsidR="00A82DC1" w:rsidRDefault="00D62E4D" w:rsidP="006B491A">
            <w:pPr>
              <w:pStyle w:val="StyleListParagraphBlack"/>
            </w:pPr>
            <w:r>
              <w:t>R</w:t>
            </w:r>
            <w:r w:rsidR="004D6962" w:rsidRPr="009D58AE">
              <w:t xml:space="preserve">egisters </w:t>
            </w:r>
            <w:r w:rsidR="004D6962" w:rsidRPr="00581D89">
              <w:t>(</w:t>
            </w:r>
            <w:r w:rsidR="004D6962">
              <w:t>e.g</w:t>
            </w:r>
            <w:r w:rsidR="004D6962" w:rsidRPr="00581D89">
              <w:t>. card register or equivalent</w:t>
            </w:r>
            <w:r w:rsidR="004D6962">
              <w:t xml:space="preserve">) </w:t>
            </w:r>
            <w:r w:rsidR="004D6962" w:rsidRPr="009D58AE">
              <w:t xml:space="preserve">comprising details which constitute the Number Register such as </w:t>
            </w:r>
            <w:r w:rsidR="004D6962" w:rsidRPr="00521E29">
              <w:t>unit record numbers</w:t>
            </w:r>
            <w:r w:rsidR="004D6962" w:rsidRPr="009D58AE">
              <w:t xml:space="preserve">, patient’s/client’s name, date of birth, </w:t>
            </w:r>
            <w:r w:rsidR="00A35390">
              <w:t>sex</w:t>
            </w:r>
            <w:r w:rsidR="004D6962" w:rsidRPr="009D58AE">
              <w:t>, and date on which the number was i</w:t>
            </w:r>
            <w:r w:rsidR="004D6962">
              <w:t>ssued</w:t>
            </w:r>
            <w:r>
              <w:t>.</w:t>
            </w:r>
          </w:p>
          <w:p w14:paraId="5DF45EFC" w14:textId="77777777" w:rsidR="00353660" w:rsidRDefault="00353660" w:rsidP="00154C74"/>
          <w:p w14:paraId="7FEF92F6" w14:textId="58CC0FB5" w:rsidR="00353660" w:rsidRPr="00154C74" w:rsidRDefault="00353660" w:rsidP="00154C74">
            <w:r w:rsidRPr="00154C74">
              <w:t xml:space="preserve">See </w:t>
            </w:r>
            <w:hyperlink w:anchor="MasterPatientIndex" w:history="1">
              <w:r w:rsidRPr="00154C74">
                <w:rPr>
                  <w:rStyle w:val="Hyperlink"/>
                  <w:rFonts w:cs="Arial"/>
                  <w:i/>
                  <w:szCs w:val="22"/>
                </w:rPr>
                <w:t>Master Patient Indices (MPI) / Patient Master Indices (PMI) / Master Patient Registers (MPR)</w:t>
              </w:r>
            </w:hyperlink>
            <w:r w:rsidRPr="00154C74">
              <w:t xml:space="preserve"> </w:t>
            </w:r>
          </w:p>
          <w:p w14:paraId="05725773" w14:textId="24E5F1E9" w:rsidR="00353660" w:rsidRPr="004D6962" w:rsidRDefault="00353660" w:rsidP="00353660">
            <w:pPr>
              <w:pStyle w:val="Heading30"/>
              <w:spacing w:before="60" w:after="60"/>
              <w:ind w:left="360"/>
              <w:jc w:val="both"/>
              <w:rPr>
                <w:rFonts w:cs="Arial"/>
                <w:b w:val="0"/>
                <w:bCs w:val="0"/>
                <w:iCs/>
              </w:rPr>
            </w:pPr>
          </w:p>
        </w:tc>
        <w:tc>
          <w:tcPr>
            <w:tcW w:w="874" w:type="pct"/>
            <w:shd w:val="clear" w:color="auto" w:fill="auto"/>
          </w:tcPr>
          <w:p w14:paraId="0E919712" w14:textId="77777777" w:rsidR="004D6962" w:rsidRDefault="004D6962" w:rsidP="004D6962">
            <w:r>
              <w:t>Temporary.</w:t>
            </w:r>
          </w:p>
          <w:p w14:paraId="025D3B2D" w14:textId="77777777" w:rsidR="00A82DC1" w:rsidRDefault="004D6962" w:rsidP="004D6962">
            <w:r>
              <w:t>Retain until administrative use ceases.</w:t>
            </w:r>
          </w:p>
        </w:tc>
        <w:tc>
          <w:tcPr>
            <w:tcW w:w="578" w:type="pct"/>
          </w:tcPr>
          <w:p w14:paraId="4DB3D236" w14:textId="0F92B21F" w:rsidR="00A82DC1" w:rsidRDefault="007C7CF6" w:rsidP="00A82DC1">
            <w:r>
              <w:t>27 July 2021</w:t>
            </w:r>
          </w:p>
        </w:tc>
      </w:tr>
      <w:tr w:rsidR="00A82DC1" w:rsidRPr="004D14B4" w14:paraId="60EC0241" w14:textId="77777777" w:rsidTr="00CE250C">
        <w:tblPrEx>
          <w:tblCellMar>
            <w:top w:w="57" w:type="dxa"/>
            <w:left w:w="119" w:type="dxa"/>
            <w:right w:w="119" w:type="dxa"/>
          </w:tblCellMar>
        </w:tblPrEx>
        <w:tc>
          <w:tcPr>
            <w:tcW w:w="504" w:type="pct"/>
            <w:shd w:val="clear" w:color="auto" w:fill="auto"/>
          </w:tcPr>
          <w:p w14:paraId="01D647DF" w14:textId="5540900F" w:rsidR="00A82DC1" w:rsidRPr="004D14B4" w:rsidRDefault="0060037D" w:rsidP="00A82DC1">
            <w:pPr>
              <w:pStyle w:val="Tabletext"/>
              <w:spacing w:before="60" w:after="60"/>
              <w:rPr>
                <w:sz w:val="22"/>
                <w:szCs w:val="22"/>
              </w:rPr>
            </w:pPr>
            <w:r>
              <w:rPr>
                <w:sz w:val="22"/>
                <w:szCs w:val="22"/>
              </w:rPr>
              <w:lastRenderedPageBreak/>
              <w:t>2682</w:t>
            </w:r>
          </w:p>
        </w:tc>
        <w:tc>
          <w:tcPr>
            <w:tcW w:w="3044" w:type="pct"/>
            <w:shd w:val="clear" w:color="auto" w:fill="auto"/>
          </w:tcPr>
          <w:p w14:paraId="148FD87B" w14:textId="04F5FCB3" w:rsidR="004D6962" w:rsidRPr="004D6962" w:rsidRDefault="004D6962" w:rsidP="00DD270D">
            <w:pPr>
              <w:pStyle w:val="Heading3"/>
              <w:jc w:val="both"/>
            </w:pPr>
            <w:bookmarkStart w:id="559" w:name="_Toc516585724"/>
            <w:bookmarkStart w:id="560" w:name="_Toc528833922"/>
            <w:bookmarkStart w:id="561" w:name="_Toc528941274"/>
            <w:bookmarkStart w:id="562" w:name="_Toc528941630"/>
            <w:bookmarkStart w:id="563" w:name="_Toc528941836"/>
            <w:bookmarkStart w:id="564" w:name="_Toc528942206"/>
            <w:bookmarkStart w:id="565" w:name="_Toc63841652"/>
            <w:r w:rsidRPr="004D6962">
              <w:t>Operation/Theatre Registers</w:t>
            </w:r>
            <w:bookmarkEnd w:id="559"/>
            <w:bookmarkEnd w:id="560"/>
            <w:bookmarkEnd w:id="561"/>
            <w:bookmarkEnd w:id="562"/>
            <w:bookmarkEnd w:id="563"/>
            <w:bookmarkEnd w:id="564"/>
            <w:bookmarkEnd w:id="565"/>
            <w:r w:rsidRPr="004D6962">
              <w:t xml:space="preserve"> </w:t>
            </w:r>
          </w:p>
          <w:p w14:paraId="6D70AF70" w14:textId="77777777" w:rsidR="004D6962" w:rsidRPr="004D6962" w:rsidRDefault="004D6962" w:rsidP="00154C74">
            <w:pPr>
              <w:rPr>
                <w:bCs/>
                <w:szCs w:val="22"/>
              </w:rPr>
            </w:pPr>
            <w:bookmarkStart w:id="566" w:name="_Toc528833923"/>
            <w:bookmarkStart w:id="567" w:name="_Toc528941275"/>
            <w:bookmarkStart w:id="568" w:name="_Toc528941631"/>
            <w:bookmarkStart w:id="569" w:name="_Toc528941837"/>
            <w:bookmarkStart w:id="570" w:name="_Toc528942207"/>
            <w:bookmarkStart w:id="571" w:name="_Toc528942364"/>
            <w:bookmarkStart w:id="572" w:name="_Toc531092606"/>
            <w:bookmarkStart w:id="573" w:name="_Toc531332802"/>
            <w:bookmarkStart w:id="574" w:name="_Toc1550004"/>
            <w:bookmarkStart w:id="575" w:name="_Toc3302339"/>
            <w:r w:rsidRPr="004D6962">
              <w:t>Registers comprising details of patient/client’s operations performed at health facilities.</w:t>
            </w:r>
            <w:bookmarkEnd w:id="566"/>
            <w:bookmarkEnd w:id="567"/>
            <w:bookmarkEnd w:id="568"/>
            <w:bookmarkEnd w:id="569"/>
            <w:bookmarkEnd w:id="570"/>
            <w:bookmarkEnd w:id="571"/>
            <w:bookmarkEnd w:id="572"/>
            <w:bookmarkEnd w:id="573"/>
            <w:bookmarkEnd w:id="574"/>
            <w:bookmarkEnd w:id="575"/>
          </w:p>
          <w:p w14:paraId="17075AD8" w14:textId="77777777" w:rsidR="004D6962" w:rsidRPr="004D6962" w:rsidRDefault="004D6962" w:rsidP="00154C74">
            <w:pPr>
              <w:rPr>
                <w:bCs/>
                <w:szCs w:val="22"/>
              </w:rPr>
            </w:pPr>
            <w:r w:rsidRPr="004D6962">
              <w:rPr>
                <w:bCs/>
                <w:szCs w:val="22"/>
              </w:rPr>
              <w:t>Records may include, but are not limited to:</w:t>
            </w:r>
          </w:p>
          <w:p w14:paraId="1034CD64" w14:textId="77777777" w:rsidR="004D6962" w:rsidRPr="004D6962" w:rsidRDefault="00B96FA0" w:rsidP="006B491A">
            <w:pPr>
              <w:pStyle w:val="StyleListParagraphBlack"/>
            </w:pPr>
            <w:r>
              <w:t>D</w:t>
            </w:r>
            <w:r w:rsidR="004D6962" w:rsidRPr="004D6962">
              <w:t xml:space="preserve">etails of serial number of </w:t>
            </w:r>
            <w:proofErr w:type="gramStart"/>
            <w:r w:rsidR="004D6962" w:rsidRPr="004D6962">
              <w:t>operation</w:t>
            </w:r>
            <w:proofErr w:type="gramEnd"/>
            <w:r w:rsidR="004D6962" w:rsidRPr="004D6962">
              <w:t xml:space="preserve">, date, time, patient’s/client’s name, sex, age and unit record number, diagnosis and operative procedure, name of surgeon, assistant surgeon and anaesthetists. </w:t>
            </w:r>
          </w:p>
          <w:p w14:paraId="5B7FCCEC" w14:textId="77777777" w:rsidR="00A82DC1" w:rsidRPr="008E71AE" w:rsidRDefault="004D6962" w:rsidP="006B491A">
            <w:pPr>
              <w:pStyle w:val="StyleListParagraphBlack"/>
            </w:pPr>
            <w:r w:rsidRPr="004D6962">
              <w:t>Includes both paper-based registers and electronic registers</w:t>
            </w:r>
            <w:r w:rsidR="00F753C5">
              <w:t>.</w:t>
            </w:r>
            <w:r w:rsidRPr="004D6962">
              <w:t xml:space="preserve"> </w:t>
            </w:r>
          </w:p>
          <w:p w14:paraId="54B81C4A" w14:textId="7FD9A444" w:rsidR="008E71AE" w:rsidRPr="00B63CDE" w:rsidRDefault="008E71AE" w:rsidP="00097059">
            <w:pPr>
              <w:rPr>
                <w:szCs w:val="22"/>
              </w:rPr>
            </w:pPr>
          </w:p>
        </w:tc>
        <w:tc>
          <w:tcPr>
            <w:tcW w:w="874" w:type="pct"/>
            <w:shd w:val="clear" w:color="auto" w:fill="auto"/>
          </w:tcPr>
          <w:p w14:paraId="36222E1B" w14:textId="77777777" w:rsidR="00B63CDE" w:rsidRPr="00B63CDE" w:rsidRDefault="00B63CDE" w:rsidP="00B63CDE">
            <w:pPr>
              <w:rPr>
                <w:szCs w:val="22"/>
              </w:rPr>
            </w:pPr>
            <w:r w:rsidRPr="00B63CDE">
              <w:rPr>
                <w:szCs w:val="22"/>
              </w:rPr>
              <w:t>Temporary</w:t>
            </w:r>
            <w:r>
              <w:rPr>
                <w:szCs w:val="22"/>
              </w:rPr>
              <w:t>.</w:t>
            </w:r>
          </w:p>
          <w:p w14:paraId="584F98E0" w14:textId="77777777" w:rsidR="00A82DC1" w:rsidRDefault="00B63CDE" w:rsidP="00B63CDE">
            <w:r w:rsidRPr="00B63CDE">
              <w:rPr>
                <w:rFonts w:cs="Arial"/>
                <w:bCs/>
                <w:szCs w:val="22"/>
              </w:rPr>
              <w:t>Retain for 120 years after last action.</w:t>
            </w:r>
          </w:p>
        </w:tc>
        <w:tc>
          <w:tcPr>
            <w:tcW w:w="578" w:type="pct"/>
          </w:tcPr>
          <w:p w14:paraId="00A8A5C4" w14:textId="02EC1F46" w:rsidR="00A82DC1" w:rsidRDefault="007C7CF6" w:rsidP="00A82DC1">
            <w:r>
              <w:t>27 July 2021</w:t>
            </w:r>
          </w:p>
        </w:tc>
      </w:tr>
      <w:tr w:rsidR="004D6962" w:rsidRPr="004D14B4" w14:paraId="3289D149" w14:textId="77777777" w:rsidTr="00CE250C">
        <w:tblPrEx>
          <w:tblCellMar>
            <w:top w:w="57" w:type="dxa"/>
            <w:left w:w="119" w:type="dxa"/>
            <w:right w:w="119" w:type="dxa"/>
          </w:tblCellMar>
        </w:tblPrEx>
        <w:tc>
          <w:tcPr>
            <w:tcW w:w="504" w:type="pct"/>
            <w:shd w:val="clear" w:color="auto" w:fill="auto"/>
          </w:tcPr>
          <w:p w14:paraId="591F5E57" w14:textId="63ECCF63" w:rsidR="004D6962" w:rsidRPr="004D14B4" w:rsidRDefault="005F3AB6" w:rsidP="004D6962">
            <w:pPr>
              <w:pStyle w:val="Tabletext"/>
              <w:spacing w:before="60" w:after="60"/>
              <w:rPr>
                <w:sz w:val="22"/>
                <w:szCs w:val="22"/>
              </w:rPr>
            </w:pPr>
            <w:r>
              <w:rPr>
                <w:sz w:val="22"/>
                <w:szCs w:val="22"/>
              </w:rPr>
              <w:t>2683</w:t>
            </w:r>
          </w:p>
        </w:tc>
        <w:tc>
          <w:tcPr>
            <w:tcW w:w="3044" w:type="pct"/>
            <w:shd w:val="clear" w:color="auto" w:fill="auto"/>
          </w:tcPr>
          <w:p w14:paraId="23731609" w14:textId="69353353" w:rsidR="00E7286A" w:rsidRPr="00E7286A" w:rsidRDefault="00E7286A" w:rsidP="00DD270D">
            <w:pPr>
              <w:pStyle w:val="Heading3"/>
              <w:jc w:val="both"/>
            </w:pPr>
            <w:bookmarkStart w:id="576" w:name="_Toc516585725"/>
            <w:bookmarkStart w:id="577" w:name="_Toc528833924"/>
            <w:bookmarkStart w:id="578" w:name="_Toc528941276"/>
            <w:bookmarkStart w:id="579" w:name="_Toc528941632"/>
            <w:bookmarkStart w:id="580" w:name="_Toc528941838"/>
            <w:bookmarkStart w:id="581" w:name="_Toc528942208"/>
            <w:bookmarkStart w:id="582" w:name="_Toc63841653"/>
            <w:r w:rsidRPr="00E7286A">
              <w:t>Short Term Registers</w:t>
            </w:r>
            <w:bookmarkEnd w:id="576"/>
            <w:bookmarkEnd w:id="577"/>
            <w:bookmarkEnd w:id="578"/>
            <w:bookmarkEnd w:id="579"/>
            <w:bookmarkEnd w:id="580"/>
            <w:bookmarkEnd w:id="581"/>
            <w:bookmarkEnd w:id="582"/>
            <w:r w:rsidRPr="00E7286A">
              <w:t xml:space="preserve"> </w:t>
            </w:r>
          </w:p>
          <w:p w14:paraId="1121165D" w14:textId="77777777" w:rsidR="00E7286A" w:rsidRPr="00E7286A" w:rsidRDefault="00E7286A" w:rsidP="00154C74">
            <w:pPr>
              <w:rPr>
                <w:bCs/>
                <w:szCs w:val="22"/>
              </w:rPr>
            </w:pPr>
            <w:bookmarkStart w:id="583" w:name="_Toc528833925"/>
            <w:bookmarkStart w:id="584" w:name="_Toc528941277"/>
            <w:bookmarkStart w:id="585" w:name="_Toc528941633"/>
            <w:bookmarkStart w:id="586" w:name="_Toc528941839"/>
            <w:bookmarkStart w:id="587" w:name="_Toc528942209"/>
            <w:bookmarkStart w:id="588" w:name="_Toc528942366"/>
            <w:bookmarkStart w:id="589" w:name="_Toc531092608"/>
            <w:bookmarkStart w:id="590" w:name="_Toc531332804"/>
            <w:bookmarkStart w:id="591" w:name="_Toc1550006"/>
            <w:bookmarkStart w:id="592" w:name="_Toc3302341"/>
            <w:r w:rsidRPr="00E7286A">
              <w:t>Registers with the sole purpose of providing information of temporary, short term value to assist in the routine administration of hospital wards and the changing shifts of staff or information already recorded and available in an acceptable medium (e.g. paper-based or electronic) elsewhere in the health facility (e.g. admission registers).  Any pertinent information is to be transposed into the relevant clinical record(s).</w:t>
            </w:r>
            <w:bookmarkEnd w:id="583"/>
            <w:bookmarkEnd w:id="584"/>
            <w:bookmarkEnd w:id="585"/>
            <w:bookmarkEnd w:id="586"/>
            <w:bookmarkEnd w:id="587"/>
            <w:bookmarkEnd w:id="588"/>
            <w:bookmarkEnd w:id="589"/>
            <w:bookmarkEnd w:id="590"/>
            <w:bookmarkEnd w:id="591"/>
            <w:bookmarkEnd w:id="592"/>
          </w:p>
          <w:p w14:paraId="3D639F03" w14:textId="77777777" w:rsidR="00E7286A" w:rsidRPr="00E7286A" w:rsidRDefault="00E7286A" w:rsidP="00154C74">
            <w:pPr>
              <w:rPr>
                <w:bCs/>
                <w:szCs w:val="22"/>
              </w:rPr>
            </w:pPr>
            <w:r w:rsidRPr="00E7286A">
              <w:rPr>
                <w:bCs/>
                <w:szCs w:val="22"/>
              </w:rPr>
              <w:t>Records may include, but are not limited to:</w:t>
            </w:r>
          </w:p>
          <w:p w14:paraId="31D81CE5" w14:textId="77777777" w:rsidR="00E7286A" w:rsidRPr="00E7286A" w:rsidRDefault="00E7286A" w:rsidP="006B491A">
            <w:pPr>
              <w:pStyle w:val="StyleListParagraphBlack"/>
            </w:pPr>
            <w:r w:rsidRPr="00E7286A">
              <w:t xml:space="preserve">Bed Return or Daily Bed Return – daily midnight census for a ward, listing all inpatients admitted, discharged, transferred, died and those remaining in at midnight. </w:t>
            </w:r>
          </w:p>
          <w:p w14:paraId="4AD938C2" w14:textId="77777777" w:rsidR="00E7286A" w:rsidRPr="00E7286A" w:rsidRDefault="00E7286A" w:rsidP="006B491A">
            <w:pPr>
              <w:pStyle w:val="StyleListParagraphBlack"/>
            </w:pPr>
            <w:r w:rsidRPr="00E7286A">
              <w:t>Daily Inpatient Census – listing of all inpatients within a health facility at the time that the list was created.  List may also include current ward of inpatients, visitor access permission and a generic statement in regard to each patient’s general condition.</w:t>
            </w:r>
          </w:p>
          <w:p w14:paraId="6675834E" w14:textId="77777777" w:rsidR="004D6962" w:rsidRDefault="00E7286A" w:rsidP="006B491A">
            <w:pPr>
              <w:pStyle w:val="StyleListParagraphBlack"/>
            </w:pPr>
            <w:r w:rsidRPr="00E7286A">
              <w:t>Ward Registers – daily cumulative listing of inpatient movement within that ward (e.g. admissions, bed transfers, discharges)</w:t>
            </w:r>
            <w:r w:rsidR="00F753C5">
              <w:t>.</w:t>
            </w:r>
          </w:p>
          <w:p w14:paraId="0A6353D4" w14:textId="27E3BA79" w:rsidR="008F4607" w:rsidRPr="00E7286A" w:rsidRDefault="008F4607" w:rsidP="008F4607"/>
        </w:tc>
        <w:tc>
          <w:tcPr>
            <w:tcW w:w="874" w:type="pct"/>
            <w:shd w:val="clear" w:color="auto" w:fill="auto"/>
          </w:tcPr>
          <w:p w14:paraId="1F93AE54" w14:textId="77777777" w:rsidR="00E7286A" w:rsidRPr="00E7286A" w:rsidRDefault="00E7286A" w:rsidP="00E7286A">
            <w:pPr>
              <w:rPr>
                <w:szCs w:val="22"/>
              </w:rPr>
            </w:pPr>
            <w:r w:rsidRPr="00E7286A">
              <w:rPr>
                <w:szCs w:val="22"/>
              </w:rPr>
              <w:t>Temporary</w:t>
            </w:r>
            <w:r>
              <w:rPr>
                <w:szCs w:val="22"/>
              </w:rPr>
              <w:t>.</w:t>
            </w:r>
            <w:r w:rsidRPr="00E7286A">
              <w:rPr>
                <w:szCs w:val="22"/>
              </w:rPr>
              <w:t xml:space="preserve"> </w:t>
            </w:r>
          </w:p>
          <w:p w14:paraId="7F939CD6" w14:textId="77777777" w:rsidR="004D6962" w:rsidRDefault="00E7286A" w:rsidP="00E7286A">
            <w:r w:rsidRPr="00E7286A">
              <w:rPr>
                <w:rFonts w:cs="Arial"/>
                <w:bCs/>
                <w:szCs w:val="22"/>
              </w:rPr>
              <w:t>Retain until</w:t>
            </w:r>
            <w:r w:rsidR="00417BF7">
              <w:rPr>
                <w:rFonts w:cs="Arial"/>
                <w:bCs/>
                <w:szCs w:val="22"/>
              </w:rPr>
              <w:t xml:space="preserve"> </w:t>
            </w:r>
            <w:r w:rsidR="00417BF7" w:rsidRPr="00364AAD">
              <w:rPr>
                <w:szCs w:val="22"/>
              </w:rPr>
              <w:t>administrative use ceases</w:t>
            </w:r>
            <w:r w:rsidRPr="00E7286A">
              <w:rPr>
                <w:rFonts w:cs="Arial"/>
                <w:bCs/>
                <w:szCs w:val="22"/>
              </w:rPr>
              <w:t>.</w:t>
            </w:r>
          </w:p>
        </w:tc>
        <w:tc>
          <w:tcPr>
            <w:tcW w:w="578" w:type="pct"/>
          </w:tcPr>
          <w:p w14:paraId="5CF4B327" w14:textId="05B45150" w:rsidR="004D6962" w:rsidRDefault="007C7CF6" w:rsidP="004D6962">
            <w:r>
              <w:t>27 July 2021</w:t>
            </w:r>
          </w:p>
        </w:tc>
      </w:tr>
    </w:tbl>
    <w:p w14:paraId="1E086EBE" w14:textId="77777777" w:rsidR="00232823" w:rsidRPr="0005152C" w:rsidRDefault="00232823" w:rsidP="0005152C"/>
    <w:p w14:paraId="448D4232" w14:textId="4137DACF" w:rsidR="00232823" w:rsidRPr="00232823" w:rsidRDefault="0005152C" w:rsidP="0005152C">
      <w:pPr>
        <w:pStyle w:val="Heading1"/>
      </w:pPr>
      <w:r w:rsidRPr="0005152C">
        <w:br w:type="page"/>
      </w:r>
      <w:bookmarkStart w:id="593" w:name="_Toc516585007"/>
      <w:bookmarkStart w:id="594" w:name="_Toc516585728"/>
      <w:bookmarkStart w:id="595" w:name="_Toc528833932"/>
      <w:bookmarkStart w:id="596" w:name="_Toc528941284"/>
      <w:bookmarkStart w:id="597" w:name="_Toc528941640"/>
      <w:bookmarkStart w:id="598" w:name="_Toc528941846"/>
      <w:bookmarkStart w:id="599" w:name="_Toc528942216"/>
      <w:bookmarkStart w:id="600" w:name="_Toc63841654"/>
      <w:r w:rsidR="00232823" w:rsidRPr="00232823">
        <w:lastRenderedPageBreak/>
        <w:t>GLOSSARY</w:t>
      </w:r>
      <w:bookmarkEnd w:id="593"/>
      <w:bookmarkEnd w:id="594"/>
      <w:bookmarkEnd w:id="595"/>
      <w:bookmarkEnd w:id="596"/>
      <w:bookmarkEnd w:id="597"/>
      <w:bookmarkEnd w:id="598"/>
      <w:bookmarkEnd w:id="599"/>
      <w:bookmarkEnd w:id="600"/>
    </w:p>
    <w:p w14:paraId="7A314377" w14:textId="77777777" w:rsidR="00232823" w:rsidRPr="00232823" w:rsidRDefault="00232823" w:rsidP="00232823">
      <w:pPr>
        <w:overflowPunct w:val="0"/>
        <w:autoSpaceDE w:val="0"/>
        <w:autoSpaceDN w:val="0"/>
        <w:adjustRightInd w:val="0"/>
        <w:spacing w:before="0" w:line="264" w:lineRule="auto"/>
        <w:jc w:val="both"/>
        <w:rPr>
          <w:rFonts w:cs="Arial"/>
          <w:iCs/>
          <w:szCs w:val="22"/>
        </w:rPr>
      </w:pPr>
    </w:p>
    <w:tbl>
      <w:tblPr>
        <w:tblW w:w="15026" w:type="dxa"/>
        <w:tblInd w:w="108" w:type="dxa"/>
        <w:tblLayout w:type="fixed"/>
        <w:tblLook w:val="01E0" w:firstRow="1" w:lastRow="1" w:firstColumn="1" w:lastColumn="1" w:noHBand="0" w:noVBand="0"/>
      </w:tblPr>
      <w:tblGrid>
        <w:gridCol w:w="1985"/>
        <w:gridCol w:w="5528"/>
        <w:gridCol w:w="7513"/>
      </w:tblGrid>
      <w:tr w:rsidR="00232823" w:rsidRPr="00232823" w14:paraId="341E02EF" w14:textId="77777777" w:rsidTr="00C44070">
        <w:trPr>
          <w:trHeight w:val="2834"/>
        </w:trPr>
        <w:tc>
          <w:tcPr>
            <w:tcW w:w="1985" w:type="dxa"/>
            <w:shd w:val="clear" w:color="auto" w:fill="auto"/>
          </w:tcPr>
          <w:p w14:paraId="4EF61B20" w14:textId="77777777" w:rsidR="00232823" w:rsidRPr="00232823" w:rsidRDefault="00232823" w:rsidP="00232823">
            <w:pPr>
              <w:widowControl w:val="0"/>
              <w:overflowPunct w:val="0"/>
              <w:autoSpaceDE w:val="0"/>
              <w:autoSpaceDN w:val="0"/>
              <w:adjustRightInd w:val="0"/>
              <w:spacing w:line="264" w:lineRule="auto"/>
              <w:jc w:val="both"/>
              <w:rPr>
                <w:rFonts w:cs="Arial"/>
                <w:b/>
                <w:szCs w:val="22"/>
              </w:rPr>
            </w:pPr>
            <w:r w:rsidRPr="00232823">
              <w:rPr>
                <w:rFonts w:cs="Arial"/>
                <w:b/>
                <w:szCs w:val="22"/>
              </w:rPr>
              <w:t>Clinical Record</w:t>
            </w:r>
          </w:p>
        </w:tc>
        <w:tc>
          <w:tcPr>
            <w:tcW w:w="13041" w:type="dxa"/>
            <w:gridSpan w:val="2"/>
            <w:shd w:val="clear" w:color="auto" w:fill="auto"/>
          </w:tcPr>
          <w:p w14:paraId="527B6DDF" w14:textId="77777777" w:rsidR="00232823" w:rsidRPr="00232823" w:rsidRDefault="00232823" w:rsidP="00232823">
            <w:pPr>
              <w:overflowPunct w:val="0"/>
              <w:autoSpaceDE w:val="0"/>
              <w:autoSpaceDN w:val="0"/>
              <w:adjustRightInd w:val="0"/>
              <w:spacing w:line="264" w:lineRule="auto"/>
              <w:jc w:val="both"/>
              <w:rPr>
                <w:rFonts w:cs="Arial"/>
                <w:iCs/>
                <w:szCs w:val="22"/>
              </w:rPr>
            </w:pPr>
            <w:r w:rsidRPr="00232823">
              <w:rPr>
                <w:rFonts w:cs="Arial"/>
                <w:iCs/>
                <w:szCs w:val="22"/>
              </w:rPr>
              <w:t>A collection of data and information gathered or generated to record the clinical care and health status of an individual or group.</w:t>
            </w:r>
          </w:p>
          <w:p w14:paraId="6432D648" w14:textId="77777777" w:rsidR="00232823" w:rsidRPr="00232823" w:rsidRDefault="00232823" w:rsidP="00232823">
            <w:pPr>
              <w:overflowPunct w:val="0"/>
              <w:autoSpaceDE w:val="0"/>
              <w:autoSpaceDN w:val="0"/>
              <w:adjustRightInd w:val="0"/>
              <w:spacing w:line="264" w:lineRule="auto"/>
              <w:jc w:val="both"/>
              <w:rPr>
                <w:rFonts w:cs="Arial"/>
                <w:iCs/>
                <w:szCs w:val="22"/>
              </w:rPr>
            </w:pPr>
            <w:r w:rsidRPr="00232823">
              <w:rPr>
                <w:rFonts w:cs="Arial"/>
                <w:iCs/>
                <w:szCs w:val="22"/>
              </w:rPr>
              <w:t>NOTE:</w:t>
            </w:r>
          </w:p>
          <w:p w14:paraId="0D5372EF" w14:textId="77777777" w:rsidR="00232823" w:rsidRPr="00232823" w:rsidRDefault="00232823" w:rsidP="00B06092">
            <w:pPr>
              <w:numPr>
                <w:ilvl w:val="0"/>
                <w:numId w:val="8"/>
              </w:numPr>
              <w:spacing w:before="0" w:after="0" w:line="264" w:lineRule="auto"/>
              <w:jc w:val="both"/>
              <w:rPr>
                <w:rFonts w:cs="Arial"/>
                <w:szCs w:val="22"/>
              </w:rPr>
            </w:pPr>
            <w:r w:rsidRPr="00232823">
              <w:rPr>
                <w:rFonts w:cs="Arial"/>
                <w:szCs w:val="22"/>
              </w:rPr>
              <w:t>This includes information such as assessment findings, treatment details, progress notes, registration and information associated with care and health status.</w:t>
            </w:r>
          </w:p>
          <w:p w14:paraId="556CE814" w14:textId="77777777" w:rsidR="00232823" w:rsidRPr="00232823" w:rsidRDefault="00232823" w:rsidP="00B06092">
            <w:pPr>
              <w:numPr>
                <w:ilvl w:val="0"/>
                <w:numId w:val="8"/>
              </w:numPr>
              <w:spacing w:before="0" w:after="0" w:line="264" w:lineRule="auto"/>
              <w:jc w:val="both"/>
              <w:rPr>
                <w:rFonts w:cs="Arial"/>
                <w:szCs w:val="22"/>
              </w:rPr>
            </w:pPr>
            <w:r w:rsidRPr="00232823">
              <w:rPr>
                <w:rFonts w:cs="Arial"/>
                <w:szCs w:val="22"/>
              </w:rPr>
              <w:t>Health records are made up of documents such as health record forms, clinical documents, legally authenticated documents and clinical referral letters received from clinical providers.</w:t>
            </w:r>
          </w:p>
          <w:p w14:paraId="4E103C61" w14:textId="77777777" w:rsidR="00232823" w:rsidRPr="00232823" w:rsidRDefault="00232823" w:rsidP="00B06092">
            <w:pPr>
              <w:numPr>
                <w:ilvl w:val="0"/>
                <w:numId w:val="8"/>
              </w:numPr>
              <w:spacing w:before="0" w:after="0" w:line="264" w:lineRule="auto"/>
              <w:jc w:val="both"/>
              <w:rPr>
                <w:rFonts w:cs="Arial"/>
                <w:szCs w:val="22"/>
              </w:rPr>
            </w:pPr>
            <w:r w:rsidRPr="00232823">
              <w:rPr>
                <w:rFonts w:cs="Arial"/>
                <w:szCs w:val="22"/>
              </w:rPr>
              <w:t>The term “clinical record” includes paper-based health records, medical records, digitized health records, Electronic Health Records (EHRs), healthcare records and personal health records.</w:t>
            </w:r>
          </w:p>
          <w:p w14:paraId="5FE92B67" w14:textId="77777777" w:rsidR="00232823" w:rsidRPr="00232823" w:rsidRDefault="00232823" w:rsidP="00B06092">
            <w:pPr>
              <w:numPr>
                <w:ilvl w:val="0"/>
                <w:numId w:val="8"/>
              </w:numPr>
              <w:spacing w:before="0" w:after="0" w:line="264" w:lineRule="auto"/>
              <w:jc w:val="both"/>
              <w:rPr>
                <w:rFonts w:cs="Arial"/>
                <w:iCs/>
                <w:szCs w:val="22"/>
              </w:rPr>
            </w:pPr>
            <w:r w:rsidRPr="00232823">
              <w:rPr>
                <w:rFonts w:cs="Arial"/>
                <w:szCs w:val="22"/>
              </w:rPr>
              <w:t>Throughout</w:t>
            </w:r>
            <w:r w:rsidRPr="00232823">
              <w:rPr>
                <w:rFonts w:cs="Arial"/>
                <w:iCs/>
                <w:szCs w:val="22"/>
              </w:rPr>
              <w:t xml:space="preserve"> the Schedule the term “clinical record” is used.</w:t>
            </w:r>
          </w:p>
          <w:p w14:paraId="0F330A47" w14:textId="77777777" w:rsidR="00232823" w:rsidRPr="00232823" w:rsidRDefault="00232823" w:rsidP="00232823">
            <w:pPr>
              <w:overflowPunct w:val="0"/>
              <w:autoSpaceDE w:val="0"/>
              <w:autoSpaceDN w:val="0"/>
              <w:adjustRightInd w:val="0"/>
              <w:spacing w:line="264" w:lineRule="auto"/>
              <w:jc w:val="both"/>
              <w:rPr>
                <w:rFonts w:cs="Arial"/>
                <w:iCs/>
                <w:szCs w:val="22"/>
              </w:rPr>
            </w:pPr>
          </w:p>
        </w:tc>
      </w:tr>
      <w:tr w:rsidR="00232823" w:rsidRPr="00232823" w14:paraId="262EE451" w14:textId="77777777" w:rsidTr="00C44070">
        <w:trPr>
          <w:trHeight w:val="1157"/>
        </w:trPr>
        <w:tc>
          <w:tcPr>
            <w:tcW w:w="1985" w:type="dxa"/>
            <w:shd w:val="clear" w:color="auto" w:fill="auto"/>
          </w:tcPr>
          <w:p w14:paraId="7E636D0D" w14:textId="77777777" w:rsidR="00232823" w:rsidRPr="00232823" w:rsidRDefault="00232823" w:rsidP="00232823">
            <w:pPr>
              <w:widowControl w:val="0"/>
              <w:overflowPunct w:val="0"/>
              <w:autoSpaceDE w:val="0"/>
              <w:autoSpaceDN w:val="0"/>
              <w:adjustRightInd w:val="0"/>
              <w:spacing w:line="264" w:lineRule="auto"/>
              <w:rPr>
                <w:rFonts w:cs="Arial"/>
                <w:b/>
                <w:szCs w:val="22"/>
              </w:rPr>
            </w:pPr>
            <w:r w:rsidRPr="00232823">
              <w:rPr>
                <w:rFonts w:cs="Arial"/>
                <w:b/>
                <w:szCs w:val="22"/>
                <w:lang w:eastAsia="en-AU"/>
              </w:rPr>
              <w:t>Electronic Health Record (EHR)</w:t>
            </w:r>
          </w:p>
        </w:tc>
        <w:tc>
          <w:tcPr>
            <w:tcW w:w="13041" w:type="dxa"/>
            <w:gridSpan w:val="2"/>
            <w:shd w:val="clear" w:color="auto" w:fill="auto"/>
          </w:tcPr>
          <w:p w14:paraId="475B90F2" w14:textId="77777777" w:rsidR="00232823" w:rsidRPr="00232823" w:rsidRDefault="00232823" w:rsidP="00232823">
            <w:pPr>
              <w:overflowPunct w:val="0"/>
              <w:autoSpaceDE w:val="0"/>
              <w:autoSpaceDN w:val="0"/>
              <w:adjustRightInd w:val="0"/>
              <w:spacing w:line="264" w:lineRule="auto"/>
              <w:jc w:val="both"/>
              <w:rPr>
                <w:rFonts w:cs="Arial"/>
                <w:iCs/>
                <w:szCs w:val="22"/>
              </w:rPr>
            </w:pPr>
            <w:r w:rsidRPr="00232823">
              <w:rPr>
                <w:rFonts w:cs="Arial"/>
                <w:iCs/>
                <w:szCs w:val="22"/>
              </w:rPr>
              <w:t>A health record with data structured and represented in a manner suited to computer calculation and presentation.</w:t>
            </w:r>
          </w:p>
          <w:p w14:paraId="1ED46C42" w14:textId="77777777" w:rsidR="00232823" w:rsidRPr="00232823" w:rsidRDefault="00232823" w:rsidP="00232823">
            <w:pPr>
              <w:overflowPunct w:val="0"/>
              <w:autoSpaceDE w:val="0"/>
              <w:autoSpaceDN w:val="0"/>
              <w:adjustRightInd w:val="0"/>
              <w:spacing w:line="264" w:lineRule="auto"/>
              <w:jc w:val="both"/>
              <w:rPr>
                <w:rFonts w:cs="Arial"/>
                <w:iCs/>
                <w:szCs w:val="22"/>
              </w:rPr>
            </w:pPr>
            <w:r w:rsidRPr="00232823">
              <w:rPr>
                <w:rFonts w:cs="Arial"/>
                <w:iCs/>
                <w:szCs w:val="22"/>
              </w:rPr>
              <w:t>NOTE:</w:t>
            </w:r>
          </w:p>
          <w:p w14:paraId="5649D95F" w14:textId="77777777" w:rsidR="00232823" w:rsidRPr="00232823" w:rsidRDefault="00232823" w:rsidP="00BA54C9">
            <w:pPr>
              <w:overflowPunct w:val="0"/>
              <w:autoSpaceDE w:val="0"/>
              <w:autoSpaceDN w:val="0"/>
              <w:adjustRightInd w:val="0"/>
              <w:spacing w:line="264" w:lineRule="auto"/>
              <w:jc w:val="both"/>
              <w:rPr>
                <w:rFonts w:cs="Arial"/>
                <w:iCs/>
                <w:szCs w:val="22"/>
              </w:rPr>
            </w:pPr>
            <w:r w:rsidRPr="00232823">
              <w:rPr>
                <w:rFonts w:cs="Arial"/>
                <w:iCs/>
                <w:szCs w:val="22"/>
              </w:rPr>
              <w:t>When this term is used today it implies the ability to compute the content of the record. The EHR is often described as representing a lifetime record of health and care. An EHR may include digitized information, as well as born digital records and other database entries.</w:t>
            </w:r>
          </w:p>
          <w:p w14:paraId="6A24F098" w14:textId="77777777" w:rsidR="00232823" w:rsidRPr="00232823" w:rsidRDefault="00232823" w:rsidP="00232823">
            <w:pPr>
              <w:overflowPunct w:val="0"/>
              <w:autoSpaceDE w:val="0"/>
              <w:autoSpaceDN w:val="0"/>
              <w:adjustRightInd w:val="0"/>
              <w:spacing w:line="264" w:lineRule="auto"/>
              <w:jc w:val="both"/>
              <w:rPr>
                <w:rFonts w:cs="Arial"/>
                <w:iCs/>
                <w:szCs w:val="22"/>
              </w:rPr>
            </w:pPr>
          </w:p>
        </w:tc>
      </w:tr>
      <w:tr w:rsidR="00996BD2" w:rsidRPr="00232823" w14:paraId="47D04FEC" w14:textId="77777777" w:rsidTr="00C44070">
        <w:trPr>
          <w:trHeight w:val="1157"/>
        </w:trPr>
        <w:tc>
          <w:tcPr>
            <w:tcW w:w="1985" w:type="dxa"/>
            <w:shd w:val="clear" w:color="auto" w:fill="auto"/>
          </w:tcPr>
          <w:p w14:paraId="6FF9BCE2" w14:textId="77777777" w:rsidR="00996BD2" w:rsidRPr="00232823" w:rsidRDefault="00996BD2" w:rsidP="00232823">
            <w:pPr>
              <w:widowControl w:val="0"/>
              <w:overflowPunct w:val="0"/>
              <w:autoSpaceDE w:val="0"/>
              <w:autoSpaceDN w:val="0"/>
              <w:adjustRightInd w:val="0"/>
              <w:spacing w:line="264" w:lineRule="auto"/>
              <w:rPr>
                <w:rFonts w:cs="Arial"/>
                <w:b/>
                <w:szCs w:val="22"/>
                <w:lang w:eastAsia="en-AU"/>
              </w:rPr>
            </w:pPr>
            <w:r>
              <w:rPr>
                <w:rFonts w:cs="Arial"/>
                <w:b/>
                <w:szCs w:val="22"/>
                <w:lang w:eastAsia="en-AU"/>
              </w:rPr>
              <w:t>Legal Action</w:t>
            </w:r>
          </w:p>
        </w:tc>
        <w:tc>
          <w:tcPr>
            <w:tcW w:w="13041" w:type="dxa"/>
            <w:gridSpan w:val="2"/>
            <w:shd w:val="clear" w:color="auto" w:fill="auto"/>
          </w:tcPr>
          <w:p w14:paraId="5AD0128D" w14:textId="77777777" w:rsidR="00996BD2" w:rsidRPr="00232823" w:rsidRDefault="00996BD2" w:rsidP="00154C74">
            <w:bookmarkStart w:id="601" w:name="_Toc1550014"/>
            <w:bookmarkStart w:id="602" w:name="_Toc3302349"/>
            <w:r w:rsidRPr="00232823">
              <w:rPr>
                <w:rFonts w:cs="Arial"/>
                <w:iCs/>
                <w:szCs w:val="22"/>
              </w:rPr>
              <w:t>The term “</w:t>
            </w:r>
            <w:r w:rsidRPr="00232823">
              <w:t xml:space="preserve">legal action” </w:t>
            </w:r>
            <w:r>
              <w:t>includes</w:t>
            </w:r>
            <w:r w:rsidRPr="00232823">
              <w:t xml:space="preserve"> an action relating to a legal process that has commenced or is reasonably anticipated including, for example:</w:t>
            </w:r>
            <w:bookmarkEnd w:id="601"/>
            <w:bookmarkEnd w:id="602"/>
          </w:p>
          <w:p w14:paraId="7B648D27" w14:textId="77777777" w:rsidR="00996BD2" w:rsidRPr="00232823" w:rsidRDefault="00996BD2" w:rsidP="006B491A">
            <w:pPr>
              <w:pStyle w:val="StyleListParagraphBlack"/>
            </w:pPr>
            <w:bookmarkStart w:id="603" w:name="_Toc1550015"/>
            <w:bookmarkStart w:id="604" w:name="_Toc3302350"/>
            <w:r w:rsidRPr="00232823">
              <w:t>a preceding in the courts instituted by one party against another</w:t>
            </w:r>
            <w:bookmarkEnd w:id="603"/>
            <w:bookmarkEnd w:id="604"/>
          </w:p>
          <w:p w14:paraId="5B87FA84" w14:textId="77777777" w:rsidR="00996BD2" w:rsidRPr="00232823" w:rsidRDefault="00996BD2" w:rsidP="006B491A">
            <w:pPr>
              <w:pStyle w:val="StyleListParagraphBlack"/>
            </w:pPr>
            <w:bookmarkStart w:id="605" w:name="_Toc1550016"/>
            <w:bookmarkStart w:id="606" w:name="_Toc3302351"/>
            <w:r w:rsidRPr="00232823">
              <w:t>a demand or claim (demand for compensation made on an entity by a third party)</w:t>
            </w:r>
            <w:bookmarkEnd w:id="605"/>
            <w:bookmarkEnd w:id="606"/>
          </w:p>
          <w:p w14:paraId="0AA282C8" w14:textId="77777777" w:rsidR="00996BD2" w:rsidRPr="00232823" w:rsidRDefault="00996BD2" w:rsidP="006B491A">
            <w:pPr>
              <w:pStyle w:val="StyleListParagraphBlack"/>
            </w:pPr>
            <w:bookmarkStart w:id="607" w:name="_Toc1550017"/>
            <w:bookmarkStart w:id="608" w:name="_Toc3302352"/>
            <w:r w:rsidRPr="00232823">
              <w:t xml:space="preserve">applications under </w:t>
            </w:r>
            <w:r w:rsidRPr="006B491A">
              <w:rPr>
                <w:i/>
                <w:iCs/>
              </w:rPr>
              <w:t>Right to Information Act 2009</w:t>
            </w:r>
            <w:r w:rsidRPr="00232823">
              <w:t xml:space="preserve"> (Qld) or </w:t>
            </w:r>
            <w:r w:rsidRPr="006B491A">
              <w:rPr>
                <w:i/>
                <w:iCs/>
              </w:rPr>
              <w:t>Information Privacy Act 2009</w:t>
            </w:r>
            <w:r w:rsidRPr="00232823">
              <w:t xml:space="preserve"> (Qld) (excluding Administrative Access)</w:t>
            </w:r>
            <w:bookmarkEnd w:id="607"/>
            <w:bookmarkEnd w:id="608"/>
          </w:p>
          <w:p w14:paraId="177FEA8E" w14:textId="77777777" w:rsidR="00996BD2" w:rsidRPr="00232823" w:rsidRDefault="00996BD2" w:rsidP="006B491A">
            <w:pPr>
              <w:pStyle w:val="StyleListParagraphBlack"/>
            </w:pPr>
            <w:r w:rsidRPr="00232823">
              <w:t>a subpoena and other third-party requests for records including, but not limited to:</w:t>
            </w:r>
          </w:p>
          <w:p w14:paraId="21561065" w14:textId="77777777" w:rsidR="00996BD2" w:rsidRPr="00232823" w:rsidRDefault="00996BD2" w:rsidP="006B491A">
            <w:pPr>
              <w:pStyle w:val="StyleListParagraphBlack"/>
            </w:pPr>
            <w:r w:rsidRPr="00232823">
              <w:t>summons</w:t>
            </w:r>
          </w:p>
          <w:p w14:paraId="7DBFBF1D" w14:textId="77777777" w:rsidR="00996BD2" w:rsidRPr="00232823" w:rsidRDefault="00996BD2" w:rsidP="006B491A">
            <w:pPr>
              <w:pStyle w:val="StyleListParagraphBlack"/>
            </w:pPr>
            <w:r w:rsidRPr="00232823">
              <w:t>search warrant</w:t>
            </w:r>
          </w:p>
          <w:p w14:paraId="4013C63A" w14:textId="77777777" w:rsidR="00996BD2" w:rsidRPr="00232823" w:rsidRDefault="00996BD2" w:rsidP="006B491A">
            <w:pPr>
              <w:pStyle w:val="StyleListParagraphBlack"/>
            </w:pPr>
            <w:r w:rsidRPr="00232823">
              <w:t>notice of non-party disclosure</w:t>
            </w:r>
          </w:p>
          <w:p w14:paraId="51A8814D" w14:textId="77777777" w:rsidR="00996BD2" w:rsidRPr="00232823" w:rsidRDefault="00996BD2" w:rsidP="006B491A">
            <w:pPr>
              <w:pStyle w:val="StyleListParagraphBlack"/>
            </w:pPr>
            <w:r w:rsidRPr="00232823">
              <w:lastRenderedPageBreak/>
              <w:t>notice to produce</w:t>
            </w:r>
          </w:p>
          <w:p w14:paraId="487545D5" w14:textId="77777777" w:rsidR="00996BD2" w:rsidRPr="00232823" w:rsidRDefault="00996BD2" w:rsidP="006B491A">
            <w:pPr>
              <w:pStyle w:val="StyleListParagraphBlack"/>
            </w:pPr>
            <w:r w:rsidRPr="00232823">
              <w:rPr>
                <w:bCs/>
              </w:rPr>
              <w:t>other requests</w:t>
            </w:r>
            <w:r w:rsidRPr="00232823">
              <w:t xml:space="preserve"> made under for example:</w:t>
            </w:r>
          </w:p>
          <w:p w14:paraId="5604D492" w14:textId="77777777" w:rsidR="00996BD2" w:rsidRPr="00232823" w:rsidRDefault="00996BD2" w:rsidP="003B0146">
            <w:pPr>
              <w:pStyle w:val="StyleListParagraphBlack"/>
              <w:numPr>
                <w:ilvl w:val="0"/>
                <w:numId w:val="15"/>
              </w:numPr>
            </w:pPr>
            <w:r w:rsidRPr="00C072C1">
              <w:rPr>
                <w:i/>
                <w:iCs/>
              </w:rPr>
              <w:t>Evidence Act 1977</w:t>
            </w:r>
            <w:r w:rsidRPr="00232823">
              <w:t xml:space="preserve"> (Qld) [s.134A]</w:t>
            </w:r>
          </w:p>
          <w:p w14:paraId="125BB6DD" w14:textId="77777777" w:rsidR="00996BD2" w:rsidRPr="00232823" w:rsidRDefault="00996BD2" w:rsidP="003B0146">
            <w:pPr>
              <w:pStyle w:val="StyleListParagraphBlack"/>
              <w:numPr>
                <w:ilvl w:val="0"/>
                <w:numId w:val="15"/>
              </w:numPr>
            </w:pPr>
            <w:r w:rsidRPr="006B491A">
              <w:rPr>
                <w:i/>
                <w:iCs/>
              </w:rPr>
              <w:t>Personal Injuries Proceedings Act 2002</w:t>
            </w:r>
            <w:r w:rsidRPr="00232823">
              <w:t xml:space="preserve"> (Qld) [s.9] and </w:t>
            </w:r>
            <w:r w:rsidRPr="00C072C1">
              <w:rPr>
                <w:i/>
                <w:iCs/>
              </w:rPr>
              <w:t>Personal Injuries Proceedings Regulation 2014</w:t>
            </w:r>
            <w:r w:rsidRPr="00232823">
              <w:t xml:space="preserve"> (Qld) [s.5]</w:t>
            </w:r>
          </w:p>
          <w:p w14:paraId="6382FD3F" w14:textId="77777777" w:rsidR="00996BD2" w:rsidRPr="00232823" w:rsidRDefault="00996BD2" w:rsidP="003B0146">
            <w:pPr>
              <w:pStyle w:val="StyleListParagraphBlack"/>
              <w:numPr>
                <w:ilvl w:val="0"/>
                <w:numId w:val="15"/>
              </w:numPr>
            </w:pPr>
            <w:r w:rsidRPr="006B491A">
              <w:rPr>
                <w:i/>
                <w:iCs/>
              </w:rPr>
              <w:t>Motor Accident Insurance Act 1997</w:t>
            </w:r>
            <w:r w:rsidRPr="00232823">
              <w:t xml:space="preserve"> (Qld) [s.37] and </w:t>
            </w:r>
            <w:r w:rsidRPr="00C072C1">
              <w:rPr>
                <w:i/>
                <w:iCs/>
              </w:rPr>
              <w:t>Motor Accident Insurance Regulation 2004</w:t>
            </w:r>
            <w:r w:rsidRPr="00232823">
              <w:t xml:space="preserve"> (Qld) [s.19]</w:t>
            </w:r>
          </w:p>
          <w:p w14:paraId="333A463C" w14:textId="77777777" w:rsidR="00996BD2" w:rsidRPr="00232823" w:rsidRDefault="00996BD2" w:rsidP="003B0146">
            <w:pPr>
              <w:pStyle w:val="StyleListParagraphBlack"/>
              <w:numPr>
                <w:ilvl w:val="0"/>
                <w:numId w:val="15"/>
              </w:numPr>
            </w:pPr>
            <w:r w:rsidRPr="00C072C1">
              <w:rPr>
                <w:i/>
                <w:iCs/>
              </w:rPr>
              <w:t>Workers’ Compensation and Rehabilitation Act 2003</w:t>
            </w:r>
            <w:r w:rsidRPr="00232823">
              <w:t xml:space="preserve"> (Qld) [s.519]</w:t>
            </w:r>
          </w:p>
          <w:p w14:paraId="5DA5384C" w14:textId="77777777" w:rsidR="00996BD2" w:rsidRPr="00232823" w:rsidRDefault="00996BD2" w:rsidP="003B0146">
            <w:pPr>
              <w:pStyle w:val="StyleListParagraphBlack"/>
              <w:numPr>
                <w:ilvl w:val="0"/>
                <w:numId w:val="15"/>
              </w:numPr>
            </w:pPr>
            <w:r w:rsidRPr="00C072C1">
              <w:rPr>
                <w:i/>
                <w:iCs/>
              </w:rPr>
              <w:t>Police Powers and Responsibilities Act 2000</w:t>
            </w:r>
            <w:r w:rsidRPr="00232823">
              <w:t xml:space="preserve"> (Qld) [s.547]</w:t>
            </w:r>
          </w:p>
          <w:p w14:paraId="266DA6E9" w14:textId="77777777" w:rsidR="00996BD2" w:rsidRPr="00232823" w:rsidRDefault="00996BD2" w:rsidP="003B0146">
            <w:pPr>
              <w:pStyle w:val="StyleListParagraphBlack"/>
              <w:numPr>
                <w:ilvl w:val="0"/>
                <w:numId w:val="15"/>
              </w:numPr>
            </w:pPr>
            <w:r w:rsidRPr="00C072C1">
              <w:rPr>
                <w:i/>
                <w:iCs/>
              </w:rPr>
              <w:t>Industrial Relations (Tribunals) Rules 2011</w:t>
            </w:r>
            <w:r w:rsidRPr="00232823">
              <w:t xml:space="preserve"> (Qld) [Part 2, Division 2, Subdivision 7 Part 3, Division 5]</w:t>
            </w:r>
          </w:p>
          <w:p w14:paraId="57A8F051" w14:textId="77777777" w:rsidR="00996BD2" w:rsidRPr="00232823" w:rsidRDefault="00996BD2" w:rsidP="003B0146">
            <w:pPr>
              <w:pStyle w:val="StyleListParagraphBlack"/>
              <w:numPr>
                <w:ilvl w:val="0"/>
                <w:numId w:val="15"/>
              </w:numPr>
            </w:pPr>
            <w:r w:rsidRPr="00C072C1">
              <w:rPr>
                <w:i/>
                <w:iCs/>
              </w:rPr>
              <w:t>Queensland Civil and Administrative Tribunal Act 2009</w:t>
            </w:r>
            <w:r w:rsidRPr="00232823">
              <w:t xml:space="preserve"> (Qld) [s.97]</w:t>
            </w:r>
          </w:p>
          <w:p w14:paraId="07182BB2" w14:textId="2B6D7C13" w:rsidR="00996BD2" w:rsidRPr="00232823" w:rsidRDefault="00996BD2" w:rsidP="003B0146">
            <w:pPr>
              <w:pStyle w:val="StyleListParagraphBlack"/>
              <w:numPr>
                <w:ilvl w:val="0"/>
                <w:numId w:val="15"/>
              </w:numPr>
            </w:pPr>
            <w:r w:rsidRPr="00C072C1">
              <w:rPr>
                <w:bCs/>
                <w:i/>
                <w:iCs/>
              </w:rPr>
              <w:t>Coroners Act</w:t>
            </w:r>
            <w:r w:rsidRPr="00C072C1">
              <w:rPr>
                <w:i/>
                <w:iCs/>
              </w:rPr>
              <w:t xml:space="preserve"> 2003</w:t>
            </w:r>
            <w:r w:rsidRPr="00232823">
              <w:t xml:space="preserve"> (Qld) [s.37]</w:t>
            </w:r>
          </w:p>
          <w:p w14:paraId="4550FE17" w14:textId="77777777" w:rsidR="00996BD2" w:rsidRPr="00566C10" w:rsidRDefault="00996BD2" w:rsidP="00996BD2">
            <w:pPr>
              <w:overflowPunct w:val="0"/>
              <w:autoSpaceDE w:val="0"/>
              <w:autoSpaceDN w:val="0"/>
              <w:adjustRightInd w:val="0"/>
              <w:spacing w:line="264" w:lineRule="auto"/>
              <w:jc w:val="both"/>
              <w:rPr>
                <w:rFonts w:cs="Arial"/>
                <w:b/>
                <w:iCs/>
                <w:szCs w:val="22"/>
              </w:rPr>
            </w:pPr>
            <w:r w:rsidRPr="00566C10">
              <w:rPr>
                <w:rFonts w:cs="Arial"/>
                <w:b/>
                <w:iCs/>
                <w:szCs w:val="22"/>
              </w:rPr>
              <w:t>Note:</w:t>
            </w:r>
          </w:p>
          <w:p w14:paraId="4F309B8F" w14:textId="77777777" w:rsidR="00996BD2" w:rsidRPr="00232823" w:rsidRDefault="00996BD2" w:rsidP="00154C74">
            <w:r w:rsidRPr="00232823">
              <w:t>Where doubt exists as to whether an</w:t>
            </w:r>
            <w:r>
              <w:t xml:space="preserve"> action is covered by the term “legal action”</w:t>
            </w:r>
            <w:r w:rsidRPr="00232823">
              <w:t>, legal advice should be sought from a lawyer in the Department of Health or Hospital and Health Service</w:t>
            </w:r>
            <w:r>
              <w:t>,</w:t>
            </w:r>
            <w:r w:rsidRPr="00232823">
              <w:t xml:space="preserve"> whichever is applicable.</w:t>
            </w:r>
          </w:p>
          <w:p w14:paraId="16CCA9AC" w14:textId="77777777" w:rsidR="00996BD2" w:rsidRPr="00232823" w:rsidRDefault="00996BD2" w:rsidP="00154C74">
            <w:r w:rsidRPr="00232823">
              <w:t>[</w:t>
            </w:r>
            <w:r w:rsidRPr="00232823">
              <w:rPr>
                <w:i/>
              </w:rPr>
              <w:t>Definition of “</w:t>
            </w:r>
            <w:r>
              <w:rPr>
                <w:i/>
              </w:rPr>
              <w:t>legal a</w:t>
            </w:r>
            <w:r w:rsidRPr="00232823">
              <w:rPr>
                <w:i/>
              </w:rPr>
              <w:t>ction” as advised by Legal Services, Department of Health</w:t>
            </w:r>
            <w:r w:rsidRPr="00232823">
              <w:t>]</w:t>
            </w:r>
          </w:p>
          <w:p w14:paraId="4495F477" w14:textId="77777777" w:rsidR="00996BD2" w:rsidRPr="00232823" w:rsidRDefault="00996BD2" w:rsidP="00232823">
            <w:pPr>
              <w:overflowPunct w:val="0"/>
              <w:autoSpaceDE w:val="0"/>
              <w:autoSpaceDN w:val="0"/>
              <w:adjustRightInd w:val="0"/>
              <w:spacing w:line="264" w:lineRule="auto"/>
              <w:jc w:val="both"/>
              <w:rPr>
                <w:rFonts w:cs="Arial"/>
                <w:iCs/>
                <w:szCs w:val="22"/>
              </w:rPr>
            </w:pPr>
          </w:p>
        </w:tc>
      </w:tr>
      <w:tr w:rsidR="00232823" w:rsidRPr="00232823" w14:paraId="6E2D5F1B" w14:textId="77777777" w:rsidTr="00C44070">
        <w:trPr>
          <w:trHeight w:val="699"/>
        </w:trPr>
        <w:tc>
          <w:tcPr>
            <w:tcW w:w="1985" w:type="dxa"/>
            <w:shd w:val="clear" w:color="auto" w:fill="auto"/>
          </w:tcPr>
          <w:p w14:paraId="1D96F0A5" w14:textId="77777777" w:rsidR="00232823" w:rsidRPr="00232823" w:rsidRDefault="00232823" w:rsidP="00232823">
            <w:pPr>
              <w:widowControl w:val="0"/>
              <w:overflowPunct w:val="0"/>
              <w:autoSpaceDE w:val="0"/>
              <w:autoSpaceDN w:val="0"/>
              <w:adjustRightInd w:val="0"/>
              <w:spacing w:line="264" w:lineRule="auto"/>
              <w:jc w:val="both"/>
              <w:rPr>
                <w:rFonts w:cs="Arial"/>
                <w:b/>
                <w:szCs w:val="22"/>
              </w:rPr>
            </w:pPr>
            <w:r w:rsidRPr="00232823">
              <w:rPr>
                <w:rFonts w:cs="Arial"/>
                <w:b/>
                <w:szCs w:val="22"/>
              </w:rPr>
              <w:lastRenderedPageBreak/>
              <w:t>Patient</w:t>
            </w:r>
          </w:p>
        </w:tc>
        <w:tc>
          <w:tcPr>
            <w:tcW w:w="13041" w:type="dxa"/>
            <w:gridSpan w:val="2"/>
            <w:shd w:val="clear" w:color="auto" w:fill="auto"/>
          </w:tcPr>
          <w:p w14:paraId="429AB099" w14:textId="77777777" w:rsidR="00232823" w:rsidRPr="00232823" w:rsidRDefault="00232823" w:rsidP="00154C74">
            <w:r w:rsidRPr="00232823">
              <w:t>One or more persons scheduled to receive, receiving, or having received a health service.</w:t>
            </w:r>
          </w:p>
          <w:p w14:paraId="4375C270" w14:textId="77777777" w:rsidR="00232823" w:rsidRPr="00232823" w:rsidRDefault="00232823" w:rsidP="00154C74">
            <w:r w:rsidRPr="00232823">
              <w:t>NOTE:</w:t>
            </w:r>
          </w:p>
          <w:p w14:paraId="17B108E6" w14:textId="77777777" w:rsidR="00232823" w:rsidRPr="00232823" w:rsidRDefault="00232823" w:rsidP="006B491A">
            <w:pPr>
              <w:pStyle w:val="StyleListParagraphBlack"/>
            </w:pPr>
            <w:r w:rsidRPr="00232823">
              <w:t>The term “patient” includes client, consumer and subject of care.</w:t>
            </w:r>
          </w:p>
          <w:p w14:paraId="7DAF1A98" w14:textId="77777777" w:rsidR="00232823" w:rsidRPr="00232823" w:rsidRDefault="00232823" w:rsidP="006B491A">
            <w:pPr>
              <w:pStyle w:val="StyleListParagraphBlack"/>
            </w:pPr>
            <w:r w:rsidRPr="00232823">
              <w:t>Throughout the Schedule the term “patient/client” is used.</w:t>
            </w:r>
          </w:p>
          <w:p w14:paraId="419C3E84" w14:textId="77777777" w:rsidR="00232823" w:rsidRPr="00232823" w:rsidRDefault="00232823" w:rsidP="006B491A">
            <w:pPr>
              <w:pStyle w:val="StyleListParagraphBlack"/>
            </w:pPr>
            <w:r w:rsidRPr="00232823">
              <w:t>Hospitals are known to use the term “patient” and other health facilities such as community health clinics are known to use the term “client”.</w:t>
            </w:r>
          </w:p>
          <w:p w14:paraId="22172D30" w14:textId="77777777" w:rsidR="00232823" w:rsidRPr="00232823" w:rsidRDefault="00232823" w:rsidP="00232823">
            <w:pPr>
              <w:spacing w:before="0" w:after="0"/>
              <w:jc w:val="both"/>
              <w:rPr>
                <w:rFonts w:cs="Arial"/>
                <w:szCs w:val="22"/>
              </w:rPr>
            </w:pPr>
          </w:p>
        </w:tc>
      </w:tr>
      <w:tr w:rsidR="00232823" w:rsidRPr="00232823" w14:paraId="50081B18" w14:textId="77777777" w:rsidTr="00C44070">
        <w:tc>
          <w:tcPr>
            <w:tcW w:w="15026" w:type="dxa"/>
            <w:gridSpan w:val="3"/>
            <w:shd w:val="clear" w:color="auto" w:fill="auto"/>
          </w:tcPr>
          <w:p w14:paraId="0A5DEADF" w14:textId="725C8FF0" w:rsidR="00232823" w:rsidRPr="00232823" w:rsidRDefault="00B16BFF" w:rsidP="00154C74">
            <w:pPr>
              <w:rPr>
                <w:rFonts w:cs="Arial"/>
                <w:u w:val="single"/>
              </w:rPr>
            </w:pPr>
            <w:r>
              <w:t xml:space="preserve">When the </w:t>
            </w:r>
            <w:r w:rsidR="00232823" w:rsidRPr="00BA54C9">
              <w:t xml:space="preserve">word “AND” </w:t>
            </w:r>
            <w:r>
              <w:t>is</w:t>
            </w:r>
            <w:r w:rsidR="00232823" w:rsidRPr="00BA54C9">
              <w:t xml:space="preserve"> used in disposal actions in this Schedule </w:t>
            </w:r>
            <w:r>
              <w:t>it</w:t>
            </w:r>
            <w:r w:rsidRPr="00BA54C9">
              <w:t xml:space="preserve"> </w:t>
            </w:r>
            <w:r w:rsidR="00232823" w:rsidRPr="00BA54C9">
              <w:t>mean</w:t>
            </w:r>
            <w:r>
              <w:t>s</w:t>
            </w:r>
            <w:r w:rsidR="00232823" w:rsidRPr="00BA54C9">
              <w:t xml:space="preserve"> that both retention periods must be met concurrently. For example</w:t>
            </w:r>
            <w:r>
              <w:t xml:space="preserve"> in </w:t>
            </w:r>
            <w:r w:rsidR="009C5B8F">
              <w:t>C</w:t>
            </w:r>
            <w:r w:rsidR="008E028D" w:rsidRPr="00BA54C9">
              <w:t xml:space="preserve">linical research records </w:t>
            </w:r>
            <w:r w:rsidR="009C5B8F">
              <w:t>–</w:t>
            </w:r>
            <w:r w:rsidR="008E028D" w:rsidRPr="00BA54C9">
              <w:t xml:space="preserve"> adult</w:t>
            </w:r>
            <w:r w:rsidR="009C5B8F">
              <w:t xml:space="preserve">, </w:t>
            </w:r>
            <w:r w:rsidR="00DF25CE" w:rsidRPr="00BA54C9">
              <w:t>when the 15 years for the research has been reached, and there are 5 years remaining from their last date of attendance, then there will be 5 years remaining before the records can be considered for disposal</w:t>
            </w:r>
            <w:r w:rsidR="00DF25CE">
              <w:t>.</w:t>
            </w:r>
          </w:p>
        </w:tc>
      </w:tr>
      <w:tr w:rsidR="00232823" w:rsidRPr="00232823" w14:paraId="3F63BACE" w14:textId="77777777" w:rsidTr="00C44070">
        <w:trPr>
          <w:trHeight w:val="6804"/>
        </w:trPr>
        <w:tc>
          <w:tcPr>
            <w:tcW w:w="7513" w:type="dxa"/>
            <w:gridSpan w:val="2"/>
            <w:shd w:val="clear" w:color="auto" w:fill="auto"/>
          </w:tcPr>
          <w:p w14:paraId="62043664" w14:textId="77777777" w:rsidR="00232823" w:rsidRPr="006B491A" w:rsidRDefault="00232823" w:rsidP="006B491A">
            <w:pPr>
              <w:rPr>
                <w:u w:val="single"/>
              </w:rPr>
            </w:pPr>
            <w:r w:rsidRPr="006B491A">
              <w:rPr>
                <w:u w:val="single"/>
              </w:rPr>
              <w:lastRenderedPageBreak/>
              <w:t>Examples of public records considered by Queensland Health to be clinical records include:</w:t>
            </w:r>
          </w:p>
          <w:p w14:paraId="56A78FE4" w14:textId="77777777" w:rsidR="00232823" w:rsidRPr="00232823" w:rsidRDefault="0066712C" w:rsidP="006B491A">
            <w:pPr>
              <w:pStyle w:val="StyleListParagraphBlack"/>
            </w:pPr>
            <w:bookmarkStart w:id="609" w:name="_Toc528833937"/>
            <w:bookmarkStart w:id="610" w:name="_Toc528941289"/>
            <w:bookmarkStart w:id="611" w:name="_Toc528941645"/>
            <w:bookmarkStart w:id="612" w:name="_Toc528941851"/>
            <w:bookmarkStart w:id="613" w:name="_Toc528942221"/>
            <w:bookmarkStart w:id="614" w:name="_Toc528942378"/>
            <w:bookmarkStart w:id="615" w:name="_Toc531092620"/>
            <w:bookmarkStart w:id="616" w:name="_Toc531332816"/>
            <w:bookmarkStart w:id="617" w:name="_Toc1550018"/>
            <w:bookmarkStart w:id="618" w:name="_Toc3302353"/>
            <w:r>
              <w:t>a</w:t>
            </w:r>
            <w:r w:rsidR="00232823" w:rsidRPr="00232823">
              <w:t>dmission/di</w:t>
            </w:r>
            <w:r w:rsidR="00E321F2">
              <w:t>scharge forms</w:t>
            </w:r>
            <w:bookmarkEnd w:id="609"/>
            <w:bookmarkEnd w:id="610"/>
            <w:bookmarkEnd w:id="611"/>
            <w:bookmarkEnd w:id="612"/>
            <w:bookmarkEnd w:id="613"/>
            <w:bookmarkEnd w:id="614"/>
            <w:bookmarkEnd w:id="615"/>
            <w:bookmarkEnd w:id="616"/>
            <w:bookmarkEnd w:id="617"/>
            <w:bookmarkEnd w:id="618"/>
          </w:p>
          <w:p w14:paraId="7547F770" w14:textId="77777777" w:rsidR="00232823" w:rsidRPr="00232823" w:rsidRDefault="0066712C" w:rsidP="006B491A">
            <w:pPr>
              <w:pStyle w:val="StyleListParagraphBlack"/>
            </w:pPr>
            <w:bookmarkStart w:id="619" w:name="_Toc528833938"/>
            <w:bookmarkStart w:id="620" w:name="_Toc528941290"/>
            <w:bookmarkStart w:id="621" w:name="_Toc528941646"/>
            <w:bookmarkStart w:id="622" w:name="_Toc528941852"/>
            <w:bookmarkStart w:id="623" w:name="_Toc528942222"/>
            <w:bookmarkStart w:id="624" w:name="_Toc528942379"/>
            <w:bookmarkStart w:id="625" w:name="_Toc531092621"/>
            <w:bookmarkStart w:id="626" w:name="_Toc531332817"/>
            <w:bookmarkStart w:id="627" w:name="_Toc1550019"/>
            <w:bookmarkStart w:id="628" w:name="_Toc3302354"/>
            <w:r>
              <w:t>h</w:t>
            </w:r>
            <w:r w:rsidR="00E321F2">
              <w:t>istory/referral information</w:t>
            </w:r>
            <w:bookmarkEnd w:id="619"/>
            <w:bookmarkEnd w:id="620"/>
            <w:bookmarkEnd w:id="621"/>
            <w:bookmarkEnd w:id="622"/>
            <w:bookmarkEnd w:id="623"/>
            <w:bookmarkEnd w:id="624"/>
            <w:bookmarkEnd w:id="625"/>
            <w:bookmarkEnd w:id="626"/>
            <w:bookmarkEnd w:id="627"/>
            <w:bookmarkEnd w:id="628"/>
          </w:p>
          <w:p w14:paraId="64EC8D2E" w14:textId="77777777" w:rsidR="00232823" w:rsidRPr="00232823" w:rsidRDefault="0066712C" w:rsidP="006B491A">
            <w:pPr>
              <w:pStyle w:val="StyleListParagraphBlack"/>
            </w:pPr>
            <w:bookmarkStart w:id="629" w:name="_Toc528833939"/>
            <w:bookmarkStart w:id="630" w:name="_Toc528941291"/>
            <w:bookmarkStart w:id="631" w:name="_Toc528941647"/>
            <w:bookmarkStart w:id="632" w:name="_Toc528941853"/>
            <w:bookmarkStart w:id="633" w:name="_Toc528942223"/>
            <w:bookmarkStart w:id="634" w:name="_Toc528942380"/>
            <w:bookmarkStart w:id="635" w:name="_Toc531092622"/>
            <w:bookmarkStart w:id="636" w:name="_Toc531332818"/>
            <w:bookmarkStart w:id="637" w:name="_Toc1550020"/>
            <w:bookmarkStart w:id="638" w:name="_Toc3302355"/>
            <w:r>
              <w:t>e</w:t>
            </w:r>
            <w:r w:rsidR="00E321F2">
              <w:t>xamination reports</w:t>
            </w:r>
            <w:bookmarkEnd w:id="629"/>
            <w:bookmarkEnd w:id="630"/>
            <w:bookmarkEnd w:id="631"/>
            <w:bookmarkEnd w:id="632"/>
            <w:bookmarkEnd w:id="633"/>
            <w:bookmarkEnd w:id="634"/>
            <w:bookmarkEnd w:id="635"/>
            <w:bookmarkEnd w:id="636"/>
            <w:bookmarkEnd w:id="637"/>
            <w:bookmarkEnd w:id="638"/>
          </w:p>
          <w:p w14:paraId="61F10389" w14:textId="77777777" w:rsidR="00232823" w:rsidRPr="00232823" w:rsidRDefault="0066712C" w:rsidP="006B491A">
            <w:pPr>
              <w:pStyle w:val="StyleListParagraphBlack"/>
            </w:pPr>
            <w:bookmarkStart w:id="639" w:name="_Toc528833940"/>
            <w:bookmarkStart w:id="640" w:name="_Toc528941292"/>
            <w:bookmarkStart w:id="641" w:name="_Toc528941648"/>
            <w:bookmarkStart w:id="642" w:name="_Toc528941854"/>
            <w:bookmarkStart w:id="643" w:name="_Toc528942224"/>
            <w:bookmarkStart w:id="644" w:name="_Toc528942381"/>
            <w:bookmarkStart w:id="645" w:name="_Toc531092623"/>
            <w:bookmarkStart w:id="646" w:name="_Toc531332819"/>
            <w:bookmarkStart w:id="647" w:name="_Toc1550021"/>
            <w:bookmarkStart w:id="648" w:name="_Toc3302356"/>
            <w:r>
              <w:t>p</w:t>
            </w:r>
            <w:r w:rsidR="00E321F2">
              <w:t>athology/diagnostic records</w:t>
            </w:r>
            <w:bookmarkEnd w:id="639"/>
            <w:bookmarkEnd w:id="640"/>
            <w:bookmarkEnd w:id="641"/>
            <w:bookmarkEnd w:id="642"/>
            <w:bookmarkEnd w:id="643"/>
            <w:bookmarkEnd w:id="644"/>
            <w:bookmarkEnd w:id="645"/>
            <w:bookmarkEnd w:id="646"/>
            <w:bookmarkEnd w:id="647"/>
            <w:bookmarkEnd w:id="648"/>
          </w:p>
          <w:p w14:paraId="76219933" w14:textId="77777777" w:rsidR="00232823" w:rsidRPr="00232823" w:rsidRDefault="0066712C" w:rsidP="006B491A">
            <w:pPr>
              <w:pStyle w:val="StyleListParagraphBlack"/>
            </w:pPr>
            <w:bookmarkStart w:id="649" w:name="_Toc528833941"/>
            <w:bookmarkStart w:id="650" w:name="_Toc528941293"/>
            <w:bookmarkStart w:id="651" w:name="_Toc528941649"/>
            <w:bookmarkStart w:id="652" w:name="_Toc528941855"/>
            <w:bookmarkStart w:id="653" w:name="_Toc528942225"/>
            <w:bookmarkStart w:id="654" w:name="_Toc528942382"/>
            <w:bookmarkStart w:id="655" w:name="_Toc531092624"/>
            <w:bookmarkStart w:id="656" w:name="_Toc531332820"/>
            <w:bookmarkStart w:id="657" w:name="_Toc1550022"/>
            <w:bookmarkStart w:id="658" w:name="_Toc3302357"/>
            <w:r>
              <w:t>i</w:t>
            </w:r>
            <w:r w:rsidR="00E321F2">
              <w:t>nterpretive reports</w:t>
            </w:r>
            <w:bookmarkEnd w:id="649"/>
            <w:bookmarkEnd w:id="650"/>
            <w:bookmarkEnd w:id="651"/>
            <w:bookmarkEnd w:id="652"/>
            <w:bookmarkEnd w:id="653"/>
            <w:bookmarkEnd w:id="654"/>
            <w:bookmarkEnd w:id="655"/>
            <w:bookmarkEnd w:id="656"/>
            <w:bookmarkEnd w:id="657"/>
            <w:bookmarkEnd w:id="658"/>
          </w:p>
          <w:p w14:paraId="01FF3217" w14:textId="77777777" w:rsidR="00232823" w:rsidRPr="00232823" w:rsidRDefault="0066712C" w:rsidP="006B491A">
            <w:pPr>
              <w:pStyle w:val="StyleListParagraphBlack"/>
            </w:pPr>
            <w:bookmarkStart w:id="659" w:name="_Toc528833942"/>
            <w:bookmarkStart w:id="660" w:name="_Toc528941294"/>
            <w:bookmarkStart w:id="661" w:name="_Toc528941650"/>
            <w:bookmarkStart w:id="662" w:name="_Toc528941856"/>
            <w:bookmarkStart w:id="663" w:name="_Toc528942226"/>
            <w:bookmarkStart w:id="664" w:name="_Toc528942383"/>
            <w:bookmarkStart w:id="665" w:name="_Toc531092625"/>
            <w:bookmarkStart w:id="666" w:name="_Toc531332821"/>
            <w:bookmarkStart w:id="667" w:name="_Toc1550023"/>
            <w:bookmarkStart w:id="668" w:name="_Toc3302358"/>
            <w:r>
              <w:t>r</w:t>
            </w:r>
            <w:r w:rsidR="00E321F2">
              <w:t>eports of treatment provided</w:t>
            </w:r>
            <w:bookmarkEnd w:id="659"/>
            <w:bookmarkEnd w:id="660"/>
            <w:bookmarkEnd w:id="661"/>
            <w:bookmarkEnd w:id="662"/>
            <w:bookmarkEnd w:id="663"/>
            <w:bookmarkEnd w:id="664"/>
            <w:bookmarkEnd w:id="665"/>
            <w:bookmarkEnd w:id="666"/>
            <w:bookmarkEnd w:id="667"/>
            <w:bookmarkEnd w:id="668"/>
          </w:p>
          <w:p w14:paraId="363159DF" w14:textId="77777777" w:rsidR="00232823" w:rsidRPr="00232823" w:rsidRDefault="0066712C" w:rsidP="006B491A">
            <w:pPr>
              <w:pStyle w:val="StyleListParagraphBlack"/>
            </w:pPr>
            <w:bookmarkStart w:id="669" w:name="_Toc528833943"/>
            <w:bookmarkStart w:id="670" w:name="_Toc528941295"/>
            <w:bookmarkStart w:id="671" w:name="_Toc528941651"/>
            <w:bookmarkStart w:id="672" w:name="_Toc528941857"/>
            <w:bookmarkStart w:id="673" w:name="_Toc528942227"/>
            <w:bookmarkStart w:id="674" w:name="_Toc528942384"/>
            <w:bookmarkStart w:id="675" w:name="_Toc531092626"/>
            <w:bookmarkStart w:id="676" w:name="_Toc531332822"/>
            <w:bookmarkStart w:id="677" w:name="_Toc1550024"/>
            <w:bookmarkStart w:id="678" w:name="_Toc3302359"/>
            <w:r>
              <w:t>o</w:t>
            </w:r>
            <w:r w:rsidR="00E321F2">
              <w:t>bstetric records</w:t>
            </w:r>
            <w:bookmarkEnd w:id="669"/>
            <w:bookmarkEnd w:id="670"/>
            <w:bookmarkEnd w:id="671"/>
            <w:bookmarkEnd w:id="672"/>
            <w:bookmarkEnd w:id="673"/>
            <w:bookmarkEnd w:id="674"/>
            <w:bookmarkEnd w:id="675"/>
            <w:bookmarkEnd w:id="676"/>
            <w:bookmarkEnd w:id="677"/>
            <w:bookmarkEnd w:id="678"/>
          </w:p>
          <w:p w14:paraId="1E519EBA" w14:textId="77777777" w:rsidR="00232823" w:rsidRPr="00232823" w:rsidRDefault="0066712C" w:rsidP="006B491A">
            <w:pPr>
              <w:pStyle w:val="StyleListParagraphBlack"/>
            </w:pPr>
            <w:bookmarkStart w:id="679" w:name="_Toc528833944"/>
            <w:bookmarkStart w:id="680" w:name="_Toc528941296"/>
            <w:bookmarkStart w:id="681" w:name="_Toc528941652"/>
            <w:bookmarkStart w:id="682" w:name="_Toc528941858"/>
            <w:bookmarkStart w:id="683" w:name="_Toc528942228"/>
            <w:bookmarkStart w:id="684" w:name="_Toc528942385"/>
            <w:bookmarkStart w:id="685" w:name="_Toc531092627"/>
            <w:bookmarkStart w:id="686" w:name="_Toc531332823"/>
            <w:bookmarkStart w:id="687" w:name="_Toc1550025"/>
            <w:bookmarkStart w:id="688" w:name="_Toc3302360"/>
            <w:r>
              <w:t>d</w:t>
            </w:r>
            <w:r w:rsidR="00232823" w:rsidRPr="00232823">
              <w:t>rug/medica</w:t>
            </w:r>
            <w:r w:rsidR="00E321F2">
              <w:t>tion orders and administrations</w:t>
            </w:r>
            <w:bookmarkEnd w:id="679"/>
            <w:bookmarkEnd w:id="680"/>
            <w:bookmarkEnd w:id="681"/>
            <w:bookmarkEnd w:id="682"/>
            <w:bookmarkEnd w:id="683"/>
            <w:bookmarkEnd w:id="684"/>
            <w:bookmarkEnd w:id="685"/>
            <w:bookmarkEnd w:id="686"/>
            <w:bookmarkEnd w:id="687"/>
            <w:bookmarkEnd w:id="688"/>
          </w:p>
          <w:p w14:paraId="3C430077" w14:textId="77777777" w:rsidR="00232823" w:rsidRPr="00232823" w:rsidRDefault="0066712C" w:rsidP="006B491A">
            <w:pPr>
              <w:pStyle w:val="StyleListParagraphBlack"/>
            </w:pPr>
            <w:bookmarkStart w:id="689" w:name="_Toc528833945"/>
            <w:bookmarkStart w:id="690" w:name="_Toc528941297"/>
            <w:bookmarkStart w:id="691" w:name="_Toc528941653"/>
            <w:bookmarkStart w:id="692" w:name="_Toc528941859"/>
            <w:bookmarkStart w:id="693" w:name="_Toc528942229"/>
            <w:bookmarkStart w:id="694" w:name="_Toc528942386"/>
            <w:bookmarkStart w:id="695" w:name="_Toc531092628"/>
            <w:bookmarkStart w:id="696" w:name="_Toc531332824"/>
            <w:bookmarkStart w:id="697" w:name="_Toc1550026"/>
            <w:bookmarkStart w:id="698" w:name="_Toc3302361"/>
            <w:r>
              <w:t>i</w:t>
            </w:r>
            <w:r w:rsidR="00232823" w:rsidRPr="00232823">
              <w:t xml:space="preserve">maging records, photographs, </w:t>
            </w:r>
            <w:r w:rsidR="002D0AA1" w:rsidRPr="00232823">
              <w:t>audio-visual</w:t>
            </w:r>
            <w:r w:rsidR="00232823" w:rsidRPr="00232823">
              <w:t xml:space="preserve"> ma</w:t>
            </w:r>
            <w:r w:rsidR="00E321F2">
              <w:t>terials</w:t>
            </w:r>
            <w:bookmarkEnd w:id="689"/>
            <w:bookmarkEnd w:id="690"/>
            <w:bookmarkEnd w:id="691"/>
            <w:bookmarkEnd w:id="692"/>
            <w:bookmarkEnd w:id="693"/>
            <w:bookmarkEnd w:id="694"/>
            <w:bookmarkEnd w:id="695"/>
            <w:bookmarkEnd w:id="696"/>
            <w:bookmarkEnd w:id="697"/>
            <w:bookmarkEnd w:id="698"/>
          </w:p>
          <w:p w14:paraId="7175A63A" w14:textId="77777777" w:rsidR="00232823" w:rsidRPr="00232823" w:rsidRDefault="0066712C" w:rsidP="006B491A">
            <w:pPr>
              <w:pStyle w:val="StyleListParagraphBlack"/>
            </w:pPr>
            <w:bookmarkStart w:id="699" w:name="_Toc528833946"/>
            <w:bookmarkStart w:id="700" w:name="_Toc528941298"/>
            <w:bookmarkStart w:id="701" w:name="_Toc528941654"/>
            <w:bookmarkStart w:id="702" w:name="_Toc528941860"/>
            <w:bookmarkStart w:id="703" w:name="_Toc528942230"/>
            <w:bookmarkStart w:id="704" w:name="_Toc528942387"/>
            <w:bookmarkStart w:id="705" w:name="_Toc531092629"/>
            <w:bookmarkStart w:id="706" w:name="_Toc531332825"/>
            <w:bookmarkStart w:id="707" w:name="_Toc1550027"/>
            <w:bookmarkStart w:id="708" w:name="_Toc3302362"/>
            <w:r>
              <w:t>s</w:t>
            </w:r>
            <w:r w:rsidR="00232823" w:rsidRPr="00232823">
              <w:t>ign</w:t>
            </w:r>
            <w:r w:rsidR="00E321F2">
              <w:t>ed patient/client consent forms</w:t>
            </w:r>
            <w:bookmarkEnd w:id="699"/>
            <w:bookmarkEnd w:id="700"/>
            <w:bookmarkEnd w:id="701"/>
            <w:bookmarkEnd w:id="702"/>
            <w:bookmarkEnd w:id="703"/>
            <w:bookmarkEnd w:id="704"/>
            <w:bookmarkEnd w:id="705"/>
            <w:bookmarkEnd w:id="706"/>
            <w:bookmarkEnd w:id="707"/>
            <w:bookmarkEnd w:id="708"/>
          </w:p>
          <w:p w14:paraId="4976E679" w14:textId="77777777" w:rsidR="00232823" w:rsidRPr="00232823" w:rsidRDefault="0066712C" w:rsidP="006B491A">
            <w:pPr>
              <w:pStyle w:val="StyleListParagraphBlack"/>
            </w:pPr>
            <w:bookmarkStart w:id="709" w:name="_Toc528833947"/>
            <w:bookmarkStart w:id="710" w:name="_Toc528941299"/>
            <w:bookmarkStart w:id="711" w:name="_Toc528941655"/>
            <w:bookmarkStart w:id="712" w:name="_Toc528941861"/>
            <w:bookmarkStart w:id="713" w:name="_Toc528942231"/>
            <w:bookmarkStart w:id="714" w:name="_Toc528942388"/>
            <w:bookmarkStart w:id="715" w:name="_Toc531092630"/>
            <w:bookmarkStart w:id="716" w:name="_Toc531332826"/>
            <w:bookmarkStart w:id="717" w:name="_Toc1550028"/>
            <w:bookmarkStart w:id="718" w:name="_Toc3302363"/>
            <w:r>
              <w:t>c</w:t>
            </w:r>
            <w:r w:rsidR="00232823" w:rsidRPr="00232823">
              <w:t xml:space="preserve">opies of statutory health reports and notifications where the original document has been </w:t>
            </w:r>
            <w:r w:rsidR="00E321F2">
              <w:t>forwarded to the governing body</w:t>
            </w:r>
            <w:bookmarkEnd w:id="709"/>
            <w:bookmarkEnd w:id="710"/>
            <w:bookmarkEnd w:id="711"/>
            <w:bookmarkEnd w:id="712"/>
            <w:bookmarkEnd w:id="713"/>
            <w:bookmarkEnd w:id="714"/>
            <w:bookmarkEnd w:id="715"/>
            <w:bookmarkEnd w:id="716"/>
            <w:bookmarkEnd w:id="717"/>
            <w:bookmarkEnd w:id="718"/>
          </w:p>
          <w:p w14:paraId="71747CE8" w14:textId="77777777" w:rsidR="00232823" w:rsidRPr="00232823" w:rsidRDefault="0066712C" w:rsidP="006B491A">
            <w:pPr>
              <w:pStyle w:val="StyleListParagraphBlack"/>
              <w:rPr>
                <w:i/>
              </w:rPr>
            </w:pPr>
            <w:bookmarkStart w:id="719" w:name="_Toc528833948"/>
            <w:bookmarkStart w:id="720" w:name="_Toc528941300"/>
            <w:bookmarkStart w:id="721" w:name="_Toc528941656"/>
            <w:bookmarkStart w:id="722" w:name="_Toc528941862"/>
            <w:bookmarkStart w:id="723" w:name="_Toc528942232"/>
            <w:bookmarkStart w:id="724" w:name="_Toc528942389"/>
            <w:bookmarkStart w:id="725" w:name="_Toc531092631"/>
            <w:bookmarkStart w:id="726" w:name="_Toc531332827"/>
            <w:bookmarkStart w:id="727" w:name="_Toc1550029"/>
            <w:bookmarkStart w:id="728" w:name="_Toc3302364"/>
            <w:r>
              <w:t>e</w:t>
            </w:r>
            <w:r w:rsidR="00232823" w:rsidRPr="00232823">
              <w:t xml:space="preserve">xamples include records fulfilling obligations under the </w:t>
            </w:r>
            <w:r w:rsidR="00232823" w:rsidRPr="00C072C1">
              <w:rPr>
                <w:i/>
                <w:iCs/>
              </w:rPr>
              <w:t>Births, Deaths and Marriages Registration</w:t>
            </w:r>
            <w:r w:rsidR="00E321F2" w:rsidRPr="00C072C1">
              <w:rPr>
                <w:i/>
                <w:iCs/>
              </w:rPr>
              <w:t xml:space="preserve"> Act 2003</w:t>
            </w:r>
            <w:r w:rsidRPr="0066712C">
              <w:rPr>
                <w:i/>
              </w:rPr>
              <w:t xml:space="preserve"> </w:t>
            </w:r>
            <w:r w:rsidRPr="00C072C1">
              <w:rPr>
                <w:iCs/>
              </w:rPr>
              <w:t>(Qld</w:t>
            </w:r>
            <w:r w:rsidRPr="0066712C">
              <w:rPr>
                <w:i/>
              </w:rPr>
              <w:t>)</w:t>
            </w:r>
            <w:r w:rsidR="00E321F2">
              <w:t xml:space="preserve"> and </w:t>
            </w:r>
            <w:r w:rsidR="00E321F2" w:rsidRPr="0066712C">
              <w:rPr>
                <w:i/>
              </w:rPr>
              <w:t>Coroners Act 2003</w:t>
            </w:r>
            <w:r w:rsidRPr="0066712C">
              <w:rPr>
                <w:i/>
              </w:rPr>
              <w:t xml:space="preserve"> </w:t>
            </w:r>
            <w:r w:rsidRPr="00C072C1">
              <w:rPr>
                <w:iCs/>
              </w:rPr>
              <w:t>(Qld)</w:t>
            </w:r>
            <w:bookmarkEnd w:id="719"/>
            <w:bookmarkEnd w:id="720"/>
            <w:bookmarkEnd w:id="721"/>
            <w:bookmarkEnd w:id="722"/>
            <w:bookmarkEnd w:id="723"/>
            <w:bookmarkEnd w:id="724"/>
            <w:bookmarkEnd w:id="725"/>
            <w:bookmarkEnd w:id="726"/>
            <w:bookmarkEnd w:id="727"/>
            <w:bookmarkEnd w:id="728"/>
          </w:p>
          <w:p w14:paraId="1CE8BF07" w14:textId="77777777" w:rsidR="00232823" w:rsidRPr="00232823" w:rsidRDefault="0066712C" w:rsidP="006B491A">
            <w:pPr>
              <w:pStyle w:val="StyleListParagraphBlack"/>
            </w:pPr>
            <w:bookmarkStart w:id="729" w:name="_Toc528833949"/>
            <w:bookmarkStart w:id="730" w:name="_Toc528941301"/>
            <w:bookmarkStart w:id="731" w:name="_Toc528941657"/>
            <w:bookmarkStart w:id="732" w:name="_Toc528941863"/>
            <w:bookmarkStart w:id="733" w:name="_Toc528942233"/>
            <w:bookmarkStart w:id="734" w:name="_Toc528942390"/>
            <w:bookmarkStart w:id="735" w:name="_Toc531092632"/>
            <w:bookmarkStart w:id="736" w:name="_Toc531332828"/>
            <w:bookmarkStart w:id="737" w:name="_Toc1550030"/>
            <w:bookmarkStart w:id="738" w:name="_Toc3302365"/>
            <w:r>
              <w:t>m</w:t>
            </w:r>
            <w:r w:rsidR="00232823" w:rsidRPr="00232823">
              <w:t xml:space="preserve">aintenance and sterilisation records of clinical equipment that are linked to one </w:t>
            </w:r>
            <w:r>
              <w:t>u</w:t>
            </w:r>
            <w:r w:rsidR="00232823" w:rsidRPr="00232823">
              <w:t xml:space="preserve">nit </w:t>
            </w:r>
            <w:r>
              <w:t>r</w:t>
            </w:r>
            <w:r w:rsidR="00232823" w:rsidRPr="00232823">
              <w:t xml:space="preserve">ecord </w:t>
            </w:r>
            <w:r>
              <w:t>n</w:t>
            </w:r>
            <w:r w:rsidR="00232823" w:rsidRPr="00232823">
              <w:t>umber</w:t>
            </w:r>
            <w:r>
              <w:t xml:space="preserve"> </w:t>
            </w:r>
            <w:r w:rsidR="00232823" w:rsidRPr="00232823">
              <w:t>and relates to the provision of a clinical service e.g. Sterilisation Production Record (linked to a pa</w:t>
            </w:r>
            <w:r w:rsidR="00E321F2">
              <w:t>tient/client)</w:t>
            </w:r>
            <w:bookmarkEnd w:id="729"/>
            <w:bookmarkEnd w:id="730"/>
            <w:bookmarkEnd w:id="731"/>
            <w:bookmarkEnd w:id="732"/>
            <w:bookmarkEnd w:id="733"/>
            <w:bookmarkEnd w:id="734"/>
            <w:bookmarkEnd w:id="735"/>
            <w:bookmarkEnd w:id="736"/>
            <w:bookmarkEnd w:id="737"/>
            <w:bookmarkEnd w:id="738"/>
          </w:p>
          <w:p w14:paraId="27F53501" w14:textId="77777777" w:rsidR="00232823" w:rsidRPr="00232823" w:rsidRDefault="0066712C" w:rsidP="006B491A">
            <w:pPr>
              <w:pStyle w:val="StyleListParagraphBlack"/>
              <w:rPr>
                <w:iCs/>
                <w:sz w:val="20"/>
              </w:rPr>
            </w:pPr>
            <w:bookmarkStart w:id="739" w:name="_Toc528833950"/>
            <w:bookmarkStart w:id="740" w:name="_Toc528941302"/>
            <w:bookmarkStart w:id="741" w:name="_Toc528941658"/>
            <w:bookmarkStart w:id="742" w:name="_Toc528941864"/>
            <w:bookmarkStart w:id="743" w:name="_Toc528942234"/>
            <w:bookmarkStart w:id="744" w:name="_Toc528942391"/>
            <w:bookmarkStart w:id="745" w:name="_Toc531092633"/>
            <w:bookmarkStart w:id="746" w:name="_Toc531332829"/>
            <w:bookmarkStart w:id="747" w:name="_Toc1550031"/>
            <w:bookmarkStart w:id="748" w:name="_Toc3302366"/>
            <w:r>
              <w:t>m</w:t>
            </w:r>
            <w:r w:rsidR="00232823" w:rsidRPr="00232823">
              <w:t xml:space="preserve">ental </w:t>
            </w:r>
            <w:r>
              <w:t>h</w:t>
            </w:r>
            <w:r w:rsidR="00232823" w:rsidRPr="00232823">
              <w:t xml:space="preserve">ealth </w:t>
            </w:r>
            <w:r>
              <w:t>a</w:t>
            </w:r>
            <w:r w:rsidR="00232823" w:rsidRPr="00232823">
              <w:t xml:space="preserve">ct </w:t>
            </w:r>
            <w:r>
              <w:t>f</w:t>
            </w:r>
            <w:r w:rsidR="00232823" w:rsidRPr="00232823">
              <w:t>orms</w:t>
            </w:r>
            <w:bookmarkEnd w:id="739"/>
            <w:bookmarkEnd w:id="740"/>
            <w:bookmarkEnd w:id="741"/>
            <w:bookmarkEnd w:id="742"/>
            <w:bookmarkEnd w:id="743"/>
            <w:bookmarkEnd w:id="744"/>
            <w:bookmarkEnd w:id="745"/>
            <w:bookmarkEnd w:id="746"/>
            <w:bookmarkEnd w:id="747"/>
            <w:bookmarkEnd w:id="748"/>
          </w:p>
        </w:tc>
        <w:tc>
          <w:tcPr>
            <w:tcW w:w="7513" w:type="dxa"/>
            <w:shd w:val="clear" w:color="auto" w:fill="auto"/>
          </w:tcPr>
          <w:p w14:paraId="04FF2974" w14:textId="77777777" w:rsidR="00232823" w:rsidRPr="00154C74" w:rsidRDefault="00232823" w:rsidP="008F4607">
            <w:pPr>
              <w:rPr>
                <w:u w:val="single"/>
              </w:rPr>
            </w:pPr>
            <w:r w:rsidRPr="00154C74">
              <w:rPr>
                <w:u w:val="single"/>
              </w:rPr>
              <w:t xml:space="preserve">Examples of public records not considered by Queensland Health to be clinical records include: </w:t>
            </w:r>
          </w:p>
          <w:p w14:paraId="4BE6028F" w14:textId="77777777" w:rsidR="00232823" w:rsidRPr="00232823" w:rsidRDefault="0066712C" w:rsidP="006B491A">
            <w:pPr>
              <w:pStyle w:val="StyleListParagraphBlack"/>
            </w:pPr>
            <w:bookmarkStart w:id="749" w:name="_Toc528833951"/>
            <w:bookmarkStart w:id="750" w:name="_Toc528941303"/>
            <w:bookmarkStart w:id="751" w:name="_Toc528941659"/>
            <w:bookmarkStart w:id="752" w:name="_Toc528941865"/>
            <w:bookmarkStart w:id="753" w:name="_Toc528942235"/>
            <w:bookmarkStart w:id="754" w:name="_Toc528942392"/>
            <w:bookmarkStart w:id="755" w:name="_Toc531092634"/>
            <w:bookmarkStart w:id="756" w:name="_Toc531332830"/>
            <w:bookmarkStart w:id="757" w:name="_Toc1550032"/>
            <w:bookmarkStart w:id="758" w:name="_Toc3302367"/>
            <w:r>
              <w:t>c</w:t>
            </w:r>
            <w:r w:rsidR="00232823" w:rsidRPr="00232823">
              <w:t xml:space="preserve">linical </w:t>
            </w:r>
            <w:r w:rsidR="00EE3E68">
              <w:t>w</w:t>
            </w:r>
            <w:r w:rsidR="00232823" w:rsidRPr="00232823">
              <w:t>ard/</w:t>
            </w:r>
            <w:r w:rsidR="00EE3E68">
              <w:t>u</w:t>
            </w:r>
            <w:r w:rsidR="00232823" w:rsidRPr="00232823">
              <w:t>nit/</w:t>
            </w:r>
            <w:r w:rsidR="00EE3E68">
              <w:t>d</w:t>
            </w:r>
            <w:r w:rsidR="00232823" w:rsidRPr="00232823">
              <w:t>ivisional management record</w:t>
            </w:r>
            <w:r w:rsidR="00E321F2">
              <w:t>s including statistical reports</w:t>
            </w:r>
            <w:bookmarkEnd w:id="749"/>
            <w:bookmarkEnd w:id="750"/>
            <w:bookmarkEnd w:id="751"/>
            <w:bookmarkEnd w:id="752"/>
            <w:bookmarkEnd w:id="753"/>
            <w:bookmarkEnd w:id="754"/>
            <w:bookmarkEnd w:id="755"/>
            <w:bookmarkEnd w:id="756"/>
            <w:bookmarkEnd w:id="757"/>
            <w:bookmarkEnd w:id="758"/>
          </w:p>
          <w:p w14:paraId="51FD035C" w14:textId="77777777" w:rsidR="00232823" w:rsidRPr="00232823" w:rsidRDefault="0066712C" w:rsidP="006B491A">
            <w:pPr>
              <w:pStyle w:val="StyleListParagraphBlack"/>
            </w:pPr>
            <w:bookmarkStart w:id="759" w:name="_Toc528833952"/>
            <w:bookmarkStart w:id="760" w:name="_Toc528941304"/>
            <w:bookmarkStart w:id="761" w:name="_Toc528941660"/>
            <w:bookmarkStart w:id="762" w:name="_Toc528941866"/>
            <w:bookmarkStart w:id="763" w:name="_Toc528942236"/>
            <w:bookmarkStart w:id="764" w:name="_Toc528942393"/>
            <w:bookmarkStart w:id="765" w:name="_Toc531092635"/>
            <w:bookmarkStart w:id="766" w:name="_Toc531332831"/>
            <w:bookmarkStart w:id="767" w:name="_Toc1550033"/>
            <w:bookmarkStart w:id="768" w:name="_Toc3302368"/>
            <w:r>
              <w:t>s</w:t>
            </w:r>
            <w:r w:rsidR="00232823" w:rsidRPr="00232823">
              <w:t xml:space="preserve">cientific </w:t>
            </w:r>
            <w:r w:rsidR="00EE3E68">
              <w:t>s</w:t>
            </w:r>
            <w:r w:rsidR="00232823" w:rsidRPr="00232823">
              <w:t xml:space="preserve">ervices </w:t>
            </w:r>
            <w:r w:rsidR="002D0AA1" w:rsidRPr="00232823">
              <w:t>record</w:t>
            </w:r>
            <w:r w:rsidR="00232823" w:rsidRPr="00232823">
              <w:t xml:space="preserve"> inclusive of forensic science an</w:t>
            </w:r>
            <w:r w:rsidR="00E321F2">
              <w:t>d public health science records</w:t>
            </w:r>
            <w:bookmarkEnd w:id="759"/>
            <w:bookmarkEnd w:id="760"/>
            <w:bookmarkEnd w:id="761"/>
            <w:bookmarkEnd w:id="762"/>
            <w:bookmarkEnd w:id="763"/>
            <w:bookmarkEnd w:id="764"/>
            <w:bookmarkEnd w:id="765"/>
            <w:bookmarkEnd w:id="766"/>
            <w:bookmarkEnd w:id="767"/>
            <w:bookmarkEnd w:id="768"/>
          </w:p>
          <w:p w14:paraId="7276D156" w14:textId="77777777" w:rsidR="00232823" w:rsidRPr="00232823" w:rsidRDefault="0066712C" w:rsidP="006B491A">
            <w:pPr>
              <w:pStyle w:val="StyleListParagraphBlack"/>
            </w:pPr>
            <w:bookmarkStart w:id="769" w:name="_Toc528833953"/>
            <w:bookmarkStart w:id="770" w:name="_Toc528941305"/>
            <w:bookmarkStart w:id="771" w:name="_Toc528941661"/>
            <w:bookmarkStart w:id="772" w:name="_Toc528941867"/>
            <w:bookmarkStart w:id="773" w:name="_Toc528942237"/>
            <w:bookmarkStart w:id="774" w:name="_Toc528942394"/>
            <w:bookmarkStart w:id="775" w:name="_Toc531092636"/>
            <w:bookmarkStart w:id="776" w:name="_Toc531332832"/>
            <w:bookmarkStart w:id="777" w:name="_Toc1550034"/>
            <w:bookmarkStart w:id="778" w:name="_Toc3302369"/>
            <w:r>
              <w:t>p</w:t>
            </w:r>
            <w:r w:rsidR="00232823" w:rsidRPr="00232823">
              <w:t xml:space="preserve">ersonnel records of medical, </w:t>
            </w:r>
            <w:r w:rsidR="00E321F2">
              <w:t>nursing and allied health staff</w:t>
            </w:r>
            <w:bookmarkEnd w:id="769"/>
            <w:bookmarkEnd w:id="770"/>
            <w:bookmarkEnd w:id="771"/>
            <w:bookmarkEnd w:id="772"/>
            <w:bookmarkEnd w:id="773"/>
            <w:bookmarkEnd w:id="774"/>
            <w:bookmarkEnd w:id="775"/>
            <w:bookmarkEnd w:id="776"/>
            <w:bookmarkEnd w:id="777"/>
            <w:bookmarkEnd w:id="778"/>
          </w:p>
          <w:p w14:paraId="5349C62E" w14:textId="77777777" w:rsidR="00232823" w:rsidRPr="00232823" w:rsidRDefault="0066712C" w:rsidP="006B491A">
            <w:pPr>
              <w:pStyle w:val="StyleListParagraphBlack"/>
            </w:pPr>
            <w:bookmarkStart w:id="779" w:name="_Toc528833954"/>
            <w:bookmarkStart w:id="780" w:name="_Toc528941306"/>
            <w:bookmarkStart w:id="781" w:name="_Toc528941662"/>
            <w:bookmarkStart w:id="782" w:name="_Toc528941868"/>
            <w:bookmarkStart w:id="783" w:name="_Toc528942238"/>
            <w:bookmarkStart w:id="784" w:name="_Toc528942395"/>
            <w:bookmarkStart w:id="785" w:name="_Toc531092637"/>
            <w:bookmarkStart w:id="786" w:name="_Toc531332833"/>
            <w:bookmarkStart w:id="787" w:name="_Toc1550035"/>
            <w:bookmarkStart w:id="788" w:name="_Toc3302370"/>
            <w:r>
              <w:t>c</w:t>
            </w:r>
            <w:r w:rsidR="00232823" w:rsidRPr="00232823">
              <w:t xml:space="preserve">linical equipment maintenance records and sterilisation records that are not linked to a </w:t>
            </w:r>
            <w:r>
              <w:t xml:space="preserve">unit record number </w:t>
            </w:r>
            <w:r w:rsidR="00232823" w:rsidRPr="00232823">
              <w:t>and do not relate to the provision of a clinica</w:t>
            </w:r>
            <w:r w:rsidR="00E321F2">
              <w:t>l service</w:t>
            </w:r>
            <w:bookmarkEnd w:id="779"/>
            <w:bookmarkEnd w:id="780"/>
            <w:bookmarkEnd w:id="781"/>
            <w:bookmarkEnd w:id="782"/>
            <w:bookmarkEnd w:id="783"/>
            <w:bookmarkEnd w:id="784"/>
            <w:bookmarkEnd w:id="785"/>
            <w:bookmarkEnd w:id="786"/>
            <w:bookmarkEnd w:id="787"/>
            <w:bookmarkEnd w:id="788"/>
          </w:p>
          <w:p w14:paraId="5044A8F4" w14:textId="77777777" w:rsidR="00232823" w:rsidRPr="00232823" w:rsidRDefault="0066712C" w:rsidP="006B491A">
            <w:pPr>
              <w:pStyle w:val="StyleListParagraphBlack"/>
            </w:pPr>
            <w:bookmarkStart w:id="789" w:name="_Toc528833955"/>
            <w:bookmarkStart w:id="790" w:name="_Toc528941307"/>
            <w:bookmarkStart w:id="791" w:name="_Toc528941663"/>
            <w:bookmarkStart w:id="792" w:name="_Toc528941869"/>
            <w:bookmarkStart w:id="793" w:name="_Toc528942239"/>
            <w:bookmarkStart w:id="794" w:name="_Toc528942396"/>
            <w:bookmarkStart w:id="795" w:name="_Toc531092638"/>
            <w:bookmarkStart w:id="796" w:name="_Toc531332834"/>
            <w:bookmarkStart w:id="797" w:name="_Toc1550036"/>
            <w:bookmarkStart w:id="798" w:name="_Toc3302371"/>
            <w:r>
              <w:t>p</w:t>
            </w:r>
            <w:r w:rsidR="00E321F2">
              <w:t>atient/client billing records</w:t>
            </w:r>
            <w:bookmarkEnd w:id="789"/>
            <w:bookmarkEnd w:id="790"/>
            <w:bookmarkEnd w:id="791"/>
            <w:bookmarkEnd w:id="792"/>
            <w:bookmarkEnd w:id="793"/>
            <w:bookmarkEnd w:id="794"/>
            <w:bookmarkEnd w:id="795"/>
            <w:bookmarkEnd w:id="796"/>
            <w:bookmarkEnd w:id="797"/>
            <w:bookmarkEnd w:id="798"/>
          </w:p>
          <w:p w14:paraId="75127519" w14:textId="77777777" w:rsidR="00232823" w:rsidRPr="00232823" w:rsidRDefault="0066712C" w:rsidP="006B491A">
            <w:pPr>
              <w:pStyle w:val="StyleListParagraphBlack"/>
            </w:pPr>
            <w:bookmarkStart w:id="799" w:name="_Toc528833956"/>
            <w:bookmarkStart w:id="800" w:name="_Toc528941308"/>
            <w:bookmarkStart w:id="801" w:name="_Toc528941664"/>
            <w:bookmarkStart w:id="802" w:name="_Toc528941870"/>
            <w:bookmarkStart w:id="803" w:name="_Toc528942240"/>
            <w:bookmarkStart w:id="804" w:name="_Toc528942397"/>
            <w:bookmarkStart w:id="805" w:name="_Toc531092639"/>
            <w:bookmarkStart w:id="806" w:name="_Toc531332835"/>
            <w:bookmarkStart w:id="807" w:name="_Toc1550037"/>
            <w:bookmarkStart w:id="808" w:name="_Toc3302372"/>
            <w:r>
              <w:t>p</w:t>
            </w:r>
            <w:r w:rsidR="00232823" w:rsidRPr="00232823">
              <w:t>atient/</w:t>
            </w:r>
            <w:r w:rsidR="00EE3E68">
              <w:t>c</w:t>
            </w:r>
            <w:r w:rsidR="00232823" w:rsidRPr="00232823">
              <w:t xml:space="preserve">lient </w:t>
            </w:r>
            <w:r w:rsidR="00EE3E68">
              <w:t>t</w:t>
            </w:r>
            <w:r w:rsidR="00232823" w:rsidRPr="00232823">
              <w:t xml:space="preserve">ravel </w:t>
            </w:r>
            <w:r w:rsidR="00EE3E68">
              <w:t>s</w:t>
            </w:r>
            <w:r w:rsidR="00232823" w:rsidRPr="00232823">
              <w:t xml:space="preserve">ubsidy </w:t>
            </w:r>
            <w:r w:rsidR="00EE3E68">
              <w:t>s</w:t>
            </w:r>
            <w:r w:rsidR="00232823" w:rsidRPr="00232823">
              <w:t>cheme records and p</w:t>
            </w:r>
            <w:r w:rsidR="00E321F2">
              <w:t>atient/client transport records</w:t>
            </w:r>
            <w:bookmarkEnd w:id="799"/>
            <w:bookmarkEnd w:id="800"/>
            <w:bookmarkEnd w:id="801"/>
            <w:bookmarkEnd w:id="802"/>
            <w:bookmarkEnd w:id="803"/>
            <w:bookmarkEnd w:id="804"/>
            <w:bookmarkEnd w:id="805"/>
            <w:bookmarkEnd w:id="806"/>
            <w:bookmarkEnd w:id="807"/>
            <w:bookmarkEnd w:id="808"/>
          </w:p>
          <w:p w14:paraId="602345D4" w14:textId="77777777" w:rsidR="00232823" w:rsidRPr="00232823" w:rsidRDefault="0066712C" w:rsidP="006B491A">
            <w:pPr>
              <w:pStyle w:val="StyleListParagraphBlack"/>
            </w:pPr>
            <w:bookmarkStart w:id="809" w:name="_Toc528833957"/>
            <w:bookmarkStart w:id="810" w:name="_Toc528941309"/>
            <w:bookmarkStart w:id="811" w:name="_Toc528941665"/>
            <w:bookmarkStart w:id="812" w:name="_Toc528941871"/>
            <w:bookmarkStart w:id="813" w:name="_Toc528942241"/>
            <w:bookmarkStart w:id="814" w:name="_Toc528942398"/>
            <w:bookmarkStart w:id="815" w:name="_Toc531092640"/>
            <w:bookmarkStart w:id="816" w:name="_Toc531332836"/>
            <w:bookmarkStart w:id="817" w:name="_Toc1550038"/>
            <w:bookmarkStart w:id="818" w:name="_Toc3302373"/>
            <w:r>
              <w:t>p</w:t>
            </w:r>
            <w:r w:rsidR="00E321F2">
              <w:t>atient/client complaints</w:t>
            </w:r>
            <w:bookmarkEnd w:id="809"/>
            <w:bookmarkEnd w:id="810"/>
            <w:bookmarkEnd w:id="811"/>
            <w:bookmarkEnd w:id="812"/>
            <w:bookmarkEnd w:id="813"/>
            <w:bookmarkEnd w:id="814"/>
            <w:bookmarkEnd w:id="815"/>
            <w:bookmarkEnd w:id="816"/>
            <w:bookmarkEnd w:id="817"/>
            <w:bookmarkEnd w:id="818"/>
          </w:p>
          <w:p w14:paraId="443AB8B2" w14:textId="77777777" w:rsidR="00232823" w:rsidRPr="00232823" w:rsidRDefault="0066712C" w:rsidP="006B491A">
            <w:pPr>
              <w:pStyle w:val="StyleListParagraphBlack"/>
            </w:pPr>
            <w:bookmarkStart w:id="819" w:name="_Toc528833958"/>
            <w:bookmarkStart w:id="820" w:name="_Toc528941310"/>
            <w:bookmarkStart w:id="821" w:name="_Toc528941666"/>
            <w:bookmarkStart w:id="822" w:name="_Toc528941872"/>
            <w:bookmarkStart w:id="823" w:name="_Toc528942242"/>
            <w:bookmarkStart w:id="824" w:name="_Toc528942399"/>
            <w:bookmarkStart w:id="825" w:name="_Toc531092641"/>
            <w:bookmarkStart w:id="826" w:name="_Toc531332837"/>
            <w:bookmarkStart w:id="827" w:name="_Toc1550039"/>
            <w:bookmarkStart w:id="828" w:name="_Toc3302374"/>
            <w:r>
              <w:t>c</w:t>
            </w:r>
            <w:r w:rsidR="00EE3E68">
              <w:t>linical t</w:t>
            </w:r>
            <w:r w:rsidR="00232823" w:rsidRPr="00232823">
              <w:t>rial records held by a clinical t</w:t>
            </w:r>
            <w:r w:rsidR="00E321F2">
              <w:t>rial coordinator/data custodian</w:t>
            </w:r>
            <w:bookmarkEnd w:id="819"/>
            <w:bookmarkEnd w:id="820"/>
            <w:bookmarkEnd w:id="821"/>
            <w:bookmarkEnd w:id="822"/>
            <w:bookmarkEnd w:id="823"/>
            <w:bookmarkEnd w:id="824"/>
            <w:bookmarkEnd w:id="825"/>
            <w:bookmarkEnd w:id="826"/>
            <w:bookmarkEnd w:id="827"/>
            <w:bookmarkEnd w:id="828"/>
          </w:p>
          <w:p w14:paraId="1BCC66F9" w14:textId="13FA553A" w:rsidR="00232823" w:rsidRDefault="0066712C" w:rsidP="006B491A">
            <w:pPr>
              <w:pStyle w:val="StyleListParagraphBlack"/>
            </w:pPr>
            <w:bookmarkStart w:id="829" w:name="_Toc528833959"/>
            <w:bookmarkStart w:id="830" w:name="_Toc528941311"/>
            <w:bookmarkStart w:id="831" w:name="_Toc528941667"/>
            <w:bookmarkStart w:id="832" w:name="_Toc528941873"/>
            <w:bookmarkStart w:id="833" w:name="_Toc528942243"/>
            <w:bookmarkStart w:id="834" w:name="_Toc528942400"/>
            <w:bookmarkStart w:id="835" w:name="_Toc531092642"/>
            <w:bookmarkStart w:id="836" w:name="_Toc531332838"/>
            <w:bookmarkStart w:id="837" w:name="_Toc1550040"/>
            <w:bookmarkStart w:id="838" w:name="_Toc3302375"/>
            <w:r>
              <w:t>c</w:t>
            </w:r>
            <w:r w:rsidR="00232823" w:rsidRPr="00232823">
              <w:t xml:space="preserve">linical </w:t>
            </w:r>
            <w:r w:rsidR="00EE3E68">
              <w:t>r</w:t>
            </w:r>
            <w:r w:rsidR="00232823" w:rsidRPr="00232823">
              <w:t>esearch records h</w:t>
            </w:r>
            <w:r w:rsidR="00E321F2">
              <w:t>eld by clinical research teams</w:t>
            </w:r>
            <w:bookmarkEnd w:id="829"/>
            <w:bookmarkEnd w:id="830"/>
            <w:bookmarkEnd w:id="831"/>
            <w:bookmarkEnd w:id="832"/>
            <w:bookmarkEnd w:id="833"/>
            <w:bookmarkEnd w:id="834"/>
            <w:bookmarkEnd w:id="835"/>
            <w:bookmarkEnd w:id="836"/>
            <w:bookmarkEnd w:id="837"/>
            <w:bookmarkEnd w:id="838"/>
          </w:p>
          <w:p w14:paraId="05A457D5" w14:textId="1552A5A6" w:rsidR="00C072C1" w:rsidRPr="00232823" w:rsidRDefault="00280C65" w:rsidP="006B491A">
            <w:pPr>
              <w:pStyle w:val="StyleListParagraphBlack"/>
            </w:pPr>
            <w:r>
              <w:t>vaccination register and vaccination register forms</w:t>
            </w:r>
          </w:p>
          <w:p w14:paraId="0B971DED" w14:textId="77777777" w:rsidR="00232823" w:rsidRPr="00232823" w:rsidRDefault="00232823" w:rsidP="008F4607">
            <w:pPr>
              <w:overflowPunct w:val="0"/>
              <w:autoSpaceDE w:val="0"/>
              <w:autoSpaceDN w:val="0"/>
              <w:adjustRightInd w:val="0"/>
              <w:ind w:left="360"/>
              <w:jc w:val="both"/>
              <w:rPr>
                <w:rFonts w:cs="Arial"/>
                <w:iCs/>
                <w:sz w:val="20"/>
                <w:szCs w:val="22"/>
              </w:rPr>
            </w:pPr>
          </w:p>
        </w:tc>
      </w:tr>
      <w:tr w:rsidR="00232823" w:rsidRPr="00232823" w14:paraId="3E49114D" w14:textId="77777777" w:rsidTr="00C44070">
        <w:tc>
          <w:tcPr>
            <w:tcW w:w="15026" w:type="dxa"/>
            <w:gridSpan w:val="3"/>
            <w:shd w:val="clear" w:color="auto" w:fill="auto"/>
          </w:tcPr>
          <w:p w14:paraId="70024308" w14:textId="77777777" w:rsidR="00232823" w:rsidRPr="00154C74" w:rsidRDefault="00232823" w:rsidP="00154C74">
            <w:pPr>
              <w:rPr>
                <w:b/>
                <w:bCs/>
              </w:rPr>
            </w:pPr>
            <w:r w:rsidRPr="00154C74">
              <w:rPr>
                <w:b/>
                <w:bCs/>
              </w:rPr>
              <w:t xml:space="preserve">Note: </w:t>
            </w:r>
          </w:p>
          <w:p w14:paraId="28BEE44C" w14:textId="09822063" w:rsidR="00232823" w:rsidRPr="00232823" w:rsidRDefault="00232823" w:rsidP="00154C74">
            <w:r w:rsidRPr="00232823">
              <w:t xml:space="preserve">The records not considered clinical records are still public records and must not be disposed of without authorisation from the State Archivist in accordance with s.13 of the </w:t>
            </w:r>
            <w:r w:rsidRPr="00232823">
              <w:rPr>
                <w:i/>
              </w:rPr>
              <w:t>Public Records Act 2002</w:t>
            </w:r>
            <w:r w:rsidR="00E321F2">
              <w:rPr>
                <w:i/>
              </w:rPr>
              <w:t xml:space="preserve"> </w:t>
            </w:r>
            <w:r w:rsidR="00E321F2" w:rsidRPr="007C4FB2">
              <w:rPr>
                <w:iCs/>
              </w:rPr>
              <w:t>(Qld)</w:t>
            </w:r>
            <w:r w:rsidRPr="007C4FB2">
              <w:rPr>
                <w:iCs/>
              </w:rPr>
              <w:t>.</w:t>
            </w:r>
            <w:r w:rsidRPr="00232823">
              <w:t xml:space="preserve">  </w:t>
            </w:r>
          </w:p>
        </w:tc>
      </w:tr>
    </w:tbl>
    <w:p w14:paraId="16555363" w14:textId="77777777" w:rsidR="00B742A2" w:rsidRPr="006A7BB9" w:rsidRDefault="00B742A2" w:rsidP="00327FF3"/>
    <w:sectPr w:rsidR="00B742A2" w:rsidRPr="006A7BB9" w:rsidSect="00B06092">
      <w:headerReference w:type="even" r:id="rId45"/>
      <w:headerReference w:type="default" r:id="rId46"/>
      <w:footerReference w:type="even" r:id="rId47"/>
      <w:footerReference w:type="default" r:id="rId48"/>
      <w:headerReference w:type="first" r:id="rId49"/>
      <w:footerReference w:type="first" r:id="rId50"/>
      <w:pgSz w:w="16838" w:h="11906" w:orient="landscape" w:code="9"/>
      <w:pgMar w:top="1134" w:right="851" w:bottom="1843"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CBD6" w14:textId="77777777" w:rsidR="00C0243D" w:rsidRDefault="00C0243D" w:rsidP="001E545B">
      <w:r>
        <w:separator/>
      </w:r>
    </w:p>
    <w:p w14:paraId="5707D6F0" w14:textId="77777777" w:rsidR="00C0243D" w:rsidRDefault="00C0243D" w:rsidP="001E545B"/>
    <w:p w14:paraId="62CD9B50" w14:textId="77777777" w:rsidR="00C0243D" w:rsidRDefault="00C0243D" w:rsidP="00261EDB"/>
  </w:endnote>
  <w:endnote w:type="continuationSeparator" w:id="0">
    <w:p w14:paraId="2A26DA71" w14:textId="77777777" w:rsidR="00C0243D" w:rsidRDefault="00C0243D" w:rsidP="001E545B">
      <w:r>
        <w:continuationSeparator/>
      </w:r>
    </w:p>
    <w:p w14:paraId="2F96DFFE" w14:textId="77777777" w:rsidR="00C0243D" w:rsidRDefault="00C0243D" w:rsidP="001E545B"/>
    <w:p w14:paraId="4A1BDCED" w14:textId="77777777" w:rsidR="00C0243D" w:rsidRDefault="00C0243D" w:rsidP="00261EDB"/>
  </w:endnote>
  <w:endnote w:type="continuationNotice" w:id="1">
    <w:p w14:paraId="1209C943" w14:textId="77777777" w:rsidR="00C0243D" w:rsidRDefault="00C024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5359" w14:textId="77777777" w:rsidR="007C7CF6" w:rsidRPr="00FD29F2" w:rsidRDefault="007C7CF6"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29</w:t>
    </w:r>
    <w:r w:rsidRPr="00FD29F2">
      <w:rPr>
        <w:rStyle w:val="PageNumber"/>
      </w:rPr>
      <w:fldChar w:fldCharType="end"/>
    </w:r>
  </w:p>
  <w:p w14:paraId="66FB481C" w14:textId="77777777" w:rsidR="007C7CF6" w:rsidRPr="00FD29F2" w:rsidRDefault="007C7CF6" w:rsidP="00FD29F2">
    <w:pPr>
      <w:pStyle w:val="Headerfooter"/>
    </w:pPr>
  </w:p>
  <w:p w14:paraId="510A3EA6" w14:textId="77777777" w:rsidR="007C7CF6" w:rsidRPr="00FD29F2" w:rsidRDefault="007C7CF6"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56B5" w14:textId="46FE8511" w:rsidR="007C7CF6" w:rsidRPr="00296F85" w:rsidRDefault="007C7CF6" w:rsidP="00D40125">
    <w:pPr>
      <w:pStyle w:val="Footer"/>
      <w:rPr>
        <w:b/>
        <w:bCs/>
        <w:i/>
        <w:iCs/>
      </w:rPr>
    </w:pPr>
    <w:r w:rsidRPr="00A41DF6">
      <w:rPr>
        <w:i/>
        <w:iCs/>
      </w:rPr>
      <w:t xml:space="preserve">This retention and disposal schedule should be used in conjunction with the </w:t>
    </w:r>
    <w:r w:rsidRPr="00A41DF6">
      <w:rPr>
        <w:b/>
        <w:bCs/>
        <w:i/>
        <w:iCs/>
      </w:rPr>
      <w:t>General retention and disposal schedule (GRDS)</w:t>
    </w:r>
    <w:r>
      <w:rPr>
        <w:b/>
        <w:bCs/>
        <w:i/>
        <w:iCs/>
      </w:rPr>
      <w:t xml:space="preserve"> –</w:t>
    </w:r>
    <w:r w:rsidRPr="00A41DF6">
      <w:rPr>
        <w:b/>
        <w:bCs/>
        <w:i/>
        <w:iCs/>
      </w:rPr>
      <w:t xml:space="preserve"> Proactive Protection of vulnerable persons – relevant records</w:t>
    </w:r>
    <w:r w:rsidRPr="00A41DF6">
      <w:rPr>
        <w:i/>
        <w:iCs/>
      </w:rPr>
      <w:t>. For any records relating to abuse of vulnerable persons, the GRDS disposal authorisations should apply unless existing minimum retention periods in this schedule are greater than, or equal to, those specified in the GRDS.</w:t>
    </w:r>
    <w:r>
      <w:rPr>
        <w:i/>
        <w:iCs/>
      </w:rPr>
      <w:t xml:space="preserve"> </w:t>
    </w:r>
  </w:p>
  <w:p w14:paraId="78BB56FF" w14:textId="5CEA594A" w:rsidR="007C7CF6" w:rsidRDefault="007C7CF6" w:rsidP="00D40125">
    <w:pPr>
      <w:pStyle w:val="Footer"/>
    </w:pPr>
  </w:p>
  <w:p w14:paraId="2570510A" w14:textId="3189B274" w:rsidR="007C7CF6" w:rsidRPr="00FD29F2" w:rsidRDefault="007C7CF6" w:rsidP="00D40125">
    <w:pPr>
      <w:pStyle w:val="Headerfooter"/>
      <w:ind w:left="0"/>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rPr>
      <w:t>7</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227A" w14:textId="3D84C5A7" w:rsidR="007C7CF6" w:rsidRPr="009A3861" w:rsidRDefault="007C7CF6" w:rsidP="0039204E">
    <w:pPr>
      <w:pStyle w:val="Footer"/>
      <w:rPr>
        <w:b/>
        <w:szCs w:val="22"/>
      </w:rPr>
    </w:pPr>
    <w:r>
      <w:rPr>
        <w:b/>
        <w:noProof/>
        <w:szCs w:val="22"/>
        <w:lang w:eastAsia="en-AU"/>
      </w:rPr>
      <w:drawing>
        <wp:anchor distT="0" distB="0" distL="114300" distR="114300" simplePos="0" relativeHeight="251657216" behindDoc="1" locked="0" layoutInCell="1" allowOverlap="1" wp14:anchorId="0E74D7F1" wp14:editId="6BBFF0C6">
          <wp:simplePos x="0" y="0"/>
          <wp:positionH relativeFrom="page">
            <wp:posOffset>361315</wp:posOffset>
          </wp:positionH>
          <wp:positionV relativeFrom="page">
            <wp:posOffset>6423660</wp:posOffset>
          </wp:positionV>
          <wp:extent cx="9952355" cy="903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38A5" w14:textId="77777777" w:rsidR="00C0243D" w:rsidRDefault="00C0243D" w:rsidP="001E545B">
      <w:r>
        <w:separator/>
      </w:r>
    </w:p>
    <w:p w14:paraId="3D7E0422" w14:textId="77777777" w:rsidR="00C0243D" w:rsidRDefault="00C0243D" w:rsidP="001E545B"/>
    <w:p w14:paraId="26715F4D" w14:textId="77777777" w:rsidR="00C0243D" w:rsidRDefault="00C0243D" w:rsidP="00261EDB"/>
  </w:footnote>
  <w:footnote w:type="continuationSeparator" w:id="0">
    <w:p w14:paraId="4F90E868" w14:textId="77777777" w:rsidR="00C0243D" w:rsidRDefault="00C0243D" w:rsidP="001E545B">
      <w:r>
        <w:continuationSeparator/>
      </w:r>
    </w:p>
    <w:p w14:paraId="0530AFE8" w14:textId="77777777" w:rsidR="00C0243D" w:rsidRDefault="00C0243D" w:rsidP="001E545B"/>
    <w:p w14:paraId="37D90DC1" w14:textId="77777777" w:rsidR="00C0243D" w:rsidRDefault="00C0243D" w:rsidP="00261EDB"/>
  </w:footnote>
  <w:footnote w:type="continuationNotice" w:id="1">
    <w:p w14:paraId="77EDC4D1" w14:textId="77777777" w:rsidR="00C0243D" w:rsidRDefault="00C024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BAD8" w14:textId="77777777" w:rsidR="007C7CF6" w:rsidRDefault="007C7CF6" w:rsidP="000166C6">
    <w:pPr>
      <w:pStyle w:val="Header-landscape"/>
      <w:ind w:left="-480" w:right="-464"/>
    </w:pPr>
    <w:r>
      <w:t>Department of Science, Information Technology and Innovation</w:t>
    </w:r>
  </w:p>
  <w:p w14:paraId="46AFB793" w14:textId="77777777" w:rsidR="007C7CF6" w:rsidRPr="0039204E" w:rsidRDefault="007C7CF6" w:rsidP="0039204E">
    <w:pPr>
      <w:pStyle w:val="Header"/>
    </w:pPr>
  </w:p>
  <w:p w14:paraId="5E226AB3" w14:textId="77777777" w:rsidR="007C7CF6" w:rsidRDefault="007C7CF6" w:rsidP="001E545B"/>
  <w:p w14:paraId="69644F3C" w14:textId="77777777" w:rsidR="007C7CF6" w:rsidRDefault="007C7CF6"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EFF1" w14:textId="77777777" w:rsidR="007C7CF6" w:rsidRPr="00FD29F2" w:rsidRDefault="007C7CF6" w:rsidP="00FD29F2">
    <w:pPr>
      <w:pStyle w:val="Headerfooter"/>
    </w:pPr>
    <w:r w:rsidRPr="00FD29F2">
      <w:tab/>
    </w:r>
    <w:r>
      <w:t>Health Sector (Clinical Records) R</w:t>
    </w:r>
    <w:r w:rsidRPr="00FD29F2">
      <w:t xml:space="preserve">etention and </w:t>
    </w:r>
    <w:r>
      <w:t>D</w:t>
    </w:r>
    <w:r w:rsidRPr="00FD29F2">
      <w:t xml:space="preserve">isposal </w:t>
    </w:r>
    <w:r>
      <w:t>S</w:t>
    </w:r>
    <w:r w:rsidRPr="00FD29F2">
      <w:t>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708B" w14:textId="3BFC0A18" w:rsidR="007C7CF6" w:rsidRDefault="007C7CF6"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71"/>
    <w:multiLevelType w:val="multilevel"/>
    <w:tmpl w:val="C778EB54"/>
    <w:numStyleLink w:val="StyleNumbered"/>
  </w:abstractNum>
  <w:abstractNum w:abstractNumId="1" w15:restartNumberingAfterBreak="0">
    <w:nsid w:val="0E575746"/>
    <w:multiLevelType w:val="hybridMultilevel"/>
    <w:tmpl w:val="C7FA4CC4"/>
    <w:lvl w:ilvl="0" w:tplc="582CE7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A5761"/>
    <w:multiLevelType w:val="hybridMultilevel"/>
    <w:tmpl w:val="4A7CE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0BEF"/>
    <w:multiLevelType w:val="hybridMultilevel"/>
    <w:tmpl w:val="0584F1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B5549B8"/>
    <w:multiLevelType w:val="hybridMultilevel"/>
    <w:tmpl w:val="6CDE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23AB9"/>
    <w:multiLevelType w:val="hybridMultilevel"/>
    <w:tmpl w:val="F7507DF2"/>
    <w:lvl w:ilvl="0" w:tplc="12D86C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A012B5"/>
    <w:multiLevelType w:val="hybridMultilevel"/>
    <w:tmpl w:val="586C7C8E"/>
    <w:lvl w:ilvl="0" w:tplc="B5A4EE2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3E064F"/>
    <w:multiLevelType w:val="hybridMultilevel"/>
    <w:tmpl w:val="94F88C84"/>
    <w:lvl w:ilvl="0" w:tplc="2C787DBC">
      <w:start w:val="1"/>
      <w:numFmt w:val="bullet"/>
      <w:pStyle w:val="StyleListParagraphBlack"/>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430AAB"/>
    <w:multiLevelType w:val="hybridMultilevel"/>
    <w:tmpl w:val="0B52BA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6083C68"/>
    <w:multiLevelType w:val="hybridMultilevel"/>
    <w:tmpl w:val="20BACFB0"/>
    <w:lvl w:ilvl="0" w:tplc="ED40300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6D6380"/>
    <w:multiLevelType w:val="hybridMultilevel"/>
    <w:tmpl w:val="E92A82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FAB47F1"/>
    <w:multiLevelType w:val="hybridMultilevel"/>
    <w:tmpl w:val="400C6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0"/>
  </w:num>
  <w:num w:numId="4">
    <w:abstractNumId w:val="14"/>
  </w:num>
  <w:num w:numId="5">
    <w:abstractNumId w:val="13"/>
  </w:num>
  <w:num w:numId="6">
    <w:abstractNumId w:val="6"/>
  </w:num>
  <w:num w:numId="7">
    <w:abstractNumId w:val="5"/>
  </w:num>
  <w:num w:numId="8">
    <w:abstractNumId w:val="12"/>
  </w:num>
  <w:num w:numId="9">
    <w:abstractNumId w:val="2"/>
  </w:num>
  <w:num w:numId="10">
    <w:abstractNumId w:val="7"/>
  </w:num>
  <w:num w:numId="11">
    <w:abstractNumId w:val="1"/>
  </w:num>
  <w:num w:numId="12">
    <w:abstractNumId w:val="8"/>
  </w:num>
  <w:num w:numId="13">
    <w:abstractNumId w:val="9"/>
  </w:num>
  <w:num w:numId="14">
    <w:abstractNumId w:val="11"/>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02439"/>
    <w:rsid w:val="00002819"/>
    <w:rsid w:val="00002922"/>
    <w:rsid w:val="00005C38"/>
    <w:rsid w:val="00011FEA"/>
    <w:rsid w:val="000135F8"/>
    <w:rsid w:val="00015D9F"/>
    <w:rsid w:val="00015FB5"/>
    <w:rsid w:val="000166C6"/>
    <w:rsid w:val="00016A80"/>
    <w:rsid w:val="00020A1F"/>
    <w:rsid w:val="00020E54"/>
    <w:rsid w:val="00021C17"/>
    <w:rsid w:val="00022D20"/>
    <w:rsid w:val="0002494E"/>
    <w:rsid w:val="00025563"/>
    <w:rsid w:val="00026D20"/>
    <w:rsid w:val="00027F52"/>
    <w:rsid w:val="000311C4"/>
    <w:rsid w:val="00035139"/>
    <w:rsid w:val="0003656B"/>
    <w:rsid w:val="00040007"/>
    <w:rsid w:val="000422A0"/>
    <w:rsid w:val="00042759"/>
    <w:rsid w:val="000433ED"/>
    <w:rsid w:val="00044364"/>
    <w:rsid w:val="00044C2B"/>
    <w:rsid w:val="00044E6D"/>
    <w:rsid w:val="00046648"/>
    <w:rsid w:val="00047A42"/>
    <w:rsid w:val="0005152C"/>
    <w:rsid w:val="00052289"/>
    <w:rsid w:val="000539DF"/>
    <w:rsid w:val="000540D8"/>
    <w:rsid w:val="0005537B"/>
    <w:rsid w:val="00056694"/>
    <w:rsid w:val="00056734"/>
    <w:rsid w:val="00056CFB"/>
    <w:rsid w:val="000613FE"/>
    <w:rsid w:val="00061D48"/>
    <w:rsid w:val="00066CCE"/>
    <w:rsid w:val="00067193"/>
    <w:rsid w:val="00072A37"/>
    <w:rsid w:val="0007328C"/>
    <w:rsid w:val="0008116F"/>
    <w:rsid w:val="000846D8"/>
    <w:rsid w:val="00085331"/>
    <w:rsid w:val="00085FA7"/>
    <w:rsid w:val="000873AF"/>
    <w:rsid w:val="00091B0D"/>
    <w:rsid w:val="00097059"/>
    <w:rsid w:val="000A15EB"/>
    <w:rsid w:val="000A2972"/>
    <w:rsid w:val="000A40BE"/>
    <w:rsid w:val="000A474C"/>
    <w:rsid w:val="000A5884"/>
    <w:rsid w:val="000B11E5"/>
    <w:rsid w:val="000B176A"/>
    <w:rsid w:val="000B350F"/>
    <w:rsid w:val="000B49F0"/>
    <w:rsid w:val="000B68B2"/>
    <w:rsid w:val="000B6F35"/>
    <w:rsid w:val="000C14EC"/>
    <w:rsid w:val="000C1853"/>
    <w:rsid w:val="000C213A"/>
    <w:rsid w:val="000C6917"/>
    <w:rsid w:val="000D0588"/>
    <w:rsid w:val="000D14AE"/>
    <w:rsid w:val="000D1CB8"/>
    <w:rsid w:val="000D1F60"/>
    <w:rsid w:val="000D285D"/>
    <w:rsid w:val="000D6E72"/>
    <w:rsid w:val="000E27E7"/>
    <w:rsid w:val="000E3B0C"/>
    <w:rsid w:val="000F2CAD"/>
    <w:rsid w:val="000F715F"/>
    <w:rsid w:val="001006DF"/>
    <w:rsid w:val="00103FD1"/>
    <w:rsid w:val="0010604C"/>
    <w:rsid w:val="001069A1"/>
    <w:rsid w:val="001071F9"/>
    <w:rsid w:val="001072DE"/>
    <w:rsid w:val="00107771"/>
    <w:rsid w:val="00110F7F"/>
    <w:rsid w:val="00111E66"/>
    <w:rsid w:val="00114CF7"/>
    <w:rsid w:val="0011502E"/>
    <w:rsid w:val="00115136"/>
    <w:rsid w:val="0011733F"/>
    <w:rsid w:val="00124263"/>
    <w:rsid w:val="00125411"/>
    <w:rsid w:val="0012617A"/>
    <w:rsid w:val="00127D34"/>
    <w:rsid w:val="00130BDF"/>
    <w:rsid w:val="001317B2"/>
    <w:rsid w:val="001331BD"/>
    <w:rsid w:val="00142342"/>
    <w:rsid w:val="00142714"/>
    <w:rsid w:val="001456B2"/>
    <w:rsid w:val="001465A9"/>
    <w:rsid w:val="001504D9"/>
    <w:rsid w:val="00152085"/>
    <w:rsid w:val="00154C74"/>
    <w:rsid w:val="0015501F"/>
    <w:rsid w:val="0015517C"/>
    <w:rsid w:val="00160A84"/>
    <w:rsid w:val="00160CEF"/>
    <w:rsid w:val="0016271F"/>
    <w:rsid w:val="00163629"/>
    <w:rsid w:val="00166768"/>
    <w:rsid w:val="00167DCA"/>
    <w:rsid w:val="0017179F"/>
    <w:rsid w:val="00176959"/>
    <w:rsid w:val="00177363"/>
    <w:rsid w:val="00177544"/>
    <w:rsid w:val="00180756"/>
    <w:rsid w:val="00183726"/>
    <w:rsid w:val="001837AE"/>
    <w:rsid w:val="001837D5"/>
    <w:rsid w:val="001849F0"/>
    <w:rsid w:val="00186BDD"/>
    <w:rsid w:val="00190BA8"/>
    <w:rsid w:val="00197716"/>
    <w:rsid w:val="00197D51"/>
    <w:rsid w:val="001A0509"/>
    <w:rsid w:val="001A0997"/>
    <w:rsid w:val="001A4AF9"/>
    <w:rsid w:val="001B2AB1"/>
    <w:rsid w:val="001B377C"/>
    <w:rsid w:val="001B429B"/>
    <w:rsid w:val="001B4580"/>
    <w:rsid w:val="001B6B94"/>
    <w:rsid w:val="001C0359"/>
    <w:rsid w:val="001C1D9E"/>
    <w:rsid w:val="001C2C61"/>
    <w:rsid w:val="001C3436"/>
    <w:rsid w:val="001C373D"/>
    <w:rsid w:val="001C3A0C"/>
    <w:rsid w:val="001C7226"/>
    <w:rsid w:val="001D27E2"/>
    <w:rsid w:val="001D54E3"/>
    <w:rsid w:val="001D63FA"/>
    <w:rsid w:val="001E08E1"/>
    <w:rsid w:val="001E363C"/>
    <w:rsid w:val="001E465F"/>
    <w:rsid w:val="001E545B"/>
    <w:rsid w:val="001E5CC2"/>
    <w:rsid w:val="001F09AC"/>
    <w:rsid w:val="001F0B07"/>
    <w:rsid w:val="001F2876"/>
    <w:rsid w:val="001F2EEE"/>
    <w:rsid w:val="001F2F92"/>
    <w:rsid w:val="001F35D2"/>
    <w:rsid w:val="001F63E7"/>
    <w:rsid w:val="001F6C03"/>
    <w:rsid w:val="001F6E6A"/>
    <w:rsid w:val="00200042"/>
    <w:rsid w:val="00202183"/>
    <w:rsid w:val="002054E3"/>
    <w:rsid w:val="002154B6"/>
    <w:rsid w:val="00220CBA"/>
    <w:rsid w:val="00221BCC"/>
    <w:rsid w:val="002230C8"/>
    <w:rsid w:val="00223EBB"/>
    <w:rsid w:val="002245BA"/>
    <w:rsid w:val="00225E24"/>
    <w:rsid w:val="002277F8"/>
    <w:rsid w:val="00230A79"/>
    <w:rsid w:val="00230F85"/>
    <w:rsid w:val="00232823"/>
    <w:rsid w:val="00233F87"/>
    <w:rsid w:val="00240C38"/>
    <w:rsid w:val="00241EE1"/>
    <w:rsid w:val="00242F03"/>
    <w:rsid w:val="00244523"/>
    <w:rsid w:val="00244CF5"/>
    <w:rsid w:val="00244EB0"/>
    <w:rsid w:val="00247441"/>
    <w:rsid w:val="002477B9"/>
    <w:rsid w:val="00250CC0"/>
    <w:rsid w:val="00251A50"/>
    <w:rsid w:val="00252C4B"/>
    <w:rsid w:val="0025375F"/>
    <w:rsid w:val="00255865"/>
    <w:rsid w:val="00260C83"/>
    <w:rsid w:val="00261EDB"/>
    <w:rsid w:val="002621C5"/>
    <w:rsid w:val="00263895"/>
    <w:rsid w:val="00264292"/>
    <w:rsid w:val="002649E2"/>
    <w:rsid w:val="00266F87"/>
    <w:rsid w:val="00271034"/>
    <w:rsid w:val="00271538"/>
    <w:rsid w:val="00272E73"/>
    <w:rsid w:val="0027480C"/>
    <w:rsid w:val="002759DA"/>
    <w:rsid w:val="00275A5B"/>
    <w:rsid w:val="00276553"/>
    <w:rsid w:val="00277A23"/>
    <w:rsid w:val="00277AB5"/>
    <w:rsid w:val="00277D93"/>
    <w:rsid w:val="00280C65"/>
    <w:rsid w:val="00283815"/>
    <w:rsid w:val="00283F9B"/>
    <w:rsid w:val="002840B8"/>
    <w:rsid w:val="002853B1"/>
    <w:rsid w:val="00290E7E"/>
    <w:rsid w:val="00291E5A"/>
    <w:rsid w:val="002965FB"/>
    <w:rsid w:val="00296F85"/>
    <w:rsid w:val="002A3E1A"/>
    <w:rsid w:val="002A40E8"/>
    <w:rsid w:val="002B6780"/>
    <w:rsid w:val="002B7161"/>
    <w:rsid w:val="002C68C1"/>
    <w:rsid w:val="002C71EC"/>
    <w:rsid w:val="002C77F4"/>
    <w:rsid w:val="002C7BB0"/>
    <w:rsid w:val="002D0AA1"/>
    <w:rsid w:val="002D0F8D"/>
    <w:rsid w:val="002D0FF0"/>
    <w:rsid w:val="002D1820"/>
    <w:rsid w:val="002D18F2"/>
    <w:rsid w:val="002D6271"/>
    <w:rsid w:val="002D74F5"/>
    <w:rsid w:val="002E183D"/>
    <w:rsid w:val="002E1930"/>
    <w:rsid w:val="002E28B7"/>
    <w:rsid w:val="002E3B41"/>
    <w:rsid w:val="002E6D1C"/>
    <w:rsid w:val="002E714A"/>
    <w:rsid w:val="002E71B0"/>
    <w:rsid w:val="002E794B"/>
    <w:rsid w:val="002F00F5"/>
    <w:rsid w:val="002F278F"/>
    <w:rsid w:val="002F2D54"/>
    <w:rsid w:val="002F323C"/>
    <w:rsid w:val="002F5924"/>
    <w:rsid w:val="002F5FF0"/>
    <w:rsid w:val="00300047"/>
    <w:rsid w:val="00301320"/>
    <w:rsid w:val="003013AE"/>
    <w:rsid w:val="003014AE"/>
    <w:rsid w:val="00303A49"/>
    <w:rsid w:val="003054B1"/>
    <w:rsid w:val="003128A8"/>
    <w:rsid w:val="00320873"/>
    <w:rsid w:val="00321170"/>
    <w:rsid w:val="00321502"/>
    <w:rsid w:val="00321642"/>
    <w:rsid w:val="003218EF"/>
    <w:rsid w:val="00321F09"/>
    <w:rsid w:val="00322035"/>
    <w:rsid w:val="00322926"/>
    <w:rsid w:val="003277B9"/>
    <w:rsid w:val="00327AF8"/>
    <w:rsid w:val="00327FF3"/>
    <w:rsid w:val="00332D90"/>
    <w:rsid w:val="00346EC3"/>
    <w:rsid w:val="00350C77"/>
    <w:rsid w:val="00353660"/>
    <w:rsid w:val="00353EC4"/>
    <w:rsid w:val="0035462A"/>
    <w:rsid w:val="00354DEF"/>
    <w:rsid w:val="00357E32"/>
    <w:rsid w:val="00357F95"/>
    <w:rsid w:val="0036301D"/>
    <w:rsid w:val="00364AAD"/>
    <w:rsid w:val="00364C3B"/>
    <w:rsid w:val="00365221"/>
    <w:rsid w:val="0037054C"/>
    <w:rsid w:val="00370C0E"/>
    <w:rsid w:val="003713D4"/>
    <w:rsid w:val="00374C3D"/>
    <w:rsid w:val="00377C7C"/>
    <w:rsid w:val="00377D17"/>
    <w:rsid w:val="003803D0"/>
    <w:rsid w:val="00380449"/>
    <w:rsid w:val="003805E4"/>
    <w:rsid w:val="00383016"/>
    <w:rsid w:val="00386062"/>
    <w:rsid w:val="00390F69"/>
    <w:rsid w:val="00391605"/>
    <w:rsid w:val="00391F7A"/>
    <w:rsid w:val="0039204E"/>
    <w:rsid w:val="00394468"/>
    <w:rsid w:val="003953A2"/>
    <w:rsid w:val="003966EA"/>
    <w:rsid w:val="0039778F"/>
    <w:rsid w:val="003A2431"/>
    <w:rsid w:val="003A3A8F"/>
    <w:rsid w:val="003A4AAC"/>
    <w:rsid w:val="003A500F"/>
    <w:rsid w:val="003B0146"/>
    <w:rsid w:val="003B2C8E"/>
    <w:rsid w:val="003B3CA6"/>
    <w:rsid w:val="003B5070"/>
    <w:rsid w:val="003B6635"/>
    <w:rsid w:val="003B706D"/>
    <w:rsid w:val="003C1087"/>
    <w:rsid w:val="003C1ADB"/>
    <w:rsid w:val="003C2057"/>
    <w:rsid w:val="003C26E1"/>
    <w:rsid w:val="003C50D8"/>
    <w:rsid w:val="003C585E"/>
    <w:rsid w:val="003C6CBB"/>
    <w:rsid w:val="003D0158"/>
    <w:rsid w:val="003D0E2F"/>
    <w:rsid w:val="003D2EA1"/>
    <w:rsid w:val="003D341E"/>
    <w:rsid w:val="003E1A75"/>
    <w:rsid w:val="003E213A"/>
    <w:rsid w:val="003E4FC7"/>
    <w:rsid w:val="003E5430"/>
    <w:rsid w:val="003E6185"/>
    <w:rsid w:val="003F58CD"/>
    <w:rsid w:val="003F6EB8"/>
    <w:rsid w:val="0040097A"/>
    <w:rsid w:val="00406DEA"/>
    <w:rsid w:val="004127DD"/>
    <w:rsid w:val="00412FE3"/>
    <w:rsid w:val="00413040"/>
    <w:rsid w:val="0041393E"/>
    <w:rsid w:val="00413C2B"/>
    <w:rsid w:val="00414DA0"/>
    <w:rsid w:val="0041601E"/>
    <w:rsid w:val="00416628"/>
    <w:rsid w:val="00417BF7"/>
    <w:rsid w:val="00421D40"/>
    <w:rsid w:val="00422C06"/>
    <w:rsid w:val="00423422"/>
    <w:rsid w:val="0042675D"/>
    <w:rsid w:val="00430171"/>
    <w:rsid w:val="004314BC"/>
    <w:rsid w:val="00433EC5"/>
    <w:rsid w:val="00434AEE"/>
    <w:rsid w:val="00436BE5"/>
    <w:rsid w:val="00440010"/>
    <w:rsid w:val="0044152D"/>
    <w:rsid w:val="004427BC"/>
    <w:rsid w:val="0044384C"/>
    <w:rsid w:val="0044694E"/>
    <w:rsid w:val="004473B8"/>
    <w:rsid w:val="00450790"/>
    <w:rsid w:val="00450CC6"/>
    <w:rsid w:val="00452DCE"/>
    <w:rsid w:val="00453EB8"/>
    <w:rsid w:val="00454B74"/>
    <w:rsid w:val="00460760"/>
    <w:rsid w:val="00461FD3"/>
    <w:rsid w:val="00462285"/>
    <w:rsid w:val="0046479C"/>
    <w:rsid w:val="004673C1"/>
    <w:rsid w:val="004679AB"/>
    <w:rsid w:val="0047101D"/>
    <w:rsid w:val="004718ED"/>
    <w:rsid w:val="00473438"/>
    <w:rsid w:val="0047441A"/>
    <w:rsid w:val="00476096"/>
    <w:rsid w:val="00476164"/>
    <w:rsid w:val="00477498"/>
    <w:rsid w:val="00481007"/>
    <w:rsid w:val="0048284A"/>
    <w:rsid w:val="00484CB7"/>
    <w:rsid w:val="004855E4"/>
    <w:rsid w:val="00485B36"/>
    <w:rsid w:val="00487A9F"/>
    <w:rsid w:val="004909BC"/>
    <w:rsid w:val="0049104D"/>
    <w:rsid w:val="00491E55"/>
    <w:rsid w:val="00493602"/>
    <w:rsid w:val="004A077F"/>
    <w:rsid w:val="004A128A"/>
    <w:rsid w:val="004A1B7B"/>
    <w:rsid w:val="004A3CA0"/>
    <w:rsid w:val="004A6D62"/>
    <w:rsid w:val="004B002D"/>
    <w:rsid w:val="004B1507"/>
    <w:rsid w:val="004B475D"/>
    <w:rsid w:val="004B4E4A"/>
    <w:rsid w:val="004B6CC8"/>
    <w:rsid w:val="004B714E"/>
    <w:rsid w:val="004C1212"/>
    <w:rsid w:val="004C1E52"/>
    <w:rsid w:val="004C6424"/>
    <w:rsid w:val="004D0071"/>
    <w:rsid w:val="004D156B"/>
    <w:rsid w:val="004D1A1F"/>
    <w:rsid w:val="004D3CC8"/>
    <w:rsid w:val="004D3D55"/>
    <w:rsid w:val="004D5009"/>
    <w:rsid w:val="004D52C7"/>
    <w:rsid w:val="004D5735"/>
    <w:rsid w:val="004D5EF2"/>
    <w:rsid w:val="004D6962"/>
    <w:rsid w:val="004D774D"/>
    <w:rsid w:val="004E1430"/>
    <w:rsid w:val="004E390B"/>
    <w:rsid w:val="004E48EB"/>
    <w:rsid w:val="004E49AF"/>
    <w:rsid w:val="004E6210"/>
    <w:rsid w:val="00503367"/>
    <w:rsid w:val="00505E92"/>
    <w:rsid w:val="00513AE5"/>
    <w:rsid w:val="00514793"/>
    <w:rsid w:val="005205EC"/>
    <w:rsid w:val="00522B63"/>
    <w:rsid w:val="005245C4"/>
    <w:rsid w:val="00524754"/>
    <w:rsid w:val="0052557A"/>
    <w:rsid w:val="00532BD1"/>
    <w:rsid w:val="00533981"/>
    <w:rsid w:val="00533DFF"/>
    <w:rsid w:val="00535527"/>
    <w:rsid w:val="00536152"/>
    <w:rsid w:val="00540F6D"/>
    <w:rsid w:val="005424D0"/>
    <w:rsid w:val="00542FFA"/>
    <w:rsid w:val="005435D8"/>
    <w:rsid w:val="0054578F"/>
    <w:rsid w:val="00545D38"/>
    <w:rsid w:val="005477BD"/>
    <w:rsid w:val="00551249"/>
    <w:rsid w:val="00552E30"/>
    <w:rsid w:val="00556FEB"/>
    <w:rsid w:val="00561ABD"/>
    <w:rsid w:val="00561F56"/>
    <w:rsid w:val="00562C36"/>
    <w:rsid w:val="0056300C"/>
    <w:rsid w:val="00563DC3"/>
    <w:rsid w:val="00565BD9"/>
    <w:rsid w:val="005670FE"/>
    <w:rsid w:val="005704DB"/>
    <w:rsid w:val="00571961"/>
    <w:rsid w:val="00572D3A"/>
    <w:rsid w:val="005778E3"/>
    <w:rsid w:val="00577D7A"/>
    <w:rsid w:val="00581DFA"/>
    <w:rsid w:val="0058431B"/>
    <w:rsid w:val="00584D7B"/>
    <w:rsid w:val="005855C2"/>
    <w:rsid w:val="00585834"/>
    <w:rsid w:val="00590435"/>
    <w:rsid w:val="005908EF"/>
    <w:rsid w:val="005910C7"/>
    <w:rsid w:val="005920AC"/>
    <w:rsid w:val="005A0469"/>
    <w:rsid w:val="005A3432"/>
    <w:rsid w:val="005A3B0D"/>
    <w:rsid w:val="005B0EB4"/>
    <w:rsid w:val="005B0FE2"/>
    <w:rsid w:val="005B60F6"/>
    <w:rsid w:val="005B6BE4"/>
    <w:rsid w:val="005B7D95"/>
    <w:rsid w:val="005C07FC"/>
    <w:rsid w:val="005C72EF"/>
    <w:rsid w:val="005D345A"/>
    <w:rsid w:val="005D6470"/>
    <w:rsid w:val="005E1162"/>
    <w:rsid w:val="005E1ECD"/>
    <w:rsid w:val="005E4727"/>
    <w:rsid w:val="005E49D0"/>
    <w:rsid w:val="005E7708"/>
    <w:rsid w:val="005F1096"/>
    <w:rsid w:val="005F27E2"/>
    <w:rsid w:val="005F3AB6"/>
    <w:rsid w:val="005F6333"/>
    <w:rsid w:val="005F6BF4"/>
    <w:rsid w:val="005F71EB"/>
    <w:rsid w:val="005F7935"/>
    <w:rsid w:val="0060037D"/>
    <w:rsid w:val="0060527D"/>
    <w:rsid w:val="00605D1C"/>
    <w:rsid w:val="00606A79"/>
    <w:rsid w:val="0060753A"/>
    <w:rsid w:val="006077FF"/>
    <w:rsid w:val="00610371"/>
    <w:rsid w:val="0061170B"/>
    <w:rsid w:val="00613881"/>
    <w:rsid w:val="00616387"/>
    <w:rsid w:val="00616EF1"/>
    <w:rsid w:val="006170BF"/>
    <w:rsid w:val="00617740"/>
    <w:rsid w:val="006212EA"/>
    <w:rsid w:val="0062460D"/>
    <w:rsid w:val="0062654C"/>
    <w:rsid w:val="00634AD3"/>
    <w:rsid w:val="00635BB2"/>
    <w:rsid w:val="00642A01"/>
    <w:rsid w:val="0064435C"/>
    <w:rsid w:val="0064574F"/>
    <w:rsid w:val="00647D2C"/>
    <w:rsid w:val="00651FF9"/>
    <w:rsid w:val="006536C0"/>
    <w:rsid w:val="006540FE"/>
    <w:rsid w:val="00655856"/>
    <w:rsid w:val="006617C4"/>
    <w:rsid w:val="00663288"/>
    <w:rsid w:val="0066448B"/>
    <w:rsid w:val="00665292"/>
    <w:rsid w:val="00665525"/>
    <w:rsid w:val="00665A5C"/>
    <w:rsid w:val="0066712C"/>
    <w:rsid w:val="00670807"/>
    <w:rsid w:val="00671E7C"/>
    <w:rsid w:val="0067262F"/>
    <w:rsid w:val="0067314F"/>
    <w:rsid w:val="0068091A"/>
    <w:rsid w:val="00681F41"/>
    <w:rsid w:val="0068410E"/>
    <w:rsid w:val="00684F39"/>
    <w:rsid w:val="00691825"/>
    <w:rsid w:val="00692085"/>
    <w:rsid w:val="00695509"/>
    <w:rsid w:val="00695800"/>
    <w:rsid w:val="006973C4"/>
    <w:rsid w:val="006A25E4"/>
    <w:rsid w:val="006A287C"/>
    <w:rsid w:val="006A3E67"/>
    <w:rsid w:val="006A3F68"/>
    <w:rsid w:val="006A480F"/>
    <w:rsid w:val="006A4D04"/>
    <w:rsid w:val="006A517E"/>
    <w:rsid w:val="006A6FDD"/>
    <w:rsid w:val="006A7BB9"/>
    <w:rsid w:val="006B3FF3"/>
    <w:rsid w:val="006B491A"/>
    <w:rsid w:val="006B7CFC"/>
    <w:rsid w:val="006C07BC"/>
    <w:rsid w:val="006C2F34"/>
    <w:rsid w:val="006C70B5"/>
    <w:rsid w:val="006C7E68"/>
    <w:rsid w:val="006D11E2"/>
    <w:rsid w:val="006E53C4"/>
    <w:rsid w:val="006F0084"/>
    <w:rsid w:val="006F02A2"/>
    <w:rsid w:val="006F05B9"/>
    <w:rsid w:val="006F291A"/>
    <w:rsid w:val="006F3065"/>
    <w:rsid w:val="006F3158"/>
    <w:rsid w:val="006F38FE"/>
    <w:rsid w:val="006F43F6"/>
    <w:rsid w:val="006F569B"/>
    <w:rsid w:val="006F7188"/>
    <w:rsid w:val="007006A5"/>
    <w:rsid w:val="0070443C"/>
    <w:rsid w:val="0070496D"/>
    <w:rsid w:val="007072CD"/>
    <w:rsid w:val="007121BF"/>
    <w:rsid w:val="00715CDD"/>
    <w:rsid w:val="007170C1"/>
    <w:rsid w:val="0071716E"/>
    <w:rsid w:val="00717204"/>
    <w:rsid w:val="00720BDB"/>
    <w:rsid w:val="007233F4"/>
    <w:rsid w:val="00725571"/>
    <w:rsid w:val="00727C8C"/>
    <w:rsid w:val="007311EA"/>
    <w:rsid w:val="00733011"/>
    <w:rsid w:val="007351AE"/>
    <w:rsid w:val="0073637A"/>
    <w:rsid w:val="00736EA9"/>
    <w:rsid w:val="00740A4E"/>
    <w:rsid w:val="007410B9"/>
    <w:rsid w:val="00751332"/>
    <w:rsid w:val="00751553"/>
    <w:rsid w:val="00753EDE"/>
    <w:rsid w:val="007611A7"/>
    <w:rsid w:val="00763784"/>
    <w:rsid w:val="00765BB1"/>
    <w:rsid w:val="0076612E"/>
    <w:rsid w:val="0076683A"/>
    <w:rsid w:val="0077221A"/>
    <w:rsid w:val="00772D66"/>
    <w:rsid w:val="00772D70"/>
    <w:rsid w:val="00781CFA"/>
    <w:rsid w:val="00782C54"/>
    <w:rsid w:val="007835D7"/>
    <w:rsid w:val="00784E09"/>
    <w:rsid w:val="0078579B"/>
    <w:rsid w:val="0078647A"/>
    <w:rsid w:val="00787061"/>
    <w:rsid w:val="0079074D"/>
    <w:rsid w:val="007908F0"/>
    <w:rsid w:val="00790D08"/>
    <w:rsid w:val="0079362D"/>
    <w:rsid w:val="00795A4E"/>
    <w:rsid w:val="00795AC8"/>
    <w:rsid w:val="007B199E"/>
    <w:rsid w:val="007B2CEB"/>
    <w:rsid w:val="007B36CE"/>
    <w:rsid w:val="007C0CBF"/>
    <w:rsid w:val="007C2663"/>
    <w:rsid w:val="007C48BB"/>
    <w:rsid w:val="007C4FB2"/>
    <w:rsid w:val="007C5623"/>
    <w:rsid w:val="007C7536"/>
    <w:rsid w:val="007C7CF6"/>
    <w:rsid w:val="007D1530"/>
    <w:rsid w:val="007D2A2D"/>
    <w:rsid w:val="007D4293"/>
    <w:rsid w:val="007D586D"/>
    <w:rsid w:val="007D60C9"/>
    <w:rsid w:val="007E20F4"/>
    <w:rsid w:val="007E2EAC"/>
    <w:rsid w:val="007E3C2D"/>
    <w:rsid w:val="007E64E2"/>
    <w:rsid w:val="007F01AD"/>
    <w:rsid w:val="007F095E"/>
    <w:rsid w:val="007F36EA"/>
    <w:rsid w:val="0080032B"/>
    <w:rsid w:val="008004B0"/>
    <w:rsid w:val="00800757"/>
    <w:rsid w:val="00805463"/>
    <w:rsid w:val="00805614"/>
    <w:rsid w:val="00806DDF"/>
    <w:rsid w:val="00807FE1"/>
    <w:rsid w:val="00810061"/>
    <w:rsid w:val="008109E6"/>
    <w:rsid w:val="00812728"/>
    <w:rsid w:val="008127AA"/>
    <w:rsid w:val="008140E4"/>
    <w:rsid w:val="00814917"/>
    <w:rsid w:val="00816BF0"/>
    <w:rsid w:val="008213DC"/>
    <w:rsid w:val="008308B3"/>
    <w:rsid w:val="00831EDE"/>
    <w:rsid w:val="00834140"/>
    <w:rsid w:val="00842F97"/>
    <w:rsid w:val="00846512"/>
    <w:rsid w:val="008543DE"/>
    <w:rsid w:val="00854B73"/>
    <w:rsid w:val="00855C13"/>
    <w:rsid w:val="008702CC"/>
    <w:rsid w:val="00870B43"/>
    <w:rsid w:val="008804A4"/>
    <w:rsid w:val="00880C94"/>
    <w:rsid w:val="00881FF5"/>
    <w:rsid w:val="00883B2A"/>
    <w:rsid w:val="00885B34"/>
    <w:rsid w:val="008951F3"/>
    <w:rsid w:val="008963FA"/>
    <w:rsid w:val="00896522"/>
    <w:rsid w:val="00896576"/>
    <w:rsid w:val="00897B93"/>
    <w:rsid w:val="008A07B3"/>
    <w:rsid w:val="008A1189"/>
    <w:rsid w:val="008A1913"/>
    <w:rsid w:val="008A2888"/>
    <w:rsid w:val="008A45B3"/>
    <w:rsid w:val="008A6F5B"/>
    <w:rsid w:val="008A7293"/>
    <w:rsid w:val="008A7978"/>
    <w:rsid w:val="008B1A42"/>
    <w:rsid w:val="008B266A"/>
    <w:rsid w:val="008B31B5"/>
    <w:rsid w:val="008B50ED"/>
    <w:rsid w:val="008B5AEF"/>
    <w:rsid w:val="008B7662"/>
    <w:rsid w:val="008C0B67"/>
    <w:rsid w:val="008C2AB4"/>
    <w:rsid w:val="008C71FA"/>
    <w:rsid w:val="008C731B"/>
    <w:rsid w:val="008D0500"/>
    <w:rsid w:val="008D2272"/>
    <w:rsid w:val="008D31AC"/>
    <w:rsid w:val="008D651A"/>
    <w:rsid w:val="008E028D"/>
    <w:rsid w:val="008E1769"/>
    <w:rsid w:val="008E2166"/>
    <w:rsid w:val="008E3410"/>
    <w:rsid w:val="008E63AD"/>
    <w:rsid w:val="008E71AE"/>
    <w:rsid w:val="008F1754"/>
    <w:rsid w:val="008F1887"/>
    <w:rsid w:val="008F2B55"/>
    <w:rsid w:val="008F3727"/>
    <w:rsid w:val="008F4607"/>
    <w:rsid w:val="00900112"/>
    <w:rsid w:val="0090020E"/>
    <w:rsid w:val="00900C55"/>
    <w:rsid w:val="009012B8"/>
    <w:rsid w:val="00903947"/>
    <w:rsid w:val="009043DA"/>
    <w:rsid w:val="00904DC9"/>
    <w:rsid w:val="009053AF"/>
    <w:rsid w:val="00906E7A"/>
    <w:rsid w:val="00907667"/>
    <w:rsid w:val="00910F65"/>
    <w:rsid w:val="00910F72"/>
    <w:rsid w:val="009119DB"/>
    <w:rsid w:val="00913A6F"/>
    <w:rsid w:val="009141A7"/>
    <w:rsid w:val="00914578"/>
    <w:rsid w:val="0092258B"/>
    <w:rsid w:val="00923457"/>
    <w:rsid w:val="00923DA9"/>
    <w:rsid w:val="00924838"/>
    <w:rsid w:val="0092558E"/>
    <w:rsid w:val="00926C19"/>
    <w:rsid w:val="00930EB8"/>
    <w:rsid w:val="0093101E"/>
    <w:rsid w:val="00933D3A"/>
    <w:rsid w:val="009375CB"/>
    <w:rsid w:val="0094011C"/>
    <w:rsid w:val="00940562"/>
    <w:rsid w:val="00951808"/>
    <w:rsid w:val="00954751"/>
    <w:rsid w:val="0095475E"/>
    <w:rsid w:val="00955A27"/>
    <w:rsid w:val="00956E1F"/>
    <w:rsid w:val="00961A15"/>
    <w:rsid w:val="00966CCA"/>
    <w:rsid w:val="00971945"/>
    <w:rsid w:val="009724D3"/>
    <w:rsid w:val="0097438D"/>
    <w:rsid w:val="00977ADB"/>
    <w:rsid w:val="009807CA"/>
    <w:rsid w:val="00985D68"/>
    <w:rsid w:val="009901DD"/>
    <w:rsid w:val="00991EBD"/>
    <w:rsid w:val="00993174"/>
    <w:rsid w:val="0099487F"/>
    <w:rsid w:val="00995939"/>
    <w:rsid w:val="00996BD2"/>
    <w:rsid w:val="0099716A"/>
    <w:rsid w:val="009A3861"/>
    <w:rsid w:val="009A51C7"/>
    <w:rsid w:val="009A6DCC"/>
    <w:rsid w:val="009A73C0"/>
    <w:rsid w:val="009A7C7D"/>
    <w:rsid w:val="009B28E7"/>
    <w:rsid w:val="009B35FD"/>
    <w:rsid w:val="009B5FF9"/>
    <w:rsid w:val="009C5B8F"/>
    <w:rsid w:val="009C7ACC"/>
    <w:rsid w:val="009D568D"/>
    <w:rsid w:val="009D7984"/>
    <w:rsid w:val="009E16CC"/>
    <w:rsid w:val="009E57B4"/>
    <w:rsid w:val="009E6006"/>
    <w:rsid w:val="009E794B"/>
    <w:rsid w:val="009F0797"/>
    <w:rsid w:val="009F2300"/>
    <w:rsid w:val="009F2FC3"/>
    <w:rsid w:val="009F42B7"/>
    <w:rsid w:val="00A01107"/>
    <w:rsid w:val="00A01A55"/>
    <w:rsid w:val="00A03C09"/>
    <w:rsid w:val="00A043EC"/>
    <w:rsid w:val="00A1092A"/>
    <w:rsid w:val="00A12273"/>
    <w:rsid w:val="00A12B0F"/>
    <w:rsid w:val="00A15352"/>
    <w:rsid w:val="00A15840"/>
    <w:rsid w:val="00A201B3"/>
    <w:rsid w:val="00A212B1"/>
    <w:rsid w:val="00A2165A"/>
    <w:rsid w:val="00A22AED"/>
    <w:rsid w:val="00A24296"/>
    <w:rsid w:val="00A26315"/>
    <w:rsid w:val="00A26699"/>
    <w:rsid w:val="00A27CFA"/>
    <w:rsid w:val="00A35390"/>
    <w:rsid w:val="00A35F73"/>
    <w:rsid w:val="00A41675"/>
    <w:rsid w:val="00A41CA0"/>
    <w:rsid w:val="00A41DF6"/>
    <w:rsid w:val="00A507FC"/>
    <w:rsid w:val="00A50A7A"/>
    <w:rsid w:val="00A51CF1"/>
    <w:rsid w:val="00A52691"/>
    <w:rsid w:val="00A57434"/>
    <w:rsid w:val="00A63EFD"/>
    <w:rsid w:val="00A64DB0"/>
    <w:rsid w:val="00A652BC"/>
    <w:rsid w:val="00A662FE"/>
    <w:rsid w:val="00A70046"/>
    <w:rsid w:val="00A81E32"/>
    <w:rsid w:val="00A82DC1"/>
    <w:rsid w:val="00A84CA7"/>
    <w:rsid w:val="00A85D68"/>
    <w:rsid w:val="00A862C9"/>
    <w:rsid w:val="00A86309"/>
    <w:rsid w:val="00A864DD"/>
    <w:rsid w:val="00A94B87"/>
    <w:rsid w:val="00A958A3"/>
    <w:rsid w:val="00A96DF3"/>
    <w:rsid w:val="00AA246F"/>
    <w:rsid w:val="00AA378B"/>
    <w:rsid w:val="00AA49C9"/>
    <w:rsid w:val="00AA7354"/>
    <w:rsid w:val="00AA7669"/>
    <w:rsid w:val="00AA7D3F"/>
    <w:rsid w:val="00AB1F8D"/>
    <w:rsid w:val="00AB365C"/>
    <w:rsid w:val="00AB36F2"/>
    <w:rsid w:val="00AB4954"/>
    <w:rsid w:val="00AC019E"/>
    <w:rsid w:val="00AC07DF"/>
    <w:rsid w:val="00AC58B2"/>
    <w:rsid w:val="00AC64F3"/>
    <w:rsid w:val="00AC6B4C"/>
    <w:rsid w:val="00AC7B33"/>
    <w:rsid w:val="00AD0CF3"/>
    <w:rsid w:val="00AD0F7F"/>
    <w:rsid w:val="00AD22CA"/>
    <w:rsid w:val="00AD400E"/>
    <w:rsid w:val="00AD43B0"/>
    <w:rsid w:val="00AD4BE4"/>
    <w:rsid w:val="00AE0B7E"/>
    <w:rsid w:val="00AE0F56"/>
    <w:rsid w:val="00AE24B2"/>
    <w:rsid w:val="00AE323D"/>
    <w:rsid w:val="00AE3516"/>
    <w:rsid w:val="00AF3BED"/>
    <w:rsid w:val="00AF6687"/>
    <w:rsid w:val="00B00B8D"/>
    <w:rsid w:val="00B0111E"/>
    <w:rsid w:val="00B02CD3"/>
    <w:rsid w:val="00B045AB"/>
    <w:rsid w:val="00B05EEE"/>
    <w:rsid w:val="00B06092"/>
    <w:rsid w:val="00B0617F"/>
    <w:rsid w:val="00B071F1"/>
    <w:rsid w:val="00B1179B"/>
    <w:rsid w:val="00B15F0B"/>
    <w:rsid w:val="00B16BFF"/>
    <w:rsid w:val="00B216AD"/>
    <w:rsid w:val="00B22799"/>
    <w:rsid w:val="00B22AE1"/>
    <w:rsid w:val="00B23744"/>
    <w:rsid w:val="00B25895"/>
    <w:rsid w:val="00B262CF"/>
    <w:rsid w:val="00B33D2C"/>
    <w:rsid w:val="00B344FF"/>
    <w:rsid w:val="00B34611"/>
    <w:rsid w:val="00B349B9"/>
    <w:rsid w:val="00B41A57"/>
    <w:rsid w:val="00B41AD0"/>
    <w:rsid w:val="00B428AA"/>
    <w:rsid w:val="00B429B5"/>
    <w:rsid w:val="00B45E81"/>
    <w:rsid w:val="00B5238C"/>
    <w:rsid w:val="00B52F1D"/>
    <w:rsid w:val="00B53C3A"/>
    <w:rsid w:val="00B6010F"/>
    <w:rsid w:val="00B60A97"/>
    <w:rsid w:val="00B60F4E"/>
    <w:rsid w:val="00B63CDE"/>
    <w:rsid w:val="00B72E09"/>
    <w:rsid w:val="00B742A2"/>
    <w:rsid w:val="00B77A98"/>
    <w:rsid w:val="00B81C58"/>
    <w:rsid w:val="00B826D8"/>
    <w:rsid w:val="00B862D8"/>
    <w:rsid w:val="00B87BFF"/>
    <w:rsid w:val="00B87C38"/>
    <w:rsid w:val="00B90EFA"/>
    <w:rsid w:val="00B90F43"/>
    <w:rsid w:val="00B918C2"/>
    <w:rsid w:val="00B918FC"/>
    <w:rsid w:val="00B95312"/>
    <w:rsid w:val="00B96FA0"/>
    <w:rsid w:val="00BA0549"/>
    <w:rsid w:val="00BA08D6"/>
    <w:rsid w:val="00BA09A1"/>
    <w:rsid w:val="00BA1592"/>
    <w:rsid w:val="00BA1DED"/>
    <w:rsid w:val="00BA220F"/>
    <w:rsid w:val="00BA2D00"/>
    <w:rsid w:val="00BA4C5D"/>
    <w:rsid w:val="00BA54C9"/>
    <w:rsid w:val="00BA5823"/>
    <w:rsid w:val="00BA7E09"/>
    <w:rsid w:val="00BB12AA"/>
    <w:rsid w:val="00BB2EB7"/>
    <w:rsid w:val="00BB30E3"/>
    <w:rsid w:val="00BB7868"/>
    <w:rsid w:val="00BC02B4"/>
    <w:rsid w:val="00BC442D"/>
    <w:rsid w:val="00BC4B2C"/>
    <w:rsid w:val="00BC4F99"/>
    <w:rsid w:val="00BC5E01"/>
    <w:rsid w:val="00BC6C33"/>
    <w:rsid w:val="00BD2B0E"/>
    <w:rsid w:val="00BD3584"/>
    <w:rsid w:val="00BD60E7"/>
    <w:rsid w:val="00BD63BF"/>
    <w:rsid w:val="00BD7BAB"/>
    <w:rsid w:val="00BD7BE0"/>
    <w:rsid w:val="00BE0BF2"/>
    <w:rsid w:val="00BE0EDB"/>
    <w:rsid w:val="00BE3496"/>
    <w:rsid w:val="00BE56A3"/>
    <w:rsid w:val="00BE77FD"/>
    <w:rsid w:val="00BF189F"/>
    <w:rsid w:val="00BF57E0"/>
    <w:rsid w:val="00BF5A9A"/>
    <w:rsid w:val="00BF6745"/>
    <w:rsid w:val="00C01352"/>
    <w:rsid w:val="00C0243D"/>
    <w:rsid w:val="00C02F78"/>
    <w:rsid w:val="00C0381C"/>
    <w:rsid w:val="00C04C2D"/>
    <w:rsid w:val="00C065F5"/>
    <w:rsid w:val="00C072C1"/>
    <w:rsid w:val="00C14F3F"/>
    <w:rsid w:val="00C15A81"/>
    <w:rsid w:val="00C200AC"/>
    <w:rsid w:val="00C254FC"/>
    <w:rsid w:val="00C25DC4"/>
    <w:rsid w:val="00C25F1D"/>
    <w:rsid w:val="00C2620A"/>
    <w:rsid w:val="00C340CE"/>
    <w:rsid w:val="00C3723A"/>
    <w:rsid w:val="00C37B0D"/>
    <w:rsid w:val="00C40E21"/>
    <w:rsid w:val="00C417F1"/>
    <w:rsid w:val="00C41998"/>
    <w:rsid w:val="00C41B77"/>
    <w:rsid w:val="00C44070"/>
    <w:rsid w:val="00C4523B"/>
    <w:rsid w:val="00C506F0"/>
    <w:rsid w:val="00C51403"/>
    <w:rsid w:val="00C52ABB"/>
    <w:rsid w:val="00C52CCF"/>
    <w:rsid w:val="00C53CB1"/>
    <w:rsid w:val="00C546A7"/>
    <w:rsid w:val="00C55ABB"/>
    <w:rsid w:val="00C56562"/>
    <w:rsid w:val="00C60B57"/>
    <w:rsid w:val="00C62B99"/>
    <w:rsid w:val="00C70314"/>
    <w:rsid w:val="00C7136B"/>
    <w:rsid w:val="00C719D2"/>
    <w:rsid w:val="00C73199"/>
    <w:rsid w:val="00C737FD"/>
    <w:rsid w:val="00C81DE4"/>
    <w:rsid w:val="00C83396"/>
    <w:rsid w:val="00C9268B"/>
    <w:rsid w:val="00C92A2C"/>
    <w:rsid w:val="00C92DAB"/>
    <w:rsid w:val="00C9422C"/>
    <w:rsid w:val="00C9528F"/>
    <w:rsid w:val="00CA0713"/>
    <w:rsid w:val="00CA0B4B"/>
    <w:rsid w:val="00CA18E9"/>
    <w:rsid w:val="00CA25FD"/>
    <w:rsid w:val="00CA418D"/>
    <w:rsid w:val="00CB4B15"/>
    <w:rsid w:val="00CC04F3"/>
    <w:rsid w:val="00CC07FD"/>
    <w:rsid w:val="00CC205C"/>
    <w:rsid w:val="00CC2B5D"/>
    <w:rsid w:val="00CC3A95"/>
    <w:rsid w:val="00CC3AB5"/>
    <w:rsid w:val="00CC4AF0"/>
    <w:rsid w:val="00CC5158"/>
    <w:rsid w:val="00CC7D7C"/>
    <w:rsid w:val="00CD04A8"/>
    <w:rsid w:val="00CD2245"/>
    <w:rsid w:val="00CD66B6"/>
    <w:rsid w:val="00CD6A1F"/>
    <w:rsid w:val="00CD6B61"/>
    <w:rsid w:val="00CE250C"/>
    <w:rsid w:val="00CE350A"/>
    <w:rsid w:val="00CE4F8B"/>
    <w:rsid w:val="00CF6C64"/>
    <w:rsid w:val="00D00745"/>
    <w:rsid w:val="00D009B8"/>
    <w:rsid w:val="00D026C3"/>
    <w:rsid w:val="00D03E89"/>
    <w:rsid w:val="00D04656"/>
    <w:rsid w:val="00D05B5B"/>
    <w:rsid w:val="00D06C55"/>
    <w:rsid w:val="00D1110B"/>
    <w:rsid w:val="00D11E3C"/>
    <w:rsid w:val="00D16F67"/>
    <w:rsid w:val="00D21C59"/>
    <w:rsid w:val="00D244F0"/>
    <w:rsid w:val="00D24EE2"/>
    <w:rsid w:val="00D26F1D"/>
    <w:rsid w:val="00D2717C"/>
    <w:rsid w:val="00D330ED"/>
    <w:rsid w:val="00D33D05"/>
    <w:rsid w:val="00D342DE"/>
    <w:rsid w:val="00D36D73"/>
    <w:rsid w:val="00D40125"/>
    <w:rsid w:val="00D42FAA"/>
    <w:rsid w:val="00D43B00"/>
    <w:rsid w:val="00D45B6C"/>
    <w:rsid w:val="00D476E7"/>
    <w:rsid w:val="00D5185E"/>
    <w:rsid w:val="00D5369B"/>
    <w:rsid w:val="00D5407E"/>
    <w:rsid w:val="00D5449F"/>
    <w:rsid w:val="00D554AD"/>
    <w:rsid w:val="00D5587D"/>
    <w:rsid w:val="00D55FF0"/>
    <w:rsid w:val="00D60D8E"/>
    <w:rsid w:val="00D628A4"/>
    <w:rsid w:val="00D62E4D"/>
    <w:rsid w:val="00D637B8"/>
    <w:rsid w:val="00D64DA1"/>
    <w:rsid w:val="00D72FD6"/>
    <w:rsid w:val="00D73A5E"/>
    <w:rsid w:val="00D7635B"/>
    <w:rsid w:val="00D7714D"/>
    <w:rsid w:val="00D778DC"/>
    <w:rsid w:val="00D80C56"/>
    <w:rsid w:val="00D82F50"/>
    <w:rsid w:val="00D85155"/>
    <w:rsid w:val="00D8555A"/>
    <w:rsid w:val="00D85A37"/>
    <w:rsid w:val="00D87AA2"/>
    <w:rsid w:val="00D90551"/>
    <w:rsid w:val="00D92E1C"/>
    <w:rsid w:val="00DA2147"/>
    <w:rsid w:val="00DA2A90"/>
    <w:rsid w:val="00DA2D53"/>
    <w:rsid w:val="00DA3153"/>
    <w:rsid w:val="00DA3E52"/>
    <w:rsid w:val="00DA53F9"/>
    <w:rsid w:val="00DA73BF"/>
    <w:rsid w:val="00DB41BF"/>
    <w:rsid w:val="00DB6C17"/>
    <w:rsid w:val="00DC0730"/>
    <w:rsid w:val="00DC4DE9"/>
    <w:rsid w:val="00DC60E1"/>
    <w:rsid w:val="00DC68D1"/>
    <w:rsid w:val="00DC6D50"/>
    <w:rsid w:val="00DC72FE"/>
    <w:rsid w:val="00DC7598"/>
    <w:rsid w:val="00DD270D"/>
    <w:rsid w:val="00DD34DF"/>
    <w:rsid w:val="00DD53E0"/>
    <w:rsid w:val="00DD587F"/>
    <w:rsid w:val="00DD5FA3"/>
    <w:rsid w:val="00DD6B11"/>
    <w:rsid w:val="00DD7522"/>
    <w:rsid w:val="00DE09C1"/>
    <w:rsid w:val="00DE0B48"/>
    <w:rsid w:val="00DE2646"/>
    <w:rsid w:val="00DE27EB"/>
    <w:rsid w:val="00DE347A"/>
    <w:rsid w:val="00DE3A97"/>
    <w:rsid w:val="00DF25CE"/>
    <w:rsid w:val="00DF306F"/>
    <w:rsid w:val="00DF7429"/>
    <w:rsid w:val="00DF791F"/>
    <w:rsid w:val="00E0123B"/>
    <w:rsid w:val="00E07153"/>
    <w:rsid w:val="00E12259"/>
    <w:rsid w:val="00E12BC7"/>
    <w:rsid w:val="00E14B9C"/>
    <w:rsid w:val="00E1519B"/>
    <w:rsid w:val="00E1531B"/>
    <w:rsid w:val="00E2173A"/>
    <w:rsid w:val="00E22FCA"/>
    <w:rsid w:val="00E24341"/>
    <w:rsid w:val="00E25585"/>
    <w:rsid w:val="00E321F2"/>
    <w:rsid w:val="00E32B1A"/>
    <w:rsid w:val="00E332F5"/>
    <w:rsid w:val="00E33906"/>
    <w:rsid w:val="00E33A68"/>
    <w:rsid w:val="00E36953"/>
    <w:rsid w:val="00E40AB6"/>
    <w:rsid w:val="00E4113A"/>
    <w:rsid w:val="00E440E5"/>
    <w:rsid w:val="00E4456D"/>
    <w:rsid w:val="00E463DB"/>
    <w:rsid w:val="00E465C2"/>
    <w:rsid w:val="00E50F62"/>
    <w:rsid w:val="00E5471E"/>
    <w:rsid w:val="00E55B28"/>
    <w:rsid w:val="00E6014F"/>
    <w:rsid w:val="00E71963"/>
    <w:rsid w:val="00E7286A"/>
    <w:rsid w:val="00E728E1"/>
    <w:rsid w:val="00E72B16"/>
    <w:rsid w:val="00E7357E"/>
    <w:rsid w:val="00E7382F"/>
    <w:rsid w:val="00E75BC4"/>
    <w:rsid w:val="00E76735"/>
    <w:rsid w:val="00E76F3A"/>
    <w:rsid w:val="00E80103"/>
    <w:rsid w:val="00E81653"/>
    <w:rsid w:val="00E8246B"/>
    <w:rsid w:val="00E861FC"/>
    <w:rsid w:val="00E919AA"/>
    <w:rsid w:val="00E97154"/>
    <w:rsid w:val="00EA0D36"/>
    <w:rsid w:val="00EA1743"/>
    <w:rsid w:val="00EA1905"/>
    <w:rsid w:val="00EA3795"/>
    <w:rsid w:val="00EA53D5"/>
    <w:rsid w:val="00EB0CD1"/>
    <w:rsid w:val="00EB0F7F"/>
    <w:rsid w:val="00EB21A6"/>
    <w:rsid w:val="00EB2845"/>
    <w:rsid w:val="00EB2C54"/>
    <w:rsid w:val="00EB4080"/>
    <w:rsid w:val="00EB40AF"/>
    <w:rsid w:val="00EB4C27"/>
    <w:rsid w:val="00EB57F7"/>
    <w:rsid w:val="00EB5CB4"/>
    <w:rsid w:val="00EB6D41"/>
    <w:rsid w:val="00EB7135"/>
    <w:rsid w:val="00EB72A7"/>
    <w:rsid w:val="00EC206F"/>
    <w:rsid w:val="00EC2ADA"/>
    <w:rsid w:val="00EC2DB1"/>
    <w:rsid w:val="00EC4144"/>
    <w:rsid w:val="00EC4A51"/>
    <w:rsid w:val="00EC4D8B"/>
    <w:rsid w:val="00ED2E22"/>
    <w:rsid w:val="00ED44FE"/>
    <w:rsid w:val="00ED4E3D"/>
    <w:rsid w:val="00EE3E68"/>
    <w:rsid w:val="00EE5BB1"/>
    <w:rsid w:val="00EE6379"/>
    <w:rsid w:val="00EE7B9E"/>
    <w:rsid w:val="00EF0124"/>
    <w:rsid w:val="00EF239C"/>
    <w:rsid w:val="00EF23A6"/>
    <w:rsid w:val="00EF3071"/>
    <w:rsid w:val="00EF408E"/>
    <w:rsid w:val="00F01748"/>
    <w:rsid w:val="00F01C69"/>
    <w:rsid w:val="00F03593"/>
    <w:rsid w:val="00F058EE"/>
    <w:rsid w:val="00F059CA"/>
    <w:rsid w:val="00F05EF5"/>
    <w:rsid w:val="00F14029"/>
    <w:rsid w:val="00F15270"/>
    <w:rsid w:val="00F161DB"/>
    <w:rsid w:val="00F16AB7"/>
    <w:rsid w:val="00F16B97"/>
    <w:rsid w:val="00F17B27"/>
    <w:rsid w:val="00F23AAD"/>
    <w:rsid w:val="00F24B61"/>
    <w:rsid w:val="00F3240D"/>
    <w:rsid w:val="00F32AA0"/>
    <w:rsid w:val="00F331E7"/>
    <w:rsid w:val="00F33885"/>
    <w:rsid w:val="00F36BA9"/>
    <w:rsid w:val="00F37496"/>
    <w:rsid w:val="00F42F48"/>
    <w:rsid w:val="00F44613"/>
    <w:rsid w:val="00F52021"/>
    <w:rsid w:val="00F52693"/>
    <w:rsid w:val="00F5291D"/>
    <w:rsid w:val="00F56F03"/>
    <w:rsid w:val="00F57895"/>
    <w:rsid w:val="00F611C0"/>
    <w:rsid w:val="00F611E8"/>
    <w:rsid w:val="00F650A5"/>
    <w:rsid w:val="00F652C5"/>
    <w:rsid w:val="00F70689"/>
    <w:rsid w:val="00F70F1D"/>
    <w:rsid w:val="00F71A24"/>
    <w:rsid w:val="00F7281C"/>
    <w:rsid w:val="00F73661"/>
    <w:rsid w:val="00F753C5"/>
    <w:rsid w:val="00F76382"/>
    <w:rsid w:val="00F80D80"/>
    <w:rsid w:val="00F81F05"/>
    <w:rsid w:val="00F84696"/>
    <w:rsid w:val="00F85648"/>
    <w:rsid w:val="00F90E2E"/>
    <w:rsid w:val="00F92F81"/>
    <w:rsid w:val="00F94831"/>
    <w:rsid w:val="00F94FDB"/>
    <w:rsid w:val="00F95AA9"/>
    <w:rsid w:val="00F9673D"/>
    <w:rsid w:val="00FA027F"/>
    <w:rsid w:val="00FA0CDC"/>
    <w:rsid w:val="00FA1426"/>
    <w:rsid w:val="00FA1F6A"/>
    <w:rsid w:val="00FA2F2D"/>
    <w:rsid w:val="00FA2F48"/>
    <w:rsid w:val="00FA44DD"/>
    <w:rsid w:val="00FB7314"/>
    <w:rsid w:val="00FC2156"/>
    <w:rsid w:val="00FC5B54"/>
    <w:rsid w:val="00FC6AD9"/>
    <w:rsid w:val="00FD0900"/>
    <w:rsid w:val="00FD29F2"/>
    <w:rsid w:val="00FD585A"/>
    <w:rsid w:val="00FF0C52"/>
    <w:rsid w:val="00FF263C"/>
    <w:rsid w:val="00FF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E6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607"/>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154C74"/>
    <w:pPr>
      <w:outlineLvl w:val="1"/>
    </w:pPr>
    <w:rPr>
      <w:caps/>
    </w:rPr>
  </w:style>
  <w:style w:type="paragraph" w:styleId="Heading3">
    <w:name w:val="heading 3"/>
    <w:aliases w:val="H3 Record class"/>
    <w:basedOn w:val="Normal"/>
    <w:next w:val="Normal"/>
    <w:link w:val="Heading3Char"/>
    <w:qFormat/>
    <w:rsid w:val="008F4607"/>
    <w:pPr>
      <w:keepNext/>
      <w:outlineLvl w:val="2"/>
    </w:pPr>
    <w:rPr>
      <w:b/>
    </w:rPr>
  </w:style>
  <w:style w:type="paragraph" w:styleId="Heading4">
    <w:name w:val="heading 4"/>
    <w:aliases w:val="H4 Preamble headings"/>
    <w:basedOn w:val="Heading3"/>
    <w:next w:val="Normal"/>
    <w:link w:val="Heading4Char"/>
    <w:unhideWhenUsed/>
    <w:qFormat/>
    <w:rsid w:val="008F4607"/>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uiPriority w:val="99"/>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autoRedefine/>
    <w:uiPriority w:val="39"/>
    <w:rsid w:val="008F4607"/>
    <w:pPr>
      <w:tabs>
        <w:tab w:val="right" w:leader="dot" w:pos="14884"/>
      </w:tabs>
      <w:spacing w:before="120"/>
      <w:ind w:left="340"/>
    </w:pPr>
    <w:rPr>
      <w:caps/>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154C74"/>
    <w:rPr>
      <w:rFonts w:ascii="Arial" w:hAnsi="Arial"/>
      <w:b/>
      <w:caps/>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link w:val="Tablesub-headingChar"/>
    <w:rsid w:val="00535527"/>
    <w:pPr>
      <w:spacing w:before="120" w:after="120"/>
    </w:pPr>
    <w:rPr>
      <w:b/>
    </w:rPr>
  </w:style>
  <w:style w:type="paragraph" w:customStyle="1" w:styleId="QSABullet">
    <w:name w:val="QSA Bullet"/>
    <w:basedOn w:val="Normal"/>
    <w:link w:val="QSABulletChar"/>
    <w:autoRedefine/>
    <w:rsid w:val="00535527"/>
    <w:pPr>
      <w:widowControl w:val="0"/>
      <w:numPr>
        <w:numId w:val="4"/>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8F4607"/>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styleId="UnresolvedMention">
    <w:name w:val="Unresolved Mention"/>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link w:val="Footer"/>
    <w:uiPriority w:val="99"/>
    <w:rsid w:val="00FD29F2"/>
    <w:rPr>
      <w:rFonts w:ascii="Arial" w:hAnsi="Arial"/>
      <w:sz w:val="18"/>
      <w:szCs w:val="24"/>
      <w:lang w:eastAsia="en-US"/>
    </w:rPr>
  </w:style>
  <w:style w:type="character" w:customStyle="1" w:styleId="Footer-landscapeChar">
    <w:name w:val="Footer-landscape 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rsid w:val="00913A6F"/>
    <w:rPr>
      <w:sz w:val="16"/>
      <w:szCs w:val="16"/>
    </w:rPr>
  </w:style>
  <w:style w:type="paragraph" w:styleId="CommentText">
    <w:name w:val="annotation text"/>
    <w:basedOn w:val="Normal"/>
    <w:link w:val="CommentTextChar"/>
    <w:rsid w:val="00913A6F"/>
    <w:rPr>
      <w:sz w:val="20"/>
      <w:szCs w:val="20"/>
    </w:rPr>
  </w:style>
  <w:style w:type="character" w:customStyle="1" w:styleId="CommentTextChar">
    <w:name w:val="Comment Text Char"/>
    <w:link w:val="CommentText"/>
    <w:rsid w:val="00913A6F"/>
    <w:rPr>
      <w:rFonts w:ascii="Arial" w:hAnsi="Arial"/>
      <w:lang w:eastAsia="en-US"/>
    </w:rPr>
  </w:style>
  <w:style w:type="paragraph" w:styleId="CommentSubject">
    <w:name w:val="annotation subject"/>
    <w:basedOn w:val="CommentText"/>
    <w:next w:val="CommentText"/>
    <w:link w:val="CommentSubjectChar"/>
    <w:rsid w:val="00913A6F"/>
    <w:rPr>
      <w:b/>
      <w:bCs/>
    </w:rPr>
  </w:style>
  <w:style w:type="character" w:customStyle="1" w:styleId="CommentSubjectChar">
    <w:name w:val="Comment Subject Char"/>
    <w:link w:val="CommentSubject"/>
    <w:rsid w:val="00913A6F"/>
    <w:rPr>
      <w:rFonts w:ascii="Arial" w:hAnsi="Arial"/>
      <w:b/>
      <w:bCs/>
      <w:lang w:eastAsia="en-US"/>
    </w:rPr>
  </w:style>
  <w:style w:type="paragraph" w:styleId="BalloonText">
    <w:name w:val="Balloon Text"/>
    <w:basedOn w:val="Normal"/>
    <w:link w:val="BalloonTextChar"/>
    <w:rsid w:val="00913A6F"/>
    <w:pPr>
      <w:spacing w:before="0" w:after="0"/>
    </w:pPr>
    <w:rPr>
      <w:rFonts w:ascii="Segoe UI" w:hAnsi="Segoe UI" w:cs="Segoe UI"/>
      <w:sz w:val="18"/>
      <w:szCs w:val="18"/>
    </w:rPr>
  </w:style>
  <w:style w:type="character" w:customStyle="1" w:styleId="BalloonTextChar">
    <w:name w:val="Balloon Text Char"/>
    <w:link w:val="BalloonText"/>
    <w:rsid w:val="00913A6F"/>
    <w:rPr>
      <w:rFonts w:ascii="Segoe UI" w:hAnsi="Segoe UI" w:cs="Segoe UI"/>
      <w:sz w:val="18"/>
      <w:szCs w:val="18"/>
      <w:lang w:eastAsia="en-US"/>
    </w:rPr>
  </w:style>
  <w:style w:type="character" w:customStyle="1" w:styleId="Heading3Char">
    <w:name w:val="Heading 3 Char"/>
    <w:aliases w:val="H3 Record class Char"/>
    <w:link w:val="Heading3"/>
    <w:rsid w:val="008F4607"/>
    <w:rPr>
      <w:rFonts w:ascii="Arial" w:hAnsi="Arial"/>
      <w:b/>
      <w:sz w:val="22"/>
      <w:szCs w:val="24"/>
      <w:lang w:eastAsia="en-US"/>
    </w:rPr>
  </w:style>
  <w:style w:type="character" w:customStyle="1" w:styleId="tgc">
    <w:name w:val="_tgc"/>
    <w:rsid w:val="004D774D"/>
  </w:style>
  <w:style w:type="paragraph" w:styleId="BodyText2">
    <w:name w:val="Body Text 2"/>
    <w:basedOn w:val="Normal"/>
    <w:link w:val="BodyText2Char"/>
    <w:rsid w:val="00552E30"/>
    <w:pPr>
      <w:tabs>
        <w:tab w:val="left" w:pos="-720"/>
      </w:tabs>
      <w:suppressAutoHyphens/>
      <w:overflowPunct w:val="0"/>
      <w:autoSpaceDE w:val="0"/>
      <w:autoSpaceDN w:val="0"/>
      <w:adjustRightInd w:val="0"/>
      <w:spacing w:before="0" w:after="0"/>
    </w:pPr>
    <w:rPr>
      <w:rFonts w:ascii="Times New Roman" w:hAnsi="Times New Roman"/>
      <w:spacing w:val="-2"/>
      <w:sz w:val="24"/>
      <w:szCs w:val="20"/>
    </w:rPr>
  </w:style>
  <w:style w:type="character" w:customStyle="1" w:styleId="BodyText2Char">
    <w:name w:val="Body Text 2 Char"/>
    <w:link w:val="BodyText2"/>
    <w:rsid w:val="00552E30"/>
    <w:rPr>
      <w:spacing w:val="-2"/>
      <w:sz w:val="24"/>
      <w:lang w:eastAsia="en-US"/>
    </w:rPr>
  </w:style>
  <w:style w:type="character" w:styleId="FollowedHyperlink">
    <w:name w:val="FollowedHyperlink"/>
    <w:rsid w:val="002C7BB0"/>
    <w:rPr>
      <w:color w:val="954F72"/>
      <w:u w:val="single"/>
    </w:rPr>
  </w:style>
  <w:style w:type="paragraph" w:styleId="TOCHeading">
    <w:name w:val="TOC Heading"/>
    <w:basedOn w:val="Heading1"/>
    <w:next w:val="Normal"/>
    <w:uiPriority w:val="39"/>
    <w:unhideWhenUsed/>
    <w:rsid w:val="00BF6745"/>
    <w:pPr>
      <w:keepNext/>
      <w:keepLines/>
      <w:autoSpaceDE/>
      <w:autoSpaceDN/>
      <w:adjustRightInd/>
      <w:spacing w:before="240" w:after="0" w:line="259" w:lineRule="auto"/>
      <w:outlineLvl w:val="9"/>
    </w:pPr>
    <w:rPr>
      <w:rFonts w:ascii="Calibri Light" w:hAnsi="Calibri Light" w:cs="Times New Roman"/>
      <w:b w:val="0"/>
      <w:bCs w:val="0"/>
      <w:color w:val="2F5496"/>
      <w:sz w:val="32"/>
      <w:szCs w:val="32"/>
      <w:lang w:val="en-US" w:eastAsia="en-US"/>
    </w:rPr>
  </w:style>
  <w:style w:type="paragraph" w:styleId="TOC1">
    <w:name w:val="toc 1"/>
    <w:basedOn w:val="Normal"/>
    <w:next w:val="Normal"/>
    <w:autoRedefine/>
    <w:uiPriority w:val="39"/>
    <w:rsid w:val="008F4607"/>
    <w:pPr>
      <w:tabs>
        <w:tab w:val="right" w:leader="dot" w:pos="14884"/>
      </w:tabs>
      <w:spacing w:before="360"/>
    </w:pPr>
    <w:rPr>
      <w:b/>
      <w:noProof/>
    </w:rPr>
  </w:style>
  <w:style w:type="paragraph" w:styleId="TOC3">
    <w:name w:val="toc 3"/>
    <w:basedOn w:val="Normal"/>
    <w:next w:val="Normal"/>
    <w:autoRedefine/>
    <w:uiPriority w:val="39"/>
    <w:rsid w:val="008F4607"/>
    <w:pPr>
      <w:tabs>
        <w:tab w:val="right" w:leader="dot" w:pos="14884"/>
      </w:tabs>
      <w:ind w:left="680"/>
    </w:pPr>
  </w:style>
  <w:style w:type="paragraph" w:styleId="TOC4">
    <w:name w:val="toc 4"/>
    <w:basedOn w:val="Normal"/>
    <w:next w:val="Normal"/>
    <w:autoRedefine/>
    <w:uiPriority w:val="39"/>
    <w:unhideWhenUsed/>
    <w:rsid w:val="00BF6745"/>
    <w:pPr>
      <w:spacing w:before="0" w:after="100" w:line="259" w:lineRule="auto"/>
      <w:ind w:left="660"/>
    </w:pPr>
    <w:rPr>
      <w:rFonts w:ascii="Calibri" w:hAnsi="Calibri"/>
      <w:szCs w:val="22"/>
      <w:lang w:eastAsia="en-AU"/>
    </w:rPr>
  </w:style>
  <w:style w:type="paragraph" w:styleId="TOC5">
    <w:name w:val="toc 5"/>
    <w:basedOn w:val="Normal"/>
    <w:next w:val="Normal"/>
    <w:autoRedefine/>
    <w:uiPriority w:val="39"/>
    <w:unhideWhenUsed/>
    <w:rsid w:val="00BF6745"/>
    <w:pPr>
      <w:spacing w:before="0" w:after="100" w:line="259" w:lineRule="auto"/>
      <w:ind w:left="880"/>
    </w:pPr>
    <w:rPr>
      <w:rFonts w:ascii="Calibri" w:hAnsi="Calibri"/>
      <w:szCs w:val="22"/>
      <w:lang w:eastAsia="en-AU"/>
    </w:rPr>
  </w:style>
  <w:style w:type="paragraph" w:styleId="TOC6">
    <w:name w:val="toc 6"/>
    <w:basedOn w:val="Normal"/>
    <w:next w:val="Normal"/>
    <w:autoRedefine/>
    <w:uiPriority w:val="39"/>
    <w:unhideWhenUsed/>
    <w:rsid w:val="00BF6745"/>
    <w:pPr>
      <w:spacing w:before="0" w:after="100" w:line="259" w:lineRule="auto"/>
      <w:ind w:left="1100"/>
    </w:pPr>
    <w:rPr>
      <w:rFonts w:ascii="Calibri" w:hAnsi="Calibri"/>
      <w:szCs w:val="22"/>
      <w:lang w:eastAsia="en-AU"/>
    </w:rPr>
  </w:style>
  <w:style w:type="paragraph" w:styleId="TOC7">
    <w:name w:val="toc 7"/>
    <w:basedOn w:val="Normal"/>
    <w:next w:val="Normal"/>
    <w:autoRedefine/>
    <w:uiPriority w:val="39"/>
    <w:unhideWhenUsed/>
    <w:rsid w:val="00BF6745"/>
    <w:pPr>
      <w:spacing w:before="0" w:after="100" w:line="259" w:lineRule="auto"/>
      <w:ind w:left="1320"/>
    </w:pPr>
    <w:rPr>
      <w:rFonts w:ascii="Calibri" w:hAnsi="Calibri"/>
      <w:szCs w:val="22"/>
      <w:lang w:eastAsia="en-AU"/>
    </w:rPr>
  </w:style>
  <w:style w:type="paragraph" w:styleId="TOC8">
    <w:name w:val="toc 8"/>
    <w:basedOn w:val="Normal"/>
    <w:next w:val="Normal"/>
    <w:autoRedefine/>
    <w:uiPriority w:val="39"/>
    <w:unhideWhenUsed/>
    <w:rsid w:val="00BF6745"/>
    <w:pPr>
      <w:spacing w:before="0" w:after="100" w:line="259" w:lineRule="auto"/>
      <w:ind w:left="1540"/>
    </w:pPr>
    <w:rPr>
      <w:rFonts w:ascii="Calibri" w:hAnsi="Calibri"/>
      <w:szCs w:val="22"/>
      <w:lang w:eastAsia="en-AU"/>
    </w:rPr>
  </w:style>
  <w:style w:type="paragraph" w:styleId="TOC9">
    <w:name w:val="toc 9"/>
    <w:basedOn w:val="Normal"/>
    <w:next w:val="Normal"/>
    <w:autoRedefine/>
    <w:uiPriority w:val="39"/>
    <w:unhideWhenUsed/>
    <w:rsid w:val="00BF6745"/>
    <w:pPr>
      <w:spacing w:before="0" w:after="100" w:line="259" w:lineRule="auto"/>
      <w:ind w:left="1760"/>
    </w:pPr>
    <w:rPr>
      <w:rFonts w:ascii="Calibri" w:hAnsi="Calibri"/>
      <w:szCs w:val="22"/>
      <w:lang w:eastAsia="en-AU"/>
    </w:rPr>
  </w:style>
  <w:style w:type="paragraph" w:styleId="Revision">
    <w:name w:val="Revision"/>
    <w:hidden/>
    <w:uiPriority w:val="99"/>
    <w:semiHidden/>
    <w:rsid w:val="00812728"/>
    <w:rPr>
      <w:rFonts w:ascii="Arial" w:hAnsi="Arial"/>
      <w:sz w:val="22"/>
      <w:szCs w:val="24"/>
      <w:lang w:eastAsia="en-US"/>
    </w:rPr>
  </w:style>
  <w:style w:type="paragraph" w:styleId="ListParagraph">
    <w:name w:val="List Paragraph"/>
    <w:basedOn w:val="Normal"/>
    <w:next w:val="Normal"/>
    <w:autoRedefine/>
    <w:uiPriority w:val="34"/>
    <w:rsid w:val="00491E55"/>
    <w:pPr>
      <w:numPr>
        <w:numId w:val="10"/>
      </w:numPr>
      <w:outlineLvl w:val="2"/>
    </w:pPr>
  </w:style>
  <w:style w:type="character" w:customStyle="1" w:styleId="Tablesub-headingChar">
    <w:name w:val="Table sub-heading Char"/>
    <w:link w:val="Tablesub-heading"/>
    <w:rsid w:val="009901DD"/>
    <w:rPr>
      <w:rFonts w:ascii="Arial" w:hAnsi="Arial"/>
      <w:b/>
      <w:sz w:val="22"/>
      <w:szCs w:val="24"/>
      <w:lang w:eastAsia="en-US"/>
    </w:rPr>
  </w:style>
  <w:style w:type="character" w:customStyle="1" w:styleId="search-summary">
    <w:name w:val="search-summary"/>
    <w:basedOn w:val="DefaultParagraphFont"/>
    <w:rsid w:val="00321F09"/>
  </w:style>
  <w:style w:type="character" w:styleId="Strong">
    <w:name w:val="Strong"/>
    <w:basedOn w:val="DefaultParagraphFont"/>
    <w:qFormat/>
    <w:rsid w:val="0005152C"/>
    <w:rPr>
      <w:b/>
      <w:bCs/>
    </w:rPr>
  </w:style>
  <w:style w:type="paragraph" w:customStyle="1" w:styleId="StyleListParagraphBlack">
    <w:name w:val="Style List Paragraph + Black"/>
    <w:basedOn w:val="Normal"/>
    <w:qFormat/>
    <w:rsid w:val="006B491A"/>
    <w:pPr>
      <w:numPr>
        <w:numId w:val="12"/>
      </w:numPr>
      <w:ind w:left="493" w:hanging="35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5994">
      <w:bodyDiv w:val="1"/>
      <w:marLeft w:val="0"/>
      <w:marRight w:val="0"/>
      <w:marTop w:val="0"/>
      <w:marBottom w:val="0"/>
      <w:divBdr>
        <w:top w:val="none" w:sz="0" w:space="0" w:color="auto"/>
        <w:left w:val="none" w:sz="0" w:space="0" w:color="auto"/>
        <w:bottom w:val="none" w:sz="0" w:space="0" w:color="auto"/>
        <w:right w:val="none" w:sz="0" w:space="0" w:color="auto"/>
      </w:divBdr>
    </w:div>
    <w:div w:id="257369620">
      <w:bodyDiv w:val="1"/>
      <w:marLeft w:val="0"/>
      <w:marRight w:val="0"/>
      <w:marTop w:val="0"/>
      <w:marBottom w:val="0"/>
      <w:divBdr>
        <w:top w:val="none" w:sz="0" w:space="0" w:color="auto"/>
        <w:left w:val="none" w:sz="0" w:space="0" w:color="auto"/>
        <w:bottom w:val="none" w:sz="0" w:space="0" w:color="auto"/>
        <w:right w:val="none" w:sz="0" w:space="0" w:color="auto"/>
      </w:divBdr>
      <w:divsChild>
        <w:div w:id="417749112">
          <w:marLeft w:val="0"/>
          <w:marRight w:val="0"/>
          <w:marTop w:val="0"/>
          <w:marBottom w:val="0"/>
          <w:divBdr>
            <w:top w:val="none" w:sz="0" w:space="0" w:color="auto"/>
            <w:left w:val="none" w:sz="0" w:space="0" w:color="auto"/>
            <w:bottom w:val="none" w:sz="0" w:space="0" w:color="auto"/>
            <w:right w:val="none" w:sz="0" w:space="0" w:color="auto"/>
          </w:divBdr>
        </w:div>
        <w:div w:id="584731704">
          <w:marLeft w:val="0"/>
          <w:marRight w:val="0"/>
          <w:marTop w:val="0"/>
          <w:marBottom w:val="0"/>
          <w:divBdr>
            <w:top w:val="none" w:sz="0" w:space="0" w:color="auto"/>
            <w:left w:val="none" w:sz="0" w:space="0" w:color="auto"/>
            <w:bottom w:val="none" w:sz="0" w:space="0" w:color="auto"/>
            <w:right w:val="none" w:sz="0" w:space="0" w:color="auto"/>
          </w:divBdr>
        </w:div>
      </w:divsChild>
    </w:div>
    <w:div w:id="719091664">
      <w:bodyDiv w:val="1"/>
      <w:marLeft w:val="0"/>
      <w:marRight w:val="0"/>
      <w:marTop w:val="0"/>
      <w:marBottom w:val="0"/>
      <w:divBdr>
        <w:top w:val="none" w:sz="0" w:space="0" w:color="auto"/>
        <w:left w:val="none" w:sz="0" w:space="0" w:color="auto"/>
        <w:bottom w:val="none" w:sz="0" w:space="0" w:color="auto"/>
        <w:right w:val="none" w:sz="0" w:space="0" w:color="auto"/>
      </w:divBdr>
      <w:divsChild>
        <w:div w:id="327638892">
          <w:marLeft w:val="0"/>
          <w:marRight w:val="0"/>
          <w:marTop w:val="0"/>
          <w:marBottom w:val="0"/>
          <w:divBdr>
            <w:top w:val="none" w:sz="0" w:space="0" w:color="auto"/>
            <w:left w:val="none" w:sz="0" w:space="0" w:color="auto"/>
            <w:bottom w:val="none" w:sz="0" w:space="0" w:color="auto"/>
            <w:right w:val="none" w:sz="0" w:space="0" w:color="auto"/>
          </w:divBdr>
        </w:div>
        <w:div w:id="1606645726">
          <w:marLeft w:val="0"/>
          <w:marRight w:val="0"/>
          <w:marTop w:val="0"/>
          <w:marBottom w:val="0"/>
          <w:divBdr>
            <w:top w:val="none" w:sz="0" w:space="0" w:color="auto"/>
            <w:left w:val="none" w:sz="0" w:space="0" w:color="auto"/>
            <w:bottom w:val="none" w:sz="0" w:space="0" w:color="auto"/>
            <w:right w:val="none" w:sz="0" w:space="0" w:color="auto"/>
          </w:divBdr>
        </w:div>
      </w:divsChild>
    </w:div>
    <w:div w:id="870799120">
      <w:bodyDiv w:val="1"/>
      <w:marLeft w:val="0"/>
      <w:marRight w:val="0"/>
      <w:marTop w:val="0"/>
      <w:marBottom w:val="0"/>
      <w:divBdr>
        <w:top w:val="none" w:sz="0" w:space="0" w:color="auto"/>
        <w:left w:val="none" w:sz="0" w:space="0" w:color="auto"/>
        <w:bottom w:val="none" w:sz="0" w:space="0" w:color="auto"/>
        <w:right w:val="none" w:sz="0" w:space="0" w:color="auto"/>
      </w:divBdr>
      <w:divsChild>
        <w:div w:id="617952119">
          <w:marLeft w:val="0"/>
          <w:marRight w:val="0"/>
          <w:marTop w:val="0"/>
          <w:marBottom w:val="0"/>
          <w:divBdr>
            <w:top w:val="none" w:sz="0" w:space="0" w:color="auto"/>
            <w:left w:val="none" w:sz="0" w:space="0" w:color="auto"/>
            <w:bottom w:val="none" w:sz="0" w:space="0" w:color="auto"/>
            <w:right w:val="none" w:sz="0" w:space="0" w:color="auto"/>
          </w:divBdr>
        </w:div>
        <w:div w:id="2082360313">
          <w:marLeft w:val="0"/>
          <w:marRight w:val="0"/>
          <w:marTop w:val="0"/>
          <w:marBottom w:val="0"/>
          <w:divBdr>
            <w:top w:val="none" w:sz="0" w:space="0" w:color="auto"/>
            <w:left w:val="none" w:sz="0" w:space="0" w:color="auto"/>
            <w:bottom w:val="none" w:sz="0" w:space="0" w:color="auto"/>
            <w:right w:val="none" w:sz="0" w:space="0" w:color="auto"/>
          </w:divBdr>
        </w:div>
      </w:divsChild>
    </w:div>
    <w:div w:id="971522782">
      <w:bodyDiv w:val="1"/>
      <w:marLeft w:val="0"/>
      <w:marRight w:val="0"/>
      <w:marTop w:val="0"/>
      <w:marBottom w:val="0"/>
      <w:divBdr>
        <w:top w:val="none" w:sz="0" w:space="0" w:color="auto"/>
        <w:left w:val="none" w:sz="0" w:space="0" w:color="auto"/>
        <w:bottom w:val="none" w:sz="0" w:space="0" w:color="auto"/>
        <w:right w:val="none" w:sz="0" w:space="0" w:color="auto"/>
      </w:divBdr>
      <w:divsChild>
        <w:div w:id="552355960">
          <w:marLeft w:val="0"/>
          <w:marRight w:val="0"/>
          <w:marTop w:val="0"/>
          <w:marBottom w:val="0"/>
          <w:divBdr>
            <w:top w:val="none" w:sz="0" w:space="0" w:color="auto"/>
            <w:left w:val="none" w:sz="0" w:space="0" w:color="auto"/>
            <w:bottom w:val="none" w:sz="0" w:space="0" w:color="auto"/>
            <w:right w:val="none" w:sz="0" w:space="0" w:color="auto"/>
          </w:divBdr>
        </w:div>
        <w:div w:id="1408502149">
          <w:marLeft w:val="0"/>
          <w:marRight w:val="0"/>
          <w:marTop w:val="0"/>
          <w:marBottom w:val="0"/>
          <w:divBdr>
            <w:top w:val="none" w:sz="0" w:space="0" w:color="auto"/>
            <w:left w:val="none" w:sz="0" w:space="0" w:color="auto"/>
            <w:bottom w:val="none" w:sz="0" w:space="0" w:color="auto"/>
            <w:right w:val="none" w:sz="0" w:space="0" w:color="auto"/>
          </w:divBdr>
        </w:div>
      </w:divsChild>
    </w:div>
    <w:div w:id="1036660167">
      <w:bodyDiv w:val="1"/>
      <w:marLeft w:val="0"/>
      <w:marRight w:val="0"/>
      <w:marTop w:val="0"/>
      <w:marBottom w:val="0"/>
      <w:divBdr>
        <w:top w:val="none" w:sz="0" w:space="0" w:color="auto"/>
        <w:left w:val="none" w:sz="0" w:space="0" w:color="auto"/>
        <w:bottom w:val="none" w:sz="0" w:space="0" w:color="auto"/>
        <w:right w:val="none" w:sz="0" w:space="0" w:color="auto"/>
      </w:divBdr>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094671716">
      <w:bodyDiv w:val="1"/>
      <w:marLeft w:val="0"/>
      <w:marRight w:val="0"/>
      <w:marTop w:val="0"/>
      <w:marBottom w:val="0"/>
      <w:divBdr>
        <w:top w:val="none" w:sz="0" w:space="0" w:color="auto"/>
        <w:left w:val="none" w:sz="0" w:space="0" w:color="auto"/>
        <w:bottom w:val="none" w:sz="0" w:space="0" w:color="auto"/>
        <w:right w:val="none" w:sz="0" w:space="0" w:color="auto"/>
      </w:divBdr>
    </w:div>
    <w:div w:id="1127696595">
      <w:bodyDiv w:val="1"/>
      <w:marLeft w:val="0"/>
      <w:marRight w:val="0"/>
      <w:marTop w:val="0"/>
      <w:marBottom w:val="0"/>
      <w:divBdr>
        <w:top w:val="none" w:sz="0" w:space="0" w:color="auto"/>
        <w:left w:val="none" w:sz="0" w:space="0" w:color="auto"/>
        <w:bottom w:val="none" w:sz="0" w:space="0" w:color="auto"/>
        <w:right w:val="none" w:sz="0" w:space="0" w:color="auto"/>
      </w:divBdr>
      <w:divsChild>
        <w:div w:id="930507506">
          <w:marLeft w:val="0"/>
          <w:marRight w:val="0"/>
          <w:marTop w:val="0"/>
          <w:marBottom w:val="0"/>
          <w:divBdr>
            <w:top w:val="none" w:sz="0" w:space="0" w:color="auto"/>
            <w:left w:val="none" w:sz="0" w:space="0" w:color="auto"/>
            <w:bottom w:val="none" w:sz="0" w:space="0" w:color="auto"/>
            <w:right w:val="none" w:sz="0" w:space="0" w:color="auto"/>
          </w:divBdr>
        </w:div>
        <w:div w:id="1808743196">
          <w:marLeft w:val="0"/>
          <w:marRight w:val="0"/>
          <w:marTop w:val="0"/>
          <w:marBottom w:val="0"/>
          <w:divBdr>
            <w:top w:val="none" w:sz="0" w:space="0" w:color="auto"/>
            <w:left w:val="none" w:sz="0" w:space="0" w:color="auto"/>
            <w:bottom w:val="none" w:sz="0" w:space="0" w:color="auto"/>
            <w:right w:val="none" w:sz="0" w:space="0" w:color="auto"/>
          </w:divBdr>
        </w:div>
      </w:divsChild>
    </w:div>
    <w:div w:id="1218400209">
      <w:bodyDiv w:val="1"/>
      <w:marLeft w:val="0"/>
      <w:marRight w:val="0"/>
      <w:marTop w:val="0"/>
      <w:marBottom w:val="0"/>
      <w:divBdr>
        <w:top w:val="none" w:sz="0" w:space="0" w:color="auto"/>
        <w:left w:val="none" w:sz="0" w:space="0" w:color="auto"/>
        <w:bottom w:val="none" w:sz="0" w:space="0" w:color="auto"/>
        <w:right w:val="none" w:sz="0" w:space="0" w:color="auto"/>
      </w:divBdr>
      <w:divsChild>
        <w:div w:id="278029771">
          <w:marLeft w:val="0"/>
          <w:marRight w:val="0"/>
          <w:marTop w:val="0"/>
          <w:marBottom w:val="0"/>
          <w:divBdr>
            <w:top w:val="none" w:sz="0" w:space="0" w:color="auto"/>
            <w:left w:val="none" w:sz="0" w:space="0" w:color="auto"/>
            <w:bottom w:val="none" w:sz="0" w:space="0" w:color="auto"/>
            <w:right w:val="none" w:sz="0" w:space="0" w:color="auto"/>
          </w:divBdr>
        </w:div>
        <w:div w:id="1078941043">
          <w:marLeft w:val="0"/>
          <w:marRight w:val="0"/>
          <w:marTop w:val="0"/>
          <w:marBottom w:val="0"/>
          <w:divBdr>
            <w:top w:val="none" w:sz="0" w:space="0" w:color="auto"/>
            <w:left w:val="none" w:sz="0" w:space="0" w:color="auto"/>
            <w:bottom w:val="none" w:sz="0" w:space="0" w:color="auto"/>
            <w:right w:val="none" w:sz="0" w:space="0" w:color="auto"/>
          </w:divBdr>
        </w:div>
      </w:divsChild>
    </w:div>
    <w:div w:id="1270313546">
      <w:bodyDiv w:val="1"/>
      <w:marLeft w:val="0"/>
      <w:marRight w:val="0"/>
      <w:marTop w:val="0"/>
      <w:marBottom w:val="0"/>
      <w:divBdr>
        <w:top w:val="none" w:sz="0" w:space="0" w:color="auto"/>
        <w:left w:val="none" w:sz="0" w:space="0" w:color="auto"/>
        <w:bottom w:val="none" w:sz="0" w:space="0" w:color="auto"/>
        <w:right w:val="none" w:sz="0" w:space="0" w:color="auto"/>
      </w:divBdr>
      <w:divsChild>
        <w:div w:id="379791398">
          <w:marLeft w:val="0"/>
          <w:marRight w:val="0"/>
          <w:marTop w:val="0"/>
          <w:marBottom w:val="0"/>
          <w:divBdr>
            <w:top w:val="none" w:sz="0" w:space="0" w:color="auto"/>
            <w:left w:val="none" w:sz="0" w:space="0" w:color="auto"/>
            <w:bottom w:val="none" w:sz="0" w:space="0" w:color="auto"/>
            <w:right w:val="none" w:sz="0" w:space="0" w:color="auto"/>
          </w:divBdr>
        </w:div>
        <w:div w:id="1298339513">
          <w:marLeft w:val="0"/>
          <w:marRight w:val="0"/>
          <w:marTop w:val="0"/>
          <w:marBottom w:val="0"/>
          <w:divBdr>
            <w:top w:val="none" w:sz="0" w:space="0" w:color="auto"/>
            <w:left w:val="none" w:sz="0" w:space="0" w:color="auto"/>
            <w:bottom w:val="none" w:sz="0" w:space="0" w:color="auto"/>
            <w:right w:val="none" w:sz="0" w:space="0" w:color="auto"/>
          </w:divBdr>
        </w:div>
      </w:divsChild>
    </w:div>
    <w:div w:id="1375883728">
      <w:bodyDiv w:val="1"/>
      <w:marLeft w:val="0"/>
      <w:marRight w:val="0"/>
      <w:marTop w:val="0"/>
      <w:marBottom w:val="0"/>
      <w:divBdr>
        <w:top w:val="none" w:sz="0" w:space="0" w:color="auto"/>
        <w:left w:val="none" w:sz="0" w:space="0" w:color="auto"/>
        <w:bottom w:val="none" w:sz="0" w:space="0" w:color="auto"/>
        <w:right w:val="none" w:sz="0" w:space="0" w:color="auto"/>
      </w:divBdr>
      <w:divsChild>
        <w:div w:id="2039812482">
          <w:marLeft w:val="0"/>
          <w:marRight w:val="0"/>
          <w:marTop w:val="0"/>
          <w:marBottom w:val="0"/>
          <w:divBdr>
            <w:top w:val="none" w:sz="0" w:space="0" w:color="auto"/>
            <w:left w:val="none" w:sz="0" w:space="0" w:color="auto"/>
            <w:bottom w:val="none" w:sz="0" w:space="0" w:color="auto"/>
            <w:right w:val="none" w:sz="0" w:space="0" w:color="auto"/>
          </w:divBdr>
        </w:div>
        <w:div w:id="775295820">
          <w:marLeft w:val="0"/>
          <w:marRight w:val="0"/>
          <w:marTop w:val="0"/>
          <w:marBottom w:val="0"/>
          <w:divBdr>
            <w:top w:val="none" w:sz="0" w:space="0" w:color="auto"/>
            <w:left w:val="none" w:sz="0" w:space="0" w:color="auto"/>
            <w:bottom w:val="none" w:sz="0" w:space="0" w:color="auto"/>
            <w:right w:val="none" w:sz="0" w:space="0" w:color="auto"/>
          </w:divBdr>
        </w:div>
      </w:divsChild>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506094403">
      <w:bodyDiv w:val="1"/>
      <w:marLeft w:val="0"/>
      <w:marRight w:val="0"/>
      <w:marTop w:val="0"/>
      <w:marBottom w:val="0"/>
      <w:divBdr>
        <w:top w:val="none" w:sz="0" w:space="0" w:color="auto"/>
        <w:left w:val="none" w:sz="0" w:space="0" w:color="auto"/>
        <w:bottom w:val="none" w:sz="0" w:space="0" w:color="auto"/>
        <w:right w:val="none" w:sz="0" w:space="0" w:color="auto"/>
      </w:divBdr>
    </w:div>
    <w:div w:id="1601834247">
      <w:bodyDiv w:val="1"/>
      <w:marLeft w:val="0"/>
      <w:marRight w:val="0"/>
      <w:marTop w:val="0"/>
      <w:marBottom w:val="0"/>
      <w:divBdr>
        <w:top w:val="none" w:sz="0" w:space="0" w:color="auto"/>
        <w:left w:val="none" w:sz="0" w:space="0" w:color="auto"/>
        <w:bottom w:val="none" w:sz="0" w:space="0" w:color="auto"/>
        <w:right w:val="none" w:sz="0" w:space="0" w:color="auto"/>
      </w:divBdr>
      <w:divsChild>
        <w:div w:id="235482964">
          <w:marLeft w:val="0"/>
          <w:marRight w:val="0"/>
          <w:marTop w:val="0"/>
          <w:marBottom w:val="0"/>
          <w:divBdr>
            <w:top w:val="none" w:sz="0" w:space="0" w:color="auto"/>
            <w:left w:val="none" w:sz="0" w:space="0" w:color="auto"/>
            <w:bottom w:val="none" w:sz="0" w:space="0" w:color="auto"/>
            <w:right w:val="none" w:sz="0" w:space="0" w:color="auto"/>
          </w:divBdr>
        </w:div>
        <w:div w:id="925188997">
          <w:marLeft w:val="0"/>
          <w:marRight w:val="0"/>
          <w:marTop w:val="0"/>
          <w:marBottom w:val="0"/>
          <w:divBdr>
            <w:top w:val="none" w:sz="0" w:space="0" w:color="auto"/>
            <w:left w:val="none" w:sz="0" w:space="0" w:color="auto"/>
            <w:bottom w:val="none" w:sz="0" w:space="0" w:color="auto"/>
            <w:right w:val="none" w:sz="0" w:space="0" w:color="auto"/>
          </w:divBdr>
        </w:div>
      </w:divsChild>
    </w:div>
    <w:div w:id="1672833622">
      <w:bodyDiv w:val="1"/>
      <w:marLeft w:val="0"/>
      <w:marRight w:val="0"/>
      <w:marTop w:val="0"/>
      <w:marBottom w:val="0"/>
      <w:divBdr>
        <w:top w:val="none" w:sz="0" w:space="0" w:color="auto"/>
        <w:left w:val="none" w:sz="0" w:space="0" w:color="auto"/>
        <w:bottom w:val="none" w:sz="0" w:space="0" w:color="auto"/>
        <w:right w:val="none" w:sz="0" w:space="0" w:color="auto"/>
      </w:divBdr>
      <w:divsChild>
        <w:div w:id="1943802377">
          <w:marLeft w:val="0"/>
          <w:marRight w:val="0"/>
          <w:marTop w:val="0"/>
          <w:marBottom w:val="0"/>
          <w:divBdr>
            <w:top w:val="none" w:sz="0" w:space="0" w:color="auto"/>
            <w:left w:val="none" w:sz="0" w:space="0" w:color="auto"/>
            <w:bottom w:val="none" w:sz="0" w:space="0" w:color="auto"/>
            <w:right w:val="none" w:sz="0" w:space="0" w:color="auto"/>
          </w:divBdr>
        </w:div>
        <w:div w:id="2067139971">
          <w:marLeft w:val="0"/>
          <w:marRight w:val="0"/>
          <w:marTop w:val="0"/>
          <w:marBottom w:val="0"/>
          <w:divBdr>
            <w:top w:val="none" w:sz="0" w:space="0" w:color="auto"/>
            <w:left w:val="none" w:sz="0" w:space="0" w:color="auto"/>
            <w:bottom w:val="none" w:sz="0" w:space="0" w:color="auto"/>
            <w:right w:val="none" w:sz="0" w:space="0" w:color="auto"/>
          </w:divBdr>
        </w:div>
      </w:divsChild>
    </w:div>
    <w:div w:id="1705984033">
      <w:bodyDiv w:val="1"/>
      <w:marLeft w:val="0"/>
      <w:marRight w:val="0"/>
      <w:marTop w:val="0"/>
      <w:marBottom w:val="0"/>
      <w:divBdr>
        <w:top w:val="none" w:sz="0" w:space="0" w:color="auto"/>
        <w:left w:val="none" w:sz="0" w:space="0" w:color="auto"/>
        <w:bottom w:val="none" w:sz="0" w:space="0" w:color="auto"/>
        <w:right w:val="none" w:sz="0" w:space="0" w:color="auto"/>
      </w:divBdr>
    </w:div>
    <w:div w:id="1772776443">
      <w:bodyDiv w:val="1"/>
      <w:marLeft w:val="0"/>
      <w:marRight w:val="0"/>
      <w:marTop w:val="0"/>
      <w:marBottom w:val="0"/>
      <w:divBdr>
        <w:top w:val="none" w:sz="0" w:space="0" w:color="auto"/>
        <w:left w:val="none" w:sz="0" w:space="0" w:color="auto"/>
        <w:bottom w:val="none" w:sz="0" w:space="0" w:color="auto"/>
        <w:right w:val="none" w:sz="0" w:space="0" w:color="auto"/>
      </w:divBdr>
      <w:divsChild>
        <w:div w:id="2048410184">
          <w:marLeft w:val="0"/>
          <w:marRight w:val="0"/>
          <w:marTop w:val="0"/>
          <w:marBottom w:val="0"/>
          <w:divBdr>
            <w:top w:val="none" w:sz="0" w:space="0" w:color="auto"/>
            <w:left w:val="none" w:sz="0" w:space="0" w:color="auto"/>
            <w:bottom w:val="none" w:sz="0" w:space="0" w:color="auto"/>
            <w:right w:val="none" w:sz="0" w:space="0" w:color="auto"/>
          </w:divBdr>
        </w:div>
        <w:div w:id="1768773928">
          <w:marLeft w:val="0"/>
          <w:marRight w:val="0"/>
          <w:marTop w:val="0"/>
          <w:marBottom w:val="0"/>
          <w:divBdr>
            <w:top w:val="none" w:sz="0" w:space="0" w:color="auto"/>
            <w:left w:val="none" w:sz="0" w:space="0" w:color="auto"/>
            <w:bottom w:val="none" w:sz="0" w:space="0" w:color="auto"/>
            <w:right w:val="none" w:sz="0" w:space="0" w:color="auto"/>
          </w:divBdr>
        </w:div>
      </w:divsChild>
    </w:div>
    <w:div w:id="1886411069">
      <w:bodyDiv w:val="1"/>
      <w:marLeft w:val="0"/>
      <w:marRight w:val="0"/>
      <w:marTop w:val="0"/>
      <w:marBottom w:val="0"/>
      <w:divBdr>
        <w:top w:val="none" w:sz="0" w:space="0" w:color="auto"/>
        <w:left w:val="none" w:sz="0" w:space="0" w:color="auto"/>
        <w:bottom w:val="none" w:sz="0" w:space="0" w:color="auto"/>
        <w:right w:val="none" w:sz="0" w:space="0" w:color="auto"/>
      </w:divBdr>
    </w:div>
    <w:div w:id="1901207808">
      <w:bodyDiv w:val="1"/>
      <w:marLeft w:val="0"/>
      <w:marRight w:val="0"/>
      <w:marTop w:val="0"/>
      <w:marBottom w:val="0"/>
      <w:divBdr>
        <w:top w:val="none" w:sz="0" w:space="0" w:color="auto"/>
        <w:left w:val="none" w:sz="0" w:space="0" w:color="auto"/>
        <w:bottom w:val="none" w:sz="0" w:space="0" w:color="auto"/>
        <w:right w:val="none" w:sz="0" w:space="0" w:color="auto"/>
      </w:divBdr>
    </w:div>
    <w:div w:id="1998609607">
      <w:bodyDiv w:val="1"/>
      <w:marLeft w:val="0"/>
      <w:marRight w:val="0"/>
      <w:marTop w:val="0"/>
      <w:marBottom w:val="0"/>
      <w:divBdr>
        <w:top w:val="none" w:sz="0" w:space="0" w:color="auto"/>
        <w:left w:val="none" w:sz="0" w:space="0" w:color="auto"/>
        <w:bottom w:val="none" w:sz="0" w:space="0" w:color="auto"/>
        <w:right w:val="none" w:sz="0" w:space="0" w:color="auto"/>
      </w:divBdr>
      <w:divsChild>
        <w:div w:id="82341824">
          <w:marLeft w:val="0"/>
          <w:marRight w:val="0"/>
          <w:marTop w:val="0"/>
          <w:marBottom w:val="0"/>
          <w:divBdr>
            <w:top w:val="none" w:sz="0" w:space="0" w:color="auto"/>
            <w:left w:val="none" w:sz="0" w:space="0" w:color="auto"/>
            <w:bottom w:val="none" w:sz="0" w:space="0" w:color="auto"/>
            <w:right w:val="none" w:sz="0" w:space="0" w:color="auto"/>
          </w:divBdr>
        </w:div>
        <w:div w:id="887112498">
          <w:marLeft w:val="0"/>
          <w:marRight w:val="0"/>
          <w:marTop w:val="0"/>
          <w:marBottom w:val="0"/>
          <w:divBdr>
            <w:top w:val="none" w:sz="0" w:space="0" w:color="auto"/>
            <w:left w:val="none" w:sz="0" w:space="0" w:color="auto"/>
            <w:bottom w:val="none" w:sz="0" w:space="0" w:color="auto"/>
            <w:right w:val="none" w:sz="0" w:space="0" w:color="auto"/>
          </w:divBdr>
        </w:div>
      </w:divsChild>
    </w:div>
    <w:div w:id="2001422083">
      <w:bodyDiv w:val="1"/>
      <w:marLeft w:val="0"/>
      <w:marRight w:val="0"/>
      <w:marTop w:val="0"/>
      <w:marBottom w:val="0"/>
      <w:divBdr>
        <w:top w:val="none" w:sz="0" w:space="0" w:color="auto"/>
        <w:left w:val="none" w:sz="0" w:space="0" w:color="auto"/>
        <w:bottom w:val="none" w:sz="0" w:space="0" w:color="auto"/>
        <w:right w:val="none" w:sz="0" w:space="0" w:color="auto"/>
      </w:divBdr>
      <w:divsChild>
        <w:div w:id="75983170">
          <w:marLeft w:val="0"/>
          <w:marRight w:val="0"/>
          <w:marTop w:val="0"/>
          <w:marBottom w:val="0"/>
          <w:divBdr>
            <w:top w:val="none" w:sz="0" w:space="0" w:color="auto"/>
            <w:left w:val="none" w:sz="0" w:space="0" w:color="auto"/>
            <w:bottom w:val="none" w:sz="0" w:space="0" w:color="auto"/>
            <w:right w:val="none" w:sz="0" w:space="0" w:color="auto"/>
          </w:divBdr>
        </w:div>
        <w:div w:id="908686154">
          <w:marLeft w:val="0"/>
          <w:marRight w:val="0"/>
          <w:marTop w:val="0"/>
          <w:marBottom w:val="0"/>
          <w:divBdr>
            <w:top w:val="none" w:sz="0" w:space="0" w:color="auto"/>
            <w:left w:val="none" w:sz="0" w:space="0" w:color="auto"/>
            <w:bottom w:val="none" w:sz="0" w:space="0" w:color="auto"/>
            <w:right w:val="none" w:sz="0" w:space="0" w:color="auto"/>
          </w:divBdr>
        </w:div>
      </w:divsChild>
    </w:div>
    <w:div w:id="2121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recordkeeping" TargetMode="External"/><Relationship Id="rId26" Type="http://schemas.openxmlformats.org/officeDocument/2006/relationships/hyperlink" Target="https://www.forgov.qld.gov.au/schedules/health-sector-corporate-records-retention-and-disposal-schedule" TargetMode="External"/><Relationship Id="rId39" Type="http://schemas.openxmlformats.org/officeDocument/2006/relationships/hyperlink" Target="https://www.forgov.qld.gov.au/schedules/general-retention-and-disposal-schedule-grds" TargetMode="External"/><Relationship Id="rId3" Type="http://schemas.openxmlformats.org/officeDocument/2006/relationships/customXml" Target="../customXml/item3.xml"/><Relationship Id="rId21" Type="http://schemas.openxmlformats.org/officeDocument/2006/relationships/hyperlink" Target="https://www.forgov.qld.gov.au/recordkeeping" TargetMode="External"/><Relationship Id="rId34" Type="http://schemas.openxmlformats.org/officeDocument/2006/relationships/hyperlink" Target="https://www.forgov.qld.gov.au/schedules/disability-services-retention-and-disposal-schedule" TargetMode="External"/><Relationship Id="rId42" Type="http://schemas.openxmlformats.org/officeDocument/2006/relationships/hyperlink" Target="https://www.forgov.qld.gov.au/schedules/general-retention-and-disposal-schedule-grd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s-relating-vulnerable-persons" TargetMode="External"/><Relationship Id="rId25" Type="http://schemas.openxmlformats.org/officeDocument/2006/relationships/hyperlink" Target="https://www.forgov.qld.gov.au/schedules/general-retention-and-disposal-schedule-grds" TargetMode="External"/><Relationship Id="rId33" Type="http://schemas.openxmlformats.org/officeDocument/2006/relationships/hyperlink" Target="https://www.forgov.qld.gov.au/schedules/health-sector-corporate-records-retention-and-disposal-schedule" TargetMode="External"/><Relationship Id="rId38" Type="http://schemas.openxmlformats.org/officeDocument/2006/relationships/hyperlink" Target="https://www.forgov.qld.gov.au/schedules/general-retention-and-disposal-schedule-grd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hyperlink" Target="https://www.forgov.qld.gov.au/recordkeeping" TargetMode="External"/><Relationship Id="rId29" Type="http://schemas.openxmlformats.org/officeDocument/2006/relationships/hyperlink" Target="https://www.forgov.qld.gov.au/schedules/general-retention-and-disposal-schedule-grds" TargetMode="External"/><Relationship Id="rId41" Type="http://schemas.openxmlformats.org/officeDocument/2006/relationships/hyperlink" Target="https://www.forgov.qld.gov.au/schedules/general-retention-and-disposal-schedule-g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gov.qld.gov.au/schedules/general-retention-and-disposal-schedule-grds" TargetMode="External"/><Relationship Id="rId32" Type="http://schemas.openxmlformats.org/officeDocument/2006/relationships/hyperlink" Target="https://www.forgov.qld.gov.au/schedules/general-retention-and-disposal-schedule-grds" TargetMode="External"/><Relationship Id="rId37" Type="http://schemas.openxmlformats.org/officeDocument/2006/relationships/hyperlink" Target="https://www.legislation.qld.gov.au/Acts_SLs/Acts_SL_M.htm" TargetMode="External"/><Relationship Id="rId40" Type="http://schemas.openxmlformats.org/officeDocument/2006/relationships/hyperlink" Target="https://www.forgov.qld.gov.au/schedules/general-retention-and-disposal-schedule-grd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orgov.qld.gov.au/recordkeeping" TargetMode="External"/><Relationship Id="rId23" Type="http://schemas.openxmlformats.org/officeDocument/2006/relationships/hyperlink" Target="https://www.forgov.qld.gov.au/schedules/general-retention-and-disposal-schedule-grds" TargetMode="External"/><Relationship Id="rId28" Type="http://schemas.openxmlformats.org/officeDocument/2006/relationships/hyperlink" Target="https://www.forgov.qld.gov.au/schedules/health-sector-corporate-records-retention-and-disposal-schedule" TargetMode="External"/><Relationship Id="rId36" Type="http://schemas.openxmlformats.org/officeDocument/2006/relationships/hyperlink" Target="https://www.legislation.qld.gov.au/Acts_SLs/Acts_SL_M.htm"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qgcio.qld.gov.au/documents/records-governance-policy" TargetMode="External"/><Relationship Id="rId31" Type="http://schemas.openxmlformats.org/officeDocument/2006/relationships/hyperlink" Target="https://www.forgov.qld.gov.au/schedules/general-retention-and-disposal-schedule-grds" TargetMode="External"/><Relationship Id="rId44" Type="http://schemas.openxmlformats.org/officeDocument/2006/relationships/hyperlink" Target="https://www.forgov.qld.gov.au/schedules/general-retention-and-disposal-schedule-grd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gov.qld.gov.au/schedules/general-retention-and-disposal-schedule-grds" TargetMode="External"/><Relationship Id="rId22" Type="http://schemas.openxmlformats.org/officeDocument/2006/relationships/hyperlink" Target="https://www.forgov.qld.gov.au/schedules/health-sector-corporate-records-retention-and-disposal-schedule" TargetMode="External"/><Relationship Id="rId27" Type="http://schemas.openxmlformats.org/officeDocument/2006/relationships/hyperlink" Target="https://www.forgov.qld.gov.au/schedules/general-retention-and-disposal-schedule-grds" TargetMode="External"/><Relationship Id="rId30" Type="http://schemas.openxmlformats.org/officeDocument/2006/relationships/hyperlink" Target="https://www.forgov.qld.gov.au/schedules/general-retention-and-disposal-schedule-grds" TargetMode="External"/><Relationship Id="rId35" Type="http://schemas.openxmlformats.org/officeDocument/2006/relationships/hyperlink" Target="https://www.forgov.qld.gov.au/schedules/general-retention-and-disposal-schedule-grds" TargetMode="External"/><Relationship Id="rId43" Type="http://schemas.openxmlformats.org/officeDocument/2006/relationships/hyperlink" Target="http://www.legislation.qld.gov.au/LEGISLTN/CURRENT/T/TransplAAnatA79.pdf"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2" ma:contentTypeDescription="Create a new document." ma:contentTypeScope="" ma:versionID="bbc8f342799086e7381fde4cb3fb8266">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3d76c9cf9c58a55ed3329868e8b9180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DF747C9-8630-4FE6-B2E0-76DFD3C2159E}">
  <ds:schemaRefs>
    <ds:schemaRef ds:uri="http://schemas.microsoft.com/office/2006/metadata/properties"/>
    <ds:schemaRef ds:uri="http://schemas.microsoft.com/office/infopath/2007/PartnerControls"/>
    <ds:schemaRef ds:uri="391d3213-3a02-4650-a612-2105086055e9"/>
  </ds:schemaRefs>
</ds:datastoreItem>
</file>

<file path=customXml/itemProps2.xml><?xml version="1.0" encoding="utf-8"?>
<ds:datastoreItem xmlns:ds="http://schemas.openxmlformats.org/officeDocument/2006/customXml" ds:itemID="{D21FDE4D-E8F8-4AA4-B8A8-3060B5A7C90E}">
  <ds:schemaRefs>
    <ds:schemaRef ds:uri="http://schemas.openxmlformats.org/officeDocument/2006/bibliography"/>
  </ds:schemaRefs>
</ds:datastoreItem>
</file>

<file path=customXml/itemProps3.xml><?xml version="1.0" encoding="utf-8"?>
<ds:datastoreItem xmlns:ds="http://schemas.openxmlformats.org/officeDocument/2006/customXml" ds:itemID="{6DF15299-3C4E-46E6-8052-816935FB934D}">
  <ds:schemaRefs>
    <ds:schemaRef ds:uri="http://schemas.microsoft.com/sharepoint/v3/contenttype/forms"/>
  </ds:schemaRefs>
</ds:datastoreItem>
</file>

<file path=customXml/itemProps4.xml><?xml version="1.0" encoding="utf-8"?>
<ds:datastoreItem xmlns:ds="http://schemas.openxmlformats.org/officeDocument/2006/customXml" ds:itemID="{923629D5-AEFB-4C5F-AF0F-D3CF097F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0839F2-2724-4D1D-90F3-3606A5B86D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8912</Words>
  <Characters>50805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Health Sector (Clinical Records) retention and disposal schedule</vt:lpstr>
    </vt:vector>
  </TitlesOfParts>
  <LinksUpToDate>false</LinksUpToDate>
  <CharactersWithSpaces>59598</CharactersWithSpaces>
  <SharedDoc>false</SharedDoc>
  <HLinks>
    <vt:vector size="360" baseType="variant">
      <vt:variant>
        <vt:i4>4259923</vt:i4>
      </vt:variant>
      <vt:variant>
        <vt:i4>510</vt:i4>
      </vt:variant>
      <vt:variant>
        <vt:i4>0</vt:i4>
      </vt:variant>
      <vt:variant>
        <vt:i4>5</vt:i4>
      </vt:variant>
      <vt:variant>
        <vt:lpwstr>http://www.legislation.qld.gov.au/LEGISLTN/CURRENT/T/TransplAAnatA79.pdf</vt:lpwstr>
      </vt:variant>
      <vt:variant>
        <vt:lpwstr/>
      </vt:variant>
      <vt:variant>
        <vt:i4>262183</vt:i4>
      </vt:variant>
      <vt:variant>
        <vt:i4>444</vt:i4>
      </vt:variant>
      <vt:variant>
        <vt:i4>0</vt:i4>
      </vt:variant>
      <vt:variant>
        <vt:i4>5</vt:i4>
      </vt:variant>
      <vt:variant>
        <vt:lpwstr>https://www.legislation.qld.gov.au/Acts_SLs/Acts_SL_M.htm</vt:lpwstr>
      </vt:variant>
      <vt:variant>
        <vt:lpwstr/>
      </vt:variant>
      <vt:variant>
        <vt:i4>262183</vt:i4>
      </vt:variant>
      <vt:variant>
        <vt:i4>441</vt:i4>
      </vt:variant>
      <vt:variant>
        <vt:i4>0</vt:i4>
      </vt:variant>
      <vt:variant>
        <vt:i4>5</vt:i4>
      </vt:variant>
      <vt:variant>
        <vt:lpwstr>https://www.legislation.qld.gov.au/Acts_SLs/Acts_SL_M.htm</vt:lpwstr>
      </vt:variant>
      <vt:variant>
        <vt:lpwstr/>
      </vt:variant>
      <vt:variant>
        <vt:i4>1769527</vt:i4>
      </vt:variant>
      <vt:variant>
        <vt:i4>296</vt:i4>
      </vt:variant>
      <vt:variant>
        <vt:i4>0</vt:i4>
      </vt:variant>
      <vt:variant>
        <vt:i4>5</vt:i4>
      </vt:variant>
      <vt:variant>
        <vt:lpwstr/>
      </vt:variant>
      <vt:variant>
        <vt:lpwstr>_Toc528833959</vt:lpwstr>
      </vt:variant>
      <vt:variant>
        <vt:i4>1769527</vt:i4>
      </vt:variant>
      <vt:variant>
        <vt:i4>293</vt:i4>
      </vt:variant>
      <vt:variant>
        <vt:i4>0</vt:i4>
      </vt:variant>
      <vt:variant>
        <vt:i4>5</vt:i4>
      </vt:variant>
      <vt:variant>
        <vt:lpwstr/>
      </vt:variant>
      <vt:variant>
        <vt:lpwstr>_Toc528833957</vt:lpwstr>
      </vt:variant>
      <vt:variant>
        <vt:i4>1769527</vt:i4>
      </vt:variant>
      <vt:variant>
        <vt:i4>290</vt:i4>
      </vt:variant>
      <vt:variant>
        <vt:i4>0</vt:i4>
      </vt:variant>
      <vt:variant>
        <vt:i4>5</vt:i4>
      </vt:variant>
      <vt:variant>
        <vt:lpwstr/>
      </vt:variant>
      <vt:variant>
        <vt:lpwstr>_Toc528833956</vt:lpwstr>
      </vt:variant>
      <vt:variant>
        <vt:i4>1769527</vt:i4>
      </vt:variant>
      <vt:variant>
        <vt:i4>287</vt:i4>
      </vt:variant>
      <vt:variant>
        <vt:i4>0</vt:i4>
      </vt:variant>
      <vt:variant>
        <vt:i4>5</vt:i4>
      </vt:variant>
      <vt:variant>
        <vt:lpwstr/>
      </vt:variant>
      <vt:variant>
        <vt:lpwstr>_Toc528833953</vt:lpwstr>
      </vt:variant>
      <vt:variant>
        <vt:i4>1769527</vt:i4>
      </vt:variant>
      <vt:variant>
        <vt:i4>284</vt:i4>
      </vt:variant>
      <vt:variant>
        <vt:i4>0</vt:i4>
      </vt:variant>
      <vt:variant>
        <vt:i4>5</vt:i4>
      </vt:variant>
      <vt:variant>
        <vt:lpwstr/>
      </vt:variant>
      <vt:variant>
        <vt:lpwstr>_Toc528833952</vt:lpwstr>
      </vt:variant>
      <vt:variant>
        <vt:i4>1769527</vt:i4>
      </vt:variant>
      <vt:variant>
        <vt:i4>281</vt:i4>
      </vt:variant>
      <vt:variant>
        <vt:i4>0</vt:i4>
      </vt:variant>
      <vt:variant>
        <vt:i4>5</vt:i4>
      </vt:variant>
      <vt:variant>
        <vt:lpwstr/>
      </vt:variant>
      <vt:variant>
        <vt:lpwstr>_Toc528833951</vt:lpwstr>
      </vt:variant>
      <vt:variant>
        <vt:i4>1703991</vt:i4>
      </vt:variant>
      <vt:variant>
        <vt:i4>278</vt:i4>
      </vt:variant>
      <vt:variant>
        <vt:i4>0</vt:i4>
      </vt:variant>
      <vt:variant>
        <vt:i4>5</vt:i4>
      </vt:variant>
      <vt:variant>
        <vt:lpwstr/>
      </vt:variant>
      <vt:variant>
        <vt:lpwstr>_Toc528833945</vt:lpwstr>
      </vt:variant>
      <vt:variant>
        <vt:i4>1703991</vt:i4>
      </vt:variant>
      <vt:variant>
        <vt:i4>275</vt:i4>
      </vt:variant>
      <vt:variant>
        <vt:i4>0</vt:i4>
      </vt:variant>
      <vt:variant>
        <vt:i4>5</vt:i4>
      </vt:variant>
      <vt:variant>
        <vt:lpwstr/>
      </vt:variant>
      <vt:variant>
        <vt:lpwstr>_Toc528833944</vt:lpwstr>
      </vt:variant>
      <vt:variant>
        <vt:i4>1703991</vt:i4>
      </vt:variant>
      <vt:variant>
        <vt:i4>272</vt:i4>
      </vt:variant>
      <vt:variant>
        <vt:i4>0</vt:i4>
      </vt:variant>
      <vt:variant>
        <vt:i4>5</vt:i4>
      </vt:variant>
      <vt:variant>
        <vt:lpwstr/>
      </vt:variant>
      <vt:variant>
        <vt:lpwstr>_Toc528833943</vt:lpwstr>
      </vt:variant>
      <vt:variant>
        <vt:i4>2228224</vt:i4>
      </vt:variant>
      <vt:variant>
        <vt:i4>263</vt:i4>
      </vt:variant>
      <vt:variant>
        <vt:i4>0</vt:i4>
      </vt:variant>
      <vt:variant>
        <vt:i4>5</vt:i4>
      </vt:variant>
      <vt:variant>
        <vt:lpwstr/>
      </vt:variant>
      <vt:variant>
        <vt:lpwstr>_Toc3302348</vt:lpwstr>
      </vt:variant>
      <vt:variant>
        <vt:i4>2228224</vt:i4>
      </vt:variant>
      <vt:variant>
        <vt:i4>257</vt:i4>
      </vt:variant>
      <vt:variant>
        <vt:i4>0</vt:i4>
      </vt:variant>
      <vt:variant>
        <vt:i4>5</vt:i4>
      </vt:variant>
      <vt:variant>
        <vt:lpwstr/>
      </vt:variant>
      <vt:variant>
        <vt:lpwstr>_Toc3302346</vt:lpwstr>
      </vt:variant>
      <vt:variant>
        <vt:i4>2228224</vt:i4>
      </vt:variant>
      <vt:variant>
        <vt:i4>251</vt:i4>
      </vt:variant>
      <vt:variant>
        <vt:i4>0</vt:i4>
      </vt:variant>
      <vt:variant>
        <vt:i4>5</vt:i4>
      </vt:variant>
      <vt:variant>
        <vt:lpwstr/>
      </vt:variant>
      <vt:variant>
        <vt:lpwstr>_Toc3302342</vt:lpwstr>
      </vt:variant>
      <vt:variant>
        <vt:i4>2228224</vt:i4>
      </vt:variant>
      <vt:variant>
        <vt:i4>245</vt:i4>
      </vt:variant>
      <vt:variant>
        <vt:i4>0</vt:i4>
      </vt:variant>
      <vt:variant>
        <vt:i4>5</vt:i4>
      </vt:variant>
      <vt:variant>
        <vt:lpwstr/>
      </vt:variant>
      <vt:variant>
        <vt:lpwstr>_Toc3302340</vt:lpwstr>
      </vt:variant>
      <vt:variant>
        <vt:i4>2424832</vt:i4>
      </vt:variant>
      <vt:variant>
        <vt:i4>239</vt:i4>
      </vt:variant>
      <vt:variant>
        <vt:i4>0</vt:i4>
      </vt:variant>
      <vt:variant>
        <vt:i4>5</vt:i4>
      </vt:variant>
      <vt:variant>
        <vt:lpwstr/>
      </vt:variant>
      <vt:variant>
        <vt:lpwstr>_Toc3302338</vt:lpwstr>
      </vt:variant>
      <vt:variant>
        <vt:i4>2424832</vt:i4>
      </vt:variant>
      <vt:variant>
        <vt:i4>233</vt:i4>
      </vt:variant>
      <vt:variant>
        <vt:i4>0</vt:i4>
      </vt:variant>
      <vt:variant>
        <vt:i4>5</vt:i4>
      </vt:variant>
      <vt:variant>
        <vt:lpwstr/>
      </vt:variant>
      <vt:variant>
        <vt:lpwstr>_Toc3302337</vt:lpwstr>
      </vt:variant>
      <vt:variant>
        <vt:i4>2424832</vt:i4>
      </vt:variant>
      <vt:variant>
        <vt:i4>227</vt:i4>
      </vt:variant>
      <vt:variant>
        <vt:i4>0</vt:i4>
      </vt:variant>
      <vt:variant>
        <vt:i4>5</vt:i4>
      </vt:variant>
      <vt:variant>
        <vt:lpwstr/>
      </vt:variant>
      <vt:variant>
        <vt:lpwstr>_Toc3302335</vt:lpwstr>
      </vt:variant>
      <vt:variant>
        <vt:i4>2424832</vt:i4>
      </vt:variant>
      <vt:variant>
        <vt:i4>221</vt:i4>
      </vt:variant>
      <vt:variant>
        <vt:i4>0</vt:i4>
      </vt:variant>
      <vt:variant>
        <vt:i4>5</vt:i4>
      </vt:variant>
      <vt:variant>
        <vt:lpwstr/>
      </vt:variant>
      <vt:variant>
        <vt:lpwstr>_Toc3302332</vt:lpwstr>
      </vt:variant>
      <vt:variant>
        <vt:i4>2424832</vt:i4>
      </vt:variant>
      <vt:variant>
        <vt:i4>215</vt:i4>
      </vt:variant>
      <vt:variant>
        <vt:i4>0</vt:i4>
      </vt:variant>
      <vt:variant>
        <vt:i4>5</vt:i4>
      </vt:variant>
      <vt:variant>
        <vt:lpwstr/>
      </vt:variant>
      <vt:variant>
        <vt:lpwstr>_Toc3302330</vt:lpwstr>
      </vt:variant>
      <vt:variant>
        <vt:i4>2359296</vt:i4>
      </vt:variant>
      <vt:variant>
        <vt:i4>209</vt:i4>
      </vt:variant>
      <vt:variant>
        <vt:i4>0</vt:i4>
      </vt:variant>
      <vt:variant>
        <vt:i4>5</vt:i4>
      </vt:variant>
      <vt:variant>
        <vt:lpwstr/>
      </vt:variant>
      <vt:variant>
        <vt:lpwstr>_Toc3302329</vt:lpwstr>
      </vt:variant>
      <vt:variant>
        <vt:i4>2359296</vt:i4>
      </vt:variant>
      <vt:variant>
        <vt:i4>203</vt:i4>
      </vt:variant>
      <vt:variant>
        <vt:i4>0</vt:i4>
      </vt:variant>
      <vt:variant>
        <vt:i4>5</vt:i4>
      </vt:variant>
      <vt:variant>
        <vt:lpwstr/>
      </vt:variant>
      <vt:variant>
        <vt:lpwstr>_Toc3302328</vt:lpwstr>
      </vt:variant>
      <vt:variant>
        <vt:i4>2359296</vt:i4>
      </vt:variant>
      <vt:variant>
        <vt:i4>197</vt:i4>
      </vt:variant>
      <vt:variant>
        <vt:i4>0</vt:i4>
      </vt:variant>
      <vt:variant>
        <vt:i4>5</vt:i4>
      </vt:variant>
      <vt:variant>
        <vt:lpwstr/>
      </vt:variant>
      <vt:variant>
        <vt:lpwstr>_Toc3302327</vt:lpwstr>
      </vt:variant>
      <vt:variant>
        <vt:i4>2359296</vt:i4>
      </vt:variant>
      <vt:variant>
        <vt:i4>191</vt:i4>
      </vt:variant>
      <vt:variant>
        <vt:i4>0</vt:i4>
      </vt:variant>
      <vt:variant>
        <vt:i4>5</vt:i4>
      </vt:variant>
      <vt:variant>
        <vt:lpwstr/>
      </vt:variant>
      <vt:variant>
        <vt:lpwstr>_Toc3302326</vt:lpwstr>
      </vt:variant>
      <vt:variant>
        <vt:i4>2359296</vt:i4>
      </vt:variant>
      <vt:variant>
        <vt:i4>185</vt:i4>
      </vt:variant>
      <vt:variant>
        <vt:i4>0</vt:i4>
      </vt:variant>
      <vt:variant>
        <vt:i4>5</vt:i4>
      </vt:variant>
      <vt:variant>
        <vt:lpwstr/>
      </vt:variant>
      <vt:variant>
        <vt:lpwstr>_Toc3302325</vt:lpwstr>
      </vt:variant>
      <vt:variant>
        <vt:i4>2359296</vt:i4>
      </vt:variant>
      <vt:variant>
        <vt:i4>179</vt:i4>
      </vt:variant>
      <vt:variant>
        <vt:i4>0</vt:i4>
      </vt:variant>
      <vt:variant>
        <vt:i4>5</vt:i4>
      </vt:variant>
      <vt:variant>
        <vt:lpwstr/>
      </vt:variant>
      <vt:variant>
        <vt:lpwstr>_Toc3302324</vt:lpwstr>
      </vt:variant>
      <vt:variant>
        <vt:i4>2359296</vt:i4>
      </vt:variant>
      <vt:variant>
        <vt:i4>173</vt:i4>
      </vt:variant>
      <vt:variant>
        <vt:i4>0</vt:i4>
      </vt:variant>
      <vt:variant>
        <vt:i4>5</vt:i4>
      </vt:variant>
      <vt:variant>
        <vt:lpwstr/>
      </vt:variant>
      <vt:variant>
        <vt:lpwstr>_Toc3302322</vt:lpwstr>
      </vt:variant>
      <vt:variant>
        <vt:i4>2555904</vt:i4>
      </vt:variant>
      <vt:variant>
        <vt:i4>167</vt:i4>
      </vt:variant>
      <vt:variant>
        <vt:i4>0</vt:i4>
      </vt:variant>
      <vt:variant>
        <vt:i4>5</vt:i4>
      </vt:variant>
      <vt:variant>
        <vt:lpwstr/>
      </vt:variant>
      <vt:variant>
        <vt:lpwstr>_Toc3302319</vt:lpwstr>
      </vt:variant>
      <vt:variant>
        <vt:i4>2555904</vt:i4>
      </vt:variant>
      <vt:variant>
        <vt:i4>161</vt:i4>
      </vt:variant>
      <vt:variant>
        <vt:i4>0</vt:i4>
      </vt:variant>
      <vt:variant>
        <vt:i4>5</vt:i4>
      </vt:variant>
      <vt:variant>
        <vt:lpwstr/>
      </vt:variant>
      <vt:variant>
        <vt:lpwstr>_Toc3302315</vt:lpwstr>
      </vt:variant>
      <vt:variant>
        <vt:i4>2555904</vt:i4>
      </vt:variant>
      <vt:variant>
        <vt:i4>155</vt:i4>
      </vt:variant>
      <vt:variant>
        <vt:i4>0</vt:i4>
      </vt:variant>
      <vt:variant>
        <vt:i4>5</vt:i4>
      </vt:variant>
      <vt:variant>
        <vt:lpwstr/>
      </vt:variant>
      <vt:variant>
        <vt:lpwstr>_Toc3302313</vt:lpwstr>
      </vt:variant>
      <vt:variant>
        <vt:i4>2555904</vt:i4>
      </vt:variant>
      <vt:variant>
        <vt:i4>149</vt:i4>
      </vt:variant>
      <vt:variant>
        <vt:i4>0</vt:i4>
      </vt:variant>
      <vt:variant>
        <vt:i4>5</vt:i4>
      </vt:variant>
      <vt:variant>
        <vt:lpwstr/>
      </vt:variant>
      <vt:variant>
        <vt:lpwstr>_Toc3302311</vt:lpwstr>
      </vt:variant>
      <vt:variant>
        <vt:i4>2490368</vt:i4>
      </vt:variant>
      <vt:variant>
        <vt:i4>143</vt:i4>
      </vt:variant>
      <vt:variant>
        <vt:i4>0</vt:i4>
      </vt:variant>
      <vt:variant>
        <vt:i4>5</vt:i4>
      </vt:variant>
      <vt:variant>
        <vt:lpwstr/>
      </vt:variant>
      <vt:variant>
        <vt:lpwstr>_Toc3302308</vt:lpwstr>
      </vt:variant>
      <vt:variant>
        <vt:i4>2490368</vt:i4>
      </vt:variant>
      <vt:variant>
        <vt:i4>137</vt:i4>
      </vt:variant>
      <vt:variant>
        <vt:i4>0</vt:i4>
      </vt:variant>
      <vt:variant>
        <vt:i4>5</vt:i4>
      </vt:variant>
      <vt:variant>
        <vt:lpwstr/>
      </vt:variant>
      <vt:variant>
        <vt:lpwstr>_Toc3302306</vt:lpwstr>
      </vt:variant>
      <vt:variant>
        <vt:i4>2490368</vt:i4>
      </vt:variant>
      <vt:variant>
        <vt:i4>131</vt:i4>
      </vt:variant>
      <vt:variant>
        <vt:i4>0</vt:i4>
      </vt:variant>
      <vt:variant>
        <vt:i4>5</vt:i4>
      </vt:variant>
      <vt:variant>
        <vt:lpwstr/>
      </vt:variant>
      <vt:variant>
        <vt:lpwstr>_Toc3302304</vt:lpwstr>
      </vt:variant>
      <vt:variant>
        <vt:i4>2490368</vt:i4>
      </vt:variant>
      <vt:variant>
        <vt:i4>125</vt:i4>
      </vt:variant>
      <vt:variant>
        <vt:i4>0</vt:i4>
      </vt:variant>
      <vt:variant>
        <vt:i4>5</vt:i4>
      </vt:variant>
      <vt:variant>
        <vt:lpwstr/>
      </vt:variant>
      <vt:variant>
        <vt:lpwstr>_Toc3302301</vt:lpwstr>
      </vt:variant>
      <vt:variant>
        <vt:i4>3080193</vt:i4>
      </vt:variant>
      <vt:variant>
        <vt:i4>119</vt:i4>
      </vt:variant>
      <vt:variant>
        <vt:i4>0</vt:i4>
      </vt:variant>
      <vt:variant>
        <vt:i4>5</vt:i4>
      </vt:variant>
      <vt:variant>
        <vt:lpwstr/>
      </vt:variant>
      <vt:variant>
        <vt:lpwstr>_Toc3302299</vt:lpwstr>
      </vt:variant>
      <vt:variant>
        <vt:i4>3080193</vt:i4>
      </vt:variant>
      <vt:variant>
        <vt:i4>113</vt:i4>
      </vt:variant>
      <vt:variant>
        <vt:i4>0</vt:i4>
      </vt:variant>
      <vt:variant>
        <vt:i4>5</vt:i4>
      </vt:variant>
      <vt:variant>
        <vt:lpwstr/>
      </vt:variant>
      <vt:variant>
        <vt:lpwstr>_Toc3302297</vt:lpwstr>
      </vt:variant>
      <vt:variant>
        <vt:i4>3080193</vt:i4>
      </vt:variant>
      <vt:variant>
        <vt:i4>107</vt:i4>
      </vt:variant>
      <vt:variant>
        <vt:i4>0</vt:i4>
      </vt:variant>
      <vt:variant>
        <vt:i4>5</vt:i4>
      </vt:variant>
      <vt:variant>
        <vt:lpwstr/>
      </vt:variant>
      <vt:variant>
        <vt:lpwstr>_Toc3302294</vt:lpwstr>
      </vt:variant>
      <vt:variant>
        <vt:i4>3080193</vt:i4>
      </vt:variant>
      <vt:variant>
        <vt:i4>101</vt:i4>
      </vt:variant>
      <vt:variant>
        <vt:i4>0</vt:i4>
      </vt:variant>
      <vt:variant>
        <vt:i4>5</vt:i4>
      </vt:variant>
      <vt:variant>
        <vt:lpwstr/>
      </vt:variant>
      <vt:variant>
        <vt:lpwstr>_Toc3302293</vt:lpwstr>
      </vt:variant>
      <vt:variant>
        <vt:i4>3080193</vt:i4>
      </vt:variant>
      <vt:variant>
        <vt:i4>95</vt:i4>
      </vt:variant>
      <vt:variant>
        <vt:i4>0</vt:i4>
      </vt:variant>
      <vt:variant>
        <vt:i4>5</vt:i4>
      </vt:variant>
      <vt:variant>
        <vt:lpwstr/>
      </vt:variant>
      <vt:variant>
        <vt:lpwstr>_Toc3302291</vt:lpwstr>
      </vt:variant>
      <vt:variant>
        <vt:i4>3014657</vt:i4>
      </vt:variant>
      <vt:variant>
        <vt:i4>89</vt:i4>
      </vt:variant>
      <vt:variant>
        <vt:i4>0</vt:i4>
      </vt:variant>
      <vt:variant>
        <vt:i4>5</vt:i4>
      </vt:variant>
      <vt:variant>
        <vt:lpwstr/>
      </vt:variant>
      <vt:variant>
        <vt:lpwstr>_Toc3302289</vt:lpwstr>
      </vt:variant>
      <vt:variant>
        <vt:i4>3014657</vt:i4>
      </vt:variant>
      <vt:variant>
        <vt:i4>83</vt:i4>
      </vt:variant>
      <vt:variant>
        <vt:i4>0</vt:i4>
      </vt:variant>
      <vt:variant>
        <vt:i4>5</vt:i4>
      </vt:variant>
      <vt:variant>
        <vt:lpwstr/>
      </vt:variant>
      <vt:variant>
        <vt:lpwstr>_Toc3302287</vt:lpwstr>
      </vt:variant>
      <vt:variant>
        <vt:i4>3014657</vt:i4>
      </vt:variant>
      <vt:variant>
        <vt:i4>77</vt:i4>
      </vt:variant>
      <vt:variant>
        <vt:i4>0</vt:i4>
      </vt:variant>
      <vt:variant>
        <vt:i4>5</vt:i4>
      </vt:variant>
      <vt:variant>
        <vt:lpwstr/>
      </vt:variant>
      <vt:variant>
        <vt:lpwstr>_Toc3302285</vt:lpwstr>
      </vt:variant>
      <vt:variant>
        <vt:i4>3014657</vt:i4>
      </vt:variant>
      <vt:variant>
        <vt:i4>71</vt:i4>
      </vt:variant>
      <vt:variant>
        <vt:i4>0</vt:i4>
      </vt:variant>
      <vt:variant>
        <vt:i4>5</vt:i4>
      </vt:variant>
      <vt:variant>
        <vt:lpwstr/>
      </vt:variant>
      <vt:variant>
        <vt:lpwstr>_Toc3302284</vt:lpwstr>
      </vt:variant>
      <vt:variant>
        <vt:i4>3014657</vt:i4>
      </vt:variant>
      <vt:variant>
        <vt:i4>65</vt:i4>
      </vt:variant>
      <vt:variant>
        <vt:i4>0</vt:i4>
      </vt:variant>
      <vt:variant>
        <vt:i4>5</vt:i4>
      </vt:variant>
      <vt:variant>
        <vt:lpwstr/>
      </vt:variant>
      <vt:variant>
        <vt:lpwstr>_Toc3302283</vt:lpwstr>
      </vt:variant>
      <vt:variant>
        <vt:i4>3014657</vt:i4>
      </vt:variant>
      <vt:variant>
        <vt:i4>59</vt:i4>
      </vt:variant>
      <vt:variant>
        <vt:i4>0</vt:i4>
      </vt:variant>
      <vt:variant>
        <vt:i4>5</vt:i4>
      </vt:variant>
      <vt:variant>
        <vt:lpwstr/>
      </vt:variant>
      <vt:variant>
        <vt:lpwstr>_Toc3302282</vt:lpwstr>
      </vt:variant>
      <vt:variant>
        <vt:i4>3014657</vt:i4>
      </vt:variant>
      <vt:variant>
        <vt:i4>53</vt:i4>
      </vt:variant>
      <vt:variant>
        <vt:i4>0</vt:i4>
      </vt:variant>
      <vt:variant>
        <vt:i4>5</vt:i4>
      </vt:variant>
      <vt:variant>
        <vt:lpwstr/>
      </vt:variant>
      <vt:variant>
        <vt:lpwstr>_Toc3302280</vt:lpwstr>
      </vt:variant>
      <vt:variant>
        <vt:i4>2162689</vt:i4>
      </vt:variant>
      <vt:variant>
        <vt:i4>47</vt:i4>
      </vt:variant>
      <vt:variant>
        <vt:i4>0</vt:i4>
      </vt:variant>
      <vt:variant>
        <vt:i4>5</vt:i4>
      </vt:variant>
      <vt:variant>
        <vt:lpwstr/>
      </vt:variant>
      <vt:variant>
        <vt:lpwstr>_Toc3302272</vt:lpwstr>
      </vt:variant>
      <vt:variant>
        <vt:i4>2097153</vt:i4>
      </vt:variant>
      <vt:variant>
        <vt:i4>41</vt:i4>
      </vt:variant>
      <vt:variant>
        <vt:i4>0</vt:i4>
      </vt:variant>
      <vt:variant>
        <vt:i4>5</vt:i4>
      </vt:variant>
      <vt:variant>
        <vt:lpwstr/>
      </vt:variant>
      <vt:variant>
        <vt:lpwstr>_Toc3302264</vt:lpwstr>
      </vt:variant>
      <vt:variant>
        <vt:i4>2293761</vt:i4>
      </vt:variant>
      <vt:variant>
        <vt:i4>35</vt:i4>
      </vt:variant>
      <vt:variant>
        <vt:i4>0</vt:i4>
      </vt:variant>
      <vt:variant>
        <vt:i4>5</vt:i4>
      </vt:variant>
      <vt:variant>
        <vt:lpwstr/>
      </vt:variant>
      <vt:variant>
        <vt:lpwstr>_Toc3302257</vt:lpwstr>
      </vt:variant>
      <vt:variant>
        <vt:i4>2293761</vt:i4>
      </vt:variant>
      <vt:variant>
        <vt:i4>29</vt:i4>
      </vt:variant>
      <vt:variant>
        <vt:i4>0</vt:i4>
      </vt:variant>
      <vt:variant>
        <vt:i4>5</vt:i4>
      </vt:variant>
      <vt:variant>
        <vt:lpwstr/>
      </vt:variant>
      <vt:variant>
        <vt:lpwstr>_Toc3302256</vt:lpwstr>
      </vt:variant>
      <vt:variant>
        <vt:i4>6881383</vt:i4>
      </vt:variant>
      <vt:variant>
        <vt:i4>24</vt:i4>
      </vt:variant>
      <vt:variant>
        <vt:i4>0</vt:i4>
      </vt:variant>
      <vt:variant>
        <vt:i4>5</vt:i4>
      </vt:variant>
      <vt:variant>
        <vt:lpwstr>https://www.forgov.qld.gov.au/recordkeeping</vt:lpwstr>
      </vt:variant>
      <vt:variant>
        <vt:lpwstr/>
      </vt:variant>
      <vt:variant>
        <vt:i4>6881383</vt:i4>
      </vt:variant>
      <vt:variant>
        <vt:i4>21</vt:i4>
      </vt:variant>
      <vt:variant>
        <vt:i4>0</vt:i4>
      </vt:variant>
      <vt:variant>
        <vt:i4>5</vt:i4>
      </vt:variant>
      <vt:variant>
        <vt:lpwstr>https://www.forgov.qld.gov.au/recordkeeping</vt:lpwstr>
      </vt:variant>
      <vt:variant>
        <vt:lpwstr/>
      </vt:variant>
      <vt:variant>
        <vt:i4>4849664</vt:i4>
      </vt:variant>
      <vt:variant>
        <vt:i4>18</vt:i4>
      </vt:variant>
      <vt:variant>
        <vt:i4>0</vt:i4>
      </vt:variant>
      <vt:variant>
        <vt:i4>5</vt:i4>
      </vt:variant>
      <vt:variant>
        <vt:lpwstr>https://www.qgcio.qld.gov.au/documents/records-governance-policy</vt:lpwstr>
      </vt:variant>
      <vt:variant>
        <vt:lpwstr/>
      </vt:variant>
      <vt:variant>
        <vt:i4>6881383</vt:i4>
      </vt:variant>
      <vt:variant>
        <vt:i4>15</vt:i4>
      </vt:variant>
      <vt:variant>
        <vt:i4>0</vt:i4>
      </vt:variant>
      <vt:variant>
        <vt:i4>5</vt:i4>
      </vt:variant>
      <vt:variant>
        <vt:lpwstr>https://www.forgov.qld.gov.au/recordkeeping</vt:lpwstr>
      </vt:variant>
      <vt:variant>
        <vt:lpwstr/>
      </vt:variant>
      <vt:variant>
        <vt:i4>6881383</vt:i4>
      </vt:variant>
      <vt:variant>
        <vt:i4>12</vt:i4>
      </vt:variant>
      <vt:variant>
        <vt:i4>0</vt:i4>
      </vt:variant>
      <vt:variant>
        <vt:i4>5</vt:i4>
      </vt:variant>
      <vt:variant>
        <vt:lpwstr>https://www.forgov.qld.gov.au/recordkeeping</vt:lpwstr>
      </vt:variant>
      <vt:variant>
        <vt:lpwstr/>
      </vt:variant>
      <vt:variant>
        <vt:i4>4718713</vt:i4>
      </vt:variant>
      <vt:variant>
        <vt:i4>9</vt:i4>
      </vt:variant>
      <vt:variant>
        <vt:i4>0</vt:i4>
      </vt:variant>
      <vt:variant>
        <vt:i4>5</vt:i4>
      </vt:variant>
      <vt:variant>
        <vt:lpwstr>mailto:rkqueries@archives.qld.gov.au</vt:lpwstr>
      </vt:variant>
      <vt:variant>
        <vt:lpwstr/>
      </vt:variant>
      <vt:variant>
        <vt:i4>4522079</vt:i4>
      </vt:variant>
      <vt:variant>
        <vt:i4>6</vt:i4>
      </vt:variant>
      <vt:variant>
        <vt:i4>0</vt:i4>
      </vt:variant>
      <vt:variant>
        <vt:i4>5</vt:i4>
      </vt:variant>
      <vt:variant>
        <vt:lpwstr>https://www.forgov.qld.gov.au/schedules/general-retention-and-disposal-schedule-grds</vt:lpwstr>
      </vt:variant>
      <vt:variant>
        <vt:lpwstr/>
      </vt:variant>
      <vt:variant>
        <vt:i4>6881383</vt:i4>
      </vt:variant>
      <vt:variant>
        <vt:i4>3</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(Clinical Records) retention and disposal schedule</dc:title>
  <dc:subject/>
  <dc:creator/>
  <cp:keywords/>
  <dc:description>Covers clinical records created by the health sector</dc:description>
  <cp:lastModifiedBy/>
  <cp:revision>1</cp:revision>
  <dcterms:created xsi:type="dcterms:W3CDTF">2021-08-19T03:07:00Z</dcterms:created>
  <dcterms:modified xsi:type="dcterms:W3CDTF">2021-08-19T03:07:00Z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